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6399992" w:displacedByCustomXml="next"/>
    <w:bookmarkStart w:id="1" w:name="_Toc236399914" w:displacedByCustomXml="next"/>
    <w:bookmarkStart w:id="2" w:name="_Toc236399835" w:displacedByCustomXml="next"/>
    <w:bookmarkStart w:id="3" w:name="_Toc206579826" w:displacedByCustomXml="next"/>
    <w:sdt>
      <w:sdtPr>
        <w:rPr>
          <w:rFonts w:asciiTheme="minorHAnsi" w:eastAsiaTheme="minorEastAsia" w:hAnsiTheme="minorHAnsi" w:cstheme="minorBidi"/>
          <w:b w:val="0"/>
          <w:color w:val="auto"/>
          <w:sz w:val="24"/>
          <w:szCs w:val="24"/>
        </w:rPr>
        <w:id w:val="-191923907"/>
        <w:docPartObj>
          <w:docPartGallery w:val="Cover Pages"/>
          <w:docPartUnique/>
        </w:docPartObj>
      </w:sdtPr>
      <w:sdtContent>
        <w:p w14:paraId="469803BD" w14:textId="77777777" w:rsidR="004073BC" w:rsidRPr="00AE5133" w:rsidRDefault="00F72274" w:rsidP="00571963">
          <w:pPr>
            <w:pStyle w:val="Heading1"/>
            <w:rPr>
              <w:rFonts w:ascii="Arial" w:hAnsi="Arial" w:cs="Arial"/>
            </w:rPr>
          </w:pPr>
          <w:r w:rsidRPr="00AE5133">
            <w:rPr>
              <w:rFonts w:ascii="Arial" w:hAnsi="Arial" w:cs="Arial"/>
              <w:noProof/>
            </w:rPr>
            <w:drawing>
              <wp:anchor distT="0" distB="0" distL="114300" distR="114300" simplePos="0" relativeHeight="251658240" behindDoc="1" locked="0" layoutInCell="1" allowOverlap="1" wp14:anchorId="626A945B" wp14:editId="2DCA5DBF">
                <wp:simplePos x="0" y="0"/>
                <wp:positionH relativeFrom="column">
                  <wp:posOffset>-532765</wp:posOffset>
                </wp:positionH>
                <wp:positionV relativeFrom="paragraph">
                  <wp:posOffset>-711200</wp:posOffset>
                </wp:positionV>
                <wp:extent cx="7559645"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885" cy="10871078"/>
                        </a:xfrm>
                        <a:prstGeom prst="rect">
                          <a:avLst/>
                        </a:prstGeom>
                      </pic:spPr>
                    </pic:pic>
                  </a:graphicData>
                </a:graphic>
                <wp14:sizeRelH relativeFrom="page">
                  <wp14:pctWidth>0</wp14:pctWidth>
                </wp14:sizeRelH>
                <wp14:sizeRelV relativeFrom="page">
                  <wp14:pctHeight>0</wp14:pctHeight>
                </wp14:sizeRelV>
              </wp:anchor>
            </w:drawing>
          </w:r>
          <w:r w:rsidR="00CF7EFB" w:rsidRPr="00AE5133">
            <w:rPr>
              <w:rFonts w:ascii="Arial" w:hAnsi="Arial" w:cs="Arial"/>
              <w:noProof/>
            </w:rPr>
            <w:drawing>
              <wp:inline distT="0" distB="0" distL="0" distR="0" wp14:anchorId="477B3770" wp14:editId="5D0A8F5D">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bookmarkEnd w:id="3"/>
          <w:bookmarkEnd w:id="2"/>
          <w:bookmarkEnd w:id="1"/>
          <w:bookmarkEnd w:id="0"/>
        </w:p>
        <w:p w14:paraId="50D44C57" w14:textId="77777777" w:rsidR="004073BC" w:rsidRPr="00AE5133" w:rsidRDefault="004073BC" w:rsidP="008C1A73">
          <w:pPr>
            <w:rPr>
              <w:rFonts w:ascii="Arial" w:hAnsi="Arial" w:cs="Arial"/>
            </w:rPr>
          </w:pPr>
        </w:p>
        <w:p w14:paraId="67965C50" w14:textId="4FBB4781" w:rsidR="00532FC6" w:rsidRPr="004454B3" w:rsidRDefault="00532FC6" w:rsidP="00532FC6">
          <w:pPr>
            <w:rPr>
              <w:b/>
              <w:bCs/>
              <w:color w:val="FFFFFF" w:themeColor="background1"/>
              <w:sz w:val="72"/>
              <w:szCs w:val="72"/>
            </w:rPr>
          </w:pPr>
          <w:r>
            <w:rPr>
              <w:noProof/>
            </w:rPr>
            <mc:AlternateContent>
              <mc:Choice Requires="wps">
                <w:drawing>
                  <wp:anchor distT="0" distB="0" distL="114300" distR="114300" simplePos="0" relativeHeight="251658241" behindDoc="0" locked="1" layoutInCell="1" allowOverlap="1" wp14:anchorId="0E6055B6" wp14:editId="20C4E922">
                    <wp:simplePos x="0" y="0"/>
                    <wp:positionH relativeFrom="column">
                      <wp:posOffset>-46990</wp:posOffset>
                    </wp:positionH>
                    <wp:positionV relativeFrom="paragraph">
                      <wp:posOffset>5626735</wp:posOffset>
                    </wp:positionV>
                    <wp:extent cx="4308475" cy="607060"/>
                    <wp:effectExtent l="0" t="0" r="0" b="254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607060"/>
                            </a:xfrm>
                            <a:prstGeom prst="rect">
                              <a:avLst/>
                            </a:prstGeom>
                            <a:noFill/>
                            <a:ln w="6350">
                              <a:noFill/>
                            </a:ln>
                          </wps:spPr>
                          <wps:txbx>
                            <w:txbxContent>
                              <w:p w14:paraId="17CAEDFC" w14:textId="6816251B" w:rsidR="00532FC6" w:rsidRDefault="00532FC6" w:rsidP="00532FC6">
                                <w:pPr>
                                  <w:pStyle w:val="BodyText1"/>
                                  <w:rPr>
                                    <w:color w:val="FFFFFF" w:themeColor="background1"/>
                                  </w:rPr>
                                </w:pPr>
                                <w:r>
                                  <w:rPr>
                                    <w:color w:val="FFFFFF" w:themeColor="background1"/>
                                  </w:rPr>
                                  <w:t xml:space="preserve">Version </w:t>
                                </w:r>
                                <w:r w:rsidR="000C7703">
                                  <w:rPr>
                                    <w:color w:val="FFFFFF" w:themeColor="background1"/>
                                  </w:rPr>
                                  <w:t>3</w:t>
                                </w:r>
                                <w:r>
                                  <w:rPr>
                                    <w:color w:val="FFFFFF" w:themeColor="background1"/>
                                  </w:rPr>
                                  <w:t xml:space="preserve">.0 </w:t>
                                </w:r>
                                <w:r w:rsidR="000C7703">
                                  <w:rPr>
                                    <w:color w:val="FFFFFF" w:themeColor="background1"/>
                                  </w:rPr>
                                  <w:t>July 2026</w:t>
                                </w:r>
                              </w:p>
                              <w:p w14:paraId="5F18A573" w14:textId="3D4E1457" w:rsidR="00532FC6" w:rsidRPr="009A240D" w:rsidRDefault="00532FC6" w:rsidP="00532FC6">
                                <w:pPr>
                                  <w:pStyle w:val="BodyText1"/>
                                  <w:rPr>
                                    <w:color w:val="FFFFFF" w:themeColor="background1"/>
                                  </w:rPr>
                                </w:pPr>
                                <w:r>
                                  <w:rPr>
                                    <w:color w:val="FFFFFF" w:themeColor="background1"/>
                                  </w:rPr>
                                  <w:t>SPRI-G-003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055B6" id="_x0000_t202" coordsize="21600,21600" o:spt="202" path="m,l,21600r21600,l21600,xe">
                    <v:stroke joinstyle="miter"/>
                    <v:path gradientshapeok="t" o:connecttype="rect"/>
                  </v:shapetype>
                  <v:shape id="Text Box 3" o:spid="_x0000_s1026" type="#_x0000_t202" alt="&quot;&quot;" style="position:absolute;margin-left:-3.7pt;margin-top:443.05pt;width:339.25pt;height:4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" filled="f" stroked="f" strokeweight=".5pt">
                    <v:textbox inset="0,0,0,0">
                      <w:txbxContent>
                        <w:p w14:paraId="17CAEDFC" w14:textId="6816251B" w:rsidR="00532FC6" w:rsidRDefault="00532FC6" w:rsidP="00532FC6">
                          <w:pPr>
                            <w:pStyle w:val="BodyText1"/>
                            <w:rPr>
                              <w:color w:val="FFFFFF" w:themeColor="background1"/>
                            </w:rPr>
                          </w:pPr>
                          <w:r>
                            <w:rPr>
                              <w:color w:val="FFFFFF" w:themeColor="background1"/>
                            </w:rPr>
                            <w:t xml:space="preserve">Version </w:t>
                          </w:r>
                          <w:r w:rsidR="000C7703">
                            <w:rPr>
                              <w:color w:val="FFFFFF" w:themeColor="background1"/>
                            </w:rPr>
                            <w:t>3</w:t>
                          </w:r>
                          <w:r>
                            <w:rPr>
                              <w:color w:val="FFFFFF" w:themeColor="background1"/>
                            </w:rPr>
                            <w:t xml:space="preserve">.0 </w:t>
                          </w:r>
                          <w:r w:rsidR="000C7703">
                            <w:rPr>
                              <w:color w:val="FFFFFF" w:themeColor="background1"/>
                            </w:rPr>
                            <w:t>July 2026</w:t>
                          </w:r>
                        </w:p>
                        <w:p w14:paraId="5F18A573" w14:textId="3D4E1457" w:rsidR="00532FC6" w:rsidRPr="009A240D" w:rsidRDefault="00532FC6" w:rsidP="00532FC6">
                          <w:pPr>
                            <w:pStyle w:val="BodyText1"/>
                            <w:rPr>
                              <w:color w:val="FFFFFF" w:themeColor="background1"/>
                            </w:rPr>
                          </w:pPr>
                          <w:r>
                            <w:rPr>
                              <w:color w:val="FFFFFF" w:themeColor="background1"/>
                            </w:rPr>
                            <w:t>SPRI-G-003</w:t>
                          </w:r>
                        </w:p>
                      </w:txbxContent>
                    </v:textbox>
                    <w10:anchorlock/>
                  </v:shape>
                </w:pict>
              </mc:Fallback>
            </mc:AlternateContent>
          </w:r>
          <w:r>
            <w:rPr>
              <w:b/>
              <w:bCs/>
              <w:color w:val="FFFFFF" w:themeColor="background1"/>
              <w:sz w:val="84"/>
              <w:szCs w:val="84"/>
            </w:rPr>
            <w:t xml:space="preserve">Scottish Pollutant Release Inventory (SPRI) </w:t>
          </w:r>
          <w:r w:rsidRPr="00127C0D">
            <w:rPr>
              <w:b/>
              <w:bCs/>
              <w:color w:val="FFFFFF" w:themeColor="background1"/>
              <w:sz w:val="84"/>
              <w:szCs w:val="84"/>
            </w:rPr>
            <w:t>Reporting</w:t>
          </w:r>
          <w:r w:rsidR="00DE2350" w:rsidRPr="00DE2350">
            <w:rPr>
              <w:b/>
              <w:bCs/>
              <w:color w:val="FFFFFF" w:themeColor="background1"/>
              <w:sz w:val="72"/>
              <w:szCs w:val="72"/>
            </w:rPr>
            <w:t xml:space="preserve"> </w:t>
          </w:r>
          <w:r w:rsidRPr="004454B3">
            <w:rPr>
              <w:b/>
              <w:bCs/>
              <w:color w:val="FFFFFF" w:themeColor="background1"/>
              <w:sz w:val="84"/>
              <w:szCs w:val="84"/>
            </w:rPr>
            <w:t xml:space="preserve">operator guidance: Release Estimation Techniques (RET) </w:t>
          </w:r>
        </w:p>
        <w:p w14:paraId="5C08C333" w14:textId="77777777" w:rsidR="008C1A73" w:rsidRPr="00CF7EFB" w:rsidRDefault="008C1A73" w:rsidP="00CF7EFB">
          <w:pPr>
            <w:rPr>
              <w:b/>
              <w:bCs/>
              <w:color w:val="FFFFFF" w:themeColor="background1"/>
              <w:sz w:val="84"/>
              <w:szCs w:val="84"/>
            </w:rPr>
          </w:pPr>
          <w:r>
            <w:br w:type="page"/>
          </w:r>
        </w:p>
      </w:sdtContent>
    </w:sdt>
    <w:p w14:paraId="79BEBEA2" w14:textId="77777777" w:rsidR="00A92458" w:rsidRDefault="006475C2" w:rsidP="00B26AF5">
      <w:pPr>
        <w:pStyle w:val="Heading2"/>
        <w:rPr>
          <w:noProof/>
        </w:rPr>
      </w:pPr>
      <w:bookmarkStart w:id="4" w:name="_Toc206579827"/>
      <w:bookmarkStart w:id="5" w:name="_Toc236399836"/>
      <w:bookmarkStart w:id="6" w:name="_Toc236399915"/>
      <w:bookmarkStart w:id="7" w:name="_Toc236399993"/>
      <w:r w:rsidRPr="006475C2">
        <w:lastRenderedPageBreak/>
        <w:t>CONTENTS</w:t>
      </w:r>
      <w:bookmarkEnd w:id="4"/>
      <w:bookmarkEnd w:id="5"/>
      <w:bookmarkEnd w:id="6"/>
      <w:bookmarkEnd w:id="7"/>
      <w:r w:rsidR="00B26AF5">
        <w:fldChar w:fldCharType="begin"/>
      </w:r>
      <w:r w:rsidR="00B26AF5">
        <w:instrText xml:space="preserve"> TOC \o "1-3" \h \z \u </w:instrText>
      </w:r>
      <w:r w:rsidR="00B26AF5">
        <w:fldChar w:fldCharType="separate"/>
      </w:r>
    </w:p>
    <w:p w14:paraId="1DE07B00" w14:textId="1DB35955" w:rsidR="00A92458" w:rsidRDefault="00A92458">
      <w:pPr>
        <w:pStyle w:val="TOC1"/>
        <w:tabs>
          <w:tab w:val="right" w:leader="dot" w:pos="10212"/>
        </w:tabs>
        <w:rPr>
          <w:noProof/>
          <w:kern w:val="2"/>
          <w:lang w:eastAsia="en-GB"/>
          <w14:ligatures w14:val="standardContextual"/>
        </w:rPr>
      </w:pPr>
      <w:hyperlink w:anchor="_Toc236399994" w:history="1">
        <w:r w:rsidRPr="007106D1">
          <w:rPr>
            <w:rStyle w:val="Hyperlink"/>
            <w:noProof/>
          </w:rPr>
          <w:t>1 Introduction</w:t>
        </w:r>
        <w:r>
          <w:rPr>
            <w:noProof/>
            <w:webHidden/>
          </w:rPr>
          <w:tab/>
        </w:r>
        <w:r>
          <w:rPr>
            <w:noProof/>
            <w:webHidden/>
          </w:rPr>
          <w:fldChar w:fldCharType="begin"/>
        </w:r>
        <w:r>
          <w:rPr>
            <w:noProof/>
            <w:webHidden/>
          </w:rPr>
          <w:instrText xml:space="preserve"> PAGEREF _Toc236399994 \h </w:instrText>
        </w:r>
        <w:r>
          <w:rPr>
            <w:noProof/>
            <w:webHidden/>
          </w:rPr>
        </w:r>
        <w:r>
          <w:rPr>
            <w:noProof/>
            <w:webHidden/>
          </w:rPr>
          <w:fldChar w:fldCharType="separate"/>
        </w:r>
        <w:r>
          <w:rPr>
            <w:noProof/>
            <w:webHidden/>
          </w:rPr>
          <w:t>5</w:t>
        </w:r>
        <w:r>
          <w:rPr>
            <w:noProof/>
            <w:webHidden/>
          </w:rPr>
          <w:fldChar w:fldCharType="end"/>
        </w:r>
      </w:hyperlink>
    </w:p>
    <w:p w14:paraId="47DB616D" w14:textId="5D750F19" w:rsidR="00A92458" w:rsidRDefault="00A92458">
      <w:pPr>
        <w:pStyle w:val="TOC2"/>
        <w:tabs>
          <w:tab w:val="left" w:pos="960"/>
          <w:tab w:val="right" w:leader="dot" w:pos="10212"/>
        </w:tabs>
        <w:rPr>
          <w:noProof/>
          <w:kern w:val="2"/>
          <w:lang w:eastAsia="en-GB"/>
          <w14:ligatures w14:val="standardContextual"/>
        </w:rPr>
      </w:pPr>
      <w:hyperlink w:anchor="_Toc236399995" w:history="1">
        <w:r w:rsidRPr="007106D1">
          <w:rPr>
            <w:rStyle w:val="Hyperlink"/>
            <w:noProof/>
          </w:rPr>
          <w:t>1.1</w:t>
        </w:r>
        <w:r>
          <w:rPr>
            <w:noProof/>
            <w:kern w:val="2"/>
            <w:lang w:eastAsia="en-GB"/>
            <w14:ligatures w14:val="standardContextual"/>
          </w:rPr>
          <w:tab/>
        </w:r>
        <w:r w:rsidRPr="007106D1">
          <w:rPr>
            <w:rStyle w:val="Hyperlink"/>
            <w:noProof/>
          </w:rPr>
          <w:t>Introduction to the note</w:t>
        </w:r>
        <w:r>
          <w:rPr>
            <w:noProof/>
            <w:webHidden/>
          </w:rPr>
          <w:tab/>
        </w:r>
        <w:r>
          <w:rPr>
            <w:noProof/>
            <w:webHidden/>
          </w:rPr>
          <w:fldChar w:fldCharType="begin"/>
        </w:r>
        <w:r>
          <w:rPr>
            <w:noProof/>
            <w:webHidden/>
          </w:rPr>
          <w:instrText xml:space="preserve"> PAGEREF _Toc236399995 \h </w:instrText>
        </w:r>
        <w:r>
          <w:rPr>
            <w:noProof/>
            <w:webHidden/>
          </w:rPr>
        </w:r>
        <w:r>
          <w:rPr>
            <w:noProof/>
            <w:webHidden/>
          </w:rPr>
          <w:fldChar w:fldCharType="separate"/>
        </w:r>
        <w:r>
          <w:rPr>
            <w:noProof/>
            <w:webHidden/>
          </w:rPr>
          <w:t>5</w:t>
        </w:r>
        <w:r>
          <w:rPr>
            <w:noProof/>
            <w:webHidden/>
          </w:rPr>
          <w:fldChar w:fldCharType="end"/>
        </w:r>
      </w:hyperlink>
    </w:p>
    <w:p w14:paraId="463575CD" w14:textId="65DA01DC" w:rsidR="00A92458" w:rsidRDefault="00A92458">
      <w:pPr>
        <w:pStyle w:val="TOC2"/>
        <w:tabs>
          <w:tab w:val="left" w:pos="960"/>
          <w:tab w:val="right" w:leader="dot" w:pos="10212"/>
        </w:tabs>
        <w:rPr>
          <w:noProof/>
          <w:kern w:val="2"/>
          <w:lang w:eastAsia="en-GB"/>
          <w14:ligatures w14:val="standardContextual"/>
        </w:rPr>
      </w:pPr>
      <w:hyperlink w:anchor="_Toc236399996" w:history="1">
        <w:r w:rsidRPr="007106D1">
          <w:rPr>
            <w:rStyle w:val="Hyperlink"/>
            <w:noProof/>
          </w:rPr>
          <w:t>1.2</w:t>
        </w:r>
        <w:r>
          <w:rPr>
            <w:noProof/>
            <w:kern w:val="2"/>
            <w:lang w:eastAsia="en-GB"/>
            <w14:ligatures w14:val="standardContextual"/>
          </w:rPr>
          <w:tab/>
        </w:r>
        <w:r w:rsidRPr="007106D1">
          <w:rPr>
            <w:rStyle w:val="Hyperlink"/>
            <w:noProof/>
          </w:rPr>
          <w:t>Release estimation techniques (RETs)</w:t>
        </w:r>
        <w:r>
          <w:rPr>
            <w:noProof/>
            <w:webHidden/>
          </w:rPr>
          <w:tab/>
        </w:r>
        <w:r>
          <w:rPr>
            <w:noProof/>
            <w:webHidden/>
          </w:rPr>
          <w:fldChar w:fldCharType="begin"/>
        </w:r>
        <w:r>
          <w:rPr>
            <w:noProof/>
            <w:webHidden/>
          </w:rPr>
          <w:instrText xml:space="preserve"> PAGEREF _Toc236399996 \h </w:instrText>
        </w:r>
        <w:r>
          <w:rPr>
            <w:noProof/>
            <w:webHidden/>
          </w:rPr>
        </w:r>
        <w:r>
          <w:rPr>
            <w:noProof/>
            <w:webHidden/>
          </w:rPr>
          <w:fldChar w:fldCharType="separate"/>
        </w:r>
        <w:r>
          <w:rPr>
            <w:noProof/>
            <w:webHidden/>
          </w:rPr>
          <w:t>5</w:t>
        </w:r>
        <w:r>
          <w:rPr>
            <w:noProof/>
            <w:webHidden/>
          </w:rPr>
          <w:fldChar w:fldCharType="end"/>
        </w:r>
      </w:hyperlink>
    </w:p>
    <w:p w14:paraId="0BF52632" w14:textId="75041ABF" w:rsidR="00A92458" w:rsidRDefault="00A92458">
      <w:pPr>
        <w:pStyle w:val="TOC2"/>
        <w:tabs>
          <w:tab w:val="left" w:pos="960"/>
          <w:tab w:val="right" w:leader="dot" w:pos="10212"/>
        </w:tabs>
        <w:rPr>
          <w:noProof/>
          <w:kern w:val="2"/>
          <w:lang w:eastAsia="en-GB"/>
          <w14:ligatures w14:val="standardContextual"/>
        </w:rPr>
      </w:pPr>
      <w:hyperlink w:anchor="_Toc236399997" w:history="1">
        <w:r w:rsidRPr="007106D1">
          <w:rPr>
            <w:rStyle w:val="Hyperlink"/>
            <w:noProof/>
          </w:rPr>
          <w:t xml:space="preserve">1.3 </w:t>
        </w:r>
        <w:r>
          <w:rPr>
            <w:noProof/>
            <w:kern w:val="2"/>
            <w:lang w:eastAsia="en-GB"/>
            <w14:ligatures w14:val="standardContextual"/>
          </w:rPr>
          <w:tab/>
        </w:r>
        <w:r w:rsidRPr="007106D1">
          <w:rPr>
            <w:rStyle w:val="Hyperlink"/>
            <w:noProof/>
          </w:rPr>
          <w:t>Uncertainty</w:t>
        </w:r>
        <w:r>
          <w:rPr>
            <w:noProof/>
            <w:webHidden/>
          </w:rPr>
          <w:tab/>
        </w:r>
        <w:r>
          <w:rPr>
            <w:noProof/>
            <w:webHidden/>
          </w:rPr>
          <w:fldChar w:fldCharType="begin"/>
        </w:r>
        <w:r>
          <w:rPr>
            <w:noProof/>
            <w:webHidden/>
          </w:rPr>
          <w:instrText xml:space="preserve"> PAGEREF _Toc236399997 \h </w:instrText>
        </w:r>
        <w:r>
          <w:rPr>
            <w:noProof/>
            <w:webHidden/>
          </w:rPr>
        </w:r>
        <w:r>
          <w:rPr>
            <w:noProof/>
            <w:webHidden/>
          </w:rPr>
          <w:fldChar w:fldCharType="separate"/>
        </w:r>
        <w:r>
          <w:rPr>
            <w:noProof/>
            <w:webHidden/>
          </w:rPr>
          <w:t>7</w:t>
        </w:r>
        <w:r>
          <w:rPr>
            <w:noProof/>
            <w:webHidden/>
          </w:rPr>
          <w:fldChar w:fldCharType="end"/>
        </w:r>
      </w:hyperlink>
    </w:p>
    <w:p w14:paraId="56C71525" w14:textId="721EB86E" w:rsidR="00A92458" w:rsidRDefault="00A92458">
      <w:pPr>
        <w:pStyle w:val="TOC2"/>
        <w:tabs>
          <w:tab w:val="left" w:pos="960"/>
          <w:tab w:val="right" w:leader="dot" w:pos="10212"/>
        </w:tabs>
        <w:rPr>
          <w:noProof/>
          <w:kern w:val="2"/>
          <w:lang w:eastAsia="en-GB"/>
          <w14:ligatures w14:val="standardContextual"/>
        </w:rPr>
      </w:pPr>
      <w:hyperlink w:anchor="_Toc236399998" w:history="1">
        <w:r w:rsidRPr="007106D1">
          <w:rPr>
            <w:rStyle w:val="Hyperlink"/>
            <w:noProof/>
          </w:rPr>
          <w:t xml:space="preserve">1.4 </w:t>
        </w:r>
        <w:r>
          <w:rPr>
            <w:noProof/>
            <w:kern w:val="2"/>
            <w:lang w:eastAsia="en-GB"/>
            <w14:ligatures w14:val="standardContextual"/>
          </w:rPr>
          <w:tab/>
        </w:r>
        <w:r w:rsidRPr="007106D1">
          <w:rPr>
            <w:rStyle w:val="Hyperlink"/>
            <w:noProof/>
          </w:rPr>
          <w:t>Limits of detection (LOD)</w:t>
        </w:r>
        <w:r>
          <w:rPr>
            <w:noProof/>
            <w:webHidden/>
          </w:rPr>
          <w:tab/>
        </w:r>
        <w:r>
          <w:rPr>
            <w:noProof/>
            <w:webHidden/>
          </w:rPr>
          <w:fldChar w:fldCharType="begin"/>
        </w:r>
        <w:r>
          <w:rPr>
            <w:noProof/>
            <w:webHidden/>
          </w:rPr>
          <w:instrText xml:space="preserve"> PAGEREF _Toc236399998 \h </w:instrText>
        </w:r>
        <w:r>
          <w:rPr>
            <w:noProof/>
            <w:webHidden/>
          </w:rPr>
        </w:r>
        <w:r>
          <w:rPr>
            <w:noProof/>
            <w:webHidden/>
          </w:rPr>
          <w:fldChar w:fldCharType="separate"/>
        </w:r>
        <w:r>
          <w:rPr>
            <w:noProof/>
            <w:webHidden/>
          </w:rPr>
          <w:t>7</w:t>
        </w:r>
        <w:r>
          <w:rPr>
            <w:noProof/>
            <w:webHidden/>
          </w:rPr>
          <w:fldChar w:fldCharType="end"/>
        </w:r>
      </w:hyperlink>
    </w:p>
    <w:p w14:paraId="2E830323" w14:textId="63F9CEA8" w:rsidR="00A92458" w:rsidRDefault="00A92458">
      <w:pPr>
        <w:pStyle w:val="TOC2"/>
        <w:tabs>
          <w:tab w:val="left" w:pos="960"/>
          <w:tab w:val="right" w:leader="dot" w:pos="10212"/>
        </w:tabs>
        <w:rPr>
          <w:noProof/>
          <w:kern w:val="2"/>
          <w:lang w:eastAsia="en-GB"/>
          <w14:ligatures w14:val="standardContextual"/>
        </w:rPr>
      </w:pPr>
      <w:hyperlink w:anchor="_Toc236399999" w:history="1">
        <w:r w:rsidRPr="007106D1">
          <w:rPr>
            <w:rStyle w:val="Hyperlink"/>
            <w:noProof/>
          </w:rPr>
          <w:t xml:space="preserve">1.5 </w:t>
        </w:r>
        <w:r>
          <w:rPr>
            <w:noProof/>
            <w:kern w:val="2"/>
            <w:lang w:eastAsia="en-GB"/>
            <w14:ligatures w14:val="standardContextual"/>
          </w:rPr>
          <w:tab/>
        </w:r>
        <w:r w:rsidRPr="007106D1">
          <w:rPr>
            <w:rStyle w:val="Hyperlink"/>
            <w:noProof/>
          </w:rPr>
          <w:t>Access to further information</w:t>
        </w:r>
        <w:r>
          <w:rPr>
            <w:noProof/>
            <w:webHidden/>
          </w:rPr>
          <w:tab/>
        </w:r>
        <w:r>
          <w:rPr>
            <w:noProof/>
            <w:webHidden/>
          </w:rPr>
          <w:fldChar w:fldCharType="begin"/>
        </w:r>
        <w:r>
          <w:rPr>
            <w:noProof/>
            <w:webHidden/>
          </w:rPr>
          <w:instrText xml:space="preserve"> PAGEREF _Toc236399999 \h </w:instrText>
        </w:r>
        <w:r>
          <w:rPr>
            <w:noProof/>
            <w:webHidden/>
          </w:rPr>
        </w:r>
        <w:r>
          <w:rPr>
            <w:noProof/>
            <w:webHidden/>
          </w:rPr>
          <w:fldChar w:fldCharType="separate"/>
        </w:r>
        <w:r>
          <w:rPr>
            <w:noProof/>
            <w:webHidden/>
          </w:rPr>
          <w:t>8</w:t>
        </w:r>
        <w:r>
          <w:rPr>
            <w:noProof/>
            <w:webHidden/>
          </w:rPr>
          <w:fldChar w:fldCharType="end"/>
        </w:r>
      </w:hyperlink>
    </w:p>
    <w:p w14:paraId="731C0F42" w14:textId="3EBB9EE9" w:rsidR="00A92458" w:rsidRDefault="00A92458">
      <w:pPr>
        <w:pStyle w:val="TOC2"/>
        <w:tabs>
          <w:tab w:val="left" w:pos="960"/>
          <w:tab w:val="right" w:leader="dot" w:pos="10212"/>
        </w:tabs>
        <w:rPr>
          <w:noProof/>
          <w:kern w:val="2"/>
          <w:lang w:eastAsia="en-GB"/>
          <w14:ligatures w14:val="standardContextual"/>
        </w:rPr>
      </w:pPr>
      <w:hyperlink w:anchor="_Toc236400000" w:history="1">
        <w:r w:rsidRPr="007106D1">
          <w:rPr>
            <w:rStyle w:val="Hyperlink"/>
            <w:noProof/>
          </w:rPr>
          <w:t xml:space="preserve">1.6 </w:t>
        </w:r>
        <w:r>
          <w:rPr>
            <w:noProof/>
            <w:kern w:val="2"/>
            <w:lang w:eastAsia="en-GB"/>
            <w14:ligatures w14:val="standardContextual"/>
          </w:rPr>
          <w:tab/>
        </w:r>
        <w:r w:rsidRPr="007106D1">
          <w:rPr>
            <w:rStyle w:val="Hyperlink"/>
            <w:noProof/>
          </w:rPr>
          <w:t>Feedback</w:t>
        </w:r>
        <w:r>
          <w:rPr>
            <w:noProof/>
            <w:webHidden/>
          </w:rPr>
          <w:tab/>
        </w:r>
        <w:r>
          <w:rPr>
            <w:noProof/>
            <w:webHidden/>
          </w:rPr>
          <w:fldChar w:fldCharType="begin"/>
        </w:r>
        <w:r>
          <w:rPr>
            <w:noProof/>
            <w:webHidden/>
          </w:rPr>
          <w:instrText xml:space="preserve"> PAGEREF _Toc236400000 \h </w:instrText>
        </w:r>
        <w:r>
          <w:rPr>
            <w:noProof/>
            <w:webHidden/>
          </w:rPr>
        </w:r>
        <w:r>
          <w:rPr>
            <w:noProof/>
            <w:webHidden/>
          </w:rPr>
          <w:fldChar w:fldCharType="separate"/>
        </w:r>
        <w:r>
          <w:rPr>
            <w:noProof/>
            <w:webHidden/>
          </w:rPr>
          <w:t>8</w:t>
        </w:r>
        <w:r>
          <w:rPr>
            <w:noProof/>
            <w:webHidden/>
          </w:rPr>
          <w:fldChar w:fldCharType="end"/>
        </w:r>
      </w:hyperlink>
    </w:p>
    <w:p w14:paraId="16824400" w14:textId="3B3300EA" w:rsidR="00A92458" w:rsidRDefault="00A92458">
      <w:pPr>
        <w:pStyle w:val="TOC2"/>
        <w:tabs>
          <w:tab w:val="left" w:pos="960"/>
          <w:tab w:val="right" w:leader="dot" w:pos="10212"/>
        </w:tabs>
        <w:rPr>
          <w:noProof/>
          <w:kern w:val="2"/>
          <w:lang w:eastAsia="en-GB"/>
          <w14:ligatures w14:val="standardContextual"/>
        </w:rPr>
      </w:pPr>
      <w:hyperlink w:anchor="_Toc236400001" w:history="1">
        <w:r w:rsidRPr="007106D1">
          <w:rPr>
            <w:rStyle w:val="Hyperlink"/>
            <w:noProof/>
          </w:rPr>
          <w:t xml:space="preserve">1.7 </w:t>
        </w:r>
        <w:r>
          <w:rPr>
            <w:noProof/>
            <w:kern w:val="2"/>
            <w:lang w:eastAsia="en-GB"/>
            <w14:ligatures w14:val="standardContextual"/>
          </w:rPr>
          <w:tab/>
        </w:r>
        <w:r w:rsidRPr="007106D1">
          <w:rPr>
            <w:rStyle w:val="Hyperlink"/>
            <w:noProof/>
          </w:rPr>
          <w:t>How to contact the SEPA SPRI team for help</w:t>
        </w:r>
        <w:r>
          <w:rPr>
            <w:noProof/>
            <w:webHidden/>
          </w:rPr>
          <w:tab/>
        </w:r>
        <w:r>
          <w:rPr>
            <w:noProof/>
            <w:webHidden/>
          </w:rPr>
          <w:fldChar w:fldCharType="begin"/>
        </w:r>
        <w:r>
          <w:rPr>
            <w:noProof/>
            <w:webHidden/>
          </w:rPr>
          <w:instrText xml:space="preserve"> PAGEREF _Toc236400001 \h </w:instrText>
        </w:r>
        <w:r>
          <w:rPr>
            <w:noProof/>
            <w:webHidden/>
          </w:rPr>
        </w:r>
        <w:r>
          <w:rPr>
            <w:noProof/>
            <w:webHidden/>
          </w:rPr>
          <w:fldChar w:fldCharType="separate"/>
        </w:r>
        <w:r>
          <w:rPr>
            <w:noProof/>
            <w:webHidden/>
          </w:rPr>
          <w:t>8</w:t>
        </w:r>
        <w:r>
          <w:rPr>
            <w:noProof/>
            <w:webHidden/>
          </w:rPr>
          <w:fldChar w:fldCharType="end"/>
        </w:r>
      </w:hyperlink>
    </w:p>
    <w:p w14:paraId="1E777291" w14:textId="390EE782" w:rsidR="00A92458" w:rsidRDefault="00A92458">
      <w:pPr>
        <w:pStyle w:val="TOC1"/>
        <w:tabs>
          <w:tab w:val="left" w:pos="480"/>
          <w:tab w:val="right" w:leader="dot" w:pos="10212"/>
        </w:tabs>
        <w:rPr>
          <w:noProof/>
          <w:kern w:val="2"/>
          <w:lang w:eastAsia="en-GB"/>
          <w14:ligatures w14:val="standardContextual"/>
        </w:rPr>
      </w:pPr>
      <w:hyperlink w:anchor="_Toc236400002" w:history="1">
        <w:r w:rsidRPr="007106D1">
          <w:rPr>
            <w:rStyle w:val="Hyperlink"/>
            <w:noProof/>
          </w:rPr>
          <w:t xml:space="preserve">2 </w:t>
        </w:r>
        <w:r>
          <w:rPr>
            <w:noProof/>
            <w:kern w:val="2"/>
            <w:lang w:eastAsia="en-GB"/>
            <w14:ligatures w14:val="standardContextual"/>
          </w:rPr>
          <w:tab/>
        </w:r>
        <w:r w:rsidRPr="007106D1">
          <w:rPr>
            <w:rStyle w:val="Hyperlink"/>
            <w:noProof/>
          </w:rPr>
          <w:t>Emissions to air</w:t>
        </w:r>
        <w:r>
          <w:rPr>
            <w:noProof/>
            <w:webHidden/>
          </w:rPr>
          <w:tab/>
        </w:r>
        <w:r>
          <w:rPr>
            <w:noProof/>
            <w:webHidden/>
          </w:rPr>
          <w:fldChar w:fldCharType="begin"/>
        </w:r>
        <w:r>
          <w:rPr>
            <w:noProof/>
            <w:webHidden/>
          </w:rPr>
          <w:instrText xml:space="preserve"> PAGEREF _Toc236400002 \h </w:instrText>
        </w:r>
        <w:r>
          <w:rPr>
            <w:noProof/>
            <w:webHidden/>
          </w:rPr>
        </w:r>
        <w:r>
          <w:rPr>
            <w:noProof/>
            <w:webHidden/>
          </w:rPr>
          <w:fldChar w:fldCharType="separate"/>
        </w:r>
        <w:r>
          <w:rPr>
            <w:noProof/>
            <w:webHidden/>
          </w:rPr>
          <w:t>8</w:t>
        </w:r>
        <w:r>
          <w:rPr>
            <w:noProof/>
            <w:webHidden/>
          </w:rPr>
          <w:fldChar w:fldCharType="end"/>
        </w:r>
      </w:hyperlink>
    </w:p>
    <w:p w14:paraId="6772F1DA" w14:textId="65800251" w:rsidR="00A92458" w:rsidRDefault="00A92458">
      <w:pPr>
        <w:pStyle w:val="TOC2"/>
        <w:tabs>
          <w:tab w:val="left" w:pos="960"/>
          <w:tab w:val="right" w:leader="dot" w:pos="10212"/>
        </w:tabs>
        <w:rPr>
          <w:noProof/>
          <w:kern w:val="2"/>
          <w:lang w:eastAsia="en-GB"/>
          <w14:ligatures w14:val="standardContextual"/>
        </w:rPr>
      </w:pPr>
      <w:hyperlink w:anchor="_Toc236400003" w:history="1">
        <w:r w:rsidRPr="007106D1">
          <w:rPr>
            <w:rStyle w:val="Hyperlink"/>
            <w:noProof/>
          </w:rPr>
          <w:t xml:space="preserve">2.1 </w:t>
        </w:r>
        <w:r>
          <w:rPr>
            <w:noProof/>
            <w:kern w:val="2"/>
            <w:lang w:eastAsia="en-GB"/>
            <w14:ligatures w14:val="standardContextual"/>
          </w:rPr>
          <w:tab/>
        </w:r>
        <w:r w:rsidRPr="007106D1">
          <w:rPr>
            <w:rStyle w:val="Hyperlink"/>
            <w:noProof/>
          </w:rPr>
          <w:t>Direct monitoring</w:t>
        </w:r>
        <w:r>
          <w:rPr>
            <w:noProof/>
            <w:webHidden/>
          </w:rPr>
          <w:tab/>
        </w:r>
        <w:r>
          <w:rPr>
            <w:noProof/>
            <w:webHidden/>
          </w:rPr>
          <w:fldChar w:fldCharType="begin"/>
        </w:r>
        <w:r>
          <w:rPr>
            <w:noProof/>
            <w:webHidden/>
          </w:rPr>
          <w:instrText xml:space="preserve"> PAGEREF _Toc236400003 \h </w:instrText>
        </w:r>
        <w:r>
          <w:rPr>
            <w:noProof/>
            <w:webHidden/>
          </w:rPr>
        </w:r>
        <w:r>
          <w:rPr>
            <w:noProof/>
            <w:webHidden/>
          </w:rPr>
          <w:fldChar w:fldCharType="separate"/>
        </w:r>
        <w:r>
          <w:rPr>
            <w:noProof/>
            <w:webHidden/>
          </w:rPr>
          <w:t>8</w:t>
        </w:r>
        <w:r>
          <w:rPr>
            <w:noProof/>
            <w:webHidden/>
          </w:rPr>
          <w:fldChar w:fldCharType="end"/>
        </w:r>
      </w:hyperlink>
    </w:p>
    <w:p w14:paraId="3FB5157B" w14:textId="5B526AC0" w:rsidR="00A92458" w:rsidRDefault="00A92458">
      <w:pPr>
        <w:pStyle w:val="TOC2"/>
        <w:tabs>
          <w:tab w:val="left" w:pos="960"/>
          <w:tab w:val="right" w:leader="dot" w:pos="10212"/>
        </w:tabs>
        <w:rPr>
          <w:noProof/>
          <w:kern w:val="2"/>
          <w:lang w:eastAsia="en-GB"/>
          <w14:ligatures w14:val="standardContextual"/>
        </w:rPr>
      </w:pPr>
      <w:hyperlink w:anchor="_Toc236400004" w:history="1">
        <w:r w:rsidRPr="007106D1">
          <w:rPr>
            <w:rStyle w:val="Hyperlink"/>
            <w:noProof/>
          </w:rPr>
          <w:t xml:space="preserve">2.2 </w:t>
        </w:r>
        <w:r>
          <w:rPr>
            <w:noProof/>
            <w:kern w:val="2"/>
            <w:lang w:eastAsia="en-GB"/>
            <w14:ligatures w14:val="standardContextual"/>
          </w:rPr>
          <w:tab/>
        </w:r>
        <w:r w:rsidRPr="007106D1">
          <w:rPr>
            <w:rStyle w:val="Hyperlink"/>
            <w:noProof/>
          </w:rPr>
          <w:t>Sampling</w:t>
        </w:r>
        <w:r>
          <w:rPr>
            <w:noProof/>
            <w:webHidden/>
          </w:rPr>
          <w:tab/>
        </w:r>
        <w:r>
          <w:rPr>
            <w:noProof/>
            <w:webHidden/>
          </w:rPr>
          <w:fldChar w:fldCharType="begin"/>
        </w:r>
        <w:r>
          <w:rPr>
            <w:noProof/>
            <w:webHidden/>
          </w:rPr>
          <w:instrText xml:space="preserve"> PAGEREF _Toc236400004 \h </w:instrText>
        </w:r>
        <w:r>
          <w:rPr>
            <w:noProof/>
            <w:webHidden/>
          </w:rPr>
        </w:r>
        <w:r>
          <w:rPr>
            <w:noProof/>
            <w:webHidden/>
          </w:rPr>
          <w:fldChar w:fldCharType="separate"/>
        </w:r>
        <w:r>
          <w:rPr>
            <w:noProof/>
            <w:webHidden/>
          </w:rPr>
          <w:t>10</w:t>
        </w:r>
        <w:r>
          <w:rPr>
            <w:noProof/>
            <w:webHidden/>
          </w:rPr>
          <w:fldChar w:fldCharType="end"/>
        </w:r>
      </w:hyperlink>
    </w:p>
    <w:p w14:paraId="2105EEFF" w14:textId="4BD5CCDE" w:rsidR="00A92458" w:rsidRDefault="00A92458">
      <w:pPr>
        <w:pStyle w:val="TOC2"/>
        <w:tabs>
          <w:tab w:val="left" w:pos="960"/>
          <w:tab w:val="right" w:leader="dot" w:pos="10212"/>
        </w:tabs>
        <w:rPr>
          <w:noProof/>
          <w:kern w:val="2"/>
          <w:lang w:eastAsia="en-GB"/>
          <w14:ligatures w14:val="standardContextual"/>
        </w:rPr>
      </w:pPr>
      <w:hyperlink w:anchor="_Toc236400005" w:history="1">
        <w:r w:rsidRPr="007106D1">
          <w:rPr>
            <w:rStyle w:val="Hyperlink"/>
            <w:noProof/>
          </w:rPr>
          <w:t xml:space="preserve">2.3 </w:t>
        </w:r>
        <w:r>
          <w:rPr>
            <w:noProof/>
            <w:kern w:val="2"/>
            <w:lang w:eastAsia="en-GB"/>
            <w14:ligatures w14:val="standardContextual"/>
          </w:rPr>
          <w:tab/>
        </w:r>
        <w:r w:rsidRPr="007106D1">
          <w:rPr>
            <w:rStyle w:val="Hyperlink"/>
            <w:noProof/>
          </w:rPr>
          <w:t>CEMS sampling</w:t>
        </w:r>
        <w:r>
          <w:rPr>
            <w:noProof/>
            <w:webHidden/>
          </w:rPr>
          <w:tab/>
        </w:r>
        <w:r>
          <w:rPr>
            <w:noProof/>
            <w:webHidden/>
          </w:rPr>
          <w:fldChar w:fldCharType="begin"/>
        </w:r>
        <w:r>
          <w:rPr>
            <w:noProof/>
            <w:webHidden/>
          </w:rPr>
          <w:instrText xml:space="preserve"> PAGEREF _Toc236400005 \h </w:instrText>
        </w:r>
        <w:r>
          <w:rPr>
            <w:noProof/>
            <w:webHidden/>
          </w:rPr>
        </w:r>
        <w:r>
          <w:rPr>
            <w:noProof/>
            <w:webHidden/>
          </w:rPr>
          <w:fldChar w:fldCharType="separate"/>
        </w:r>
        <w:r>
          <w:rPr>
            <w:noProof/>
            <w:webHidden/>
          </w:rPr>
          <w:t>13</w:t>
        </w:r>
        <w:r>
          <w:rPr>
            <w:noProof/>
            <w:webHidden/>
          </w:rPr>
          <w:fldChar w:fldCharType="end"/>
        </w:r>
      </w:hyperlink>
    </w:p>
    <w:p w14:paraId="7BAE61E8" w14:textId="6AF2D1E3" w:rsidR="00A92458" w:rsidRDefault="00A92458">
      <w:pPr>
        <w:pStyle w:val="TOC2"/>
        <w:tabs>
          <w:tab w:val="left" w:pos="960"/>
          <w:tab w:val="right" w:leader="dot" w:pos="10212"/>
        </w:tabs>
        <w:rPr>
          <w:noProof/>
          <w:kern w:val="2"/>
          <w:lang w:eastAsia="en-GB"/>
          <w14:ligatures w14:val="standardContextual"/>
        </w:rPr>
      </w:pPr>
      <w:hyperlink w:anchor="_Toc236400006" w:history="1">
        <w:r w:rsidRPr="007106D1">
          <w:rPr>
            <w:rStyle w:val="Hyperlink"/>
            <w:noProof/>
          </w:rPr>
          <w:t xml:space="preserve">2.4 </w:t>
        </w:r>
        <w:r>
          <w:rPr>
            <w:noProof/>
            <w:kern w:val="2"/>
            <w:lang w:eastAsia="en-GB"/>
            <w14:ligatures w14:val="standardContextual"/>
          </w:rPr>
          <w:tab/>
        </w:r>
        <w:r w:rsidRPr="007106D1">
          <w:rPr>
            <w:rStyle w:val="Hyperlink"/>
            <w:noProof/>
          </w:rPr>
          <w:t>Emission factors</w:t>
        </w:r>
        <w:r>
          <w:rPr>
            <w:noProof/>
            <w:webHidden/>
          </w:rPr>
          <w:tab/>
        </w:r>
        <w:r>
          <w:rPr>
            <w:noProof/>
            <w:webHidden/>
          </w:rPr>
          <w:fldChar w:fldCharType="begin"/>
        </w:r>
        <w:r>
          <w:rPr>
            <w:noProof/>
            <w:webHidden/>
          </w:rPr>
          <w:instrText xml:space="preserve"> PAGEREF _Toc236400006 \h </w:instrText>
        </w:r>
        <w:r>
          <w:rPr>
            <w:noProof/>
            <w:webHidden/>
          </w:rPr>
        </w:r>
        <w:r>
          <w:rPr>
            <w:noProof/>
            <w:webHidden/>
          </w:rPr>
          <w:fldChar w:fldCharType="separate"/>
        </w:r>
        <w:r>
          <w:rPr>
            <w:noProof/>
            <w:webHidden/>
          </w:rPr>
          <w:t>15</w:t>
        </w:r>
        <w:r>
          <w:rPr>
            <w:noProof/>
            <w:webHidden/>
          </w:rPr>
          <w:fldChar w:fldCharType="end"/>
        </w:r>
      </w:hyperlink>
    </w:p>
    <w:p w14:paraId="6BEF071A" w14:textId="21F3FCCD" w:rsidR="00A92458" w:rsidRDefault="00A92458">
      <w:pPr>
        <w:pStyle w:val="TOC3"/>
        <w:tabs>
          <w:tab w:val="right" w:leader="dot" w:pos="10212"/>
        </w:tabs>
        <w:rPr>
          <w:noProof/>
          <w:kern w:val="2"/>
          <w:lang w:eastAsia="en-GB"/>
          <w14:ligatures w14:val="standardContextual"/>
        </w:rPr>
      </w:pPr>
      <w:hyperlink w:anchor="_Toc236400007" w:history="1">
        <w:r w:rsidRPr="007106D1">
          <w:rPr>
            <w:rStyle w:val="Hyperlink"/>
            <w:noProof/>
          </w:rPr>
          <w:t>2.4.1 General emission factors</w:t>
        </w:r>
        <w:r>
          <w:rPr>
            <w:noProof/>
            <w:webHidden/>
          </w:rPr>
          <w:tab/>
        </w:r>
        <w:r>
          <w:rPr>
            <w:noProof/>
            <w:webHidden/>
          </w:rPr>
          <w:fldChar w:fldCharType="begin"/>
        </w:r>
        <w:r>
          <w:rPr>
            <w:noProof/>
            <w:webHidden/>
          </w:rPr>
          <w:instrText xml:space="preserve"> PAGEREF _Toc236400007 \h </w:instrText>
        </w:r>
        <w:r>
          <w:rPr>
            <w:noProof/>
            <w:webHidden/>
          </w:rPr>
        </w:r>
        <w:r>
          <w:rPr>
            <w:noProof/>
            <w:webHidden/>
          </w:rPr>
          <w:fldChar w:fldCharType="separate"/>
        </w:r>
        <w:r>
          <w:rPr>
            <w:noProof/>
            <w:webHidden/>
          </w:rPr>
          <w:t>15</w:t>
        </w:r>
        <w:r>
          <w:rPr>
            <w:noProof/>
            <w:webHidden/>
          </w:rPr>
          <w:fldChar w:fldCharType="end"/>
        </w:r>
      </w:hyperlink>
    </w:p>
    <w:p w14:paraId="4BF05A2B" w14:textId="3C0E0494" w:rsidR="00A92458" w:rsidRDefault="00A92458">
      <w:pPr>
        <w:pStyle w:val="TOC3"/>
        <w:tabs>
          <w:tab w:val="right" w:leader="dot" w:pos="10212"/>
        </w:tabs>
        <w:rPr>
          <w:noProof/>
          <w:kern w:val="2"/>
          <w:lang w:eastAsia="en-GB"/>
          <w14:ligatures w14:val="standardContextual"/>
        </w:rPr>
      </w:pPr>
      <w:hyperlink w:anchor="_Toc236400008" w:history="1">
        <w:r w:rsidRPr="007106D1">
          <w:rPr>
            <w:rStyle w:val="Hyperlink"/>
            <w:noProof/>
          </w:rPr>
          <w:t>2.4.2 Air emission factors</w:t>
        </w:r>
        <w:r>
          <w:rPr>
            <w:noProof/>
            <w:webHidden/>
          </w:rPr>
          <w:tab/>
        </w:r>
        <w:r>
          <w:rPr>
            <w:noProof/>
            <w:webHidden/>
          </w:rPr>
          <w:fldChar w:fldCharType="begin"/>
        </w:r>
        <w:r>
          <w:rPr>
            <w:noProof/>
            <w:webHidden/>
          </w:rPr>
          <w:instrText xml:space="preserve"> PAGEREF _Toc236400008 \h </w:instrText>
        </w:r>
        <w:r>
          <w:rPr>
            <w:noProof/>
            <w:webHidden/>
          </w:rPr>
        </w:r>
        <w:r>
          <w:rPr>
            <w:noProof/>
            <w:webHidden/>
          </w:rPr>
          <w:fldChar w:fldCharType="separate"/>
        </w:r>
        <w:r>
          <w:rPr>
            <w:noProof/>
            <w:webHidden/>
          </w:rPr>
          <w:t>16</w:t>
        </w:r>
        <w:r>
          <w:rPr>
            <w:noProof/>
            <w:webHidden/>
          </w:rPr>
          <w:fldChar w:fldCharType="end"/>
        </w:r>
      </w:hyperlink>
    </w:p>
    <w:p w14:paraId="5EC008D9" w14:textId="234EC85E" w:rsidR="00A92458" w:rsidRDefault="00A92458">
      <w:pPr>
        <w:pStyle w:val="TOC3"/>
        <w:tabs>
          <w:tab w:val="right" w:leader="dot" w:pos="10212"/>
        </w:tabs>
        <w:rPr>
          <w:noProof/>
          <w:kern w:val="2"/>
          <w:lang w:eastAsia="en-GB"/>
          <w14:ligatures w14:val="standardContextual"/>
        </w:rPr>
      </w:pPr>
      <w:hyperlink w:anchor="_Toc236400009" w:history="1">
        <w:r w:rsidRPr="007106D1">
          <w:rPr>
            <w:rStyle w:val="Hyperlink"/>
            <w:noProof/>
          </w:rPr>
          <w:t>2.4.3 Carbon dioxide (CO</w:t>
        </w:r>
        <w:r w:rsidRPr="007106D1">
          <w:rPr>
            <w:rStyle w:val="Hyperlink"/>
            <w:noProof/>
            <w:vertAlign w:val="subscript"/>
          </w:rPr>
          <w:t>2</w:t>
        </w:r>
        <w:r w:rsidRPr="007106D1">
          <w:rPr>
            <w:rStyle w:val="Hyperlink"/>
            <w:noProof/>
          </w:rPr>
          <w:t>) factors</w:t>
        </w:r>
        <w:r>
          <w:rPr>
            <w:noProof/>
            <w:webHidden/>
          </w:rPr>
          <w:tab/>
        </w:r>
        <w:r>
          <w:rPr>
            <w:noProof/>
            <w:webHidden/>
          </w:rPr>
          <w:fldChar w:fldCharType="begin"/>
        </w:r>
        <w:r>
          <w:rPr>
            <w:noProof/>
            <w:webHidden/>
          </w:rPr>
          <w:instrText xml:space="preserve"> PAGEREF _Toc236400009 \h </w:instrText>
        </w:r>
        <w:r>
          <w:rPr>
            <w:noProof/>
            <w:webHidden/>
          </w:rPr>
        </w:r>
        <w:r>
          <w:rPr>
            <w:noProof/>
            <w:webHidden/>
          </w:rPr>
          <w:fldChar w:fldCharType="separate"/>
        </w:r>
        <w:r>
          <w:rPr>
            <w:noProof/>
            <w:webHidden/>
          </w:rPr>
          <w:t>19</w:t>
        </w:r>
        <w:r>
          <w:rPr>
            <w:noProof/>
            <w:webHidden/>
          </w:rPr>
          <w:fldChar w:fldCharType="end"/>
        </w:r>
      </w:hyperlink>
    </w:p>
    <w:p w14:paraId="082055E3" w14:textId="0A274E0F" w:rsidR="00A92458" w:rsidRDefault="00A92458">
      <w:pPr>
        <w:pStyle w:val="TOC3"/>
        <w:tabs>
          <w:tab w:val="right" w:leader="dot" w:pos="10212"/>
        </w:tabs>
        <w:rPr>
          <w:noProof/>
          <w:kern w:val="2"/>
          <w:lang w:eastAsia="en-GB"/>
          <w14:ligatures w14:val="standardContextual"/>
        </w:rPr>
      </w:pPr>
      <w:hyperlink w:anchor="_Toc236400010" w:history="1">
        <w:r w:rsidRPr="007106D1">
          <w:rPr>
            <w:rStyle w:val="Hyperlink"/>
            <w:noProof/>
          </w:rPr>
          <w:t>2.4.4 Other source factors</w:t>
        </w:r>
        <w:r>
          <w:rPr>
            <w:noProof/>
            <w:webHidden/>
          </w:rPr>
          <w:tab/>
        </w:r>
        <w:r>
          <w:rPr>
            <w:noProof/>
            <w:webHidden/>
          </w:rPr>
          <w:fldChar w:fldCharType="begin"/>
        </w:r>
        <w:r>
          <w:rPr>
            <w:noProof/>
            <w:webHidden/>
          </w:rPr>
          <w:instrText xml:space="preserve"> PAGEREF _Toc236400010 \h </w:instrText>
        </w:r>
        <w:r>
          <w:rPr>
            <w:noProof/>
            <w:webHidden/>
          </w:rPr>
        </w:r>
        <w:r>
          <w:rPr>
            <w:noProof/>
            <w:webHidden/>
          </w:rPr>
          <w:fldChar w:fldCharType="separate"/>
        </w:r>
        <w:r>
          <w:rPr>
            <w:noProof/>
            <w:webHidden/>
          </w:rPr>
          <w:t>19</w:t>
        </w:r>
        <w:r>
          <w:rPr>
            <w:noProof/>
            <w:webHidden/>
          </w:rPr>
          <w:fldChar w:fldCharType="end"/>
        </w:r>
      </w:hyperlink>
    </w:p>
    <w:p w14:paraId="5B8B8BE7" w14:textId="565FD4D1" w:rsidR="00A92458" w:rsidRDefault="00A92458">
      <w:pPr>
        <w:pStyle w:val="TOC3"/>
        <w:tabs>
          <w:tab w:val="right" w:leader="dot" w:pos="10212"/>
        </w:tabs>
        <w:rPr>
          <w:noProof/>
          <w:kern w:val="2"/>
          <w:lang w:eastAsia="en-GB"/>
          <w14:ligatures w14:val="standardContextual"/>
        </w:rPr>
      </w:pPr>
      <w:hyperlink w:anchor="_Toc236400011" w:history="1">
        <w:r w:rsidRPr="007106D1">
          <w:rPr>
            <w:rStyle w:val="Hyperlink"/>
            <w:noProof/>
          </w:rPr>
          <w:t>2.4.5 Fuel/feedstock analysis and process stream data</w:t>
        </w:r>
        <w:r>
          <w:rPr>
            <w:noProof/>
            <w:webHidden/>
          </w:rPr>
          <w:tab/>
        </w:r>
        <w:r>
          <w:rPr>
            <w:noProof/>
            <w:webHidden/>
          </w:rPr>
          <w:fldChar w:fldCharType="begin"/>
        </w:r>
        <w:r>
          <w:rPr>
            <w:noProof/>
            <w:webHidden/>
          </w:rPr>
          <w:instrText xml:space="preserve"> PAGEREF _Toc236400011 \h </w:instrText>
        </w:r>
        <w:r>
          <w:rPr>
            <w:noProof/>
            <w:webHidden/>
          </w:rPr>
        </w:r>
        <w:r>
          <w:rPr>
            <w:noProof/>
            <w:webHidden/>
          </w:rPr>
          <w:fldChar w:fldCharType="separate"/>
        </w:r>
        <w:r>
          <w:rPr>
            <w:noProof/>
            <w:webHidden/>
          </w:rPr>
          <w:t>20</w:t>
        </w:r>
        <w:r>
          <w:rPr>
            <w:noProof/>
            <w:webHidden/>
          </w:rPr>
          <w:fldChar w:fldCharType="end"/>
        </w:r>
      </w:hyperlink>
    </w:p>
    <w:p w14:paraId="1382FDBA" w14:textId="4751BD37" w:rsidR="00A92458" w:rsidRDefault="00A92458">
      <w:pPr>
        <w:pStyle w:val="TOC3"/>
        <w:tabs>
          <w:tab w:val="right" w:leader="dot" w:pos="10212"/>
        </w:tabs>
        <w:rPr>
          <w:noProof/>
          <w:kern w:val="2"/>
          <w:lang w:eastAsia="en-GB"/>
          <w14:ligatures w14:val="standardContextual"/>
        </w:rPr>
      </w:pPr>
      <w:hyperlink w:anchor="_Toc236400012" w:history="1">
        <w:r w:rsidRPr="007106D1">
          <w:rPr>
            <w:rStyle w:val="Hyperlink"/>
            <w:noProof/>
          </w:rPr>
          <w:t>2.4.7 Substances reported ‘as’</w:t>
        </w:r>
        <w:r>
          <w:rPr>
            <w:noProof/>
            <w:webHidden/>
          </w:rPr>
          <w:tab/>
        </w:r>
        <w:r>
          <w:rPr>
            <w:noProof/>
            <w:webHidden/>
          </w:rPr>
          <w:fldChar w:fldCharType="begin"/>
        </w:r>
        <w:r>
          <w:rPr>
            <w:noProof/>
            <w:webHidden/>
          </w:rPr>
          <w:instrText xml:space="preserve"> PAGEREF _Toc236400012 \h </w:instrText>
        </w:r>
        <w:r>
          <w:rPr>
            <w:noProof/>
            <w:webHidden/>
          </w:rPr>
        </w:r>
        <w:r>
          <w:rPr>
            <w:noProof/>
            <w:webHidden/>
          </w:rPr>
          <w:fldChar w:fldCharType="separate"/>
        </w:r>
        <w:r>
          <w:rPr>
            <w:noProof/>
            <w:webHidden/>
          </w:rPr>
          <w:t>22</w:t>
        </w:r>
        <w:r>
          <w:rPr>
            <w:noProof/>
            <w:webHidden/>
          </w:rPr>
          <w:fldChar w:fldCharType="end"/>
        </w:r>
      </w:hyperlink>
    </w:p>
    <w:p w14:paraId="234C9620" w14:textId="6F437AF5" w:rsidR="00A92458" w:rsidRDefault="00A92458">
      <w:pPr>
        <w:pStyle w:val="TOC3"/>
        <w:tabs>
          <w:tab w:val="right" w:leader="dot" w:pos="10212"/>
        </w:tabs>
        <w:rPr>
          <w:noProof/>
          <w:kern w:val="2"/>
          <w:lang w:eastAsia="en-GB"/>
          <w14:ligatures w14:val="standardContextual"/>
        </w:rPr>
      </w:pPr>
      <w:hyperlink w:anchor="_Toc236400013" w:history="1">
        <w:r w:rsidRPr="007106D1">
          <w:rPr>
            <w:rStyle w:val="Hyperlink"/>
            <w:noProof/>
          </w:rPr>
          <w:t>2.4.8 If no emission factors or RETs are available</w:t>
        </w:r>
        <w:r>
          <w:rPr>
            <w:noProof/>
            <w:webHidden/>
          </w:rPr>
          <w:tab/>
        </w:r>
        <w:r>
          <w:rPr>
            <w:noProof/>
            <w:webHidden/>
          </w:rPr>
          <w:fldChar w:fldCharType="begin"/>
        </w:r>
        <w:r>
          <w:rPr>
            <w:noProof/>
            <w:webHidden/>
          </w:rPr>
          <w:instrText xml:space="preserve"> PAGEREF _Toc236400013 \h </w:instrText>
        </w:r>
        <w:r>
          <w:rPr>
            <w:noProof/>
            <w:webHidden/>
          </w:rPr>
        </w:r>
        <w:r>
          <w:rPr>
            <w:noProof/>
            <w:webHidden/>
          </w:rPr>
          <w:fldChar w:fldCharType="separate"/>
        </w:r>
        <w:r>
          <w:rPr>
            <w:noProof/>
            <w:webHidden/>
          </w:rPr>
          <w:t>22</w:t>
        </w:r>
        <w:r>
          <w:rPr>
            <w:noProof/>
            <w:webHidden/>
          </w:rPr>
          <w:fldChar w:fldCharType="end"/>
        </w:r>
      </w:hyperlink>
    </w:p>
    <w:p w14:paraId="4C27FD07" w14:textId="0DA3674D" w:rsidR="00A92458" w:rsidRDefault="00A92458">
      <w:pPr>
        <w:pStyle w:val="TOC3"/>
        <w:tabs>
          <w:tab w:val="right" w:leader="dot" w:pos="10212"/>
        </w:tabs>
        <w:rPr>
          <w:noProof/>
          <w:kern w:val="2"/>
          <w:lang w:eastAsia="en-GB"/>
          <w14:ligatures w14:val="standardContextual"/>
        </w:rPr>
      </w:pPr>
      <w:hyperlink w:anchor="_Toc236400014" w:history="1">
        <w:r w:rsidRPr="007106D1">
          <w:rPr>
            <w:rStyle w:val="Hyperlink"/>
            <w:noProof/>
          </w:rPr>
          <w:t>2.4.9 Units</w:t>
        </w:r>
        <w:r>
          <w:rPr>
            <w:noProof/>
            <w:webHidden/>
          </w:rPr>
          <w:tab/>
        </w:r>
        <w:r>
          <w:rPr>
            <w:noProof/>
            <w:webHidden/>
          </w:rPr>
          <w:fldChar w:fldCharType="begin"/>
        </w:r>
        <w:r>
          <w:rPr>
            <w:noProof/>
            <w:webHidden/>
          </w:rPr>
          <w:instrText xml:space="preserve"> PAGEREF _Toc236400014 \h </w:instrText>
        </w:r>
        <w:r>
          <w:rPr>
            <w:noProof/>
            <w:webHidden/>
          </w:rPr>
        </w:r>
        <w:r>
          <w:rPr>
            <w:noProof/>
            <w:webHidden/>
          </w:rPr>
          <w:fldChar w:fldCharType="separate"/>
        </w:r>
        <w:r>
          <w:rPr>
            <w:noProof/>
            <w:webHidden/>
          </w:rPr>
          <w:t>22</w:t>
        </w:r>
        <w:r>
          <w:rPr>
            <w:noProof/>
            <w:webHidden/>
          </w:rPr>
          <w:fldChar w:fldCharType="end"/>
        </w:r>
      </w:hyperlink>
    </w:p>
    <w:p w14:paraId="3522C03F" w14:textId="3E456A75" w:rsidR="00A92458" w:rsidRDefault="00A92458">
      <w:pPr>
        <w:pStyle w:val="TOC1"/>
        <w:tabs>
          <w:tab w:val="left" w:pos="480"/>
          <w:tab w:val="right" w:leader="dot" w:pos="10212"/>
        </w:tabs>
        <w:rPr>
          <w:noProof/>
          <w:kern w:val="2"/>
          <w:lang w:eastAsia="en-GB"/>
          <w14:ligatures w14:val="standardContextual"/>
        </w:rPr>
      </w:pPr>
      <w:hyperlink w:anchor="_Toc236400015" w:history="1">
        <w:r w:rsidRPr="007106D1">
          <w:rPr>
            <w:rStyle w:val="Hyperlink"/>
            <w:noProof/>
          </w:rPr>
          <w:t xml:space="preserve">3 </w:t>
        </w:r>
        <w:r>
          <w:rPr>
            <w:noProof/>
            <w:kern w:val="2"/>
            <w:lang w:eastAsia="en-GB"/>
            <w14:ligatures w14:val="standardContextual"/>
          </w:rPr>
          <w:tab/>
        </w:r>
        <w:r w:rsidRPr="007106D1">
          <w:rPr>
            <w:rStyle w:val="Hyperlink"/>
            <w:noProof/>
          </w:rPr>
          <w:t>Wastewater and water releases</w:t>
        </w:r>
        <w:r>
          <w:rPr>
            <w:noProof/>
            <w:webHidden/>
          </w:rPr>
          <w:tab/>
        </w:r>
        <w:r>
          <w:rPr>
            <w:noProof/>
            <w:webHidden/>
          </w:rPr>
          <w:fldChar w:fldCharType="begin"/>
        </w:r>
        <w:r>
          <w:rPr>
            <w:noProof/>
            <w:webHidden/>
          </w:rPr>
          <w:instrText xml:space="preserve"> PAGEREF _Toc236400015 \h </w:instrText>
        </w:r>
        <w:r>
          <w:rPr>
            <w:noProof/>
            <w:webHidden/>
          </w:rPr>
        </w:r>
        <w:r>
          <w:rPr>
            <w:noProof/>
            <w:webHidden/>
          </w:rPr>
          <w:fldChar w:fldCharType="separate"/>
        </w:r>
        <w:r>
          <w:rPr>
            <w:noProof/>
            <w:webHidden/>
          </w:rPr>
          <w:t>23</w:t>
        </w:r>
        <w:r>
          <w:rPr>
            <w:noProof/>
            <w:webHidden/>
          </w:rPr>
          <w:fldChar w:fldCharType="end"/>
        </w:r>
      </w:hyperlink>
    </w:p>
    <w:p w14:paraId="11360E67" w14:textId="309FFF15" w:rsidR="00A92458" w:rsidRDefault="00A92458">
      <w:pPr>
        <w:pStyle w:val="TOC2"/>
        <w:tabs>
          <w:tab w:val="left" w:pos="960"/>
          <w:tab w:val="right" w:leader="dot" w:pos="10212"/>
        </w:tabs>
        <w:rPr>
          <w:noProof/>
          <w:kern w:val="2"/>
          <w:lang w:eastAsia="en-GB"/>
          <w14:ligatures w14:val="standardContextual"/>
        </w:rPr>
      </w:pPr>
      <w:hyperlink w:anchor="_Toc236400016" w:history="1">
        <w:r w:rsidRPr="007106D1">
          <w:rPr>
            <w:rStyle w:val="Hyperlink"/>
            <w:noProof/>
          </w:rPr>
          <w:t xml:space="preserve">3.1 </w:t>
        </w:r>
        <w:r>
          <w:rPr>
            <w:noProof/>
            <w:kern w:val="2"/>
            <w:lang w:eastAsia="en-GB"/>
            <w14:ligatures w14:val="standardContextual"/>
          </w:rPr>
          <w:tab/>
        </w:r>
        <w:r w:rsidRPr="007106D1">
          <w:rPr>
            <w:rStyle w:val="Hyperlink"/>
            <w:noProof/>
          </w:rPr>
          <w:t>Introduction</w:t>
        </w:r>
        <w:r>
          <w:rPr>
            <w:noProof/>
            <w:webHidden/>
          </w:rPr>
          <w:tab/>
        </w:r>
        <w:r>
          <w:rPr>
            <w:noProof/>
            <w:webHidden/>
          </w:rPr>
          <w:fldChar w:fldCharType="begin"/>
        </w:r>
        <w:r>
          <w:rPr>
            <w:noProof/>
            <w:webHidden/>
          </w:rPr>
          <w:instrText xml:space="preserve"> PAGEREF _Toc236400016 \h </w:instrText>
        </w:r>
        <w:r>
          <w:rPr>
            <w:noProof/>
            <w:webHidden/>
          </w:rPr>
        </w:r>
        <w:r>
          <w:rPr>
            <w:noProof/>
            <w:webHidden/>
          </w:rPr>
          <w:fldChar w:fldCharType="separate"/>
        </w:r>
        <w:r>
          <w:rPr>
            <w:noProof/>
            <w:webHidden/>
          </w:rPr>
          <w:t>23</w:t>
        </w:r>
        <w:r>
          <w:rPr>
            <w:noProof/>
            <w:webHidden/>
          </w:rPr>
          <w:fldChar w:fldCharType="end"/>
        </w:r>
      </w:hyperlink>
    </w:p>
    <w:p w14:paraId="61D32CE7" w14:textId="5CB09284" w:rsidR="00A92458" w:rsidRDefault="00A92458">
      <w:pPr>
        <w:pStyle w:val="TOC2"/>
        <w:tabs>
          <w:tab w:val="left" w:pos="960"/>
          <w:tab w:val="right" w:leader="dot" w:pos="10212"/>
        </w:tabs>
        <w:rPr>
          <w:noProof/>
          <w:kern w:val="2"/>
          <w:lang w:eastAsia="en-GB"/>
          <w14:ligatures w14:val="standardContextual"/>
        </w:rPr>
      </w:pPr>
      <w:hyperlink w:anchor="_Toc236400017" w:history="1">
        <w:r w:rsidRPr="007106D1">
          <w:rPr>
            <w:rStyle w:val="Hyperlink"/>
            <w:noProof/>
          </w:rPr>
          <w:t xml:space="preserve">3.2 </w:t>
        </w:r>
        <w:r>
          <w:rPr>
            <w:noProof/>
            <w:kern w:val="2"/>
            <w:lang w:eastAsia="en-GB"/>
            <w14:ligatures w14:val="standardContextual"/>
          </w:rPr>
          <w:tab/>
        </w:r>
        <w:r w:rsidRPr="007106D1">
          <w:rPr>
            <w:rStyle w:val="Hyperlink"/>
            <w:noProof/>
          </w:rPr>
          <w:t>Releases to water</w:t>
        </w:r>
        <w:r>
          <w:rPr>
            <w:noProof/>
            <w:webHidden/>
          </w:rPr>
          <w:tab/>
        </w:r>
        <w:r>
          <w:rPr>
            <w:noProof/>
            <w:webHidden/>
          </w:rPr>
          <w:fldChar w:fldCharType="begin"/>
        </w:r>
        <w:r>
          <w:rPr>
            <w:noProof/>
            <w:webHidden/>
          </w:rPr>
          <w:instrText xml:space="preserve"> PAGEREF _Toc236400017 \h </w:instrText>
        </w:r>
        <w:r>
          <w:rPr>
            <w:noProof/>
            <w:webHidden/>
          </w:rPr>
        </w:r>
        <w:r>
          <w:rPr>
            <w:noProof/>
            <w:webHidden/>
          </w:rPr>
          <w:fldChar w:fldCharType="separate"/>
        </w:r>
        <w:r>
          <w:rPr>
            <w:noProof/>
            <w:webHidden/>
          </w:rPr>
          <w:t>23</w:t>
        </w:r>
        <w:r>
          <w:rPr>
            <w:noProof/>
            <w:webHidden/>
          </w:rPr>
          <w:fldChar w:fldCharType="end"/>
        </w:r>
      </w:hyperlink>
    </w:p>
    <w:p w14:paraId="7D6E8F8D" w14:textId="6043E64D" w:rsidR="00A92458" w:rsidRDefault="00A92458">
      <w:pPr>
        <w:pStyle w:val="TOC2"/>
        <w:tabs>
          <w:tab w:val="left" w:pos="960"/>
          <w:tab w:val="right" w:leader="dot" w:pos="10212"/>
        </w:tabs>
        <w:rPr>
          <w:noProof/>
          <w:kern w:val="2"/>
          <w:lang w:eastAsia="en-GB"/>
          <w14:ligatures w14:val="standardContextual"/>
        </w:rPr>
      </w:pPr>
      <w:hyperlink w:anchor="_Toc236400018" w:history="1">
        <w:r w:rsidRPr="007106D1">
          <w:rPr>
            <w:rStyle w:val="Hyperlink"/>
            <w:noProof/>
          </w:rPr>
          <w:t xml:space="preserve">3.3 </w:t>
        </w:r>
        <w:r>
          <w:rPr>
            <w:noProof/>
            <w:kern w:val="2"/>
            <w:lang w:eastAsia="en-GB"/>
            <w14:ligatures w14:val="standardContextual"/>
          </w:rPr>
          <w:tab/>
        </w:r>
        <w:r w:rsidRPr="007106D1">
          <w:rPr>
            <w:rStyle w:val="Hyperlink"/>
            <w:noProof/>
          </w:rPr>
          <w:t>Sampling</w:t>
        </w:r>
        <w:r>
          <w:rPr>
            <w:noProof/>
            <w:webHidden/>
          </w:rPr>
          <w:tab/>
        </w:r>
        <w:r>
          <w:rPr>
            <w:noProof/>
            <w:webHidden/>
          </w:rPr>
          <w:fldChar w:fldCharType="begin"/>
        </w:r>
        <w:r>
          <w:rPr>
            <w:noProof/>
            <w:webHidden/>
          </w:rPr>
          <w:instrText xml:space="preserve"> PAGEREF _Toc236400018 \h </w:instrText>
        </w:r>
        <w:r>
          <w:rPr>
            <w:noProof/>
            <w:webHidden/>
          </w:rPr>
        </w:r>
        <w:r>
          <w:rPr>
            <w:noProof/>
            <w:webHidden/>
          </w:rPr>
          <w:fldChar w:fldCharType="separate"/>
        </w:r>
        <w:r>
          <w:rPr>
            <w:noProof/>
            <w:webHidden/>
          </w:rPr>
          <w:t>24</w:t>
        </w:r>
        <w:r>
          <w:rPr>
            <w:noProof/>
            <w:webHidden/>
          </w:rPr>
          <w:fldChar w:fldCharType="end"/>
        </w:r>
      </w:hyperlink>
    </w:p>
    <w:p w14:paraId="15861B2C" w14:textId="6569A11B" w:rsidR="00A92458" w:rsidRDefault="00A92458">
      <w:pPr>
        <w:pStyle w:val="TOC2"/>
        <w:tabs>
          <w:tab w:val="left" w:pos="960"/>
          <w:tab w:val="right" w:leader="dot" w:pos="10212"/>
        </w:tabs>
        <w:rPr>
          <w:noProof/>
          <w:kern w:val="2"/>
          <w:lang w:eastAsia="en-GB"/>
          <w14:ligatures w14:val="standardContextual"/>
        </w:rPr>
      </w:pPr>
      <w:hyperlink w:anchor="_Toc236400019" w:history="1">
        <w:r w:rsidRPr="007106D1">
          <w:rPr>
            <w:rStyle w:val="Hyperlink"/>
            <w:noProof/>
          </w:rPr>
          <w:t xml:space="preserve">3.4 </w:t>
        </w:r>
        <w:r>
          <w:rPr>
            <w:noProof/>
            <w:kern w:val="2"/>
            <w:lang w:eastAsia="en-GB"/>
            <w14:ligatures w14:val="standardContextual"/>
          </w:rPr>
          <w:tab/>
        </w:r>
        <w:r w:rsidRPr="007106D1">
          <w:rPr>
            <w:rStyle w:val="Hyperlink"/>
            <w:noProof/>
          </w:rPr>
          <w:t>Water emission factors</w:t>
        </w:r>
        <w:r>
          <w:rPr>
            <w:noProof/>
            <w:webHidden/>
          </w:rPr>
          <w:tab/>
        </w:r>
        <w:r>
          <w:rPr>
            <w:noProof/>
            <w:webHidden/>
          </w:rPr>
          <w:fldChar w:fldCharType="begin"/>
        </w:r>
        <w:r>
          <w:rPr>
            <w:noProof/>
            <w:webHidden/>
          </w:rPr>
          <w:instrText xml:space="preserve"> PAGEREF _Toc236400019 \h </w:instrText>
        </w:r>
        <w:r>
          <w:rPr>
            <w:noProof/>
            <w:webHidden/>
          </w:rPr>
        </w:r>
        <w:r>
          <w:rPr>
            <w:noProof/>
            <w:webHidden/>
          </w:rPr>
          <w:fldChar w:fldCharType="separate"/>
        </w:r>
        <w:r>
          <w:rPr>
            <w:noProof/>
            <w:webHidden/>
          </w:rPr>
          <w:t>28</w:t>
        </w:r>
        <w:r>
          <w:rPr>
            <w:noProof/>
            <w:webHidden/>
          </w:rPr>
          <w:fldChar w:fldCharType="end"/>
        </w:r>
      </w:hyperlink>
    </w:p>
    <w:p w14:paraId="54CD1FB4" w14:textId="31D61525" w:rsidR="00A92458" w:rsidRDefault="00A92458">
      <w:pPr>
        <w:pStyle w:val="TOC2"/>
        <w:tabs>
          <w:tab w:val="left" w:pos="960"/>
          <w:tab w:val="right" w:leader="dot" w:pos="10212"/>
        </w:tabs>
        <w:rPr>
          <w:noProof/>
          <w:kern w:val="2"/>
          <w:lang w:eastAsia="en-GB"/>
          <w14:ligatures w14:val="standardContextual"/>
        </w:rPr>
      </w:pPr>
      <w:hyperlink w:anchor="_Toc236400020" w:history="1">
        <w:r w:rsidRPr="007106D1">
          <w:rPr>
            <w:rStyle w:val="Hyperlink"/>
            <w:noProof/>
          </w:rPr>
          <w:t xml:space="preserve">3.5 </w:t>
        </w:r>
        <w:r>
          <w:rPr>
            <w:noProof/>
            <w:kern w:val="2"/>
            <w:lang w:eastAsia="en-GB"/>
            <w14:ligatures w14:val="standardContextual"/>
          </w:rPr>
          <w:tab/>
        </w:r>
        <w:r w:rsidRPr="007106D1">
          <w:rPr>
            <w:rStyle w:val="Hyperlink"/>
            <w:noProof/>
          </w:rPr>
          <w:t>Substances reported ‘as’</w:t>
        </w:r>
        <w:r>
          <w:rPr>
            <w:noProof/>
            <w:webHidden/>
          </w:rPr>
          <w:tab/>
        </w:r>
        <w:r>
          <w:rPr>
            <w:noProof/>
            <w:webHidden/>
          </w:rPr>
          <w:fldChar w:fldCharType="begin"/>
        </w:r>
        <w:r>
          <w:rPr>
            <w:noProof/>
            <w:webHidden/>
          </w:rPr>
          <w:instrText xml:space="preserve"> PAGEREF _Toc236400020 \h </w:instrText>
        </w:r>
        <w:r>
          <w:rPr>
            <w:noProof/>
            <w:webHidden/>
          </w:rPr>
        </w:r>
        <w:r>
          <w:rPr>
            <w:noProof/>
            <w:webHidden/>
          </w:rPr>
          <w:fldChar w:fldCharType="separate"/>
        </w:r>
        <w:r>
          <w:rPr>
            <w:noProof/>
            <w:webHidden/>
          </w:rPr>
          <w:t>28</w:t>
        </w:r>
        <w:r>
          <w:rPr>
            <w:noProof/>
            <w:webHidden/>
          </w:rPr>
          <w:fldChar w:fldCharType="end"/>
        </w:r>
      </w:hyperlink>
    </w:p>
    <w:p w14:paraId="5C46297C" w14:textId="0225AED2" w:rsidR="00A92458" w:rsidRDefault="00A92458">
      <w:pPr>
        <w:pStyle w:val="TOC2"/>
        <w:tabs>
          <w:tab w:val="left" w:pos="960"/>
          <w:tab w:val="right" w:leader="dot" w:pos="10212"/>
        </w:tabs>
        <w:rPr>
          <w:noProof/>
          <w:kern w:val="2"/>
          <w:lang w:eastAsia="en-GB"/>
          <w14:ligatures w14:val="standardContextual"/>
        </w:rPr>
      </w:pPr>
      <w:hyperlink w:anchor="_Toc236400021" w:history="1">
        <w:r w:rsidRPr="007106D1">
          <w:rPr>
            <w:rStyle w:val="Hyperlink"/>
            <w:noProof/>
          </w:rPr>
          <w:t xml:space="preserve">3.6 </w:t>
        </w:r>
        <w:r>
          <w:rPr>
            <w:noProof/>
            <w:kern w:val="2"/>
            <w:lang w:eastAsia="en-GB"/>
            <w14:ligatures w14:val="standardContextual"/>
          </w:rPr>
          <w:tab/>
        </w:r>
        <w:r w:rsidRPr="007106D1">
          <w:rPr>
            <w:rStyle w:val="Hyperlink"/>
            <w:noProof/>
          </w:rPr>
          <w:t>If no emission factors or RETs are available</w:t>
        </w:r>
        <w:r>
          <w:rPr>
            <w:noProof/>
            <w:webHidden/>
          </w:rPr>
          <w:tab/>
        </w:r>
        <w:r>
          <w:rPr>
            <w:noProof/>
            <w:webHidden/>
          </w:rPr>
          <w:fldChar w:fldCharType="begin"/>
        </w:r>
        <w:r>
          <w:rPr>
            <w:noProof/>
            <w:webHidden/>
          </w:rPr>
          <w:instrText xml:space="preserve"> PAGEREF _Toc236400021 \h </w:instrText>
        </w:r>
        <w:r>
          <w:rPr>
            <w:noProof/>
            <w:webHidden/>
          </w:rPr>
        </w:r>
        <w:r>
          <w:rPr>
            <w:noProof/>
            <w:webHidden/>
          </w:rPr>
          <w:fldChar w:fldCharType="separate"/>
        </w:r>
        <w:r>
          <w:rPr>
            <w:noProof/>
            <w:webHidden/>
          </w:rPr>
          <w:t>29</w:t>
        </w:r>
        <w:r>
          <w:rPr>
            <w:noProof/>
            <w:webHidden/>
          </w:rPr>
          <w:fldChar w:fldCharType="end"/>
        </w:r>
      </w:hyperlink>
    </w:p>
    <w:p w14:paraId="0AB265DF" w14:textId="59FA0104" w:rsidR="00A92458" w:rsidRDefault="00A92458">
      <w:pPr>
        <w:pStyle w:val="TOC2"/>
        <w:tabs>
          <w:tab w:val="right" w:leader="dot" w:pos="10212"/>
        </w:tabs>
        <w:rPr>
          <w:noProof/>
          <w:kern w:val="2"/>
          <w:lang w:eastAsia="en-GB"/>
          <w14:ligatures w14:val="standardContextual"/>
        </w:rPr>
      </w:pPr>
      <w:hyperlink w:anchor="_Toc236400022" w:history="1">
        <w:r w:rsidRPr="007106D1">
          <w:rPr>
            <w:rStyle w:val="Hyperlink"/>
            <w:noProof/>
          </w:rPr>
          <w:t>3.7 Units</w:t>
        </w:r>
        <w:r>
          <w:rPr>
            <w:noProof/>
            <w:webHidden/>
          </w:rPr>
          <w:tab/>
        </w:r>
        <w:r>
          <w:rPr>
            <w:noProof/>
            <w:webHidden/>
          </w:rPr>
          <w:fldChar w:fldCharType="begin"/>
        </w:r>
        <w:r>
          <w:rPr>
            <w:noProof/>
            <w:webHidden/>
          </w:rPr>
          <w:instrText xml:space="preserve"> PAGEREF _Toc236400022 \h </w:instrText>
        </w:r>
        <w:r>
          <w:rPr>
            <w:noProof/>
            <w:webHidden/>
          </w:rPr>
        </w:r>
        <w:r>
          <w:rPr>
            <w:noProof/>
            <w:webHidden/>
          </w:rPr>
          <w:fldChar w:fldCharType="separate"/>
        </w:r>
        <w:r>
          <w:rPr>
            <w:noProof/>
            <w:webHidden/>
          </w:rPr>
          <w:t>29</w:t>
        </w:r>
        <w:r>
          <w:rPr>
            <w:noProof/>
            <w:webHidden/>
          </w:rPr>
          <w:fldChar w:fldCharType="end"/>
        </w:r>
      </w:hyperlink>
    </w:p>
    <w:p w14:paraId="78FADE18" w14:textId="67E33E96" w:rsidR="00A92458" w:rsidRDefault="00A92458">
      <w:pPr>
        <w:pStyle w:val="TOC1"/>
        <w:tabs>
          <w:tab w:val="left" w:pos="480"/>
          <w:tab w:val="right" w:leader="dot" w:pos="10212"/>
        </w:tabs>
        <w:rPr>
          <w:noProof/>
          <w:kern w:val="2"/>
          <w:lang w:eastAsia="en-GB"/>
          <w14:ligatures w14:val="standardContextual"/>
        </w:rPr>
      </w:pPr>
      <w:hyperlink w:anchor="_Toc236400023" w:history="1">
        <w:r w:rsidRPr="007106D1">
          <w:rPr>
            <w:rStyle w:val="Hyperlink"/>
            <w:noProof/>
          </w:rPr>
          <w:t xml:space="preserve">4 </w:t>
        </w:r>
        <w:r>
          <w:rPr>
            <w:noProof/>
            <w:kern w:val="2"/>
            <w:lang w:eastAsia="en-GB"/>
            <w14:ligatures w14:val="standardContextual"/>
          </w:rPr>
          <w:tab/>
        </w:r>
        <w:r w:rsidRPr="007106D1">
          <w:rPr>
            <w:rStyle w:val="Hyperlink"/>
            <w:noProof/>
          </w:rPr>
          <w:t>Off-site waste transfers</w:t>
        </w:r>
        <w:r>
          <w:rPr>
            <w:noProof/>
            <w:webHidden/>
          </w:rPr>
          <w:tab/>
        </w:r>
        <w:r>
          <w:rPr>
            <w:noProof/>
            <w:webHidden/>
          </w:rPr>
          <w:fldChar w:fldCharType="begin"/>
        </w:r>
        <w:r>
          <w:rPr>
            <w:noProof/>
            <w:webHidden/>
          </w:rPr>
          <w:instrText xml:space="preserve"> PAGEREF _Toc236400023 \h </w:instrText>
        </w:r>
        <w:r>
          <w:rPr>
            <w:noProof/>
            <w:webHidden/>
          </w:rPr>
        </w:r>
        <w:r>
          <w:rPr>
            <w:noProof/>
            <w:webHidden/>
          </w:rPr>
          <w:fldChar w:fldCharType="separate"/>
        </w:r>
        <w:r>
          <w:rPr>
            <w:noProof/>
            <w:webHidden/>
          </w:rPr>
          <w:t>30</w:t>
        </w:r>
        <w:r>
          <w:rPr>
            <w:noProof/>
            <w:webHidden/>
          </w:rPr>
          <w:fldChar w:fldCharType="end"/>
        </w:r>
      </w:hyperlink>
    </w:p>
    <w:p w14:paraId="4B2746DD" w14:textId="4E5C37C2" w:rsidR="00A92458" w:rsidRDefault="00A92458">
      <w:pPr>
        <w:pStyle w:val="TOC2"/>
        <w:tabs>
          <w:tab w:val="left" w:pos="960"/>
          <w:tab w:val="right" w:leader="dot" w:pos="10212"/>
        </w:tabs>
        <w:rPr>
          <w:noProof/>
          <w:kern w:val="2"/>
          <w:lang w:eastAsia="en-GB"/>
          <w14:ligatures w14:val="standardContextual"/>
        </w:rPr>
      </w:pPr>
      <w:hyperlink w:anchor="_Toc236400024" w:history="1">
        <w:r w:rsidRPr="007106D1">
          <w:rPr>
            <w:rStyle w:val="Hyperlink"/>
            <w:noProof/>
          </w:rPr>
          <w:t xml:space="preserve">4.1 </w:t>
        </w:r>
        <w:r>
          <w:rPr>
            <w:noProof/>
            <w:kern w:val="2"/>
            <w:lang w:eastAsia="en-GB"/>
            <w14:ligatures w14:val="standardContextual"/>
          </w:rPr>
          <w:tab/>
        </w:r>
        <w:r w:rsidRPr="007106D1">
          <w:rPr>
            <w:rStyle w:val="Hyperlink"/>
            <w:noProof/>
          </w:rPr>
          <w:t>Introduction</w:t>
        </w:r>
        <w:r>
          <w:rPr>
            <w:noProof/>
            <w:webHidden/>
          </w:rPr>
          <w:tab/>
        </w:r>
        <w:r>
          <w:rPr>
            <w:noProof/>
            <w:webHidden/>
          </w:rPr>
          <w:fldChar w:fldCharType="begin"/>
        </w:r>
        <w:r>
          <w:rPr>
            <w:noProof/>
            <w:webHidden/>
          </w:rPr>
          <w:instrText xml:space="preserve"> PAGEREF _Toc236400024 \h </w:instrText>
        </w:r>
        <w:r>
          <w:rPr>
            <w:noProof/>
            <w:webHidden/>
          </w:rPr>
        </w:r>
        <w:r>
          <w:rPr>
            <w:noProof/>
            <w:webHidden/>
          </w:rPr>
          <w:fldChar w:fldCharType="separate"/>
        </w:r>
        <w:r>
          <w:rPr>
            <w:noProof/>
            <w:webHidden/>
          </w:rPr>
          <w:t>30</w:t>
        </w:r>
        <w:r>
          <w:rPr>
            <w:noProof/>
            <w:webHidden/>
          </w:rPr>
          <w:fldChar w:fldCharType="end"/>
        </w:r>
      </w:hyperlink>
    </w:p>
    <w:p w14:paraId="3CD667C6" w14:textId="548C350C" w:rsidR="00A92458" w:rsidRDefault="00A92458">
      <w:pPr>
        <w:pStyle w:val="TOC2"/>
        <w:tabs>
          <w:tab w:val="left" w:pos="960"/>
          <w:tab w:val="right" w:leader="dot" w:pos="10212"/>
        </w:tabs>
        <w:rPr>
          <w:noProof/>
          <w:kern w:val="2"/>
          <w:lang w:eastAsia="en-GB"/>
          <w14:ligatures w14:val="standardContextual"/>
        </w:rPr>
      </w:pPr>
      <w:hyperlink w:anchor="_Toc236400025" w:history="1">
        <w:r w:rsidRPr="007106D1">
          <w:rPr>
            <w:rStyle w:val="Hyperlink"/>
            <w:noProof/>
          </w:rPr>
          <w:t xml:space="preserve">4.2 </w:t>
        </w:r>
        <w:r>
          <w:rPr>
            <w:noProof/>
            <w:kern w:val="2"/>
            <w:lang w:eastAsia="en-GB"/>
            <w14:ligatures w14:val="standardContextual"/>
          </w:rPr>
          <w:tab/>
        </w:r>
        <w:r w:rsidRPr="007106D1">
          <w:rPr>
            <w:rStyle w:val="Hyperlink"/>
            <w:noProof/>
          </w:rPr>
          <w:t>Transboundary shipments of hazardous waste</w:t>
        </w:r>
        <w:r>
          <w:rPr>
            <w:noProof/>
            <w:webHidden/>
          </w:rPr>
          <w:tab/>
        </w:r>
        <w:r>
          <w:rPr>
            <w:noProof/>
            <w:webHidden/>
          </w:rPr>
          <w:fldChar w:fldCharType="begin"/>
        </w:r>
        <w:r>
          <w:rPr>
            <w:noProof/>
            <w:webHidden/>
          </w:rPr>
          <w:instrText xml:space="preserve"> PAGEREF _Toc236400025 \h </w:instrText>
        </w:r>
        <w:r>
          <w:rPr>
            <w:noProof/>
            <w:webHidden/>
          </w:rPr>
        </w:r>
        <w:r>
          <w:rPr>
            <w:noProof/>
            <w:webHidden/>
          </w:rPr>
          <w:fldChar w:fldCharType="separate"/>
        </w:r>
        <w:r>
          <w:rPr>
            <w:noProof/>
            <w:webHidden/>
          </w:rPr>
          <w:t>30</w:t>
        </w:r>
        <w:r>
          <w:rPr>
            <w:noProof/>
            <w:webHidden/>
          </w:rPr>
          <w:fldChar w:fldCharType="end"/>
        </w:r>
      </w:hyperlink>
    </w:p>
    <w:p w14:paraId="0857E875" w14:textId="0E804756" w:rsidR="00A92458" w:rsidRDefault="00A92458">
      <w:pPr>
        <w:pStyle w:val="TOC1"/>
        <w:tabs>
          <w:tab w:val="left" w:pos="480"/>
          <w:tab w:val="right" w:leader="dot" w:pos="10212"/>
        </w:tabs>
        <w:rPr>
          <w:noProof/>
          <w:kern w:val="2"/>
          <w:lang w:eastAsia="en-GB"/>
          <w14:ligatures w14:val="standardContextual"/>
        </w:rPr>
      </w:pPr>
      <w:hyperlink w:anchor="_Toc236400026" w:history="1">
        <w:r w:rsidRPr="007106D1">
          <w:rPr>
            <w:rStyle w:val="Hyperlink"/>
            <w:noProof/>
          </w:rPr>
          <w:t xml:space="preserve">5 </w:t>
        </w:r>
        <w:r>
          <w:rPr>
            <w:noProof/>
            <w:kern w:val="2"/>
            <w:lang w:eastAsia="en-GB"/>
            <w14:ligatures w14:val="standardContextual"/>
          </w:rPr>
          <w:tab/>
        </w:r>
        <w:r w:rsidRPr="007106D1">
          <w:rPr>
            <w:rStyle w:val="Hyperlink"/>
            <w:noProof/>
          </w:rPr>
          <w:t>Other forms of RET</w:t>
        </w:r>
        <w:r>
          <w:rPr>
            <w:noProof/>
            <w:webHidden/>
          </w:rPr>
          <w:tab/>
        </w:r>
        <w:r>
          <w:rPr>
            <w:noProof/>
            <w:webHidden/>
          </w:rPr>
          <w:fldChar w:fldCharType="begin"/>
        </w:r>
        <w:r>
          <w:rPr>
            <w:noProof/>
            <w:webHidden/>
          </w:rPr>
          <w:instrText xml:space="preserve"> PAGEREF _Toc236400026 \h </w:instrText>
        </w:r>
        <w:r>
          <w:rPr>
            <w:noProof/>
            <w:webHidden/>
          </w:rPr>
        </w:r>
        <w:r>
          <w:rPr>
            <w:noProof/>
            <w:webHidden/>
          </w:rPr>
          <w:fldChar w:fldCharType="separate"/>
        </w:r>
        <w:r>
          <w:rPr>
            <w:noProof/>
            <w:webHidden/>
          </w:rPr>
          <w:t>31</w:t>
        </w:r>
        <w:r>
          <w:rPr>
            <w:noProof/>
            <w:webHidden/>
          </w:rPr>
          <w:fldChar w:fldCharType="end"/>
        </w:r>
      </w:hyperlink>
    </w:p>
    <w:p w14:paraId="2F7D7598" w14:textId="52C04026" w:rsidR="00A92458" w:rsidRDefault="00A92458">
      <w:pPr>
        <w:pStyle w:val="TOC2"/>
        <w:tabs>
          <w:tab w:val="left" w:pos="960"/>
          <w:tab w:val="right" w:leader="dot" w:pos="10212"/>
        </w:tabs>
        <w:rPr>
          <w:noProof/>
          <w:kern w:val="2"/>
          <w:lang w:eastAsia="en-GB"/>
          <w14:ligatures w14:val="standardContextual"/>
        </w:rPr>
      </w:pPr>
      <w:hyperlink w:anchor="_Toc236400027" w:history="1">
        <w:r w:rsidRPr="007106D1">
          <w:rPr>
            <w:rStyle w:val="Hyperlink"/>
            <w:noProof/>
          </w:rPr>
          <w:t xml:space="preserve">5.1 </w:t>
        </w:r>
        <w:r>
          <w:rPr>
            <w:noProof/>
            <w:kern w:val="2"/>
            <w:lang w:eastAsia="en-GB"/>
            <w14:ligatures w14:val="standardContextual"/>
          </w:rPr>
          <w:tab/>
        </w:r>
        <w:r w:rsidRPr="007106D1">
          <w:rPr>
            <w:rStyle w:val="Hyperlink"/>
            <w:noProof/>
          </w:rPr>
          <w:t>Mass balance</w:t>
        </w:r>
        <w:r>
          <w:rPr>
            <w:noProof/>
            <w:webHidden/>
          </w:rPr>
          <w:tab/>
        </w:r>
        <w:r>
          <w:rPr>
            <w:noProof/>
            <w:webHidden/>
          </w:rPr>
          <w:fldChar w:fldCharType="begin"/>
        </w:r>
        <w:r>
          <w:rPr>
            <w:noProof/>
            <w:webHidden/>
          </w:rPr>
          <w:instrText xml:space="preserve"> PAGEREF _Toc236400027 \h </w:instrText>
        </w:r>
        <w:r>
          <w:rPr>
            <w:noProof/>
            <w:webHidden/>
          </w:rPr>
        </w:r>
        <w:r>
          <w:rPr>
            <w:noProof/>
            <w:webHidden/>
          </w:rPr>
          <w:fldChar w:fldCharType="separate"/>
        </w:r>
        <w:r>
          <w:rPr>
            <w:noProof/>
            <w:webHidden/>
          </w:rPr>
          <w:t>31</w:t>
        </w:r>
        <w:r>
          <w:rPr>
            <w:noProof/>
            <w:webHidden/>
          </w:rPr>
          <w:fldChar w:fldCharType="end"/>
        </w:r>
      </w:hyperlink>
    </w:p>
    <w:p w14:paraId="7B151EAF" w14:textId="5B48B882" w:rsidR="00A92458" w:rsidRDefault="00A92458">
      <w:pPr>
        <w:pStyle w:val="TOC3"/>
        <w:tabs>
          <w:tab w:val="right" w:leader="dot" w:pos="10212"/>
        </w:tabs>
        <w:rPr>
          <w:noProof/>
          <w:kern w:val="2"/>
          <w:lang w:eastAsia="en-GB"/>
          <w14:ligatures w14:val="standardContextual"/>
        </w:rPr>
      </w:pPr>
      <w:hyperlink w:anchor="_Toc236400028" w:history="1">
        <w:r w:rsidRPr="007106D1">
          <w:rPr>
            <w:rStyle w:val="Hyperlink"/>
            <w:noProof/>
          </w:rPr>
          <w:t>5.1.1 Air releases and mass balance</w:t>
        </w:r>
        <w:r>
          <w:rPr>
            <w:noProof/>
            <w:webHidden/>
          </w:rPr>
          <w:tab/>
        </w:r>
        <w:r>
          <w:rPr>
            <w:noProof/>
            <w:webHidden/>
          </w:rPr>
          <w:fldChar w:fldCharType="begin"/>
        </w:r>
        <w:r>
          <w:rPr>
            <w:noProof/>
            <w:webHidden/>
          </w:rPr>
          <w:instrText xml:space="preserve"> PAGEREF _Toc236400028 \h </w:instrText>
        </w:r>
        <w:r>
          <w:rPr>
            <w:noProof/>
            <w:webHidden/>
          </w:rPr>
        </w:r>
        <w:r>
          <w:rPr>
            <w:noProof/>
            <w:webHidden/>
          </w:rPr>
          <w:fldChar w:fldCharType="separate"/>
        </w:r>
        <w:r>
          <w:rPr>
            <w:noProof/>
            <w:webHidden/>
          </w:rPr>
          <w:t>32</w:t>
        </w:r>
        <w:r>
          <w:rPr>
            <w:noProof/>
            <w:webHidden/>
          </w:rPr>
          <w:fldChar w:fldCharType="end"/>
        </w:r>
      </w:hyperlink>
    </w:p>
    <w:p w14:paraId="744710F0" w14:textId="6611FA35" w:rsidR="00A92458" w:rsidRDefault="00A92458">
      <w:pPr>
        <w:pStyle w:val="TOC3"/>
        <w:tabs>
          <w:tab w:val="right" w:leader="dot" w:pos="10212"/>
        </w:tabs>
        <w:rPr>
          <w:noProof/>
          <w:kern w:val="2"/>
          <w:lang w:eastAsia="en-GB"/>
          <w14:ligatures w14:val="standardContextual"/>
        </w:rPr>
      </w:pPr>
      <w:hyperlink w:anchor="_Toc236400029" w:history="1">
        <w:r w:rsidRPr="007106D1">
          <w:rPr>
            <w:rStyle w:val="Hyperlink"/>
            <w:noProof/>
          </w:rPr>
          <w:t>5.1.2 Water and wastewater releases and mass balance</w:t>
        </w:r>
        <w:r>
          <w:rPr>
            <w:noProof/>
            <w:webHidden/>
          </w:rPr>
          <w:tab/>
        </w:r>
        <w:r>
          <w:rPr>
            <w:noProof/>
            <w:webHidden/>
          </w:rPr>
          <w:fldChar w:fldCharType="begin"/>
        </w:r>
        <w:r>
          <w:rPr>
            <w:noProof/>
            <w:webHidden/>
          </w:rPr>
          <w:instrText xml:space="preserve"> PAGEREF _Toc236400029 \h </w:instrText>
        </w:r>
        <w:r>
          <w:rPr>
            <w:noProof/>
            <w:webHidden/>
          </w:rPr>
        </w:r>
        <w:r>
          <w:rPr>
            <w:noProof/>
            <w:webHidden/>
          </w:rPr>
          <w:fldChar w:fldCharType="separate"/>
        </w:r>
        <w:r>
          <w:rPr>
            <w:noProof/>
            <w:webHidden/>
          </w:rPr>
          <w:t>32</w:t>
        </w:r>
        <w:r>
          <w:rPr>
            <w:noProof/>
            <w:webHidden/>
          </w:rPr>
          <w:fldChar w:fldCharType="end"/>
        </w:r>
      </w:hyperlink>
    </w:p>
    <w:p w14:paraId="6561C0A5" w14:textId="7BED3FA8" w:rsidR="00A92458" w:rsidRDefault="00A92458">
      <w:pPr>
        <w:pStyle w:val="TOC2"/>
        <w:tabs>
          <w:tab w:val="left" w:pos="960"/>
          <w:tab w:val="right" w:leader="dot" w:pos="10212"/>
        </w:tabs>
        <w:rPr>
          <w:noProof/>
          <w:kern w:val="2"/>
          <w:lang w:eastAsia="en-GB"/>
          <w14:ligatures w14:val="standardContextual"/>
        </w:rPr>
      </w:pPr>
      <w:hyperlink w:anchor="_Toc236400030" w:history="1">
        <w:r w:rsidRPr="007106D1">
          <w:rPr>
            <w:rStyle w:val="Hyperlink"/>
            <w:noProof/>
          </w:rPr>
          <w:t xml:space="preserve">5.2 </w:t>
        </w:r>
        <w:r>
          <w:rPr>
            <w:noProof/>
            <w:kern w:val="2"/>
            <w:lang w:eastAsia="en-GB"/>
            <w14:ligatures w14:val="standardContextual"/>
          </w:rPr>
          <w:tab/>
        </w:r>
        <w:r w:rsidRPr="007106D1">
          <w:rPr>
            <w:rStyle w:val="Hyperlink"/>
            <w:noProof/>
          </w:rPr>
          <w:t>Engineering calculations</w:t>
        </w:r>
        <w:r>
          <w:rPr>
            <w:noProof/>
            <w:webHidden/>
          </w:rPr>
          <w:tab/>
        </w:r>
        <w:r>
          <w:rPr>
            <w:noProof/>
            <w:webHidden/>
          </w:rPr>
          <w:fldChar w:fldCharType="begin"/>
        </w:r>
        <w:r>
          <w:rPr>
            <w:noProof/>
            <w:webHidden/>
          </w:rPr>
          <w:instrText xml:space="preserve"> PAGEREF _Toc236400030 \h </w:instrText>
        </w:r>
        <w:r>
          <w:rPr>
            <w:noProof/>
            <w:webHidden/>
          </w:rPr>
        </w:r>
        <w:r>
          <w:rPr>
            <w:noProof/>
            <w:webHidden/>
          </w:rPr>
          <w:fldChar w:fldCharType="separate"/>
        </w:r>
        <w:r>
          <w:rPr>
            <w:noProof/>
            <w:webHidden/>
          </w:rPr>
          <w:t>33</w:t>
        </w:r>
        <w:r>
          <w:rPr>
            <w:noProof/>
            <w:webHidden/>
          </w:rPr>
          <w:fldChar w:fldCharType="end"/>
        </w:r>
      </w:hyperlink>
    </w:p>
    <w:p w14:paraId="722864B6" w14:textId="18885E41" w:rsidR="00A92458" w:rsidRDefault="00A92458">
      <w:pPr>
        <w:pStyle w:val="TOC3"/>
        <w:tabs>
          <w:tab w:val="right" w:leader="dot" w:pos="10212"/>
        </w:tabs>
        <w:rPr>
          <w:noProof/>
          <w:kern w:val="2"/>
          <w:lang w:eastAsia="en-GB"/>
          <w14:ligatures w14:val="standardContextual"/>
        </w:rPr>
      </w:pPr>
      <w:hyperlink w:anchor="_Toc236400031" w:history="1">
        <w:r w:rsidRPr="007106D1">
          <w:rPr>
            <w:rStyle w:val="Hyperlink"/>
            <w:noProof/>
          </w:rPr>
          <w:t>5.2.1 Air releases and engineering calculations</w:t>
        </w:r>
        <w:r>
          <w:rPr>
            <w:noProof/>
            <w:webHidden/>
          </w:rPr>
          <w:tab/>
        </w:r>
        <w:r>
          <w:rPr>
            <w:noProof/>
            <w:webHidden/>
          </w:rPr>
          <w:fldChar w:fldCharType="begin"/>
        </w:r>
        <w:r>
          <w:rPr>
            <w:noProof/>
            <w:webHidden/>
          </w:rPr>
          <w:instrText xml:space="preserve"> PAGEREF _Toc236400031 \h </w:instrText>
        </w:r>
        <w:r>
          <w:rPr>
            <w:noProof/>
            <w:webHidden/>
          </w:rPr>
        </w:r>
        <w:r>
          <w:rPr>
            <w:noProof/>
            <w:webHidden/>
          </w:rPr>
          <w:fldChar w:fldCharType="separate"/>
        </w:r>
        <w:r>
          <w:rPr>
            <w:noProof/>
            <w:webHidden/>
          </w:rPr>
          <w:t>33</w:t>
        </w:r>
        <w:r>
          <w:rPr>
            <w:noProof/>
            <w:webHidden/>
          </w:rPr>
          <w:fldChar w:fldCharType="end"/>
        </w:r>
      </w:hyperlink>
    </w:p>
    <w:p w14:paraId="12AC941B" w14:textId="5A01F8B0" w:rsidR="00A92458" w:rsidRDefault="00A92458">
      <w:pPr>
        <w:pStyle w:val="TOC2"/>
        <w:tabs>
          <w:tab w:val="left" w:pos="960"/>
          <w:tab w:val="right" w:leader="dot" w:pos="10212"/>
        </w:tabs>
        <w:rPr>
          <w:noProof/>
          <w:kern w:val="2"/>
          <w:lang w:eastAsia="en-GB"/>
          <w14:ligatures w14:val="standardContextual"/>
        </w:rPr>
      </w:pPr>
      <w:hyperlink w:anchor="_Toc236400032" w:history="1">
        <w:r w:rsidRPr="007106D1">
          <w:rPr>
            <w:rStyle w:val="Hyperlink"/>
            <w:noProof/>
          </w:rPr>
          <w:t xml:space="preserve">5.3 </w:t>
        </w:r>
        <w:r>
          <w:rPr>
            <w:noProof/>
            <w:kern w:val="2"/>
            <w:lang w:eastAsia="en-GB"/>
            <w14:ligatures w14:val="standardContextual"/>
          </w:rPr>
          <w:tab/>
        </w:r>
        <w:r w:rsidRPr="007106D1">
          <w:rPr>
            <w:rStyle w:val="Hyperlink"/>
            <w:noProof/>
          </w:rPr>
          <w:t>Indirect monitoring</w:t>
        </w:r>
        <w:r>
          <w:rPr>
            <w:noProof/>
            <w:webHidden/>
          </w:rPr>
          <w:tab/>
        </w:r>
        <w:r>
          <w:rPr>
            <w:noProof/>
            <w:webHidden/>
          </w:rPr>
          <w:fldChar w:fldCharType="begin"/>
        </w:r>
        <w:r>
          <w:rPr>
            <w:noProof/>
            <w:webHidden/>
          </w:rPr>
          <w:instrText xml:space="preserve"> PAGEREF _Toc236400032 \h </w:instrText>
        </w:r>
        <w:r>
          <w:rPr>
            <w:noProof/>
            <w:webHidden/>
          </w:rPr>
        </w:r>
        <w:r>
          <w:rPr>
            <w:noProof/>
            <w:webHidden/>
          </w:rPr>
          <w:fldChar w:fldCharType="separate"/>
        </w:r>
        <w:r>
          <w:rPr>
            <w:noProof/>
            <w:webHidden/>
          </w:rPr>
          <w:t>34</w:t>
        </w:r>
        <w:r>
          <w:rPr>
            <w:noProof/>
            <w:webHidden/>
          </w:rPr>
          <w:fldChar w:fldCharType="end"/>
        </w:r>
      </w:hyperlink>
    </w:p>
    <w:p w14:paraId="01BA7833" w14:textId="76AE80FB" w:rsidR="00A92458" w:rsidRDefault="00A92458">
      <w:pPr>
        <w:pStyle w:val="TOC3"/>
        <w:tabs>
          <w:tab w:val="right" w:leader="dot" w:pos="10212"/>
        </w:tabs>
        <w:rPr>
          <w:noProof/>
          <w:kern w:val="2"/>
          <w:lang w:eastAsia="en-GB"/>
          <w14:ligatures w14:val="standardContextual"/>
        </w:rPr>
      </w:pPr>
      <w:hyperlink w:anchor="_Toc236400033" w:history="1">
        <w:r w:rsidRPr="007106D1">
          <w:rPr>
            <w:rStyle w:val="Hyperlink"/>
            <w:noProof/>
          </w:rPr>
          <w:t>5.3.1 Water and wastewater releases and indirect monitoring</w:t>
        </w:r>
        <w:r>
          <w:rPr>
            <w:noProof/>
            <w:webHidden/>
          </w:rPr>
          <w:tab/>
        </w:r>
        <w:r>
          <w:rPr>
            <w:noProof/>
            <w:webHidden/>
          </w:rPr>
          <w:fldChar w:fldCharType="begin"/>
        </w:r>
        <w:r>
          <w:rPr>
            <w:noProof/>
            <w:webHidden/>
          </w:rPr>
          <w:instrText xml:space="preserve"> PAGEREF _Toc236400033 \h </w:instrText>
        </w:r>
        <w:r>
          <w:rPr>
            <w:noProof/>
            <w:webHidden/>
          </w:rPr>
        </w:r>
        <w:r>
          <w:rPr>
            <w:noProof/>
            <w:webHidden/>
          </w:rPr>
          <w:fldChar w:fldCharType="separate"/>
        </w:r>
        <w:r>
          <w:rPr>
            <w:noProof/>
            <w:webHidden/>
          </w:rPr>
          <w:t>35</w:t>
        </w:r>
        <w:r>
          <w:rPr>
            <w:noProof/>
            <w:webHidden/>
          </w:rPr>
          <w:fldChar w:fldCharType="end"/>
        </w:r>
      </w:hyperlink>
    </w:p>
    <w:p w14:paraId="69A1EC54" w14:textId="041587B8" w:rsidR="00A92458" w:rsidRDefault="00A92458">
      <w:pPr>
        <w:pStyle w:val="TOC2"/>
        <w:tabs>
          <w:tab w:val="left" w:pos="960"/>
          <w:tab w:val="right" w:leader="dot" w:pos="10212"/>
        </w:tabs>
        <w:rPr>
          <w:noProof/>
          <w:kern w:val="2"/>
          <w:lang w:eastAsia="en-GB"/>
          <w14:ligatures w14:val="standardContextual"/>
        </w:rPr>
      </w:pPr>
      <w:hyperlink w:anchor="_Toc236400034" w:history="1">
        <w:r w:rsidRPr="007106D1">
          <w:rPr>
            <w:rStyle w:val="Hyperlink"/>
            <w:noProof/>
          </w:rPr>
          <w:t xml:space="preserve">5.4 </w:t>
        </w:r>
        <w:r>
          <w:rPr>
            <w:noProof/>
            <w:kern w:val="2"/>
            <w:lang w:eastAsia="en-GB"/>
            <w14:ligatures w14:val="standardContextual"/>
          </w:rPr>
          <w:tab/>
        </w:r>
        <w:r w:rsidRPr="007106D1">
          <w:rPr>
            <w:rStyle w:val="Hyperlink"/>
            <w:noProof/>
          </w:rPr>
          <w:t>Engineering judgement</w:t>
        </w:r>
        <w:r>
          <w:rPr>
            <w:noProof/>
            <w:webHidden/>
          </w:rPr>
          <w:tab/>
        </w:r>
        <w:r>
          <w:rPr>
            <w:noProof/>
            <w:webHidden/>
          </w:rPr>
          <w:fldChar w:fldCharType="begin"/>
        </w:r>
        <w:r>
          <w:rPr>
            <w:noProof/>
            <w:webHidden/>
          </w:rPr>
          <w:instrText xml:space="preserve"> PAGEREF _Toc236400034 \h </w:instrText>
        </w:r>
        <w:r>
          <w:rPr>
            <w:noProof/>
            <w:webHidden/>
          </w:rPr>
        </w:r>
        <w:r>
          <w:rPr>
            <w:noProof/>
            <w:webHidden/>
          </w:rPr>
          <w:fldChar w:fldCharType="separate"/>
        </w:r>
        <w:r>
          <w:rPr>
            <w:noProof/>
            <w:webHidden/>
          </w:rPr>
          <w:t>35</w:t>
        </w:r>
        <w:r>
          <w:rPr>
            <w:noProof/>
            <w:webHidden/>
          </w:rPr>
          <w:fldChar w:fldCharType="end"/>
        </w:r>
      </w:hyperlink>
    </w:p>
    <w:p w14:paraId="03F44E61" w14:textId="4340C486" w:rsidR="00A92458" w:rsidRDefault="00A92458">
      <w:pPr>
        <w:pStyle w:val="TOC1"/>
        <w:tabs>
          <w:tab w:val="left" w:pos="480"/>
          <w:tab w:val="right" w:leader="dot" w:pos="10212"/>
        </w:tabs>
        <w:rPr>
          <w:noProof/>
          <w:kern w:val="2"/>
          <w:lang w:eastAsia="en-GB"/>
          <w14:ligatures w14:val="standardContextual"/>
        </w:rPr>
      </w:pPr>
      <w:hyperlink w:anchor="_Toc236400035" w:history="1">
        <w:r w:rsidRPr="007106D1">
          <w:rPr>
            <w:rStyle w:val="Hyperlink"/>
            <w:noProof/>
          </w:rPr>
          <w:t xml:space="preserve">6 </w:t>
        </w:r>
        <w:r>
          <w:rPr>
            <w:noProof/>
            <w:kern w:val="2"/>
            <w:lang w:eastAsia="en-GB"/>
            <w14:ligatures w14:val="standardContextual"/>
          </w:rPr>
          <w:tab/>
        </w:r>
        <w:r w:rsidRPr="007106D1">
          <w:rPr>
            <w:rStyle w:val="Hyperlink"/>
            <w:noProof/>
          </w:rPr>
          <w:t>Pollutant-specific reporting conventions for releases to air</w:t>
        </w:r>
        <w:r>
          <w:rPr>
            <w:noProof/>
            <w:webHidden/>
          </w:rPr>
          <w:tab/>
        </w:r>
        <w:r>
          <w:rPr>
            <w:noProof/>
            <w:webHidden/>
          </w:rPr>
          <w:fldChar w:fldCharType="begin"/>
        </w:r>
        <w:r>
          <w:rPr>
            <w:noProof/>
            <w:webHidden/>
          </w:rPr>
          <w:instrText xml:space="preserve"> PAGEREF _Toc236400035 \h </w:instrText>
        </w:r>
        <w:r>
          <w:rPr>
            <w:noProof/>
            <w:webHidden/>
          </w:rPr>
        </w:r>
        <w:r>
          <w:rPr>
            <w:noProof/>
            <w:webHidden/>
          </w:rPr>
          <w:fldChar w:fldCharType="separate"/>
        </w:r>
        <w:r>
          <w:rPr>
            <w:noProof/>
            <w:webHidden/>
          </w:rPr>
          <w:t>37</w:t>
        </w:r>
        <w:r>
          <w:rPr>
            <w:noProof/>
            <w:webHidden/>
          </w:rPr>
          <w:fldChar w:fldCharType="end"/>
        </w:r>
      </w:hyperlink>
    </w:p>
    <w:p w14:paraId="4E6F8D05" w14:textId="35B0E634" w:rsidR="00A92458" w:rsidRDefault="00A92458">
      <w:pPr>
        <w:pStyle w:val="TOC2"/>
        <w:tabs>
          <w:tab w:val="left" w:pos="960"/>
          <w:tab w:val="right" w:leader="dot" w:pos="10212"/>
        </w:tabs>
        <w:rPr>
          <w:noProof/>
          <w:kern w:val="2"/>
          <w:lang w:eastAsia="en-GB"/>
          <w14:ligatures w14:val="standardContextual"/>
        </w:rPr>
      </w:pPr>
      <w:hyperlink w:anchor="_Toc236400036" w:history="1">
        <w:r w:rsidRPr="007106D1">
          <w:rPr>
            <w:rStyle w:val="Hyperlink"/>
            <w:noProof/>
          </w:rPr>
          <w:t xml:space="preserve">6.1 </w:t>
        </w:r>
        <w:r>
          <w:rPr>
            <w:noProof/>
            <w:kern w:val="2"/>
            <w:lang w:eastAsia="en-GB"/>
            <w14:ligatures w14:val="standardContextual"/>
          </w:rPr>
          <w:tab/>
        </w:r>
        <w:r w:rsidRPr="007106D1">
          <w:rPr>
            <w:rStyle w:val="Hyperlink"/>
            <w:noProof/>
          </w:rPr>
          <w:t>Metals and compounds</w:t>
        </w:r>
        <w:r>
          <w:rPr>
            <w:noProof/>
            <w:webHidden/>
          </w:rPr>
          <w:tab/>
        </w:r>
        <w:r>
          <w:rPr>
            <w:noProof/>
            <w:webHidden/>
          </w:rPr>
          <w:fldChar w:fldCharType="begin"/>
        </w:r>
        <w:r>
          <w:rPr>
            <w:noProof/>
            <w:webHidden/>
          </w:rPr>
          <w:instrText xml:space="preserve"> PAGEREF _Toc236400036 \h </w:instrText>
        </w:r>
        <w:r>
          <w:rPr>
            <w:noProof/>
            <w:webHidden/>
          </w:rPr>
        </w:r>
        <w:r>
          <w:rPr>
            <w:noProof/>
            <w:webHidden/>
          </w:rPr>
          <w:fldChar w:fldCharType="separate"/>
        </w:r>
        <w:r>
          <w:rPr>
            <w:noProof/>
            <w:webHidden/>
          </w:rPr>
          <w:t>37</w:t>
        </w:r>
        <w:r>
          <w:rPr>
            <w:noProof/>
            <w:webHidden/>
          </w:rPr>
          <w:fldChar w:fldCharType="end"/>
        </w:r>
      </w:hyperlink>
    </w:p>
    <w:p w14:paraId="2881D1FC" w14:textId="5B20BF38" w:rsidR="00A92458" w:rsidRDefault="00A92458">
      <w:pPr>
        <w:pStyle w:val="TOC2"/>
        <w:tabs>
          <w:tab w:val="left" w:pos="960"/>
          <w:tab w:val="right" w:leader="dot" w:pos="10212"/>
        </w:tabs>
        <w:rPr>
          <w:noProof/>
          <w:kern w:val="2"/>
          <w:lang w:eastAsia="en-GB"/>
          <w14:ligatures w14:val="standardContextual"/>
        </w:rPr>
      </w:pPr>
      <w:hyperlink w:anchor="_Toc236400037" w:history="1">
        <w:r w:rsidRPr="007106D1">
          <w:rPr>
            <w:rStyle w:val="Hyperlink"/>
            <w:noProof/>
          </w:rPr>
          <w:t xml:space="preserve">6.2 </w:t>
        </w:r>
        <w:r>
          <w:rPr>
            <w:noProof/>
            <w:kern w:val="2"/>
            <w:lang w:eastAsia="en-GB"/>
            <w14:ligatures w14:val="standardContextual"/>
          </w:rPr>
          <w:tab/>
        </w:r>
        <w:r w:rsidRPr="007106D1">
          <w:rPr>
            <w:rStyle w:val="Hyperlink"/>
            <w:noProof/>
          </w:rPr>
          <w:t>Brominated diphenylethers</w:t>
        </w:r>
        <w:r>
          <w:rPr>
            <w:noProof/>
            <w:webHidden/>
          </w:rPr>
          <w:tab/>
        </w:r>
        <w:r>
          <w:rPr>
            <w:noProof/>
            <w:webHidden/>
          </w:rPr>
          <w:fldChar w:fldCharType="begin"/>
        </w:r>
        <w:r>
          <w:rPr>
            <w:noProof/>
            <w:webHidden/>
          </w:rPr>
          <w:instrText xml:space="preserve"> PAGEREF _Toc236400037 \h </w:instrText>
        </w:r>
        <w:r>
          <w:rPr>
            <w:noProof/>
            <w:webHidden/>
          </w:rPr>
        </w:r>
        <w:r>
          <w:rPr>
            <w:noProof/>
            <w:webHidden/>
          </w:rPr>
          <w:fldChar w:fldCharType="separate"/>
        </w:r>
        <w:r>
          <w:rPr>
            <w:noProof/>
            <w:webHidden/>
          </w:rPr>
          <w:t>37</w:t>
        </w:r>
        <w:r>
          <w:rPr>
            <w:noProof/>
            <w:webHidden/>
          </w:rPr>
          <w:fldChar w:fldCharType="end"/>
        </w:r>
      </w:hyperlink>
    </w:p>
    <w:p w14:paraId="176169DF" w14:textId="571992D1" w:rsidR="00A92458" w:rsidRDefault="00A92458">
      <w:pPr>
        <w:pStyle w:val="TOC2"/>
        <w:tabs>
          <w:tab w:val="left" w:pos="960"/>
          <w:tab w:val="right" w:leader="dot" w:pos="10212"/>
        </w:tabs>
        <w:rPr>
          <w:noProof/>
          <w:kern w:val="2"/>
          <w:lang w:eastAsia="en-GB"/>
          <w14:ligatures w14:val="standardContextual"/>
        </w:rPr>
      </w:pPr>
      <w:hyperlink w:anchor="_Toc236400038" w:history="1">
        <w:r w:rsidRPr="007106D1">
          <w:rPr>
            <w:rStyle w:val="Hyperlink"/>
            <w:noProof/>
          </w:rPr>
          <w:t xml:space="preserve">6.3 </w:t>
        </w:r>
        <w:r>
          <w:rPr>
            <w:noProof/>
            <w:kern w:val="2"/>
            <w:lang w:eastAsia="en-GB"/>
            <w14:ligatures w14:val="standardContextual"/>
          </w:rPr>
          <w:tab/>
        </w:r>
        <w:r w:rsidRPr="007106D1">
          <w:rPr>
            <w:rStyle w:val="Hyperlink"/>
            <w:noProof/>
          </w:rPr>
          <w:t>Chlorine and total inorganic chlorine compounds</w:t>
        </w:r>
        <w:r>
          <w:rPr>
            <w:noProof/>
            <w:webHidden/>
          </w:rPr>
          <w:tab/>
        </w:r>
        <w:r>
          <w:rPr>
            <w:noProof/>
            <w:webHidden/>
          </w:rPr>
          <w:fldChar w:fldCharType="begin"/>
        </w:r>
        <w:r>
          <w:rPr>
            <w:noProof/>
            <w:webHidden/>
          </w:rPr>
          <w:instrText xml:space="preserve"> PAGEREF _Toc236400038 \h </w:instrText>
        </w:r>
        <w:r>
          <w:rPr>
            <w:noProof/>
            <w:webHidden/>
          </w:rPr>
        </w:r>
        <w:r>
          <w:rPr>
            <w:noProof/>
            <w:webHidden/>
          </w:rPr>
          <w:fldChar w:fldCharType="separate"/>
        </w:r>
        <w:r>
          <w:rPr>
            <w:noProof/>
            <w:webHidden/>
          </w:rPr>
          <w:t>37</w:t>
        </w:r>
        <w:r>
          <w:rPr>
            <w:noProof/>
            <w:webHidden/>
          </w:rPr>
          <w:fldChar w:fldCharType="end"/>
        </w:r>
      </w:hyperlink>
    </w:p>
    <w:p w14:paraId="0F2741C4" w14:textId="3E38668D" w:rsidR="00A92458" w:rsidRDefault="00A92458">
      <w:pPr>
        <w:pStyle w:val="TOC2"/>
        <w:tabs>
          <w:tab w:val="left" w:pos="960"/>
          <w:tab w:val="right" w:leader="dot" w:pos="10212"/>
        </w:tabs>
        <w:rPr>
          <w:noProof/>
          <w:kern w:val="2"/>
          <w:lang w:eastAsia="en-GB"/>
          <w14:ligatures w14:val="standardContextual"/>
        </w:rPr>
      </w:pPr>
      <w:hyperlink w:anchor="_Toc236400039" w:history="1">
        <w:r w:rsidRPr="007106D1">
          <w:rPr>
            <w:rStyle w:val="Hyperlink"/>
            <w:noProof/>
          </w:rPr>
          <w:t xml:space="preserve">6.4 </w:t>
        </w:r>
        <w:r>
          <w:rPr>
            <w:noProof/>
            <w:kern w:val="2"/>
            <w:lang w:eastAsia="en-GB"/>
            <w14:ligatures w14:val="standardContextual"/>
          </w:rPr>
          <w:tab/>
        </w:r>
        <w:r w:rsidRPr="007106D1">
          <w:rPr>
            <w:rStyle w:val="Hyperlink"/>
            <w:noProof/>
          </w:rPr>
          <w:t>Fluorine and total inorganic fluorine compounds</w:t>
        </w:r>
        <w:r>
          <w:rPr>
            <w:noProof/>
            <w:webHidden/>
          </w:rPr>
          <w:tab/>
        </w:r>
        <w:r>
          <w:rPr>
            <w:noProof/>
            <w:webHidden/>
          </w:rPr>
          <w:fldChar w:fldCharType="begin"/>
        </w:r>
        <w:r>
          <w:rPr>
            <w:noProof/>
            <w:webHidden/>
          </w:rPr>
          <w:instrText xml:space="preserve"> PAGEREF _Toc236400039 \h </w:instrText>
        </w:r>
        <w:r>
          <w:rPr>
            <w:noProof/>
            <w:webHidden/>
          </w:rPr>
        </w:r>
        <w:r>
          <w:rPr>
            <w:noProof/>
            <w:webHidden/>
          </w:rPr>
          <w:fldChar w:fldCharType="separate"/>
        </w:r>
        <w:r>
          <w:rPr>
            <w:noProof/>
            <w:webHidden/>
          </w:rPr>
          <w:t>38</w:t>
        </w:r>
        <w:r>
          <w:rPr>
            <w:noProof/>
            <w:webHidden/>
          </w:rPr>
          <w:fldChar w:fldCharType="end"/>
        </w:r>
      </w:hyperlink>
    </w:p>
    <w:p w14:paraId="7012C70E" w14:textId="19425C5C" w:rsidR="00A92458" w:rsidRDefault="00A92458">
      <w:pPr>
        <w:pStyle w:val="TOC2"/>
        <w:tabs>
          <w:tab w:val="left" w:pos="960"/>
          <w:tab w:val="right" w:leader="dot" w:pos="10212"/>
        </w:tabs>
        <w:rPr>
          <w:noProof/>
          <w:kern w:val="2"/>
          <w:lang w:eastAsia="en-GB"/>
          <w14:ligatures w14:val="standardContextual"/>
        </w:rPr>
      </w:pPr>
      <w:hyperlink w:anchor="_Toc236400040" w:history="1">
        <w:r w:rsidRPr="007106D1">
          <w:rPr>
            <w:rStyle w:val="Hyperlink"/>
            <w:noProof/>
          </w:rPr>
          <w:t xml:space="preserve">6.5 </w:t>
        </w:r>
        <w:r>
          <w:rPr>
            <w:noProof/>
            <w:kern w:val="2"/>
            <w:lang w:eastAsia="en-GB"/>
            <w14:ligatures w14:val="standardContextual"/>
          </w:rPr>
          <w:tab/>
        </w:r>
        <w:r w:rsidRPr="007106D1">
          <w:rPr>
            <w:rStyle w:val="Hyperlink"/>
            <w:noProof/>
          </w:rPr>
          <w:t>Halogenated fluorocarbons</w:t>
        </w:r>
        <w:r>
          <w:rPr>
            <w:noProof/>
            <w:webHidden/>
          </w:rPr>
          <w:tab/>
        </w:r>
        <w:r>
          <w:rPr>
            <w:noProof/>
            <w:webHidden/>
          </w:rPr>
          <w:fldChar w:fldCharType="begin"/>
        </w:r>
        <w:r>
          <w:rPr>
            <w:noProof/>
            <w:webHidden/>
          </w:rPr>
          <w:instrText xml:space="preserve"> PAGEREF _Toc236400040 \h </w:instrText>
        </w:r>
        <w:r>
          <w:rPr>
            <w:noProof/>
            <w:webHidden/>
          </w:rPr>
        </w:r>
        <w:r>
          <w:rPr>
            <w:noProof/>
            <w:webHidden/>
          </w:rPr>
          <w:fldChar w:fldCharType="separate"/>
        </w:r>
        <w:r>
          <w:rPr>
            <w:noProof/>
            <w:webHidden/>
          </w:rPr>
          <w:t>38</w:t>
        </w:r>
        <w:r>
          <w:rPr>
            <w:noProof/>
            <w:webHidden/>
          </w:rPr>
          <w:fldChar w:fldCharType="end"/>
        </w:r>
      </w:hyperlink>
    </w:p>
    <w:p w14:paraId="1B6B4F89" w14:textId="588D391D" w:rsidR="00A92458" w:rsidRDefault="00A92458">
      <w:pPr>
        <w:pStyle w:val="TOC2"/>
        <w:tabs>
          <w:tab w:val="left" w:pos="960"/>
          <w:tab w:val="right" w:leader="dot" w:pos="10212"/>
        </w:tabs>
        <w:rPr>
          <w:noProof/>
          <w:kern w:val="2"/>
          <w:lang w:eastAsia="en-GB"/>
          <w14:ligatures w14:val="standardContextual"/>
        </w:rPr>
      </w:pPr>
      <w:hyperlink w:anchor="_Toc236400041" w:history="1">
        <w:r w:rsidRPr="007106D1">
          <w:rPr>
            <w:rStyle w:val="Hyperlink"/>
            <w:noProof/>
          </w:rPr>
          <w:t xml:space="preserve">6.6 </w:t>
        </w:r>
        <w:r>
          <w:rPr>
            <w:noProof/>
            <w:kern w:val="2"/>
            <w:lang w:eastAsia="en-GB"/>
            <w14:ligatures w14:val="standardContextual"/>
          </w:rPr>
          <w:tab/>
        </w:r>
        <w:r w:rsidRPr="007106D1">
          <w:rPr>
            <w:rStyle w:val="Hyperlink"/>
            <w:noProof/>
          </w:rPr>
          <w:t>Dioxins and furans</w:t>
        </w:r>
        <w:r>
          <w:rPr>
            <w:noProof/>
            <w:webHidden/>
          </w:rPr>
          <w:tab/>
        </w:r>
        <w:r>
          <w:rPr>
            <w:noProof/>
            <w:webHidden/>
          </w:rPr>
          <w:fldChar w:fldCharType="begin"/>
        </w:r>
        <w:r>
          <w:rPr>
            <w:noProof/>
            <w:webHidden/>
          </w:rPr>
          <w:instrText xml:space="preserve"> PAGEREF _Toc236400041 \h </w:instrText>
        </w:r>
        <w:r>
          <w:rPr>
            <w:noProof/>
            <w:webHidden/>
          </w:rPr>
        </w:r>
        <w:r>
          <w:rPr>
            <w:noProof/>
            <w:webHidden/>
          </w:rPr>
          <w:fldChar w:fldCharType="separate"/>
        </w:r>
        <w:r>
          <w:rPr>
            <w:noProof/>
            <w:webHidden/>
          </w:rPr>
          <w:t>40</w:t>
        </w:r>
        <w:r>
          <w:rPr>
            <w:noProof/>
            <w:webHidden/>
          </w:rPr>
          <w:fldChar w:fldCharType="end"/>
        </w:r>
      </w:hyperlink>
    </w:p>
    <w:p w14:paraId="7ED70086" w14:textId="51D95BB9" w:rsidR="00A92458" w:rsidRDefault="00A92458">
      <w:pPr>
        <w:pStyle w:val="TOC2"/>
        <w:tabs>
          <w:tab w:val="left" w:pos="960"/>
          <w:tab w:val="right" w:leader="dot" w:pos="10212"/>
        </w:tabs>
        <w:rPr>
          <w:noProof/>
          <w:kern w:val="2"/>
          <w:lang w:eastAsia="en-GB"/>
          <w14:ligatures w14:val="standardContextual"/>
        </w:rPr>
      </w:pPr>
      <w:hyperlink w:anchor="_Toc236400042" w:history="1">
        <w:r w:rsidRPr="007106D1">
          <w:rPr>
            <w:rStyle w:val="Hyperlink"/>
            <w:noProof/>
          </w:rPr>
          <w:t xml:space="preserve">6.7 </w:t>
        </w:r>
        <w:r>
          <w:rPr>
            <w:noProof/>
            <w:kern w:val="2"/>
            <w:lang w:eastAsia="en-GB"/>
            <w14:ligatures w14:val="standardContextual"/>
          </w:rPr>
          <w:tab/>
        </w:r>
        <w:r w:rsidRPr="007106D1">
          <w:rPr>
            <w:rStyle w:val="Hyperlink"/>
            <w:noProof/>
          </w:rPr>
          <w:t>Polychlorinated biphenyls (PCBs)</w:t>
        </w:r>
        <w:r>
          <w:rPr>
            <w:noProof/>
            <w:webHidden/>
          </w:rPr>
          <w:tab/>
        </w:r>
        <w:r>
          <w:rPr>
            <w:noProof/>
            <w:webHidden/>
          </w:rPr>
          <w:fldChar w:fldCharType="begin"/>
        </w:r>
        <w:r>
          <w:rPr>
            <w:noProof/>
            <w:webHidden/>
          </w:rPr>
          <w:instrText xml:space="preserve"> PAGEREF _Toc236400042 \h </w:instrText>
        </w:r>
        <w:r>
          <w:rPr>
            <w:noProof/>
            <w:webHidden/>
          </w:rPr>
        </w:r>
        <w:r>
          <w:rPr>
            <w:noProof/>
            <w:webHidden/>
          </w:rPr>
          <w:fldChar w:fldCharType="separate"/>
        </w:r>
        <w:r>
          <w:rPr>
            <w:noProof/>
            <w:webHidden/>
          </w:rPr>
          <w:t>43</w:t>
        </w:r>
        <w:r>
          <w:rPr>
            <w:noProof/>
            <w:webHidden/>
          </w:rPr>
          <w:fldChar w:fldCharType="end"/>
        </w:r>
      </w:hyperlink>
    </w:p>
    <w:p w14:paraId="193C1901" w14:textId="20CB88A5" w:rsidR="00A92458" w:rsidRDefault="00A92458">
      <w:pPr>
        <w:pStyle w:val="TOC2"/>
        <w:tabs>
          <w:tab w:val="left" w:pos="960"/>
          <w:tab w:val="right" w:leader="dot" w:pos="10212"/>
        </w:tabs>
        <w:rPr>
          <w:noProof/>
          <w:kern w:val="2"/>
          <w:lang w:eastAsia="en-GB"/>
          <w14:ligatures w14:val="standardContextual"/>
        </w:rPr>
      </w:pPr>
      <w:hyperlink w:anchor="_Toc236400043" w:history="1">
        <w:r w:rsidRPr="007106D1">
          <w:rPr>
            <w:rStyle w:val="Hyperlink"/>
            <w:noProof/>
          </w:rPr>
          <w:t xml:space="preserve">6.8 </w:t>
        </w:r>
        <w:r>
          <w:rPr>
            <w:noProof/>
            <w:kern w:val="2"/>
            <w:lang w:eastAsia="en-GB"/>
            <w14:ligatures w14:val="standardContextual"/>
          </w:rPr>
          <w:tab/>
        </w:r>
        <w:r w:rsidRPr="007106D1">
          <w:rPr>
            <w:rStyle w:val="Hyperlink"/>
            <w:noProof/>
          </w:rPr>
          <w:t>Polycyclic aromatic hydrocarbons (PAHs)</w:t>
        </w:r>
        <w:r>
          <w:rPr>
            <w:noProof/>
            <w:webHidden/>
          </w:rPr>
          <w:tab/>
        </w:r>
        <w:r>
          <w:rPr>
            <w:noProof/>
            <w:webHidden/>
          </w:rPr>
          <w:fldChar w:fldCharType="begin"/>
        </w:r>
        <w:r>
          <w:rPr>
            <w:noProof/>
            <w:webHidden/>
          </w:rPr>
          <w:instrText xml:space="preserve"> PAGEREF _Toc236400043 \h </w:instrText>
        </w:r>
        <w:r>
          <w:rPr>
            <w:noProof/>
            <w:webHidden/>
          </w:rPr>
        </w:r>
        <w:r>
          <w:rPr>
            <w:noProof/>
            <w:webHidden/>
          </w:rPr>
          <w:fldChar w:fldCharType="separate"/>
        </w:r>
        <w:r>
          <w:rPr>
            <w:noProof/>
            <w:webHidden/>
          </w:rPr>
          <w:t>45</w:t>
        </w:r>
        <w:r>
          <w:rPr>
            <w:noProof/>
            <w:webHidden/>
          </w:rPr>
          <w:fldChar w:fldCharType="end"/>
        </w:r>
      </w:hyperlink>
    </w:p>
    <w:p w14:paraId="31980CD0" w14:textId="02470DF8" w:rsidR="00A92458" w:rsidRDefault="00A92458">
      <w:pPr>
        <w:pStyle w:val="TOC2"/>
        <w:tabs>
          <w:tab w:val="left" w:pos="960"/>
          <w:tab w:val="right" w:leader="dot" w:pos="10212"/>
        </w:tabs>
        <w:rPr>
          <w:noProof/>
          <w:kern w:val="2"/>
          <w:lang w:eastAsia="en-GB"/>
          <w14:ligatures w14:val="standardContextual"/>
        </w:rPr>
      </w:pPr>
      <w:hyperlink w:anchor="_Toc236400044" w:history="1">
        <w:r w:rsidRPr="007106D1">
          <w:rPr>
            <w:rStyle w:val="Hyperlink"/>
            <w:noProof/>
          </w:rPr>
          <w:t xml:space="preserve">6.9 </w:t>
        </w:r>
        <w:r>
          <w:rPr>
            <w:noProof/>
            <w:kern w:val="2"/>
            <w:lang w:eastAsia="en-GB"/>
            <w14:ligatures w14:val="standardContextual"/>
          </w:rPr>
          <w:tab/>
        </w:r>
        <w:r w:rsidRPr="007106D1">
          <w:rPr>
            <w:rStyle w:val="Hyperlink"/>
            <w:noProof/>
          </w:rPr>
          <w:t>Oxides of nitrogen and sulphur</w:t>
        </w:r>
        <w:r>
          <w:rPr>
            <w:noProof/>
            <w:webHidden/>
          </w:rPr>
          <w:tab/>
        </w:r>
        <w:r>
          <w:rPr>
            <w:noProof/>
            <w:webHidden/>
          </w:rPr>
          <w:fldChar w:fldCharType="begin"/>
        </w:r>
        <w:r>
          <w:rPr>
            <w:noProof/>
            <w:webHidden/>
          </w:rPr>
          <w:instrText xml:space="preserve"> PAGEREF _Toc236400044 \h </w:instrText>
        </w:r>
        <w:r>
          <w:rPr>
            <w:noProof/>
            <w:webHidden/>
          </w:rPr>
        </w:r>
        <w:r>
          <w:rPr>
            <w:noProof/>
            <w:webHidden/>
          </w:rPr>
          <w:fldChar w:fldCharType="separate"/>
        </w:r>
        <w:r>
          <w:rPr>
            <w:noProof/>
            <w:webHidden/>
          </w:rPr>
          <w:t>46</w:t>
        </w:r>
        <w:r>
          <w:rPr>
            <w:noProof/>
            <w:webHidden/>
          </w:rPr>
          <w:fldChar w:fldCharType="end"/>
        </w:r>
      </w:hyperlink>
    </w:p>
    <w:p w14:paraId="31304C0C" w14:textId="52C3E3FB" w:rsidR="00A92458" w:rsidRDefault="00A92458">
      <w:pPr>
        <w:pStyle w:val="TOC2"/>
        <w:tabs>
          <w:tab w:val="left" w:pos="1200"/>
          <w:tab w:val="right" w:leader="dot" w:pos="10212"/>
        </w:tabs>
        <w:rPr>
          <w:noProof/>
          <w:kern w:val="2"/>
          <w:lang w:eastAsia="en-GB"/>
          <w14:ligatures w14:val="standardContextual"/>
        </w:rPr>
      </w:pPr>
      <w:hyperlink w:anchor="_Toc236400045" w:history="1">
        <w:r w:rsidRPr="007106D1">
          <w:rPr>
            <w:rStyle w:val="Hyperlink"/>
            <w:noProof/>
          </w:rPr>
          <w:t xml:space="preserve">6.10 </w:t>
        </w:r>
        <w:r>
          <w:rPr>
            <w:noProof/>
            <w:kern w:val="2"/>
            <w:lang w:eastAsia="en-GB"/>
            <w14:ligatures w14:val="standardContextual"/>
          </w:rPr>
          <w:tab/>
        </w:r>
        <w:r w:rsidRPr="007106D1">
          <w:rPr>
            <w:rStyle w:val="Hyperlink"/>
            <w:noProof/>
          </w:rPr>
          <w:t>Non-methane volatile organic compounds (NMVOCs)</w:t>
        </w:r>
        <w:r>
          <w:rPr>
            <w:noProof/>
            <w:webHidden/>
          </w:rPr>
          <w:tab/>
        </w:r>
        <w:r>
          <w:rPr>
            <w:noProof/>
            <w:webHidden/>
          </w:rPr>
          <w:fldChar w:fldCharType="begin"/>
        </w:r>
        <w:r>
          <w:rPr>
            <w:noProof/>
            <w:webHidden/>
          </w:rPr>
          <w:instrText xml:space="preserve"> PAGEREF _Toc236400045 \h </w:instrText>
        </w:r>
        <w:r>
          <w:rPr>
            <w:noProof/>
            <w:webHidden/>
          </w:rPr>
        </w:r>
        <w:r>
          <w:rPr>
            <w:noProof/>
            <w:webHidden/>
          </w:rPr>
          <w:fldChar w:fldCharType="separate"/>
        </w:r>
        <w:r>
          <w:rPr>
            <w:noProof/>
            <w:webHidden/>
          </w:rPr>
          <w:t>46</w:t>
        </w:r>
        <w:r>
          <w:rPr>
            <w:noProof/>
            <w:webHidden/>
          </w:rPr>
          <w:fldChar w:fldCharType="end"/>
        </w:r>
      </w:hyperlink>
    </w:p>
    <w:p w14:paraId="24E242F3" w14:textId="74DB0689" w:rsidR="00A92458" w:rsidRDefault="00A92458">
      <w:pPr>
        <w:pStyle w:val="TOC2"/>
        <w:tabs>
          <w:tab w:val="left" w:pos="1200"/>
          <w:tab w:val="right" w:leader="dot" w:pos="10212"/>
        </w:tabs>
        <w:rPr>
          <w:noProof/>
          <w:kern w:val="2"/>
          <w:lang w:eastAsia="en-GB"/>
          <w14:ligatures w14:val="standardContextual"/>
        </w:rPr>
      </w:pPr>
      <w:hyperlink w:anchor="_Toc236400046" w:history="1">
        <w:r w:rsidRPr="007106D1">
          <w:rPr>
            <w:rStyle w:val="Hyperlink"/>
            <w:noProof/>
          </w:rPr>
          <w:t xml:space="preserve">6.11 </w:t>
        </w:r>
        <w:r>
          <w:rPr>
            <w:noProof/>
            <w:kern w:val="2"/>
            <w:lang w:eastAsia="en-GB"/>
            <w14:ligatures w14:val="standardContextual"/>
          </w:rPr>
          <w:tab/>
        </w:r>
        <w:r w:rsidRPr="007106D1">
          <w:rPr>
            <w:rStyle w:val="Hyperlink"/>
            <w:noProof/>
          </w:rPr>
          <w:t>Particulate matter (PM) to air</w:t>
        </w:r>
        <w:r>
          <w:rPr>
            <w:noProof/>
            <w:webHidden/>
          </w:rPr>
          <w:tab/>
        </w:r>
        <w:r>
          <w:rPr>
            <w:noProof/>
            <w:webHidden/>
          </w:rPr>
          <w:fldChar w:fldCharType="begin"/>
        </w:r>
        <w:r>
          <w:rPr>
            <w:noProof/>
            <w:webHidden/>
          </w:rPr>
          <w:instrText xml:space="preserve"> PAGEREF _Toc236400046 \h </w:instrText>
        </w:r>
        <w:r>
          <w:rPr>
            <w:noProof/>
            <w:webHidden/>
          </w:rPr>
        </w:r>
        <w:r>
          <w:rPr>
            <w:noProof/>
            <w:webHidden/>
          </w:rPr>
          <w:fldChar w:fldCharType="separate"/>
        </w:r>
        <w:r>
          <w:rPr>
            <w:noProof/>
            <w:webHidden/>
          </w:rPr>
          <w:t>47</w:t>
        </w:r>
        <w:r>
          <w:rPr>
            <w:noProof/>
            <w:webHidden/>
          </w:rPr>
          <w:fldChar w:fldCharType="end"/>
        </w:r>
      </w:hyperlink>
    </w:p>
    <w:p w14:paraId="172F2EE9" w14:textId="59F8CF6F" w:rsidR="00A92458" w:rsidRDefault="00A92458">
      <w:pPr>
        <w:pStyle w:val="TOC2"/>
        <w:tabs>
          <w:tab w:val="left" w:pos="1200"/>
          <w:tab w:val="right" w:leader="dot" w:pos="10212"/>
        </w:tabs>
        <w:rPr>
          <w:noProof/>
          <w:kern w:val="2"/>
          <w:lang w:eastAsia="en-GB"/>
          <w14:ligatures w14:val="standardContextual"/>
        </w:rPr>
      </w:pPr>
      <w:hyperlink w:anchor="_Toc236400047" w:history="1">
        <w:r w:rsidRPr="007106D1">
          <w:rPr>
            <w:rStyle w:val="Hyperlink"/>
            <w:noProof/>
          </w:rPr>
          <w:t xml:space="preserve">6.12 </w:t>
        </w:r>
        <w:r>
          <w:rPr>
            <w:noProof/>
            <w:kern w:val="2"/>
            <w:lang w:eastAsia="en-GB"/>
            <w14:ligatures w14:val="standardContextual"/>
          </w:rPr>
          <w:tab/>
        </w:r>
        <w:r w:rsidRPr="007106D1">
          <w:rPr>
            <w:rStyle w:val="Hyperlink"/>
            <w:noProof/>
          </w:rPr>
          <w:t>Carbon dioxide (CO</w:t>
        </w:r>
        <w:r w:rsidRPr="007106D1">
          <w:rPr>
            <w:rStyle w:val="Hyperlink"/>
            <w:noProof/>
            <w:vertAlign w:val="subscript"/>
          </w:rPr>
          <w:t>2</w:t>
        </w:r>
        <w:r w:rsidRPr="007106D1">
          <w:rPr>
            <w:rStyle w:val="Hyperlink"/>
            <w:noProof/>
          </w:rPr>
          <w:t>) to air (biomass percentage)</w:t>
        </w:r>
        <w:r>
          <w:rPr>
            <w:noProof/>
            <w:webHidden/>
          </w:rPr>
          <w:tab/>
        </w:r>
        <w:r>
          <w:rPr>
            <w:noProof/>
            <w:webHidden/>
          </w:rPr>
          <w:fldChar w:fldCharType="begin"/>
        </w:r>
        <w:r>
          <w:rPr>
            <w:noProof/>
            <w:webHidden/>
          </w:rPr>
          <w:instrText xml:space="preserve"> PAGEREF _Toc236400047 \h </w:instrText>
        </w:r>
        <w:r>
          <w:rPr>
            <w:noProof/>
            <w:webHidden/>
          </w:rPr>
        </w:r>
        <w:r>
          <w:rPr>
            <w:noProof/>
            <w:webHidden/>
          </w:rPr>
          <w:fldChar w:fldCharType="separate"/>
        </w:r>
        <w:r>
          <w:rPr>
            <w:noProof/>
            <w:webHidden/>
          </w:rPr>
          <w:t>47</w:t>
        </w:r>
        <w:r>
          <w:rPr>
            <w:noProof/>
            <w:webHidden/>
          </w:rPr>
          <w:fldChar w:fldCharType="end"/>
        </w:r>
      </w:hyperlink>
    </w:p>
    <w:p w14:paraId="082750D4" w14:textId="1AD79603" w:rsidR="00A92458" w:rsidRDefault="00A92458">
      <w:pPr>
        <w:pStyle w:val="TOC1"/>
        <w:tabs>
          <w:tab w:val="left" w:pos="480"/>
          <w:tab w:val="right" w:leader="dot" w:pos="10212"/>
        </w:tabs>
        <w:rPr>
          <w:noProof/>
          <w:kern w:val="2"/>
          <w:lang w:eastAsia="en-GB"/>
          <w14:ligatures w14:val="standardContextual"/>
        </w:rPr>
      </w:pPr>
      <w:hyperlink w:anchor="_Toc236400048" w:history="1">
        <w:r w:rsidRPr="007106D1">
          <w:rPr>
            <w:rStyle w:val="Hyperlink"/>
            <w:noProof/>
          </w:rPr>
          <w:t>7</w:t>
        </w:r>
        <w:r>
          <w:rPr>
            <w:noProof/>
            <w:kern w:val="2"/>
            <w:lang w:eastAsia="en-GB"/>
            <w14:ligatures w14:val="standardContextual"/>
          </w:rPr>
          <w:tab/>
        </w:r>
        <w:r w:rsidRPr="007106D1">
          <w:rPr>
            <w:rStyle w:val="Hyperlink"/>
            <w:noProof/>
          </w:rPr>
          <w:t xml:space="preserve"> Pollutant-specific reporting conventions for releases to water</w:t>
        </w:r>
        <w:r>
          <w:rPr>
            <w:noProof/>
            <w:webHidden/>
          </w:rPr>
          <w:tab/>
        </w:r>
        <w:r>
          <w:rPr>
            <w:noProof/>
            <w:webHidden/>
          </w:rPr>
          <w:fldChar w:fldCharType="begin"/>
        </w:r>
        <w:r>
          <w:rPr>
            <w:noProof/>
            <w:webHidden/>
          </w:rPr>
          <w:instrText xml:space="preserve"> PAGEREF _Toc236400048 \h </w:instrText>
        </w:r>
        <w:r>
          <w:rPr>
            <w:noProof/>
            <w:webHidden/>
          </w:rPr>
        </w:r>
        <w:r>
          <w:rPr>
            <w:noProof/>
            <w:webHidden/>
          </w:rPr>
          <w:fldChar w:fldCharType="separate"/>
        </w:r>
        <w:r>
          <w:rPr>
            <w:noProof/>
            <w:webHidden/>
          </w:rPr>
          <w:t>48</w:t>
        </w:r>
        <w:r>
          <w:rPr>
            <w:noProof/>
            <w:webHidden/>
          </w:rPr>
          <w:fldChar w:fldCharType="end"/>
        </w:r>
      </w:hyperlink>
    </w:p>
    <w:p w14:paraId="6754809F" w14:textId="09C6BDE5" w:rsidR="00A92458" w:rsidRDefault="00A92458">
      <w:pPr>
        <w:pStyle w:val="TOC2"/>
        <w:tabs>
          <w:tab w:val="left" w:pos="960"/>
          <w:tab w:val="right" w:leader="dot" w:pos="10212"/>
        </w:tabs>
        <w:rPr>
          <w:noProof/>
          <w:kern w:val="2"/>
          <w:lang w:eastAsia="en-GB"/>
          <w14:ligatures w14:val="standardContextual"/>
        </w:rPr>
      </w:pPr>
      <w:hyperlink w:anchor="_Toc236400049" w:history="1">
        <w:r w:rsidRPr="007106D1">
          <w:rPr>
            <w:rStyle w:val="Hyperlink"/>
            <w:noProof/>
          </w:rPr>
          <w:t xml:space="preserve">7.1 </w:t>
        </w:r>
        <w:r>
          <w:rPr>
            <w:noProof/>
            <w:kern w:val="2"/>
            <w:lang w:eastAsia="en-GB"/>
            <w14:ligatures w14:val="standardContextual"/>
          </w:rPr>
          <w:tab/>
        </w:r>
        <w:r w:rsidRPr="007106D1">
          <w:rPr>
            <w:rStyle w:val="Hyperlink"/>
            <w:noProof/>
          </w:rPr>
          <w:t>Metals and compounds</w:t>
        </w:r>
        <w:r>
          <w:rPr>
            <w:noProof/>
            <w:webHidden/>
          </w:rPr>
          <w:tab/>
        </w:r>
        <w:r>
          <w:rPr>
            <w:noProof/>
            <w:webHidden/>
          </w:rPr>
          <w:fldChar w:fldCharType="begin"/>
        </w:r>
        <w:r>
          <w:rPr>
            <w:noProof/>
            <w:webHidden/>
          </w:rPr>
          <w:instrText xml:space="preserve"> PAGEREF _Toc236400049 \h </w:instrText>
        </w:r>
        <w:r>
          <w:rPr>
            <w:noProof/>
            <w:webHidden/>
          </w:rPr>
        </w:r>
        <w:r>
          <w:rPr>
            <w:noProof/>
            <w:webHidden/>
          </w:rPr>
          <w:fldChar w:fldCharType="separate"/>
        </w:r>
        <w:r>
          <w:rPr>
            <w:noProof/>
            <w:webHidden/>
          </w:rPr>
          <w:t>48</w:t>
        </w:r>
        <w:r>
          <w:rPr>
            <w:noProof/>
            <w:webHidden/>
          </w:rPr>
          <w:fldChar w:fldCharType="end"/>
        </w:r>
      </w:hyperlink>
    </w:p>
    <w:p w14:paraId="2FD74907" w14:textId="5F18AE48" w:rsidR="00A92458" w:rsidRDefault="00A92458">
      <w:pPr>
        <w:pStyle w:val="TOC2"/>
        <w:tabs>
          <w:tab w:val="left" w:pos="960"/>
          <w:tab w:val="right" w:leader="dot" w:pos="10212"/>
        </w:tabs>
        <w:rPr>
          <w:noProof/>
          <w:kern w:val="2"/>
          <w:lang w:eastAsia="en-GB"/>
          <w14:ligatures w14:val="standardContextual"/>
        </w:rPr>
      </w:pPr>
      <w:hyperlink w:anchor="_Toc236400050" w:history="1">
        <w:r w:rsidRPr="007106D1">
          <w:rPr>
            <w:rStyle w:val="Hyperlink"/>
            <w:noProof/>
          </w:rPr>
          <w:t xml:space="preserve">7.2 </w:t>
        </w:r>
        <w:r>
          <w:rPr>
            <w:noProof/>
            <w:kern w:val="2"/>
            <w:lang w:eastAsia="en-GB"/>
            <w14:ligatures w14:val="standardContextual"/>
          </w:rPr>
          <w:tab/>
        </w:r>
        <w:r w:rsidRPr="007106D1">
          <w:rPr>
            <w:rStyle w:val="Hyperlink"/>
            <w:noProof/>
          </w:rPr>
          <w:t>Brominated diphenylethers</w:t>
        </w:r>
        <w:r>
          <w:rPr>
            <w:noProof/>
            <w:webHidden/>
          </w:rPr>
          <w:tab/>
        </w:r>
        <w:r>
          <w:rPr>
            <w:noProof/>
            <w:webHidden/>
          </w:rPr>
          <w:fldChar w:fldCharType="begin"/>
        </w:r>
        <w:r>
          <w:rPr>
            <w:noProof/>
            <w:webHidden/>
          </w:rPr>
          <w:instrText xml:space="preserve"> PAGEREF _Toc236400050 \h </w:instrText>
        </w:r>
        <w:r>
          <w:rPr>
            <w:noProof/>
            <w:webHidden/>
          </w:rPr>
        </w:r>
        <w:r>
          <w:rPr>
            <w:noProof/>
            <w:webHidden/>
          </w:rPr>
          <w:fldChar w:fldCharType="separate"/>
        </w:r>
        <w:r>
          <w:rPr>
            <w:noProof/>
            <w:webHidden/>
          </w:rPr>
          <w:t>48</w:t>
        </w:r>
        <w:r>
          <w:rPr>
            <w:noProof/>
            <w:webHidden/>
          </w:rPr>
          <w:fldChar w:fldCharType="end"/>
        </w:r>
      </w:hyperlink>
    </w:p>
    <w:p w14:paraId="71194F48" w14:textId="2EEDC277" w:rsidR="00A92458" w:rsidRDefault="00A92458">
      <w:pPr>
        <w:pStyle w:val="TOC2"/>
        <w:tabs>
          <w:tab w:val="left" w:pos="960"/>
          <w:tab w:val="right" w:leader="dot" w:pos="10212"/>
        </w:tabs>
        <w:rPr>
          <w:noProof/>
          <w:kern w:val="2"/>
          <w:lang w:eastAsia="en-GB"/>
          <w14:ligatures w14:val="standardContextual"/>
        </w:rPr>
      </w:pPr>
      <w:hyperlink w:anchor="_Toc236400051" w:history="1">
        <w:r w:rsidRPr="007106D1">
          <w:rPr>
            <w:rStyle w:val="Hyperlink"/>
            <w:noProof/>
          </w:rPr>
          <w:t xml:space="preserve">7.3 </w:t>
        </w:r>
        <w:r>
          <w:rPr>
            <w:noProof/>
            <w:kern w:val="2"/>
            <w:lang w:eastAsia="en-GB"/>
            <w14:ligatures w14:val="standardContextual"/>
          </w:rPr>
          <w:tab/>
        </w:r>
        <w:r w:rsidRPr="007106D1">
          <w:rPr>
            <w:rStyle w:val="Hyperlink"/>
            <w:noProof/>
          </w:rPr>
          <w:t>Chlorides, fluorides and cyanides</w:t>
        </w:r>
        <w:r>
          <w:rPr>
            <w:noProof/>
            <w:webHidden/>
          </w:rPr>
          <w:tab/>
        </w:r>
        <w:r>
          <w:rPr>
            <w:noProof/>
            <w:webHidden/>
          </w:rPr>
          <w:fldChar w:fldCharType="begin"/>
        </w:r>
        <w:r>
          <w:rPr>
            <w:noProof/>
            <w:webHidden/>
          </w:rPr>
          <w:instrText xml:space="preserve"> PAGEREF _Toc236400051 \h </w:instrText>
        </w:r>
        <w:r>
          <w:rPr>
            <w:noProof/>
            <w:webHidden/>
          </w:rPr>
        </w:r>
        <w:r>
          <w:rPr>
            <w:noProof/>
            <w:webHidden/>
          </w:rPr>
          <w:fldChar w:fldCharType="separate"/>
        </w:r>
        <w:r>
          <w:rPr>
            <w:noProof/>
            <w:webHidden/>
          </w:rPr>
          <w:t>48</w:t>
        </w:r>
        <w:r>
          <w:rPr>
            <w:noProof/>
            <w:webHidden/>
          </w:rPr>
          <w:fldChar w:fldCharType="end"/>
        </w:r>
      </w:hyperlink>
    </w:p>
    <w:p w14:paraId="730370C5" w14:textId="22BA41D7" w:rsidR="00A92458" w:rsidRDefault="00A92458">
      <w:pPr>
        <w:pStyle w:val="TOC2"/>
        <w:tabs>
          <w:tab w:val="left" w:pos="960"/>
          <w:tab w:val="right" w:leader="dot" w:pos="10212"/>
        </w:tabs>
        <w:rPr>
          <w:noProof/>
          <w:kern w:val="2"/>
          <w:lang w:eastAsia="en-GB"/>
          <w14:ligatures w14:val="standardContextual"/>
        </w:rPr>
      </w:pPr>
      <w:hyperlink w:anchor="_Toc236400052" w:history="1">
        <w:r w:rsidRPr="007106D1">
          <w:rPr>
            <w:rStyle w:val="Hyperlink"/>
            <w:noProof/>
          </w:rPr>
          <w:t xml:space="preserve">7.4 </w:t>
        </w:r>
        <w:r>
          <w:rPr>
            <w:noProof/>
            <w:kern w:val="2"/>
            <w:lang w:eastAsia="en-GB"/>
            <w14:ligatures w14:val="standardContextual"/>
          </w:rPr>
          <w:tab/>
        </w:r>
        <w:r w:rsidRPr="007106D1">
          <w:rPr>
            <w:rStyle w:val="Hyperlink"/>
            <w:noProof/>
          </w:rPr>
          <w:t>Halogenated organic compounds</w:t>
        </w:r>
        <w:r>
          <w:rPr>
            <w:noProof/>
            <w:webHidden/>
          </w:rPr>
          <w:tab/>
        </w:r>
        <w:r>
          <w:rPr>
            <w:noProof/>
            <w:webHidden/>
          </w:rPr>
          <w:fldChar w:fldCharType="begin"/>
        </w:r>
        <w:r>
          <w:rPr>
            <w:noProof/>
            <w:webHidden/>
          </w:rPr>
          <w:instrText xml:space="preserve"> PAGEREF _Toc236400052 \h </w:instrText>
        </w:r>
        <w:r>
          <w:rPr>
            <w:noProof/>
            <w:webHidden/>
          </w:rPr>
        </w:r>
        <w:r>
          <w:rPr>
            <w:noProof/>
            <w:webHidden/>
          </w:rPr>
          <w:fldChar w:fldCharType="separate"/>
        </w:r>
        <w:r>
          <w:rPr>
            <w:noProof/>
            <w:webHidden/>
          </w:rPr>
          <w:t>49</w:t>
        </w:r>
        <w:r>
          <w:rPr>
            <w:noProof/>
            <w:webHidden/>
          </w:rPr>
          <w:fldChar w:fldCharType="end"/>
        </w:r>
      </w:hyperlink>
    </w:p>
    <w:p w14:paraId="660A19E5" w14:textId="6F8CD461" w:rsidR="00A92458" w:rsidRDefault="00A92458">
      <w:pPr>
        <w:pStyle w:val="TOC2"/>
        <w:tabs>
          <w:tab w:val="left" w:pos="960"/>
          <w:tab w:val="right" w:leader="dot" w:pos="10212"/>
        </w:tabs>
        <w:rPr>
          <w:noProof/>
          <w:kern w:val="2"/>
          <w:lang w:eastAsia="en-GB"/>
          <w14:ligatures w14:val="standardContextual"/>
        </w:rPr>
      </w:pPr>
      <w:hyperlink w:anchor="_Toc236400053" w:history="1">
        <w:r w:rsidRPr="007106D1">
          <w:rPr>
            <w:rStyle w:val="Hyperlink"/>
            <w:noProof/>
          </w:rPr>
          <w:t xml:space="preserve">7.5 </w:t>
        </w:r>
        <w:r>
          <w:rPr>
            <w:noProof/>
            <w:kern w:val="2"/>
            <w:lang w:eastAsia="en-GB"/>
            <w14:ligatures w14:val="standardContextual"/>
          </w:rPr>
          <w:tab/>
        </w:r>
        <w:r w:rsidRPr="007106D1">
          <w:rPr>
            <w:rStyle w:val="Hyperlink"/>
            <w:noProof/>
          </w:rPr>
          <w:t>Nitrogen</w:t>
        </w:r>
        <w:r>
          <w:rPr>
            <w:noProof/>
            <w:webHidden/>
          </w:rPr>
          <w:tab/>
        </w:r>
        <w:r>
          <w:rPr>
            <w:noProof/>
            <w:webHidden/>
          </w:rPr>
          <w:fldChar w:fldCharType="begin"/>
        </w:r>
        <w:r>
          <w:rPr>
            <w:noProof/>
            <w:webHidden/>
          </w:rPr>
          <w:instrText xml:space="preserve"> PAGEREF _Toc236400053 \h </w:instrText>
        </w:r>
        <w:r>
          <w:rPr>
            <w:noProof/>
            <w:webHidden/>
          </w:rPr>
        </w:r>
        <w:r>
          <w:rPr>
            <w:noProof/>
            <w:webHidden/>
          </w:rPr>
          <w:fldChar w:fldCharType="separate"/>
        </w:r>
        <w:r>
          <w:rPr>
            <w:noProof/>
            <w:webHidden/>
          </w:rPr>
          <w:t>49</w:t>
        </w:r>
        <w:r>
          <w:rPr>
            <w:noProof/>
            <w:webHidden/>
          </w:rPr>
          <w:fldChar w:fldCharType="end"/>
        </w:r>
      </w:hyperlink>
    </w:p>
    <w:p w14:paraId="2C90486D" w14:textId="407A689D" w:rsidR="00A92458" w:rsidRDefault="00A92458">
      <w:pPr>
        <w:pStyle w:val="TOC2"/>
        <w:tabs>
          <w:tab w:val="left" w:pos="960"/>
          <w:tab w:val="right" w:leader="dot" w:pos="10212"/>
        </w:tabs>
        <w:rPr>
          <w:noProof/>
          <w:kern w:val="2"/>
          <w:lang w:eastAsia="en-GB"/>
          <w14:ligatures w14:val="standardContextual"/>
        </w:rPr>
      </w:pPr>
      <w:hyperlink w:anchor="_Toc236400054" w:history="1">
        <w:r w:rsidRPr="007106D1">
          <w:rPr>
            <w:rStyle w:val="Hyperlink"/>
            <w:noProof/>
          </w:rPr>
          <w:t xml:space="preserve">7.6 </w:t>
        </w:r>
        <w:r>
          <w:rPr>
            <w:noProof/>
            <w:kern w:val="2"/>
            <w:lang w:eastAsia="en-GB"/>
            <w14:ligatures w14:val="standardContextual"/>
          </w:rPr>
          <w:tab/>
        </w:r>
        <w:r w:rsidRPr="007106D1">
          <w:rPr>
            <w:rStyle w:val="Hyperlink"/>
            <w:noProof/>
          </w:rPr>
          <w:t>Phenols</w:t>
        </w:r>
        <w:r>
          <w:rPr>
            <w:noProof/>
            <w:webHidden/>
          </w:rPr>
          <w:tab/>
        </w:r>
        <w:r>
          <w:rPr>
            <w:noProof/>
            <w:webHidden/>
          </w:rPr>
          <w:fldChar w:fldCharType="begin"/>
        </w:r>
        <w:r>
          <w:rPr>
            <w:noProof/>
            <w:webHidden/>
          </w:rPr>
          <w:instrText xml:space="preserve"> PAGEREF _Toc236400054 \h </w:instrText>
        </w:r>
        <w:r>
          <w:rPr>
            <w:noProof/>
            <w:webHidden/>
          </w:rPr>
        </w:r>
        <w:r>
          <w:rPr>
            <w:noProof/>
            <w:webHidden/>
          </w:rPr>
          <w:fldChar w:fldCharType="separate"/>
        </w:r>
        <w:r>
          <w:rPr>
            <w:noProof/>
            <w:webHidden/>
          </w:rPr>
          <w:t>49</w:t>
        </w:r>
        <w:r>
          <w:rPr>
            <w:noProof/>
            <w:webHidden/>
          </w:rPr>
          <w:fldChar w:fldCharType="end"/>
        </w:r>
      </w:hyperlink>
    </w:p>
    <w:p w14:paraId="36373618" w14:textId="74DC474B" w:rsidR="00A92458" w:rsidRDefault="00A92458">
      <w:pPr>
        <w:pStyle w:val="TOC2"/>
        <w:tabs>
          <w:tab w:val="left" w:pos="960"/>
          <w:tab w:val="right" w:leader="dot" w:pos="10212"/>
        </w:tabs>
        <w:rPr>
          <w:noProof/>
          <w:kern w:val="2"/>
          <w:lang w:eastAsia="en-GB"/>
          <w14:ligatures w14:val="standardContextual"/>
        </w:rPr>
      </w:pPr>
      <w:hyperlink w:anchor="_Toc236400055" w:history="1">
        <w:r w:rsidRPr="007106D1">
          <w:rPr>
            <w:rStyle w:val="Hyperlink"/>
            <w:noProof/>
          </w:rPr>
          <w:t xml:space="preserve">7.7 </w:t>
        </w:r>
        <w:r>
          <w:rPr>
            <w:noProof/>
            <w:kern w:val="2"/>
            <w:lang w:eastAsia="en-GB"/>
            <w14:ligatures w14:val="standardContextual"/>
          </w:rPr>
          <w:tab/>
        </w:r>
        <w:r w:rsidRPr="007106D1">
          <w:rPr>
            <w:rStyle w:val="Hyperlink"/>
            <w:noProof/>
          </w:rPr>
          <w:t>Phosphorus</w:t>
        </w:r>
        <w:r>
          <w:rPr>
            <w:noProof/>
            <w:webHidden/>
          </w:rPr>
          <w:tab/>
        </w:r>
        <w:r>
          <w:rPr>
            <w:noProof/>
            <w:webHidden/>
          </w:rPr>
          <w:fldChar w:fldCharType="begin"/>
        </w:r>
        <w:r>
          <w:rPr>
            <w:noProof/>
            <w:webHidden/>
          </w:rPr>
          <w:instrText xml:space="preserve"> PAGEREF _Toc236400055 \h </w:instrText>
        </w:r>
        <w:r>
          <w:rPr>
            <w:noProof/>
            <w:webHidden/>
          </w:rPr>
        </w:r>
        <w:r>
          <w:rPr>
            <w:noProof/>
            <w:webHidden/>
          </w:rPr>
          <w:fldChar w:fldCharType="separate"/>
        </w:r>
        <w:r>
          <w:rPr>
            <w:noProof/>
            <w:webHidden/>
          </w:rPr>
          <w:t>49</w:t>
        </w:r>
        <w:r>
          <w:rPr>
            <w:noProof/>
            <w:webHidden/>
          </w:rPr>
          <w:fldChar w:fldCharType="end"/>
        </w:r>
      </w:hyperlink>
    </w:p>
    <w:p w14:paraId="7F230EE8" w14:textId="659E1E01" w:rsidR="00A92458" w:rsidRDefault="00A92458">
      <w:pPr>
        <w:pStyle w:val="TOC2"/>
        <w:tabs>
          <w:tab w:val="left" w:pos="960"/>
          <w:tab w:val="right" w:leader="dot" w:pos="10212"/>
        </w:tabs>
        <w:rPr>
          <w:noProof/>
          <w:kern w:val="2"/>
          <w:lang w:eastAsia="en-GB"/>
          <w14:ligatures w14:val="standardContextual"/>
        </w:rPr>
      </w:pPr>
      <w:hyperlink w:anchor="_Toc236400056" w:history="1">
        <w:r w:rsidRPr="007106D1">
          <w:rPr>
            <w:rStyle w:val="Hyperlink"/>
            <w:noProof/>
          </w:rPr>
          <w:t xml:space="preserve">7.8 </w:t>
        </w:r>
        <w:r>
          <w:rPr>
            <w:noProof/>
            <w:kern w:val="2"/>
            <w:lang w:eastAsia="en-GB"/>
            <w14:ligatures w14:val="standardContextual"/>
          </w:rPr>
          <w:tab/>
        </w:r>
        <w:r w:rsidRPr="007106D1">
          <w:rPr>
            <w:rStyle w:val="Hyperlink"/>
            <w:noProof/>
          </w:rPr>
          <w:t>Ammonia</w:t>
        </w:r>
        <w:r>
          <w:rPr>
            <w:noProof/>
            <w:webHidden/>
          </w:rPr>
          <w:tab/>
        </w:r>
        <w:r>
          <w:rPr>
            <w:noProof/>
            <w:webHidden/>
          </w:rPr>
          <w:fldChar w:fldCharType="begin"/>
        </w:r>
        <w:r>
          <w:rPr>
            <w:noProof/>
            <w:webHidden/>
          </w:rPr>
          <w:instrText xml:space="preserve"> PAGEREF _Toc236400056 \h </w:instrText>
        </w:r>
        <w:r>
          <w:rPr>
            <w:noProof/>
            <w:webHidden/>
          </w:rPr>
        </w:r>
        <w:r>
          <w:rPr>
            <w:noProof/>
            <w:webHidden/>
          </w:rPr>
          <w:fldChar w:fldCharType="separate"/>
        </w:r>
        <w:r>
          <w:rPr>
            <w:noProof/>
            <w:webHidden/>
          </w:rPr>
          <w:t>49</w:t>
        </w:r>
        <w:r>
          <w:rPr>
            <w:noProof/>
            <w:webHidden/>
          </w:rPr>
          <w:fldChar w:fldCharType="end"/>
        </w:r>
      </w:hyperlink>
    </w:p>
    <w:p w14:paraId="7EFFD276" w14:textId="4604B473" w:rsidR="00A92458" w:rsidRDefault="00A92458">
      <w:pPr>
        <w:pStyle w:val="TOC2"/>
        <w:tabs>
          <w:tab w:val="left" w:pos="960"/>
          <w:tab w:val="right" w:leader="dot" w:pos="10212"/>
        </w:tabs>
        <w:rPr>
          <w:noProof/>
          <w:kern w:val="2"/>
          <w:lang w:eastAsia="en-GB"/>
          <w14:ligatures w14:val="standardContextual"/>
        </w:rPr>
      </w:pPr>
      <w:hyperlink w:anchor="_Toc236400057" w:history="1">
        <w:r w:rsidRPr="007106D1">
          <w:rPr>
            <w:rStyle w:val="Hyperlink"/>
            <w:noProof/>
          </w:rPr>
          <w:t xml:space="preserve">7.9 </w:t>
        </w:r>
        <w:r>
          <w:rPr>
            <w:noProof/>
            <w:kern w:val="2"/>
            <w:lang w:eastAsia="en-GB"/>
            <w14:ligatures w14:val="standardContextual"/>
          </w:rPr>
          <w:tab/>
        </w:r>
        <w:r w:rsidRPr="007106D1">
          <w:rPr>
            <w:rStyle w:val="Hyperlink"/>
            <w:noProof/>
          </w:rPr>
          <w:t>Polychlorinated biphenyls (PCBs)</w:t>
        </w:r>
        <w:r>
          <w:rPr>
            <w:noProof/>
            <w:webHidden/>
          </w:rPr>
          <w:tab/>
        </w:r>
        <w:r>
          <w:rPr>
            <w:noProof/>
            <w:webHidden/>
          </w:rPr>
          <w:fldChar w:fldCharType="begin"/>
        </w:r>
        <w:r>
          <w:rPr>
            <w:noProof/>
            <w:webHidden/>
          </w:rPr>
          <w:instrText xml:space="preserve"> PAGEREF _Toc236400057 \h </w:instrText>
        </w:r>
        <w:r>
          <w:rPr>
            <w:noProof/>
            <w:webHidden/>
          </w:rPr>
        </w:r>
        <w:r>
          <w:rPr>
            <w:noProof/>
            <w:webHidden/>
          </w:rPr>
          <w:fldChar w:fldCharType="separate"/>
        </w:r>
        <w:r>
          <w:rPr>
            <w:noProof/>
            <w:webHidden/>
          </w:rPr>
          <w:t>49</w:t>
        </w:r>
        <w:r>
          <w:rPr>
            <w:noProof/>
            <w:webHidden/>
          </w:rPr>
          <w:fldChar w:fldCharType="end"/>
        </w:r>
      </w:hyperlink>
    </w:p>
    <w:p w14:paraId="373A068F" w14:textId="2897CD29" w:rsidR="00A92458" w:rsidRDefault="00A92458">
      <w:pPr>
        <w:pStyle w:val="TOC2"/>
        <w:tabs>
          <w:tab w:val="left" w:pos="1200"/>
          <w:tab w:val="right" w:leader="dot" w:pos="10212"/>
        </w:tabs>
        <w:rPr>
          <w:noProof/>
          <w:kern w:val="2"/>
          <w:lang w:eastAsia="en-GB"/>
          <w14:ligatures w14:val="standardContextual"/>
        </w:rPr>
      </w:pPr>
      <w:hyperlink w:anchor="_Toc236400058" w:history="1">
        <w:r w:rsidRPr="007106D1">
          <w:rPr>
            <w:rStyle w:val="Hyperlink"/>
            <w:noProof/>
          </w:rPr>
          <w:t xml:space="preserve">7.10 </w:t>
        </w:r>
        <w:r>
          <w:rPr>
            <w:noProof/>
            <w:kern w:val="2"/>
            <w:lang w:eastAsia="en-GB"/>
            <w14:ligatures w14:val="standardContextual"/>
          </w:rPr>
          <w:tab/>
        </w:r>
        <w:r w:rsidRPr="007106D1">
          <w:rPr>
            <w:rStyle w:val="Hyperlink"/>
            <w:noProof/>
          </w:rPr>
          <w:t>Polycyclic aromatic hydrocarbons (PAHs)</w:t>
        </w:r>
        <w:r>
          <w:rPr>
            <w:noProof/>
            <w:webHidden/>
          </w:rPr>
          <w:tab/>
        </w:r>
        <w:r>
          <w:rPr>
            <w:noProof/>
            <w:webHidden/>
          </w:rPr>
          <w:fldChar w:fldCharType="begin"/>
        </w:r>
        <w:r>
          <w:rPr>
            <w:noProof/>
            <w:webHidden/>
          </w:rPr>
          <w:instrText xml:space="preserve"> PAGEREF _Toc236400058 \h </w:instrText>
        </w:r>
        <w:r>
          <w:rPr>
            <w:noProof/>
            <w:webHidden/>
          </w:rPr>
        </w:r>
        <w:r>
          <w:rPr>
            <w:noProof/>
            <w:webHidden/>
          </w:rPr>
          <w:fldChar w:fldCharType="separate"/>
        </w:r>
        <w:r>
          <w:rPr>
            <w:noProof/>
            <w:webHidden/>
          </w:rPr>
          <w:t>49</w:t>
        </w:r>
        <w:r>
          <w:rPr>
            <w:noProof/>
            <w:webHidden/>
          </w:rPr>
          <w:fldChar w:fldCharType="end"/>
        </w:r>
      </w:hyperlink>
    </w:p>
    <w:p w14:paraId="481A6202" w14:textId="264F445A" w:rsidR="00A92458" w:rsidRDefault="00A92458">
      <w:pPr>
        <w:pStyle w:val="TOC2"/>
        <w:tabs>
          <w:tab w:val="left" w:pos="1200"/>
          <w:tab w:val="right" w:leader="dot" w:pos="10212"/>
        </w:tabs>
        <w:rPr>
          <w:noProof/>
          <w:kern w:val="2"/>
          <w:lang w:eastAsia="en-GB"/>
          <w14:ligatures w14:val="standardContextual"/>
        </w:rPr>
      </w:pPr>
      <w:hyperlink w:anchor="_Toc236400059" w:history="1">
        <w:r w:rsidRPr="007106D1">
          <w:rPr>
            <w:rStyle w:val="Hyperlink"/>
            <w:noProof/>
          </w:rPr>
          <w:t xml:space="preserve">7.11 </w:t>
        </w:r>
        <w:r>
          <w:rPr>
            <w:noProof/>
            <w:kern w:val="2"/>
            <w:lang w:eastAsia="en-GB"/>
            <w14:ligatures w14:val="standardContextual"/>
          </w:rPr>
          <w:tab/>
        </w:r>
        <w:r w:rsidRPr="007106D1">
          <w:rPr>
            <w:rStyle w:val="Hyperlink"/>
            <w:noProof/>
          </w:rPr>
          <w:t>Total organic carbon (TOC)</w:t>
        </w:r>
        <w:r>
          <w:rPr>
            <w:noProof/>
            <w:webHidden/>
          </w:rPr>
          <w:tab/>
        </w:r>
        <w:r>
          <w:rPr>
            <w:noProof/>
            <w:webHidden/>
          </w:rPr>
          <w:fldChar w:fldCharType="begin"/>
        </w:r>
        <w:r>
          <w:rPr>
            <w:noProof/>
            <w:webHidden/>
          </w:rPr>
          <w:instrText xml:space="preserve"> PAGEREF _Toc236400059 \h </w:instrText>
        </w:r>
        <w:r>
          <w:rPr>
            <w:noProof/>
            <w:webHidden/>
          </w:rPr>
        </w:r>
        <w:r>
          <w:rPr>
            <w:noProof/>
            <w:webHidden/>
          </w:rPr>
          <w:fldChar w:fldCharType="separate"/>
        </w:r>
        <w:r>
          <w:rPr>
            <w:noProof/>
            <w:webHidden/>
          </w:rPr>
          <w:t>50</w:t>
        </w:r>
        <w:r>
          <w:rPr>
            <w:noProof/>
            <w:webHidden/>
          </w:rPr>
          <w:fldChar w:fldCharType="end"/>
        </w:r>
      </w:hyperlink>
    </w:p>
    <w:p w14:paraId="372EBA33" w14:textId="2EB0E06E" w:rsidR="00A92458" w:rsidRDefault="00A92458">
      <w:pPr>
        <w:pStyle w:val="TOC1"/>
        <w:tabs>
          <w:tab w:val="left" w:pos="480"/>
          <w:tab w:val="right" w:leader="dot" w:pos="10212"/>
        </w:tabs>
        <w:rPr>
          <w:noProof/>
          <w:kern w:val="2"/>
          <w:lang w:eastAsia="en-GB"/>
          <w14:ligatures w14:val="standardContextual"/>
        </w:rPr>
      </w:pPr>
      <w:hyperlink w:anchor="_Toc236400060" w:history="1">
        <w:r w:rsidRPr="007106D1">
          <w:rPr>
            <w:rStyle w:val="Hyperlink"/>
            <w:noProof/>
          </w:rPr>
          <w:t xml:space="preserve">8 </w:t>
        </w:r>
        <w:r>
          <w:rPr>
            <w:noProof/>
            <w:kern w:val="2"/>
            <w:lang w:eastAsia="en-GB"/>
            <w14:ligatures w14:val="standardContextual"/>
          </w:rPr>
          <w:tab/>
        </w:r>
        <w:r w:rsidRPr="007106D1">
          <w:rPr>
            <w:rStyle w:val="Hyperlink"/>
            <w:noProof/>
          </w:rPr>
          <w:t>Appendix 1 – Normalisation of emission concentrations</w:t>
        </w:r>
        <w:r>
          <w:rPr>
            <w:noProof/>
            <w:webHidden/>
          </w:rPr>
          <w:tab/>
        </w:r>
        <w:r>
          <w:rPr>
            <w:noProof/>
            <w:webHidden/>
          </w:rPr>
          <w:fldChar w:fldCharType="begin"/>
        </w:r>
        <w:r>
          <w:rPr>
            <w:noProof/>
            <w:webHidden/>
          </w:rPr>
          <w:instrText xml:space="preserve"> PAGEREF _Toc236400060 \h </w:instrText>
        </w:r>
        <w:r>
          <w:rPr>
            <w:noProof/>
            <w:webHidden/>
          </w:rPr>
        </w:r>
        <w:r>
          <w:rPr>
            <w:noProof/>
            <w:webHidden/>
          </w:rPr>
          <w:fldChar w:fldCharType="separate"/>
        </w:r>
        <w:r>
          <w:rPr>
            <w:noProof/>
            <w:webHidden/>
          </w:rPr>
          <w:t>51</w:t>
        </w:r>
        <w:r>
          <w:rPr>
            <w:noProof/>
            <w:webHidden/>
          </w:rPr>
          <w:fldChar w:fldCharType="end"/>
        </w:r>
      </w:hyperlink>
    </w:p>
    <w:p w14:paraId="16A9F758" w14:textId="2C07DE49" w:rsidR="00A92458" w:rsidRDefault="00A92458">
      <w:pPr>
        <w:pStyle w:val="TOC2"/>
        <w:tabs>
          <w:tab w:val="right" w:leader="dot" w:pos="10212"/>
        </w:tabs>
        <w:rPr>
          <w:noProof/>
          <w:kern w:val="2"/>
          <w:lang w:eastAsia="en-GB"/>
          <w14:ligatures w14:val="standardContextual"/>
        </w:rPr>
      </w:pPr>
      <w:hyperlink w:anchor="_Toc236400061" w:history="1">
        <w:r w:rsidRPr="007106D1">
          <w:rPr>
            <w:rStyle w:val="Hyperlink"/>
            <w:noProof/>
          </w:rPr>
          <w:t>8.1 Concentrations</w:t>
        </w:r>
        <w:r>
          <w:rPr>
            <w:noProof/>
            <w:webHidden/>
          </w:rPr>
          <w:tab/>
        </w:r>
        <w:r>
          <w:rPr>
            <w:noProof/>
            <w:webHidden/>
          </w:rPr>
          <w:fldChar w:fldCharType="begin"/>
        </w:r>
        <w:r>
          <w:rPr>
            <w:noProof/>
            <w:webHidden/>
          </w:rPr>
          <w:instrText xml:space="preserve"> PAGEREF _Toc236400061 \h </w:instrText>
        </w:r>
        <w:r>
          <w:rPr>
            <w:noProof/>
            <w:webHidden/>
          </w:rPr>
        </w:r>
        <w:r>
          <w:rPr>
            <w:noProof/>
            <w:webHidden/>
          </w:rPr>
          <w:fldChar w:fldCharType="separate"/>
        </w:r>
        <w:r>
          <w:rPr>
            <w:noProof/>
            <w:webHidden/>
          </w:rPr>
          <w:t>51</w:t>
        </w:r>
        <w:r>
          <w:rPr>
            <w:noProof/>
            <w:webHidden/>
          </w:rPr>
          <w:fldChar w:fldCharType="end"/>
        </w:r>
      </w:hyperlink>
    </w:p>
    <w:p w14:paraId="1182A305" w14:textId="7D279297" w:rsidR="00A92458" w:rsidRDefault="00A92458">
      <w:pPr>
        <w:pStyle w:val="TOC2"/>
        <w:tabs>
          <w:tab w:val="left" w:pos="960"/>
          <w:tab w:val="right" w:leader="dot" w:pos="10212"/>
        </w:tabs>
        <w:rPr>
          <w:noProof/>
          <w:kern w:val="2"/>
          <w:lang w:eastAsia="en-GB"/>
          <w14:ligatures w14:val="standardContextual"/>
        </w:rPr>
      </w:pPr>
      <w:hyperlink w:anchor="_Toc236400062" w:history="1">
        <w:r w:rsidRPr="007106D1">
          <w:rPr>
            <w:rStyle w:val="Hyperlink"/>
            <w:noProof/>
          </w:rPr>
          <w:t>8.2</w:t>
        </w:r>
        <w:r>
          <w:rPr>
            <w:noProof/>
            <w:kern w:val="2"/>
            <w:lang w:eastAsia="en-GB"/>
            <w14:ligatures w14:val="standardContextual"/>
          </w:rPr>
          <w:tab/>
        </w:r>
        <w:r w:rsidRPr="007106D1">
          <w:rPr>
            <w:rStyle w:val="Hyperlink"/>
            <w:noProof/>
          </w:rPr>
          <w:t>Volumetric flow rates</w:t>
        </w:r>
        <w:r>
          <w:rPr>
            <w:noProof/>
            <w:webHidden/>
          </w:rPr>
          <w:tab/>
        </w:r>
        <w:r>
          <w:rPr>
            <w:noProof/>
            <w:webHidden/>
          </w:rPr>
          <w:fldChar w:fldCharType="begin"/>
        </w:r>
        <w:r>
          <w:rPr>
            <w:noProof/>
            <w:webHidden/>
          </w:rPr>
          <w:instrText xml:space="preserve"> PAGEREF _Toc236400062 \h </w:instrText>
        </w:r>
        <w:r>
          <w:rPr>
            <w:noProof/>
            <w:webHidden/>
          </w:rPr>
        </w:r>
        <w:r>
          <w:rPr>
            <w:noProof/>
            <w:webHidden/>
          </w:rPr>
          <w:fldChar w:fldCharType="separate"/>
        </w:r>
        <w:r>
          <w:rPr>
            <w:noProof/>
            <w:webHidden/>
          </w:rPr>
          <w:t>52</w:t>
        </w:r>
        <w:r>
          <w:rPr>
            <w:noProof/>
            <w:webHidden/>
          </w:rPr>
          <w:fldChar w:fldCharType="end"/>
        </w:r>
      </w:hyperlink>
    </w:p>
    <w:p w14:paraId="5BB4A532" w14:textId="2B0421B7" w:rsidR="00A92458" w:rsidRDefault="00A92458">
      <w:pPr>
        <w:pStyle w:val="TOC1"/>
        <w:tabs>
          <w:tab w:val="left" w:pos="480"/>
          <w:tab w:val="right" w:leader="dot" w:pos="10212"/>
        </w:tabs>
        <w:rPr>
          <w:noProof/>
          <w:kern w:val="2"/>
          <w:lang w:eastAsia="en-GB"/>
          <w14:ligatures w14:val="standardContextual"/>
        </w:rPr>
      </w:pPr>
      <w:hyperlink w:anchor="_Toc236400063" w:history="1">
        <w:r w:rsidRPr="007106D1">
          <w:rPr>
            <w:rStyle w:val="Hyperlink"/>
            <w:noProof/>
          </w:rPr>
          <w:t>9</w:t>
        </w:r>
        <w:r>
          <w:rPr>
            <w:noProof/>
            <w:kern w:val="2"/>
            <w:lang w:eastAsia="en-GB"/>
            <w14:ligatures w14:val="standardContextual"/>
          </w:rPr>
          <w:tab/>
        </w:r>
        <w:r w:rsidRPr="007106D1">
          <w:rPr>
            <w:rStyle w:val="Hyperlink"/>
            <w:noProof/>
          </w:rPr>
          <w:t xml:space="preserve"> Appendix 2 – Conversion factors</w:t>
        </w:r>
        <w:r>
          <w:rPr>
            <w:noProof/>
            <w:webHidden/>
          </w:rPr>
          <w:tab/>
        </w:r>
        <w:r>
          <w:rPr>
            <w:noProof/>
            <w:webHidden/>
          </w:rPr>
          <w:fldChar w:fldCharType="begin"/>
        </w:r>
        <w:r>
          <w:rPr>
            <w:noProof/>
            <w:webHidden/>
          </w:rPr>
          <w:instrText xml:space="preserve"> PAGEREF _Toc236400063 \h </w:instrText>
        </w:r>
        <w:r>
          <w:rPr>
            <w:noProof/>
            <w:webHidden/>
          </w:rPr>
        </w:r>
        <w:r>
          <w:rPr>
            <w:noProof/>
            <w:webHidden/>
          </w:rPr>
          <w:fldChar w:fldCharType="separate"/>
        </w:r>
        <w:r>
          <w:rPr>
            <w:noProof/>
            <w:webHidden/>
          </w:rPr>
          <w:t>54</w:t>
        </w:r>
        <w:r>
          <w:rPr>
            <w:noProof/>
            <w:webHidden/>
          </w:rPr>
          <w:fldChar w:fldCharType="end"/>
        </w:r>
      </w:hyperlink>
    </w:p>
    <w:p w14:paraId="3C3259B6" w14:textId="5FC8AB5D" w:rsidR="00A92458" w:rsidRDefault="00A92458">
      <w:pPr>
        <w:pStyle w:val="TOC2"/>
        <w:tabs>
          <w:tab w:val="right" w:leader="dot" w:pos="10212"/>
        </w:tabs>
        <w:rPr>
          <w:noProof/>
          <w:kern w:val="2"/>
          <w:lang w:eastAsia="en-GB"/>
          <w14:ligatures w14:val="standardContextual"/>
        </w:rPr>
      </w:pPr>
      <w:hyperlink w:anchor="_Toc236400064" w:history="1">
        <w:r w:rsidRPr="007106D1">
          <w:rPr>
            <w:rStyle w:val="Hyperlink"/>
            <w:noProof/>
          </w:rPr>
          <w:t>9.1 ppm to mg/m</w:t>
        </w:r>
        <w:r w:rsidRPr="007106D1">
          <w:rPr>
            <w:rStyle w:val="Hyperlink"/>
            <w:noProof/>
            <w:vertAlign w:val="superscript"/>
          </w:rPr>
          <w:t>3</w:t>
        </w:r>
        <w:r w:rsidRPr="007106D1">
          <w:rPr>
            <w:rStyle w:val="Hyperlink"/>
            <w:noProof/>
          </w:rPr>
          <w:t xml:space="preserve"> – air</w:t>
        </w:r>
        <w:r>
          <w:rPr>
            <w:noProof/>
            <w:webHidden/>
          </w:rPr>
          <w:tab/>
        </w:r>
        <w:r>
          <w:rPr>
            <w:noProof/>
            <w:webHidden/>
          </w:rPr>
          <w:fldChar w:fldCharType="begin"/>
        </w:r>
        <w:r>
          <w:rPr>
            <w:noProof/>
            <w:webHidden/>
          </w:rPr>
          <w:instrText xml:space="preserve"> PAGEREF _Toc236400064 \h </w:instrText>
        </w:r>
        <w:r>
          <w:rPr>
            <w:noProof/>
            <w:webHidden/>
          </w:rPr>
        </w:r>
        <w:r>
          <w:rPr>
            <w:noProof/>
            <w:webHidden/>
          </w:rPr>
          <w:fldChar w:fldCharType="separate"/>
        </w:r>
        <w:r>
          <w:rPr>
            <w:noProof/>
            <w:webHidden/>
          </w:rPr>
          <w:t>54</w:t>
        </w:r>
        <w:r>
          <w:rPr>
            <w:noProof/>
            <w:webHidden/>
          </w:rPr>
          <w:fldChar w:fldCharType="end"/>
        </w:r>
      </w:hyperlink>
    </w:p>
    <w:p w14:paraId="72A88031" w14:textId="5EF8C2FC" w:rsidR="00A92458" w:rsidRDefault="00A92458">
      <w:pPr>
        <w:pStyle w:val="TOC2"/>
        <w:tabs>
          <w:tab w:val="right" w:leader="dot" w:pos="10212"/>
        </w:tabs>
        <w:rPr>
          <w:noProof/>
          <w:kern w:val="2"/>
          <w:lang w:eastAsia="en-GB"/>
          <w14:ligatures w14:val="standardContextual"/>
        </w:rPr>
      </w:pPr>
      <w:hyperlink w:anchor="_Toc236400065" w:history="1">
        <w:r w:rsidRPr="007106D1">
          <w:rPr>
            <w:rStyle w:val="Hyperlink"/>
            <w:noProof/>
          </w:rPr>
          <w:t>9.1 ppm to mg/l – Water</w:t>
        </w:r>
        <w:r>
          <w:rPr>
            <w:noProof/>
            <w:webHidden/>
          </w:rPr>
          <w:tab/>
        </w:r>
        <w:r>
          <w:rPr>
            <w:noProof/>
            <w:webHidden/>
          </w:rPr>
          <w:fldChar w:fldCharType="begin"/>
        </w:r>
        <w:r>
          <w:rPr>
            <w:noProof/>
            <w:webHidden/>
          </w:rPr>
          <w:instrText xml:space="preserve"> PAGEREF _Toc236400065 \h </w:instrText>
        </w:r>
        <w:r>
          <w:rPr>
            <w:noProof/>
            <w:webHidden/>
          </w:rPr>
        </w:r>
        <w:r>
          <w:rPr>
            <w:noProof/>
            <w:webHidden/>
          </w:rPr>
          <w:fldChar w:fldCharType="separate"/>
        </w:r>
        <w:r>
          <w:rPr>
            <w:noProof/>
            <w:webHidden/>
          </w:rPr>
          <w:t>54</w:t>
        </w:r>
        <w:r>
          <w:rPr>
            <w:noProof/>
            <w:webHidden/>
          </w:rPr>
          <w:fldChar w:fldCharType="end"/>
        </w:r>
      </w:hyperlink>
    </w:p>
    <w:p w14:paraId="454AD947" w14:textId="76798115" w:rsidR="00A92458" w:rsidRDefault="00A92458">
      <w:pPr>
        <w:pStyle w:val="TOC3"/>
        <w:tabs>
          <w:tab w:val="right" w:leader="dot" w:pos="10212"/>
        </w:tabs>
        <w:rPr>
          <w:noProof/>
          <w:kern w:val="2"/>
          <w:lang w:eastAsia="en-GB"/>
          <w14:ligatures w14:val="standardContextual"/>
        </w:rPr>
      </w:pPr>
      <w:hyperlink w:anchor="_Toc236400066" w:history="1">
        <w:r w:rsidRPr="007106D1">
          <w:rPr>
            <w:rStyle w:val="Hyperlink"/>
            <w:rFonts w:ascii="Arial" w:hAnsi="Arial" w:cs="Arial"/>
            <w:noProof/>
          </w:rPr>
          <w:t>Table 9: Metric prefixes</w:t>
        </w:r>
        <w:r>
          <w:rPr>
            <w:noProof/>
            <w:webHidden/>
          </w:rPr>
          <w:tab/>
        </w:r>
        <w:r>
          <w:rPr>
            <w:noProof/>
            <w:webHidden/>
          </w:rPr>
          <w:fldChar w:fldCharType="begin"/>
        </w:r>
        <w:r>
          <w:rPr>
            <w:noProof/>
            <w:webHidden/>
          </w:rPr>
          <w:instrText xml:space="preserve"> PAGEREF _Toc236400066 \h </w:instrText>
        </w:r>
        <w:r>
          <w:rPr>
            <w:noProof/>
            <w:webHidden/>
          </w:rPr>
        </w:r>
        <w:r>
          <w:rPr>
            <w:noProof/>
            <w:webHidden/>
          </w:rPr>
          <w:fldChar w:fldCharType="separate"/>
        </w:r>
        <w:r>
          <w:rPr>
            <w:noProof/>
            <w:webHidden/>
          </w:rPr>
          <w:t>55</w:t>
        </w:r>
        <w:r>
          <w:rPr>
            <w:noProof/>
            <w:webHidden/>
          </w:rPr>
          <w:fldChar w:fldCharType="end"/>
        </w:r>
      </w:hyperlink>
    </w:p>
    <w:p w14:paraId="637E4DD6" w14:textId="4C70CB0B" w:rsidR="00A92458" w:rsidRDefault="00A92458">
      <w:pPr>
        <w:pStyle w:val="TOC1"/>
        <w:tabs>
          <w:tab w:val="left" w:pos="720"/>
          <w:tab w:val="right" w:leader="dot" w:pos="10212"/>
        </w:tabs>
        <w:rPr>
          <w:noProof/>
          <w:kern w:val="2"/>
          <w:lang w:eastAsia="en-GB"/>
          <w14:ligatures w14:val="standardContextual"/>
        </w:rPr>
      </w:pPr>
      <w:hyperlink w:anchor="_Toc236400067" w:history="1">
        <w:r w:rsidRPr="007106D1">
          <w:rPr>
            <w:rStyle w:val="Hyperlink"/>
            <w:noProof/>
          </w:rPr>
          <w:t xml:space="preserve">10 </w:t>
        </w:r>
        <w:r>
          <w:rPr>
            <w:noProof/>
            <w:kern w:val="2"/>
            <w:lang w:eastAsia="en-GB"/>
            <w14:ligatures w14:val="standardContextual"/>
          </w:rPr>
          <w:tab/>
        </w:r>
        <w:r w:rsidRPr="007106D1">
          <w:rPr>
            <w:rStyle w:val="Hyperlink"/>
            <w:noProof/>
          </w:rPr>
          <w:t>Appendix 3 – Glossary</w:t>
        </w:r>
        <w:r>
          <w:rPr>
            <w:noProof/>
            <w:webHidden/>
          </w:rPr>
          <w:tab/>
        </w:r>
        <w:r>
          <w:rPr>
            <w:noProof/>
            <w:webHidden/>
          </w:rPr>
          <w:fldChar w:fldCharType="begin"/>
        </w:r>
        <w:r>
          <w:rPr>
            <w:noProof/>
            <w:webHidden/>
          </w:rPr>
          <w:instrText xml:space="preserve"> PAGEREF _Toc236400067 \h </w:instrText>
        </w:r>
        <w:r>
          <w:rPr>
            <w:noProof/>
            <w:webHidden/>
          </w:rPr>
        </w:r>
        <w:r>
          <w:rPr>
            <w:noProof/>
            <w:webHidden/>
          </w:rPr>
          <w:fldChar w:fldCharType="separate"/>
        </w:r>
        <w:r>
          <w:rPr>
            <w:noProof/>
            <w:webHidden/>
          </w:rPr>
          <w:t>57</w:t>
        </w:r>
        <w:r>
          <w:rPr>
            <w:noProof/>
            <w:webHidden/>
          </w:rPr>
          <w:fldChar w:fldCharType="end"/>
        </w:r>
      </w:hyperlink>
    </w:p>
    <w:p w14:paraId="7F7CEACC" w14:textId="5412DC6D" w:rsidR="00A92458" w:rsidRDefault="00A92458">
      <w:pPr>
        <w:pStyle w:val="TOC1"/>
        <w:tabs>
          <w:tab w:val="left" w:pos="720"/>
          <w:tab w:val="right" w:leader="dot" w:pos="10212"/>
        </w:tabs>
        <w:rPr>
          <w:noProof/>
          <w:kern w:val="2"/>
          <w:lang w:eastAsia="en-GB"/>
          <w14:ligatures w14:val="standardContextual"/>
        </w:rPr>
      </w:pPr>
      <w:hyperlink w:anchor="_Toc236400068" w:history="1">
        <w:r w:rsidRPr="007106D1">
          <w:rPr>
            <w:rStyle w:val="Hyperlink"/>
            <w:noProof/>
          </w:rPr>
          <w:t xml:space="preserve">11 </w:t>
        </w:r>
        <w:r>
          <w:rPr>
            <w:noProof/>
            <w:kern w:val="2"/>
            <w:lang w:eastAsia="en-GB"/>
            <w14:ligatures w14:val="standardContextual"/>
          </w:rPr>
          <w:tab/>
        </w:r>
        <w:r w:rsidRPr="007106D1">
          <w:rPr>
            <w:rStyle w:val="Hyperlink"/>
            <w:noProof/>
          </w:rPr>
          <w:t>Appendix 4 – Useful references</w:t>
        </w:r>
        <w:r>
          <w:rPr>
            <w:noProof/>
            <w:webHidden/>
          </w:rPr>
          <w:tab/>
        </w:r>
        <w:r>
          <w:rPr>
            <w:noProof/>
            <w:webHidden/>
          </w:rPr>
          <w:fldChar w:fldCharType="begin"/>
        </w:r>
        <w:r>
          <w:rPr>
            <w:noProof/>
            <w:webHidden/>
          </w:rPr>
          <w:instrText xml:space="preserve"> PAGEREF _Toc236400068 \h </w:instrText>
        </w:r>
        <w:r>
          <w:rPr>
            <w:noProof/>
            <w:webHidden/>
          </w:rPr>
        </w:r>
        <w:r>
          <w:rPr>
            <w:noProof/>
            <w:webHidden/>
          </w:rPr>
          <w:fldChar w:fldCharType="separate"/>
        </w:r>
        <w:r>
          <w:rPr>
            <w:noProof/>
            <w:webHidden/>
          </w:rPr>
          <w:t>66</w:t>
        </w:r>
        <w:r>
          <w:rPr>
            <w:noProof/>
            <w:webHidden/>
          </w:rPr>
          <w:fldChar w:fldCharType="end"/>
        </w:r>
      </w:hyperlink>
    </w:p>
    <w:p w14:paraId="76488F10" w14:textId="5BA797F9" w:rsidR="00A92458" w:rsidRDefault="00A92458">
      <w:pPr>
        <w:pStyle w:val="TOC2"/>
        <w:tabs>
          <w:tab w:val="right" w:leader="dot" w:pos="10212"/>
        </w:tabs>
        <w:rPr>
          <w:noProof/>
          <w:kern w:val="2"/>
          <w:lang w:eastAsia="en-GB"/>
          <w14:ligatures w14:val="standardContextual"/>
        </w:rPr>
      </w:pPr>
      <w:hyperlink w:anchor="_Toc236400069" w:history="1">
        <w:r w:rsidRPr="007106D1">
          <w:rPr>
            <w:rStyle w:val="Hyperlink"/>
            <w:noProof/>
          </w:rPr>
          <w:t>Disclaimer</w:t>
        </w:r>
        <w:r>
          <w:rPr>
            <w:noProof/>
            <w:webHidden/>
          </w:rPr>
          <w:tab/>
        </w:r>
        <w:r>
          <w:rPr>
            <w:noProof/>
            <w:webHidden/>
          </w:rPr>
          <w:fldChar w:fldCharType="begin"/>
        </w:r>
        <w:r>
          <w:rPr>
            <w:noProof/>
            <w:webHidden/>
          </w:rPr>
          <w:instrText xml:space="preserve"> PAGEREF _Toc236400069 \h </w:instrText>
        </w:r>
        <w:r>
          <w:rPr>
            <w:noProof/>
            <w:webHidden/>
          </w:rPr>
        </w:r>
        <w:r>
          <w:rPr>
            <w:noProof/>
            <w:webHidden/>
          </w:rPr>
          <w:fldChar w:fldCharType="separate"/>
        </w:r>
        <w:r>
          <w:rPr>
            <w:noProof/>
            <w:webHidden/>
          </w:rPr>
          <w:t>67</w:t>
        </w:r>
        <w:r>
          <w:rPr>
            <w:noProof/>
            <w:webHidden/>
          </w:rPr>
          <w:fldChar w:fldCharType="end"/>
        </w:r>
      </w:hyperlink>
    </w:p>
    <w:p w14:paraId="4BAA617B" w14:textId="3422071C" w:rsidR="006243FF" w:rsidRDefault="00B26AF5" w:rsidP="00B26AF5">
      <w:pPr>
        <w:rPr>
          <w:rFonts w:cstheme="minorHAnsi"/>
        </w:rPr>
      </w:pPr>
      <w:r>
        <w:fldChar w:fldCharType="end"/>
      </w:r>
    </w:p>
    <w:p w14:paraId="5C9386A2" w14:textId="77777777" w:rsidR="006475C2" w:rsidRDefault="006475C2" w:rsidP="006475C2">
      <w:pPr>
        <w:spacing w:after="240"/>
        <w:rPr>
          <w:rFonts w:cstheme="minorHAnsi"/>
        </w:rPr>
      </w:pPr>
    </w:p>
    <w:p w14:paraId="37760BCE" w14:textId="585BBE52" w:rsidR="00FA4F34" w:rsidRDefault="00FA4F34" w:rsidP="6C4C0D6B">
      <w:pPr>
        <w:spacing w:after="240"/>
      </w:pPr>
      <w:r w:rsidRPr="6C4C0D6B">
        <w:rPr>
          <w:rFonts w:ascii="Arial" w:hAnsi="Arial" w:cs="Arial"/>
          <w:b/>
          <w:bCs/>
        </w:rPr>
        <w:t xml:space="preserve">This guidance has been updated to meet accessibility standards and to replace certain references to legislation with references to the Environmental Authorisations (Scotland) Regulations 2018. </w:t>
      </w:r>
      <w:r w:rsidR="1D54BFA0" w:rsidRPr="6C4C0D6B">
        <w:rPr>
          <w:rFonts w:ascii="Arial" w:eastAsia="Arial" w:hAnsi="Arial" w:cs="Arial"/>
          <w:b/>
          <w:bCs/>
          <w:color w:val="000000"/>
        </w:rPr>
        <w:t xml:space="preserve">No other changes have been made to guidance or technical requirements. </w:t>
      </w:r>
      <w:r w:rsidR="1D54BFA0" w:rsidRPr="6C4C0D6B">
        <w:rPr>
          <w:rFonts w:ascii="Arial" w:eastAsia="Arial" w:hAnsi="Arial" w:cs="Arial"/>
        </w:rPr>
        <w:t xml:space="preserve"> </w:t>
      </w:r>
    </w:p>
    <w:p w14:paraId="655A9064" w14:textId="77777777" w:rsidR="00FA4F34" w:rsidRPr="00674E27" w:rsidRDefault="00FA4F34" w:rsidP="00B651E1">
      <w:pPr>
        <w:spacing w:after="240"/>
        <w:rPr>
          <w:rFonts w:ascii="Arial" w:hAnsi="Arial" w:cs="Arial"/>
          <w:b/>
          <w:bCs/>
        </w:rPr>
      </w:pPr>
    </w:p>
    <w:p w14:paraId="76840F6B" w14:textId="33F5106C" w:rsidR="6C4C0D6B" w:rsidRDefault="6C4C0D6B" w:rsidP="6C4C0D6B">
      <w:pPr>
        <w:spacing w:after="240"/>
        <w:rPr>
          <w:rFonts w:ascii="Arial" w:hAnsi="Arial" w:cs="Arial"/>
          <w:b/>
          <w:bCs/>
        </w:rPr>
      </w:pPr>
    </w:p>
    <w:p w14:paraId="5E623154" w14:textId="77777777" w:rsidR="00FA4F34" w:rsidRDefault="00FA4F34" w:rsidP="00B651E1">
      <w:pPr>
        <w:pStyle w:val="BodyText1"/>
        <w:rPr>
          <w:rFonts w:eastAsia="Times New Roman"/>
          <w:sz w:val="32"/>
          <w:szCs w:val="32"/>
        </w:rPr>
      </w:pPr>
      <w:r w:rsidRPr="00794FB4">
        <w:rPr>
          <w:rFonts w:eastAsia="Times New Roman"/>
          <w:sz w:val="32"/>
          <w:szCs w:val="32"/>
        </w:rPr>
        <w:t>If you would like this document in an accessible format, such as large print, audio recording or braille, please contact SEPA by emailing </w:t>
      </w:r>
      <w:hyperlink r:id="rId10" w:tgtFrame="_blank" w:tooltip="mailto:equalities@sepa.org.uk" w:history="1">
        <w:r w:rsidRPr="00794FB4">
          <w:rPr>
            <w:rStyle w:val="Hyperlink"/>
            <w:rFonts w:eastAsia="Times New Roman"/>
            <w:sz w:val="32"/>
            <w:szCs w:val="32"/>
          </w:rPr>
          <w:t>equalities@sepa.org.uk</w:t>
        </w:r>
      </w:hyperlink>
      <w:r>
        <w:rPr>
          <w:rFonts w:eastAsia="Times New Roman"/>
          <w:sz w:val="32"/>
          <w:szCs w:val="32"/>
        </w:rPr>
        <w:t xml:space="preserve"> </w:t>
      </w:r>
    </w:p>
    <w:p w14:paraId="0DE9D0B1" w14:textId="77777777" w:rsidR="006475C2" w:rsidRDefault="006475C2" w:rsidP="006475C2">
      <w:pPr>
        <w:spacing w:after="240"/>
        <w:rPr>
          <w:rFonts w:cstheme="minorHAnsi"/>
        </w:rPr>
      </w:pPr>
    </w:p>
    <w:p w14:paraId="6AE68221" w14:textId="77777777" w:rsidR="00061A7F" w:rsidRDefault="00061A7F" w:rsidP="006475C2">
      <w:pPr>
        <w:spacing w:after="240"/>
        <w:rPr>
          <w:rFonts w:cstheme="minorHAnsi"/>
        </w:rPr>
      </w:pPr>
    </w:p>
    <w:p w14:paraId="32A9A5EF" w14:textId="77777777" w:rsidR="00061A7F" w:rsidRDefault="00061A7F" w:rsidP="006475C2">
      <w:pPr>
        <w:spacing w:after="240"/>
        <w:rPr>
          <w:rFonts w:cstheme="minorHAnsi"/>
        </w:rPr>
      </w:pPr>
    </w:p>
    <w:p w14:paraId="55CBBDA9" w14:textId="77777777" w:rsidR="00061A7F" w:rsidRDefault="00061A7F" w:rsidP="006475C2">
      <w:pPr>
        <w:spacing w:after="240"/>
        <w:rPr>
          <w:rFonts w:cstheme="minorHAnsi"/>
        </w:rPr>
      </w:pPr>
    </w:p>
    <w:p w14:paraId="710240D9" w14:textId="77777777" w:rsidR="00061A7F" w:rsidRDefault="00061A7F" w:rsidP="006475C2">
      <w:pPr>
        <w:spacing w:after="240"/>
        <w:rPr>
          <w:rFonts w:cstheme="minorHAnsi"/>
        </w:rPr>
      </w:pPr>
    </w:p>
    <w:p w14:paraId="5FEF60E0" w14:textId="77777777" w:rsidR="00061A7F" w:rsidRDefault="00061A7F" w:rsidP="006475C2">
      <w:pPr>
        <w:spacing w:after="240"/>
        <w:rPr>
          <w:rFonts w:cstheme="minorHAnsi"/>
        </w:rPr>
      </w:pPr>
    </w:p>
    <w:p w14:paraId="0D8938EE" w14:textId="77777777" w:rsidR="00061A7F" w:rsidRDefault="00061A7F" w:rsidP="006475C2">
      <w:pPr>
        <w:spacing w:after="240"/>
        <w:rPr>
          <w:rFonts w:cstheme="minorHAnsi"/>
        </w:rPr>
      </w:pPr>
    </w:p>
    <w:p w14:paraId="60550D7B" w14:textId="77777777" w:rsidR="00061A7F" w:rsidRDefault="00061A7F" w:rsidP="006475C2">
      <w:pPr>
        <w:spacing w:after="240"/>
        <w:rPr>
          <w:rFonts w:cstheme="minorHAnsi"/>
        </w:rPr>
      </w:pPr>
    </w:p>
    <w:p w14:paraId="3A88839C" w14:textId="77777777" w:rsidR="00061A7F" w:rsidRDefault="00061A7F" w:rsidP="006475C2">
      <w:pPr>
        <w:spacing w:after="240"/>
        <w:rPr>
          <w:rFonts w:cstheme="minorHAnsi"/>
        </w:rPr>
      </w:pPr>
    </w:p>
    <w:p w14:paraId="53F652D0" w14:textId="77777777" w:rsidR="00061A7F" w:rsidRDefault="00061A7F" w:rsidP="006475C2">
      <w:pPr>
        <w:spacing w:after="240"/>
        <w:rPr>
          <w:rFonts w:cstheme="minorHAnsi"/>
        </w:rPr>
      </w:pPr>
    </w:p>
    <w:p w14:paraId="290F2527" w14:textId="442007A4" w:rsidR="00061A7F" w:rsidRDefault="001675A9" w:rsidP="001675A9">
      <w:pPr>
        <w:pStyle w:val="Heading1"/>
      </w:pPr>
      <w:bookmarkStart w:id="8" w:name="_Toc236399994"/>
      <w:r w:rsidRPr="001675A9">
        <w:lastRenderedPageBreak/>
        <w:t>1 Introduction</w:t>
      </w:r>
      <w:bookmarkEnd w:id="8"/>
    </w:p>
    <w:p w14:paraId="55B9575B" w14:textId="412D1B12" w:rsidR="001675A9" w:rsidRDefault="001675A9" w:rsidP="00B651E1">
      <w:pPr>
        <w:pStyle w:val="Heading2"/>
        <w:numPr>
          <w:ilvl w:val="1"/>
          <w:numId w:val="14"/>
        </w:numPr>
        <w:ind w:left="527" w:hanging="527"/>
      </w:pPr>
      <w:bookmarkStart w:id="9" w:name="_Toc236399995"/>
      <w:r w:rsidRPr="001675A9">
        <w:t>Introduction to the note</w:t>
      </w:r>
      <w:bookmarkEnd w:id="9"/>
    </w:p>
    <w:p w14:paraId="3B8572CB" w14:textId="04B369DF" w:rsidR="001675A9" w:rsidRPr="001675A9" w:rsidRDefault="001675A9" w:rsidP="00B651E1">
      <w:pPr>
        <w:pStyle w:val="Default"/>
        <w:spacing w:after="240" w:line="360" w:lineRule="auto"/>
      </w:pPr>
      <w:r w:rsidRPr="001675A9">
        <w:t xml:space="preserve">This </w:t>
      </w:r>
      <w:r w:rsidR="0097342E">
        <w:t>g</w:t>
      </w:r>
      <w:r w:rsidRPr="001675A9">
        <w:t xml:space="preserve">uidance </w:t>
      </w:r>
      <w:r w:rsidR="0097342E">
        <w:t>document</w:t>
      </w:r>
      <w:r w:rsidRPr="001675A9">
        <w:t xml:space="preserve"> provides information to assist you in preparing submissions to the Scottish Pollutant Release Inventory (SPRI)</w:t>
      </w:r>
      <w:r w:rsidR="001B3102">
        <w:t>, which has been developed in consultation</w:t>
      </w:r>
      <w:r w:rsidR="00EC2BEF">
        <w:t xml:space="preserve"> with stakeholders</w:t>
      </w:r>
      <w:r w:rsidR="0025433B">
        <w:t>.</w:t>
      </w:r>
      <w:r w:rsidR="001B3102">
        <w:t xml:space="preserve"> </w:t>
      </w:r>
      <w:r w:rsidRPr="001675A9">
        <w:t xml:space="preserve">It is part of a range of non-statutory guidance and tools produced to assist in the completion of the annual SPRI return. Information on the range of guidance notes is available on the SEPA website. </w:t>
      </w:r>
    </w:p>
    <w:p w14:paraId="0991B0DD" w14:textId="3127DF74" w:rsidR="001675A9" w:rsidRPr="001675A9" w:rsidRDefault="001675A9" w:rsidP="00B651E1">
      <w:pPr>
        <w:pStyle w:val="Default"/>
        <w:spacing w:after="240" w:line="360" w:lineRule="auto"/>
      </w:pPr>
      <w:r w:rsidRPr="001675A9">
        <w:t xml:space="preserve">By providing a series of guidance notes, we seek to ease the burden on industry and to raise the quality of SPRI data. In addition, the increasing use of SPRI data in policy-making and for comparisons on a sector and national basis has led to a need for increased consistency in SPRI data and an improved understanding of uncertainty. </w:t>
      </w:r>
    </w:p>
    <w:p w14:paraId="08F52F88" w14:textId="353ABCF7" w:rsidR="001675A9" w:rsidRDefault="001675A9" w:rsidP="00B651E1">
      <w:pPr>
        <w:spacing w:after="240"/>
      </w:pPr>
      <w:r w:rsidRPr="001675A9">
        <w:t>This Note provides information on RETs for reporting to the SPRI. The absence of a specific RET for a substance does not imply that an emission should not be reported to the SPRI. The obligation remains to report on all relevant emissions.</w:t>
      </w:r>
    </w:p>
    <w:p w14:paraId="4ABF9AC7" w14:textId="184AC2D3" w:rsidR="005000E0" w:rsidRDefault="005000E0" w:rsidP="00B651E1">
      <w:pPr>
        <w:pStyle w:val="Heading2"/>
        <w:numPr>
          <w:ilvl w:val="1"/>
          <w:numId w:val="14"/>
        </w:numPr>
        <w:ind w:left="527" w:hanging="527"/>
      </w:pPr>
      <w:bookmarkStart w:id="10" w:name="_Toc236399996"/>
      <w:r w:rsidRPr="005000E0">
        <w:t>Release estimation techniques (RETs)</w:t>
      </w:r>
      <w:bookmarkEnd w:id="10"/>
    </w:p>
    <w:p w14:paraId="21C79D4D" w14:textId="27EC38BE" w:rsidR="005000E0" w:rsidRDefault="005000E0" w:rsidP="00B651E1">
      <w:pPr>
        <w:spacing w:after="240"/>
      </w:pPr>
      <w:r>
        <w:t>Where you believe a substance is released from your site to the environment, you will have to decide on the most appropriate release estimation technique (RET) to calculate the annual SPRI emission value. Some RETs will be specific to substances or to industry sectors. The absence of an RET for a substance does not imply that an emission should not be reported to SPRI and the obligation remains to report on all relevant emissions.</w:t>
      </w:r>
    </w:p>
    <w:p w14:paraId="01EA65EC" w14:textId="77777777" w:rsidR="005000E0" w:rsidRDefault="005000E0" w:rsidP="00B651E1">
      <w:pPr>
        <w:spacing w:after="240"/>
      </w:pPr>
      <w:r>
        <w:t>In general, there are five types of RETs that may be used to evaluate emissions:</w:t>
      </w:r>
    </w:p>
    <w:p w14:paraId="1854C523" w14:textId="1E5292CF" w:rsidR="005000E0" w:rsidRDefault="005000E0" w:rsidP="00B651E1">
      <w:pPr>
        <w:pStyle w:val="ListParagraph"/>
        <w:numPr>
          <w:ilvl w:val="0"/>
          <w:numId w:val="15"/>
        </w:numPr>
        <w:spacing w:after="240"/>
      </w:pPr>
      <w:r>
        <w:t>Sampling or direct monitoring.</w:t>
      </w:r>
    </w:p>
    <w:p w14:paraId="071B7E40" w14:textId="2B89A66A" w:rsidR="005000E0" w:rsidRDefault="005000E0" w:rsidP="00B651E1">
      <w:pPr>
        <w:pStyle w:val="ListParagraph"/>
        <w:numPr>
          <w:ilvl w:val="0"/>
          <w:numId w:val="15"/>
        </w:numPr>
        <w:spacing w:after="240"/>
      </w:pPr>
      <w:r>
        <w:t>Emission factors.</w:t>
      </w:r>
    </w:p>
    <w:p w14:paraId="44C72003" w14:textId="60C90D5D" w:rsidR="005000E0" w:rsidRDefault="005000E0" w:rsidP="00B651E1">
      <w:pPr>
        <w:pStyle w:val="ListParagraph"/>
        <w:numPr>
          <w:ilvl w:val="0"/>
          <w:numId w:val="15"/>
        </w:numPr>
        <w:spacing w:after="240"/>
      </w:pPr>
      <w:r>
        <w:t>Mass balance or other engineering calculations (such as fuel analysis).</w:t>
      </w:r>
    </w:p>
    <w:p w14:paraId="2623E6DD" w14:textId="1C12A099" w:rsidR="005000E0" w:rsidRDefault="005000E0" w:rsidP="00B651E1">
      <w:pPr>
        <w:pStyle w:val="ListParagraph"/>
        <w:numPr>
          <w:ilvl w:val="0"/>
          <w:numId w:val="15"/>
        </w:numPr>
        <w:spacing w:after="240"/>
      </w:pPr>
      <w:r>
        <w:t>Indirect monitoring and</w:t>
      </w:r>
    </w:p>
    <w:p w14:paraId="4A5C629C" w14:textId="2F2EEEB5" w:rsidR="005000E0" w:rsidRDefault="005000E0" w:rsidP="00B651E1">
      <w:pPr>
        <w:pStyle w:val="ListParagraph"/>
        <w:numPr>
          <w:ilvl w:val="0"/>
          <w:numId w:val="15"/>
        </w:numPr>
        <w:spacing w:after="240"/>
      </w:pPr>
      <w:r>
        <w:t>Engineering judgement.</w:t>
      </w:r>
    </w:p>
    <w:p w14:paraId="553FC899" w14:textId="77777777" w:rsidR="005000E0" w:rsidRDefault="005000E0" w:rsidP="00B651E1">
      <w:pPr>
        <w:spacing w:after="240"/>
      </w:pPr>
      <w:r>
        <w:lastRenderedPageBreak/>
        <w:t>Depending on the particular site, pollutant or process each of the techniques listed may be the most appropriate to use. You should choose the best RET which provides the most accurate emission data for your SPRI return. You should be able to demonstrate an understanding of the factors that lead you to the selection of the most appropriate RET for your activity and justify why the technique has been selected. You can record these details within your SPRI data return as part of the “Method Description”. You should always select an RET based on the application for which it has been designed and the one which will give the best quality data.</w:t>
      </w:r>
    </w:p>
    <w:p w14:paraId="0AFF6BD4" w14:textId="47B9C6F3" w:rsidR="005000E0" w:rsidRDefault="005000E0" w:rsidP="00B651E1">
      <w:pPr>
        <w:spacing w:after="240"/>
      </w:pPr>
      <w:r>
        <w:t>There are cases where mandatory RETs exist, such as when reporting emissions in accordance with authorisation or permit conditions, an example of this is the Emission Trading System (EU ETS) for greenhouse gases (GHGs). For consistency you should also consider extending the use of such mandatory methods to additional parts of the site that are not subject to the mandatory requirement, but that have SPRI reporting obligations. At a minimum the SPRI data should match other reporting obligations where there are common reportable substances, such as carbon dioxide emissions.</w:t>
      </w:r>
    </w:p>
    <w:p w14:paraId="387FC238" w14:textId="5B5BCD01" w:rsidR="005000E0" w:rsidRDefault="005000E0" w:rsidP="00B651E1">
      <w:pPr>
        <w:spacing w:after="240"/>
      </w:pPr>
      <w:r>
        <w:t>Mandatory, or industry, methodologies should be used where available and site-specific data in the form of monitored emission concentrations, or mass balance techniques, should be used where appropriate. Measured emission concentrations should ideally be based on data obtained using appropriately certified equipment, and/or accredited services.</w:t>
      </w:r>
      <w:r w:rsidR="00215D9D" w:rsidRPr="00215D9D">
        <w:rPr>
          <w:rFonts w:ascii="Arial" w:eastAsiaTheme="minorHAnsi" w:hAnsi="Arial" w:cs="Arial"/>
          <w:color w:val="000000"/>
          <w:sz w:val="20"/>
          <w:szCs w:val="20"/>
        </w:rPr>
        <w:t xml:space="preserve"> </w:t>
      </w:r>
      <w:r w:rsidR="00215D9D" w:rsidRPr="00215D9D">
        <w:t>Continuous monitoring data should normally be used in preference to periodically sampled data.</w:t>
      </w:r>
    </w:p>
    <w:p w14:paraId="667642DC" w14:textId="77777777" w:rsidR="00215D9D" w:rsidRPr="00215D9D" w:rsidRDefault="00215D9D" w:rsidP="00B651E1">
      <w:pPr>
        <w:spacing w:after="240"/>
      </w:pPr>
      <w:r w:rsidRPr="00215D9D">
        <w:t xml:space="preserve">Where emissions factors are used, preference should be given to the use of site-specific emission factors over those developed from other representative plant. However, in order to develop a site-specific emission factor, it is necessary to relate the level of emissions to an activity within the process. This is normally obtained from sampling data, or can be obtained from the manufacturer’s information, or by calculation. In the absence of such information, UK or international emissions factors can be used. </w:t>
      </w:r>
    </w:p>
    <w:p w14:paraId="4A911365" w14:textId="3C0BDBFB" w:rsidR="00215D9D" w:rsidRDefault="00215D9D" w:rsidP="00B651E1">
      <w:pPr>
        <w:spacing w:after="240"/>
      </w:pPr>
      <w:r w:rsidRPr="00215D9D">
        <w:t xml:space="preserve">The RETs presented in this note relate principally to representative operating conditions. However, it is important to recognise that emissions resulting from significant operating deviations (e.g. failure of abatement plant) and/or accidental events (e.g. spills) also need to be estimated. In the case of air emissions from spillage events, it may be necessary to make an estimate of the amount of substances released as vapour. For all spills, the additional emission </w:t>
      </w:r>
      <w:r w:rsidRPr="00215D9D">
        <w:lastRenderedPageBreak/>
        <w:t xml:space="preserve">is the net emission; i.e. the quantity of the </w:t>
      </w:r>
      <w:r w:rsidR="00D356DE" w:rsidRPr="00D356DE">
        <w:t>SPRI-reportable substance spilled, less the quantity recovered or consumed during clean-up operations.</w:t>
      </w:r>
    </w:p>
    <w:p w14:paraId="130BB7B8" w14:textId="77777777" w:rsidR="00AF4113" w:rsidRDefault="00AF4113" w:rsidP="00AF4113">
      <w:pPr>
        <w:pStyle w:val="Heading2"/>
        <w:tabs>
          <w:tab w:val="center" w:pos="1326"/>
        </w:tabs>
        <w:ind w:left="-15"/>
      </w:pPr>
      <w:bookmarkStart w:id="11" w:name="_Toc236399997"/>
      <w:r>
        <w:t xml:space="preserve">1.3 </w:t>
      </w:r>
      <w:r>
        <w:tab/>
        <w:t>Uncertainty</w:t>
      </w:r>
      <w:bookmarkEnd w:id="11"/>
      <w:r>
        <w:t xml:space="preserve"> </w:t>
      </w:r>
    </w:p>
    <w:p w14:paraId="519EC45A" w14:textId="77777777" w:rsidR="006B6EA9" w:rsidRDefault="006B6EA9" w:rsidP="009733B5">
      <w:pPr>
        <w:spacing w:after="240"/>
        <w:ind w:left="-6"/>
      </w:pPr>
      <w:r>
        <w:t xml:space="preserve">The level of uncertainty of a determination is important in judging whether a change in reported emissions is significant or not. For example, if the level of reported emissions from one year to the next increases by 10%, this may not be a real increase if the level of uncertainty in the measurement is 20%. In this case, two different values are reported but the actual emissions could be the same. The guidance given in this Note is aimed at reducing the variability and uncertainty in emission determination. </w:t>
      </w:r>
    </w:p>
    <w:p w14:paraId="129F4E85" w14:textId="77777777" w:rsidR="00623E7D" w:rsidRDefault="00623E7D" w:rsidP="00623E7D">
      <w:pPr>
        <w:pStyle w:val="Heading2"/>
        <w:tabs>
          <w:tab w:val="center" w:pos="2033"/>
        </w:tabs>
        <w:spacing w:after="124"/>
        <w:ind w:left="-15"/>
      </w:pPr>
      <w:bookmarkStart w:id="12" w:name="_Toc236399998"/>
      <w:r>
        <w:t xml:space="preserve">1.4 </w:t>
      </w:r>
      <w:r>
        <w:tab/>
        <w:t>Limits of detection (LOD)</w:t>
      </w:r>
      <w:bookmarkEnd w:id="12"/>
      <w:r>
        <w:t xml:space="preserve"> </w:t>
      </w:r>
    </w:p>
    <w:p w14:paraId="30601E0C" w14:textId="19204B7F" w:rsidR="008B233E" w:rsidRDefault="008B233E" w:rsidP="009733B5">
      <w:pPr>
        <w:spacing w:after="240"/>
        <w:ind w:left="-6"/>
      </w:pPr>
      <w:r>
        <w:t xml:space="preserve">If the best available information indicates that a substance is not released from your process, report </w:t>
      </w:r>
      <w:r>
        <w:rPr>
          <w:rFonts w:ascii="Arial" w:eastAsia="Arial" w:hAnsi="Arial" w:cs="Arial"/>
          <w:b/>
        </w:rPr>
        <w:t>N/A (not applicable)</w:t>
      </w:r>
      <w:r>
        <w:t xml:space="preserve"> for that substance. Where a substance may be released but at a release concentration that is below the LOD, you also need to report N/A unless an alternative RET, such as mass balance, produces an applicable result. By LOD we mean the lowest concentration which can be measured by the analytical method prescribed in the Permit, or such other method as we approve.</w:t>
      </w:r>
      <w:r w:rsidR="00B26AF5">
        <w:t xml:space="preserve"> </w:t>
      </w:r>
    </w:p>
    <w:p w14:paraId="726D8B12" w14:textId="314414ED" w:rsidR="008B233E" w:rsidRDefault="008B233E" w:rsidP="009733B5">
      <w:pPr>
        <w:spacing w:after="240"/>
        <w:ind w:left="-6"/>
      </w:pPr>
      <w:r>
        <w:t>We recognise that there may be circumstances where some analyses in a series do not detect a substance but others do. Provided that no more than 5% of the readings show a positive value, and the values obtained are not more that 20% above the accepted LOD, you can treat them as if they were also reported as below the LOD. In any other case, use the values obtained and make the assumption that where the substance is reported as not detected it is present at 50% of the LOD. In these cases, you need to multiply each concentration (that is, those measured at above the LOD as measured and those measured at below the LOD as ½ of the LOD) by the total flow during the period that the measurement relates to in order to determine the mass emission.</w:t>
      </w:r>
      <w:r w:rsidR="00B26AF5">
        <w:t xml:space="preserve"> </w:t>
      </w:r>
    </w:p>
    <w:p w14:paraId="6F7D3423" w14:textId="77777777" w:rsidR="008B233E" w:rsidRDefault="008B233E" w:rsidP="009733B5">
      <w:pPr>
        <w:spacing w:after="240"/>
        <w:ind w:left="-6"/>
      </w:pPr>
      <w:r>
        <w:t xml:space="preserve">Sometimes we may agree a different methodology with you for a particular substance or process. If so, use this in place of the procedure above. If as a result of this methodology a </w:t>
      </w:r>
      <w:r>
        <w:lastRenderedPageBreak/>
        <w:t xml:space="preserve">positive result is obtained that is below the reporting threshold (BRT), it should be reported as BRT rather than N/A. </w:t>
      </w:r>
    </w:p>
    <w:p w14:paraId="417C0998" w14:textId="77777777" w:rsidR="009A450D" w:rsidRDefault="009A450D" w:rsidP="009A450D">
      <w:pPr>
        <w:pStyle w:val="Heading2"/>
        <w:tabs>
          <w:tab w:val="center" w:pos="2260"/>
        </w:tabs>
        <w:ind w:left="-15"/>
      </w:pPr>
      <w:bookmarkStart w:id="13" w:name="_Toc236399999"/>
      <w:r>
        <w:t xml:space="preserve">1.5 </w:t>
      </w:r>
      <w:r>
        <w:tab/>
        <w:t>Access to further information</w:t>
      </w:r>
      <w:bookmarkEnd w:id="13"/>
      <w:r>
        <w:t xml:space="preserve"> </w:t>
      </w:r>
    </w:p>
    <w:p w14:paraId="1ED0F8AE" w14:textId="77777777" w:rsidR="00B96AD1" w:rsidRDefault="00B96AD1" w:rsidP="009733B5">
      <w:pPr>
        <w:spacing w:after="240"/>
        <w:ind w:left="-6"/>
      </w:pPr>
      <w:r>
        <w:t xml:space="preserve">This Note does not provide detailed information on suggested measurement and monitoring techniques as this is dealt with extensively in other guidance documents that we publish. References to monitoring guidance and other sources of reference information are included in Section 5 of this document. </w:t>
      </w:r>
    </w:p>
    <w:p w14:paraId="0613CE3A" w14:textId="25E7C653" w:rsidR="003A2FD7" w:rsidRDefault="003A2FD7" w:rsidP="003A2FD7">
      <w:pPr>
        <w:pStyle w:val="Heading2"/>
        <w:tabs>
          <w:tab w:val="center" w:pos="1227"/>
        </w:tabs>
        <w:ind w:left="-15"/>
      </w:pPr>
      <w:bookmarkStart w:id="14" w:name="_Toc236400000"/>
      <w:r>
        <w:t>1.</w:t>
      </w:r>
      <w:r w:rsidR="00382E73">
        <w:t>6</w:t>
      </w:r>
      <w:r>
        <w:t xml:space="preserve"> </w:t>
      </w:r>
      <w:r>
        <w:tab/>
        <w:t>Feedback</w:t>
      </w:r>
      <w:bookmarkEnd w:id="14"/>
      <w:r>
        <w:t xml:space="preserve"> </w:t>
      </w:r>
    </w:p>
    <w:p w14:paraId="4899DB62" w14:textId="3D843D84" w:rsidR="002A7254" w:rsidRDefault="002A7254" w:rsidP="009733B5">
      <w:pPr>
        <w:spacing w:after="240"/>
        <w:ind w:left="-5"/>
      </w:pPr>
      <w:r>
        <w:t xml:space="preserve">In order to improve the quality of our guidance, we would like to receive feedback from you on your experiences in using this Note. Such feedback will be taken into account in the preparation of other guidance notes in this series, and in the updating of this document. </w:t>
      </w:r>
    </w:p>
    <w:p w14:paraId="07803243" w14:textId="77D75A87" w:rsidR="002A7254" w:rsidRDefault="002A7254" w:rsidP="009733B5">
      <w:pPr>
        <w:spacing w:after="240"/>
        <w:ind w:left="-5"/>
      </w:pPr>
      <w:r>
        <w:t>Feedback should be submitted to the SPRI team by email. Email:</w:t>
      </w:r>
      <w:r w:rsidR="00B26AF5">
        <w:t xml:space="preserve"> </w:t>
      </w:r>
      <w:hyperlink r:id="rId11" w:history="1">
        <w:r w:rsidRPr="006B2A6F">
          <w:rPr>
            <w:rStyle w:val="Hyperlink"/>
          </w:rPr>
          <w:t>SPRI.Administration@sepa.org.uk</w:t>
        </w:r>
      </w:hyperlink>
    </w:p>
    <w:p w14:paraId="294CE9A8" w14:textId="7FD98899" w:rsidR="00703282" w:rsidRDefault="00703282" w:rsidP="00703282">
      <w:pPr>
        <w:pStyle w:val="Heading2"/>
        <w:tabs>
          <w:tab w:val="center" w:pos="3043"/>
        </w:tabs>
        <w:ind w:left="-15"/>
      </w:pPr>
      <w:bookmarkStart w:id="15" w:name="_Toc236400001"/>
      <w:r>
        <w:t>1.</w:t>
      </w:r>
      <w:r w:rsidR="00382E73">
        <w:t>7</w:t>
      </w:r>
      <w:r>
        <w:t xml:space="preserve"> </w:t>
      </w:r>
      <w:r>
        <w:tab/>
        <w:t>How to contact the SEPA SPRI team for help</w:t>
      </w:r>
      <w:bookmarkEnd w:id="15"/>
      <w:r>
        <w:t xml:space="preserve"> </w:t>
      </w:r>
    </w:p>
    <w:p w14:paraId="43D4B361" w14:textId="2DDBEF7E" w:rsidR="00A01D7E" w:rsidRDefault="00A01D7E" w:rsidP="009733B5">
      <w:pPr>
        <w:spacing w:after="240"/>
        <w:ind w:left="-5"/>
      </w:pPr>
      <w:r>
        <w:t xml:space="preserve">Enquiries about any aspect of the SPRI can be made to the following email address (note that there is no weekend cover available to any SPRI enquiries made): </w:t>
      </w:r>
      <w:hyperlink r:id="rId12" w:history="1">
        <w:r w:rsidR="006B2A6F" w:rsidRPr="006B2A6F">
          <w:rPr>
            <w:rStyle w:val="Hyperlink"/>
          </w:rPr>
          <w:t>SPRI.Administration@sepa.org.uk</w:t>
        </w:r>
      </w:hyperlink>
    </w:p>
    <w:p w14:paraId="59752E9D" w14:textId="6D5049AF" w:rsidR="00A01D7E" w:rsidRDefault="00A01D7E" w:rsidP="009733B5">
      <w:pPr>
        <w:spacing w:after="240"/>
      </w:pPr>
      <w:r>
        <w:t>In all correspondence, please quote your company’s/organisations registered name and site address and your unique NIC (National Identity Code) number, this will help us deal more efficiently with your enquiry.</w:t>
      </w:r>
      <w:r w:rsidR="00811A4A">
        <w:t xml:space="preserve"> </w:t>
      </w:r>
    </w:p>
    <w:p w14:paraId="2984D67A" w14:textId="2DFC366B" w:rsidR="001A5B61" w:rsidRDefault="00A01D7E" w:rsidP="001A5B61">
      <w:pPr>
        <w:spacing w:after="240"/>
      </w:pPr>
      <w:r>
        <w:t xml:space="preserve"> </w:t>
      </w:r>
    </w:p>
    <w:p w14:paraId="7D5B13AD" w14:textId="77777777" w:rsidR="00D45FE4" w:rsidRDefault="00D45FE4" w:rsidP="00D45FE4">
      <w:pPr>
        <w:pStyle w:val="Heading1"/>
        <w:tabs>
          <w:tab w:val="center" w:pos="1648"/>
        </w:tabs>
        <w:ind w:left="-15"/>
      </w:pPr>
      <w:bookmarkStart w:id="16" w:name="_Toc236400002"/>
      <w:r>
        <w:t xml:space="preserve">2 </w:t>
      </w:r>
      <w:r>
        <w:tab/>
        <w:t>Emissions to air</w:t>
      </w:r>
      <w:bookmarkEnd w:id="16"/>
      <w:r>
        <w:t xml:space="preserve"> </w:t>
      </w:r>
    </w:p>
    <w:p w14:paraId="7A0278B6" w14:textId="77777777" w:rsidR="0066084F" w:rsidRDefault="0066084F" w:rsidP="0066084F">
      <w:pPr>
        <w:pStyle w:val="Heading2"/>
        <w:tabs>
          <w:tab w:val="center" w:pos="1638"/>
        </w:tabs>
        <w:ind w:left="-15"/>
      </w:pPr>
      <w:bookmarkStart w:id="17" w:name="_Toc236400003"/>
      <w:r>
        <w:t xml:space="preserve">2.1 </w:t>
      </w:r>
      <w:r>
        <w:tab/>
        <w:t>Direct monitoring</w:t>
      </w:r>
      <w:bookmarkEnd w:id="17"/>
      <w:r>
        <w:t xml:space="preserve"> </w:t>
      </w:r>
    </w:p>
    <w:p w14:paraId="2BC368AC" w14:textId="7B6F2ABA" w:rsidR="00677A9D" w:rsidRDefault="00677A9D" w:rsidP="00677A9D">
      <w:pPr>
        <w:spacing w:after="240"/>
        <w:ind w:left="-5"/>
      </w:pPr>
      <w:r>
        <w:t>Direct monitoring, also termed direct sampling, addresses a broad range of substances, or effects-based surrogates such as pH, if it is not possible to monitor for a specific chemical.</w:t>
      </w:r>
      <w:r w:rsidR="00811A4A">
        <w:t xml:space="preserve"> </w:t>
      </w:r>
      <w:r>
        <w:t xml:space="preserve">In </w:t>
      </w:r>
      <w:r>
        <w:lastRenderedPageBreak/>
        <w:t>one sense, monitoring, which can be continuous or periodic, can be distinguished from all other methodologies.</w:t>
      </w:r>
      <w:r w:rsidR="00811A4A">
        <w:t xml:space="preserve"> </w:t>
      </w:r>
      <w:r>
        <w:t>It is listed along with other techniques because, in many cases, a limited set of monitoring data is used to represent, or model, a broader range of releases.</w:t>
      </w:r>
      <w:r w:rsidR="00811A4A">
        <w:t xml:space="preserve"> </w:t>
      </w:r>
      <w:r>
        <w:t xml:space="preserve">A distinction should be drawn in the case of continuous monitoring, for which (at least for the particular substance monitored and its source) no modelling should be required. </w:t>
      </w:r>
    </w:p>
    <w:p w14:paraId="6CA0039D" w14:textId="0C188CA4" w:rsidR="00677A9D" w:rsidRDefault="00677A9D" w:rsidP="00677A9D">
      <w:pPr>
        <w:spacing w:after="240"/>
      </w:pPr>
      <w:r>
        <w:t>Continuous monitoring techniques are available for specific substances. Generally speaking, costs and difficulty increases for methods used to monitor specific substances.</w:t>
      </w:r>
      <w:r w:rsidR="00811A4A">
        <w:t xml:space="preserve"> </w:t>
      </w:r>
      <w:r>
        <w:t xml:space="preserve">These factors often combine to make continuous monitoring an impractical option for most substances. </w:t>
      </w:r>
    </w:p>
    <w:p w14:paraId="0B473DF6" w14:textId="156EE31C" w:rsidR="00677A9D" w:rsidRDefault="00677A9D" w:rsidP="00677A9D">
      <w:pPr>
        <w:spacing w:after="240"/>
      </w:pPr>
      <w:r>
        <w:t>In contrast to continuous monitoring periodic monitoring is conducted less frequently.</w:t>
      </w:r>
      <w:r w:rsidR="00B26AF5">
        <w:t xml:space="preserve"> </w:t>
      </w:r>
      <w:r>
        <w:t>The frequency of periodic monitoring may range from daily to once or twice a year.</w:t>
      </w:r>
      <w:r w:rsidR="00811A4A">
        <w:t xml:space="preserve"> </w:t>
      </w:r>
      <w:r>
        <w:t>In some cases, periodic modelling of certain substances can be used to represent other substances by applying average ratios, or by using some other condition related to the source.</w:t>
      </w:r>
      <w:r w:rsidR="00811A4A">
        <w:t xml:space="preserve"> </w:t>
      </w:r>
    </w:p>
    <w:p w14:paraId="4D7805C9" w14:textId="24D834D0" w:rsidR="00677A9D" w:rsidRDefault="00677A9D" w:rsidP="00677A9D">
      <w:pPr>
        <w:spacing w:after="240"/>
      </w:pPr>
      <w:r>
        <w:t>Direct monitoring provides a good option for determining releases for some specific substances associated with a small number of well-defined sources.</w:t>
      </w:r>
      <w:r w:rsidR="00811A4A">
        <w:t xml:space="preserve"> </w:t>
      </w:r>
      <w:r>
        <w:t>For example, SO</w:t>
      </w:r>
      <w:r>
        <w:rPr>
          <w:vertAlign w:val="subscript"/>
        </w:rPr>
        <w:t>2</w:t>
      </w:r>
      <w:r>
        <w:t xml:space="preserve"> releases from large electricity generation plants, and other large industrial boilers using fossil fuels, can be monitored efficiently and accurately using existing, well established monitoring methods.</w:t>
      </w:r>
      <w:r w:rsidR="00811A4A">
        <w:t xml:space="preserve"> </w:t>
      </w:r>
      <w:r>
        <w:t>In some industrial applications, releases are determined from these types of sources using continuous emission monitoring (CEM); such as 24-hour sampling of flue gasses.</w:t>
      </w:r>
      <w:r w:rsidR="00811A4A">
        <w:t xml:space="preserve"> </w:t>
      </w:r>
      <w:r>
        <w:t>CEM refers to the collection of emission data using a monitor that is a permanently mounted collection system.</w:t>
      </w:r>
      <w:r w:rsidR="00811A4A">
        <w:t xml:space="preserve"> </w:t>
      </w:r>
      <w:r>
        <w:t>It records releases over an extended and uninterrupted period.</w:t>
      </w:r>
      <w:r w:rsidR="00811A4A">
        <w:t xml:space="preserve"> </w:t>
      </w:r>
      <w:r>
        <w:t xml:space="preserve">The sample streams of air are directed to the device and the data is recorded electronically. </w:t>
      </w:r>
    </w:p>
    <w:p w14:paraId="078C0BCF" w14:textId="5A0B70F4" w:rsidR="00677A9D" w:rsidRDefault="00677A9D" w:rsidP="00677A9D">
      <w:pPr>
        <w:spacing w:after="240"/>
      </w:pPr>
      <w:r>
        <w:t>Many of the sources that lend themselves to direct monitoring are those that are operated in a regular and consistent way.</w:t>
      </w:r>
      <w:r w:rsidR="00811A4A">
        <w:t xml:space="preserve"> </w:t>
      </w:r>
      <w:r>
        <w:t>Releases from such sources do not vary much with time; therefore, direct monitoring at periodic intervals (statistical sampling) can be used to determine average releases over specified periods of time between monitoring cycles.</w:t>
      </w:r>
      <w:r w:rsidR="00B26AF5">
        <w:t xml:space="preserve"> </w:t>
      </w:r>
      <w:r>
        <w:t xml:space="preserve">Sources of this type include large steam boilers at industrial facilities, smelters, blast furnaces and ovens at steel production facilities, incineration plants and catalytic crackers at petroleum refineries. </w:t>
      </w:r>
    </w:p>
    <w:p w14:paraId="27BF892B" w14:textId="77777777" w:rsidR="007C102C" w:rsidRDefault="007C102C" w:rsidP="007C102C">
      <w:pPr>
        <w:pStyle w:val="Heading2"/>
        <w:tabs>
          <w:tab w:val="center" w:pos="1217"/>
        </w:tabs>
        <w:ind w:left="-15"/>
      </w:pPr>
      <w:bookmarkStart w:id="18" w:name="_Toc236400004"/>
      <w:r>
        <w:lastRenderedPageBreak/>
        <w:t xml:space="preserve">2.2 </w:t>
      </w:r>
      <w:r>
        <w:tab/>
        <w:t>Sampling</w:t>
      </w:r>
      <w:bookmarkEnd w:id="18"/>
      <w:r>
        <w:t xml:space="preserve"> </w:t>
      </w:r>
    </w:p>
    <w:p w14:paraId="2D003F04" w14:textId="0C29FFB9" w:rsidR="0096405F" w:rsidRDefault="0096405F" w:rsidP="009733B5">
      <w:pPr>
        <w:spacing w:after="240"/>
        <w:ind w:left="-5"/>
      </w:pPr>
      <w:r>
        <w:t>In order to use sampling data to estimate releases, information is required on both the flow rate and pollutant concentration.</w:t>
      </w:r>
      <w:r w:rsidR="00811A4A">
        <w:t xml:space="preserve"> </w:t>
      </w:r>
      <w:r>
        <w:t xml:space="preserve">In order to accurately determine annual releases, sampling for SPRI reporting should be performed under conditions representative of annual operations, and ideally in accordance with methods or standards that SEPA has approved. </w:t>
      </w:r>
    </w:p>
    <w:p w14:paraId="715CDCF4" w14:textId="49DD38BA" w:rsidR="0096405F" w:rsidRDefault="0096405F" w:rsidP="009733B5">
      <w:pPr>
        <w:spacing w:after="240"/>
      </w:pPr>
      <w:r>
        <w:t>Care should be taken with relying on the results of one spot sample in order to report annual releases, unless you are certain that the process conditions are representative of annual average operations.</w:t>
      </w:r>
      <w:r w:rsidR="00811A4A">
        <w:t xml:space="preserve"> </w:t>
      </w:r>
      <w:r>
        <w:t>Where a process has a number of steady state conditions, it may be necessary to take samples under each operating condition and average the result according to the length of time the process operates at each condition.</w:t>
      </w:r>
      <w:r w:rsidR="00811A4A">
        <w:t xml:space="preserve"> </w:t>
      </w:r>
      <w:r>
        <w:t>Similarly, where process conditions at the time of the spot sampling are uncertain, it may be necessary to take several samples and to average the results in order to provide the final annual release estimate.</w:t>
      </w:r>
      <w:r w:rsidR="00811A4A">
        <w:t xml:space="preserve"> </w:t>
      </w:r>
      <w:r>
        <w:t>Good engineering judgement should be used in order to select the most appropriate sampling time and data to use.</w:t>
      </w:r>
      <w:r w:rsidR="00B26AF5">
        <w:t xml:space="preserve"> </w:t>
      </w:r>
      <w:r>
        <w:t xml:space="preserve">You should be able to justify the sampling programme selected. </w:t>
      </w:r>
    </w:p>
    <w:p w14:paraId="07EF69BE" w14:textId="729AD4DE" w:rsidR="0096405F" w:rsidRDefault="0096405F" w:rsidP="009733B5">
      <w:pPr>
        <w:spacing w:after="240"/>
      </w:pPr>
      <w:r>
        <w:t>Sampling as part of an authorisation/permit condition may require that the monitoring be undertaken at maximum, or specified, load (i.e. higher than annual operating conditions) and this should be taken into account in the annual release estimates.</w:t>
      </w:r>
      <w:r w:rsidR="00811A4A">
        <w:t xml:space="preserve"> </w:t>
      </w:r>
      <w:r>
        <w:t xml:space="preserve">When in doubt, the proposed sampling protocols should be confirmed by SEPA. </w:t>
      </w:r>
    </w:p>
    <w:p w14:paraId="06B850D4" w14:textId="77777777" w:rsidR="0096405F" w:rsidRDefault="0096405F" w:rsidP="009733B5">
      <w:pPr>
        <w:spacing w:after="240"/>
        <w:ind w:left="-5"/>
      </w:pPr>
      <w:r>
        <w:t xml:space="preserve">In order to estimate annual emissions from sampling data, the first step is to multiply the measured emission concentrations by the volumetric flow of the emission source at the time of the test. Assuming that representative sampling has been undertaken, these emission rates are then aggregated together for the annual operating period. </w:t>
      </w:r>
    </w:p>
    <w:p w14:paraId="1EBE515C" w14:textId="1912BC14" w:rsidR="0096405F" w:rsidRDefault="0096405F" w:rsidP="009733B5">
      <w:pPr>
        <w:spacing w:after="240"/>
      </w:pPr>
      <w:r>
        <w:t>Care should be taken to ensure that the release concentration and flow rate are compatible; e.g. normalised release concentrations should be multiplied by normalised volumetric flow rates or similarly actual, measured release concentrations multiplied by actual, measured volumetric flow rates.</w:t>
      </w:r>
      <w:r w:rsidR="00811A4A">
        <w:t xml:space="preserve"> </w:t>
      </w:r>
      <w:r>
        <w:t>Normalised release rates are quoted in terms of a standard oxygen concentration, and are usually dry gas, at a temperature of 273K and a pressure of 101.3 kPa.</w:t>
      </w:r>
      <w:r w:rsidR="00B26AF5">
        <w:t xml:space="preserve"> </w:t>
      </w:r>
      <w:r>
        <w:t xml:space="preserve">It is always good practice to confirm the basis of measured data. Formulae for conversion between normalised and actual emission concentrations are contained in </w:t>
      </w:r>
      <w:r w:rsidR="003D626A">
        <w:t xml:space="preserve">Appendix </w:t>
      </w:r>
      <w:r>
        <w:t xml:space="preserve">1 to this Note. </w:t>
      </w:r>
    </w:p>
    <w:p w14:paraId="79F1C5E0" w14:textId="33648589" w:rsidR="0096405F" w:rsidRDefault="0096405F" w:rsidP="009733B5">
      <w:pPr>
        <w:spacing w:after="240"/>
      </w:pPr>
      <w:r>
        <w:lastRenderedPageBreak/>
        <w:t>Sampled release concentrations are also often reported in parts per million (ppm).</w:t>
      </w:r>
      <w:r w:rsidR="00B26AF5">
        <w:t xml:space="preserve"> </w:t>
      </w:r>
      <w:r>
        <w:t>In order to estimate annual releases, these need to be converted to mg/m</w:t>
      </w:r>
      <w:r>
        <w:rPr>
          <w:vertAlign w:val="superscript"/>
        </w:rPr>
        <w:t>3</w:t>
      </w:r>
      <w:r>
        <w:t xml:space="preserve"> at the release temperature at which the volumetric flow rate is measured.</w:t>
      </w:r>
      <w:r w:rsidR="00811A4A">
        <w:t xml:space="preserve"> </w:t>
      </w:r>
      <w:r>
        <w:t>It is vital that concentrations and flow rates are on a consistent basis. Formulae for converting ppm to mg/m</w:t>
      </w:r>
      <w:r>
        <w:rPr>
          <w:vertAlign w:val="superscript"/>
        </w:rPr>
        <w:t>3</w:t>
      </w:r>
      <w:r>
        <w:t xml:space="preserve"> are contained in </w:t>
      </w:r>
      <w:r w:rsidR="003D626A">
        <w:t xml:space="preserve">Appendix </w:t>
      </w:r>
      <w:r>
        <w:t xml:space="preserve">2 to this Note. </w:t>
      </w:r>
    </w:p>
    <w:p w14:paraId="19D03C6F" w14:textId="0BEB9899" w:rsidR="0096405F" w:rsidRDefault="0096405F" w:rsidP="009733B5">
      <w:pPr>
        <w:spacing w:after="240"/>
      </w:pPr>
      <w:r>
        <w:t>The following section shows how to calculate releases based on stack sampling data expressed in mg/m</w:t>
      </w:r>
      <w:r>
        <w:rPr>
          <w:vertAlign w:val="superscript"/>
        </w:rPr>
        <w:t>3</w:t>
      </w:r>
      <w:r>
        <w:t>.</w:t>
      </w:r>
      <w:r w:rsidR="00811A4A">
        <w:t xml:space="preserve"> </w:t>
      </w:r>
      <w:r>
        <w:t>An example involving PM</w:t>
      </w:r>
      <w:r>
        <w:rPr>
          <w:vertAlign w:val="subscript"/>
        </w:rPr>
        <w:t>10</w:t>
      </w:r>
      <w:r>
        <w:t xml:space="preserve"> releases is included, although the same general methodology is applicable for the majority of the pollutants listed in the SPRI. </w:t>
      </w:r>
    </w:p>
    <w:p w14:paraId="3A7ABF54" w14:textId="04124565" w:rsidR="00547486" w:rsidRDefault="00547486" w:rsidP="009733B5">
      <w:pPr>
        <w:spacing w:after="240"/>
        <w:ind w:left="-5"/>
      </w:pPr>
      <w:r>
        <w:rPr>
          <w:rFonts w:ascii="Arial" w:eastAsia="Arial" w:hAnsi="Arial" w:cs="Arial"/>
          <w:b/>
        </w:rPr>
        <w:t xml:space="preserve">Equation 1 </w:t>
      </w:r>
      <w:r>
        <w:t xml:space="preserve"> </w:t>
      </w:r>
    </w:p>
    <w:p w14:paraId="120AC712" w14:textId="77777777" w:rsidR="00547486" w:rsidRDefault="00547486" w:rsidP="009733B5">
      <w:pPr>
        <w:pStyle w:val="Heading4"/>
        <w:tabs>
          <w:tab w:val="center" w:pos="778"/>
          <w:tab w:val="center" w:pos="2750"/>
        </w:tabs>
        <w:spacing w:line="360" w:lineRule="auto"/>
      </w:pPr>
      <w:r>
        <w:t xml:space="preserve">E </w:t>
      </w:r>
      <w:r>
        <w:tab/>
        <w:t xml:space="preserve">= </w:t>
      </w:r>
      <w:r>
        <w:tab/>
        <w:t xml:space="preserve">C x Q x 0.0036 x [Op Hours] </w:t>
      </w:r>
    </w:p>
    <w:p w14:paraId="187EDE36" w14:textId="5485743D" w:rsidR="00293870" w:rsidRPr="00FE5AAC" w:rsidRDefault="00C40428" w:rsidP="009733B5">
      <w:pPr>
        <w:spacing w:after="240"/>
        <w:rPr>
          <w:b/>
          <w:bCs/>
        </w:rPr>
      </w:pPr>
      <w:r w:rsidRPr="00FE5AAC">
        <w:rPr>
          <w:b/>
          <w:bCs/>
        </w:rPr>
        <w:t xml:space="preserve">Where: </w:t>
      </w:r>
    </w:p>
    <w:p w14:paraId="33DE214B" w14:textId="7C6D6D19" w:rsidR="00C40428" w:rsidRDefault="00C40428" w:rsidP="009733B5">
      <w:pPr>
        <w:spacing w:after="240"/>
      </w:pPr>
      <w:r>
        <w:t xml:space="preserve">E </w:t>
      </w:r>
      <w:r w:rsidR="00293870">
        <w:t>is the</w:t>
      </w:r>
      <w:r>
        <w:tab/>
      </w:r>
      <w:r w:rsidR="00293870">
        <w:tab/>
      </w:r>
      <w:r>
        <w:t xml:space="preserve">Emission rate of pollutant (kg/yr) </w:t>
      </w:r>
    </w:p>
    <w:p w14:paraId="6BAFF9B5" w14:textId="4FD7BD56" w:rsidR="00C40428" w:rsidRDefault="00C40428" w:rsidP="009733B5">
      <w:pPr>
        <w:spacing w:after="240"/>
      </w:pPr>
      <w:r>
        <w:t xml:space="preserve">C </w:t>
      </w:r>
      <w:r w:rsidR="00293870">
        <w:t>is the</w:t>
      </w:r>
      <w:r>
        <w:tab/>
      </w:r>
      <w:r w:rsidR="00293870">
        <w:tab/>
      </w:r>
      <w:r>
        <w:t>Pollutant concentration (mg/m</w:t>
      </w:r>
      <w:r w:rsidRPr="00D72AF2">
        <w:rPr>
          <w:vertAlign w:val="superscript"/>
        </w:rPr>
        <w:t>3</w:t>
      </w:r>
      <w:r>
        <w:t xml:space="preserve">) </w:t>
      </w:r>
    </w:p>
    <w:p w14:paraId="590B8F2F" w14:textId="22876A6E" w:rsidR="00C40428" w:rsidRDefault="00C40428" w:rsidP="009733B5">
      <w:pPr>
        <w:spacing w:after="240"/>
      </w:pPr>
      <w:r>
        <w:t xml:space="preserve">Q </w:t>
      </w:r>
      <w:r w:rsidR="00293870">
        <w:t>is the</w:t>
      </w:r>
      <w:r>
        <w:tab/>
      </w:r>
      <w:r w:rsidR="00293870">
        <w:tab/>
      </w:r>
      <w:r>
        <w:t>Volumetric flow rate of the emission (m</w:t>
      </w:r>
      <w:r w:rsidRPr="00D72AF2">
        <w:rPr>
          <w:vertAlign w:val="superscript"/>
        </w:rPr>
        <w:t>3</w:t>
      </w:r>
      <w:r>
        <w:t xml:space="preserve">/s) </w:t>
      </w:r>
    </w:p>
    <w:p w14:paraId="2B80F6C9" w14:textId="400ABDCD" w:rsidR="00C40428" w:rsidRDefault="00C40428" w:rsidP="009733B5">
      <w:pPr>
        <w:spacing w:after="240"/>
      </w:pPr>
      <w:r>
        <w:t>0.0036</w:t>
      </w:r>
      <w:r w:rsidR="00293870">
        <w:t xml:space="preserve"> is the</w:t>
      </w:r>
      <w:r>
        <w:t xml:space="preserve"> </w:t>
      </w:r>
      <w:r>
        <w:tab/>
        <w:t xml:space="preserve">Conversion factor from mg/s to kg/hour </w:t>
      </w:r>
    </w:p>
    <w:p w14:paraId="6726142E" w14:textId="1081E466" w:rsidR="001A5B61" w:rsidRPr="001A5B61" w:rsidRDefault="00293870" w:rsidP="009733B5">
      <w:pPr>
        <w:spacing w:after="240"/>
        <w:rPr>
          <w:highlight w:val="cyan"/>
        </w:rPr>
      </w:pPr>
      <w:r>
        <w:t>O</w:t>
      </w:r>
      <w:r w:rsidR="00C40428">
        <w:t xml:space="preserve">p Hours </w:t>
      </w:r>
      <w:r>
        <w:t>are the</w:t>
      </w:r>
      <w:r w:rsidR="00C40428">
        <w:tab/>
        <w:t>Operating hours of the activity per year</w:t>
      </w:r>
    </w:p>
    <w:p w14:paraId="23ABDCE0" w14:textId="77777777" w:rsidR="00436BCA" w:rsidRDefault="00436BCA" w:rsidP="009733B5">
      <w:pPr>
        <w:spacing w:after="240"/>
      </w:pPr>
    </w:p>
    <w:p w14:paraId="62053AA1" w14:textId="77777777" w:rsidR="00436BCA" w:rsidRDefault="00436BCA" w:rsidP="009733B5">
      <w:pPr>
        <w:spacing w:after="240"/>
      </w:pPr>
    </w:p>
    <w:p w14:paraId="1167AC74" w14:textId="77777777" w:rsidR="00436BCA" w:rsidRDefault="00436BCA" w:rsidP="009733B5">
      <w:pPr>
        <w:spacing w:after="240"/>
      </w:pPr>
    </w:p>
    <w:p w14:paraId="72CC0080" w14:textId="77777777" w:rsidR="00436BCA" w:rsidRDefault="00436BCA" w:rsidP="009733B5">
      <w:pPr>
        <w:spacing w:after="240"/>
      </w:pPr>
    </w:p>
    <w:p w14:paraId="7A9F03B8" w14:textId="77777777" w:rsidR="00436BCA" w:rsidRDefault="00436BCA" w:rsidP="009733B5">
      <w:pPr>
        <w:spacing w:after="240"/>
      </w:pPr>
    </w:p>
    <w:p w14:paraId="5DB6EAC2" w14:textId="173C2D35" w:rsidR="00436BCA" w:rsidRDefault="00436BCA" w:rsidP="009733B5">
      <w:pPr>
        <w:spacing w:after="240"/>
      </w:pPr>
      <w:r>
        <w:t xml:space="preserve">Where the pollutant concentration is consistent over the averaging period (i.e. one year), Equation 1 can be rewritten as: </w:t>
      </w:r>
    </w:p>
    <w:p w14:paraId="6C13D90C" w14:textId="77777777" w:rsidR="00436BCA" w:rsidRPr="00436BCA" w:rsidRDefault="00436BCA" w:rsidP="009733B5">
      <w:pPr>
        <w:spacing w:after="240"/>
        <w:rPr>
          <w:b/>
          <w:bCs/>
        </w:rPr>
      </w:pPr>
      <w:r w:rsidRPr="00436BCA">
        <w:rPr>
          <w:b/>
          <w:bCs/>
        </w:rPr>
        <w:lastRenderedPageBreak/>
        <w:t xml:space="preserve">Equation 2 </w:t>
      </w:r>
    </w:p>
    <w:p w14:paraId="2499548A" w14:textId="083969A8" w:rsidR="00703282" w:rsidRDefault="00436BCA" w:rsidP="009733B5">
      <w:pPr>
        <w:spacing w:after="240"/>
        <w:rPr>
          <w:b/>
          <w:bCs/>
        </w:rPr>
      </w:pPr>
      <w:r w:rsidRPr="00436BCA">
        <w:rPr>
          <w:b/>
          <w:bCs/>
        </w:rPr>
        <w:t xml:space="preserve">E </w:t>
      </w:r>
      <w:r w:rsidRPr="00436BCA">
        <w:rPr>
          <w:b/>
          <w:bCs/>
        </w:rPr>
        <w:tab/>
        <w:t xml:space="preserve">= </w:t>
      </w:r>
      <w:r w:rsidRPr="00436BCA">
        <w:rPr>
          <w:b/>
          <w:bCs/>
        </w:rPr>
        <w:tab/>
        <w:t>C x M x V x 10-6</w:t>
      </w:r>
    </w:p>
    <w:p w14:paraId="6982EB19" w14:textId="20526F2B" w:rsidR="00436BCA" w:rsidRPr="00FE5AAC" w:rsidRDefault="00436BCA" w:rsidP="009733B5">
      <w:pPr>
        <w:spacing w:after="240"/>
        <w:rPr>
          <w:b/>
          <w:bCs/>
        </w:rPr>
      </w:pPr>
      <w:r w:rsidRPr="00FE5AAC">
        <w:rPr>
          <w:b/>
          <w:bCs/>
        </w:rPr>
        <w:t>Where:</w:t>
      </w:r>
    </w:p>
    <w:p w14:paraId="1CAC942A" w14:textId="76D9E00C" w:rsidR="00161E94" w:rsidRDefault="00161E94" w:rsidP="009733B5">
      <w:pPr>
        <w:spacing w:after="240"/>
      </w:pPr>
      <w:r>
        <w:t xml:space="preserve">E </w:t>
      </w:r>
      <w:r>
        <w:tab/>
        <w:t>Emission rate of pollutant (kg/yr)</w:t>
      </w:r>
    </w:p>
    <w:p w14:paraId="23BCD88A" w14:textId="79E59033" w:rsidR="00161E94" w:rsidRDefault="00161E94" w:rsidP="009733B5">
      <w:pPr>
        <w:spacing w:after="240"/>
      </w:pPr>
      <w:r>
        <w:t xml:space="preserve">C </w:t>
      </w:r>
      <w:r>
        <w:tab/>
        <w:t>Average pollutant concentration (mg/m</w:t>
      </w:r>
      <w:r w:rsidRPr="00D72AF2">
        <w:rPr>
          <w:vertAlign w:val="superscript"/>
        </w:rPr>
        <w:t>3</w:t>
      </w:r>
      <w:r>
        <w:t>)</w:t>
      </w:r>
    </w:p>
    <w:p w14:paraId="1ECBF256" w14:textId="60AC8D92" w:rsidR="00161E94" w:rsidRDefault="00161E94" w:rsidP="009733B5">
      <w:pPr>
        <w:spacing w:after="240"/>
      </w:pPr>
      <w:r>
        <w:t xml:space="preserve">M </w:t>
      </w:r>
      <w:r>
        <w:tab/>
        <w:t xml:space="preserve">Mass of fuel burnt/product/feedstock produced in one year (te dry </w:t>
      </w:r>
      <w:r>
        <w:tab/>
      </w:r>
      <w:r>
        <w:tab/>
        <w:t xml:space="preserve">fuel/product/feedstock) </w:t>
      </w:r>
    </w:p>
    <w:p w14:paraId="577F799F" w14:textId="35469431" w:rsidR="00436BCA" w:rsidRDefault="00161E94" w:rsidP="009733B5">
      <w:pPr>
        <w:spacing w:after="240"/>
        <w:ind w:left="720" w:hanging="720"/>
      </w:pPr>
      <w:r>
        <w:t xml:space="preserve">V </w:t>
      </w:r>
      <w:r>
        <w:tab/>
        <w:t>Standard volume of flue gas per tonne of fuel/product/feedstock (m</w:t>
      </w:r>
      <w:r w:rsidRPr="00D72AF2">
        <w:rPr>
          <w:vertAlign w:val="superscript"/>
        </w:rPr>
        <w:t>3</w:t>
      </w:r>
      <w:r>
        <w:t>/te dry fuel/product /feedstock)</w:t>
      </w:r>
    </w:p>
    <w:p w14:paraId="5C9FFB23" w14:textId="77777777" w:rsidR="00AA162B" w:rsidRDefault="00AA162B" w:rsidP="00CC098A">
      <w:pPr>
        <w:spacing w:after="240"/>
        <w:ind w:left="-5"/>
        <w:rPr>
          <w:b/>
          <w:bCs/>
        </w:rPr>
      </w:pPr>
    </w:p>
    <w:p w14:paraId="1B4156B9" w14:textId="6690D09D" w:rsidR="00AA162B" w:rsidRDefault="00AA162B" w:rsidP="00CC098A">
      <w:pPr>
        <w:spacing w:after="240"/>
        <w:ind w:left="-5"/>
        <w:rPr>
          <w:b/>
          <w:bCs/>
        </w:rPr>
      </w:pPr>
      <w:r>
        <w:rPr>
          <w:b/>
          <w:bCs/>
        </w:rPr>
        <w:t>Example 1</w:t>
      </w:r>
    </w:p>
    <w:p w14:paraId="1C7DB79F" w14:textId="17C92947" w:rsidR="005F4274" w:rsidRDefault="005F4274" w:rsidP="00CC098A">
      <w:pPr>
        <w:spacing w:after="240"/>
        <w:ind w:left="-5"/>
      </w:pPr>
      <w:r>
        <w:t>The following example is for PM</w:t>
      </w:r>
      <w:r>
        <w:rPr>
          <w:vertAlign w:val="subscript"/>
        </w:rPr>
        <w:t>10</w:t>
      </w:r>
      <w:r>
        <w:t xml:space="preserve"> emissions using Equation 1. </w:t>
      </w:r>
    </w:p>
    <w:p w14:paraId="518C8186" w14:textId="67F7BBE7" w:rsidR="00090D2F" w:rsidRDefault="00090D2F" w:rsidP="00CC098A">
      <w:pPr>
        <w:spacing w:after="240"/>
      </w:pPr>
      <w:r>
        <w:t>Operating hours</w:t>
      </w:r>
      <w:r>
        <w:tab/>
      </w:r>
      <w:r>
        <w:tab/>
      </w:r>
      <w:r>
        <w:tab/>
        <w:t>=</w:t>
      </w:r>
      <w:r>
        <w:tab/>
        <w:t xml:space="preserve">24 hours/day, 280 days/year </w:t>
      </w:r>
    </w:p>
    <w:p w14:paraId="1651C108" w14:textId="2D764468" w:rsidR="00090D2F" w:rsidRDefault="00090D2F" w:rsidP="00CC098A">
      <w:pPr>
        <w:spacing w:after="240"/>
      </w:pPr>
      <w:r>
        <w:t>PM10 emission concentration</w:t>
      </w:r>
      <w:r>
        <w:tab/>
        <w:t>=</w:t>
      </w:r>
      <w:r>
        <w:tab/>
        <w:t>50mg/m</w:t>
      </w:r>
      <w:r w:rsidRPr="00D72AF2">
        <w:rPr>
          <w:vertAlign w:val="superscript"/>
        </w:rPr>
        <w:t>3</w:t>
      </w:r>
      <w:r>
        <w:t xml:space="preserve"> (normalised to 273K, dry, 3% oxygen) </w:t>
      </w:r>
    </w:p>
    <w:p w14:paraId="59671118" w14:textId="6989CD5F" w:rsidR="00090D2F" w:rsidRDefault="00090D2F" w:rsidP="00CC098A">
      <w:pPr>
        <w:spacing w:after="240"/>
      </w:pPr>
      <w:r>
        <w:t>Emission volumetric flow rate</w:t>
      </w:r>
      <w:r>
        <w:tab/>
        <w:t xml:space="preserve">= </w:t>
      </w:r>
      <w:r>
        <w:tab/>
        <w:t>10m</w:t>
      </w:r>
      <w:r w:rsidRPr="00D72AF2">
        <w:rPr>
          <w:vertAlign w:val="superscript"/>
        </w:rPr>
        <w:t>3</w:t>
      </w:r>
      <w:r>
        <w:t xml:space="preserve">/s (normalised to 273K, dry, 3% oxygen) </w:t>
      </w:r>
    </w:p>
    <w:p w14:paraId="59A940CF" w14:textId="5BF75E8A" w:rsidR="00090D2F" w:rsidRDefault="00090D2F" w:rsidP="00CC098A">
      <w:pPr>
        <w:spacing w:after="240"/>
      </w:pPr>
      <w:r>
        <w:t xml:space="preserve">E = C x Q 0.0036 x 24 x 280 </w:t>
      </w:r>
      <w:r>
        <w:tab/>
      </w:r>
    </w:p>
    <w:p w14:paraId="4D28319F" w14:textId="77777777" w:rsidR="00090D2F" w:rsidRDefault="00090D2F" w:rsidP="00CC098A">
      <w:pPr>
        <w:spacing w:after="240"/>
      </w:pPr>
      <w:r>
        <w:t xml:space="preserve">E = 50 x 10 x 0.0036 x 24 x 280 </w:t>
      </w:r>
      <w:r>
        <w:tab/>
      </w:r>
    </w:p>
    <w:p w14:paraId="6B4178D1" w14:textId="1A04743C" w:rsidR="00161E94" w:rsidRDefault="00090D2F" w:rsidP="00CC098A">
      <w:pPr>
        <w:spacing w:after="240"/>
      </w:pPr>
      <w:r>
        <w:t xml:space="preserve">E = 12,096 kg/yr </w:t>
      </w:r>
      <w:r>
        <w:tab/>
      </w:r>
    </w:p>
    <w:p w14:paraId="5A3A7AFA" w14:textId="0B7D6BD2" w:rsidR="00CC098A" w:rsidRDefault="00CC098A" w:rsidP="00CC098A">
      <w:pPr>
        <w:spacing w:after="240"/>
      </w:pPr>
      <w:r w:rsidRPr="00CC098A">
        <w:t>The use of CEMS is considered in the next section, which in essence, follows the same principles as using spot sampling data.</w:t>
      </w:r>
    </w:p>
    <w:p w14:paraId="18E6D2AD" w14:textId="77777777" w:rsidR="00CC098A" w:rsidRDefault="00CC098A" w:rsidP="00CC098A">
      <w:pPr>
        <w:spacing w:after="240"/>
      </w:pPr>
    </w:p>
    <w:p w14:paraId="576C8429" w14:textId="4F1780DE" w:rsidR="009D483D" w:rsidRDefault="009D483D" w:rsidP="006F6ECA">
      <w:pPr>
        <w:pStyle w:val="Heading2"/>
        <w:tabs>
          <w:tab w:val="center" w:pos="1553"/>
        </w:tabs>
        <w:ind w:left="-15"/>
      </w:pPr>
      <w:bookmarkStart w:id="19" w:name="_Toc236400005"/>
      <w:r>
        <w:lastRenderedPageBreak/>
        <w:t xml:space="preserve">2.3 </w:t>
      </w:r>
      <w:r>
        <w:tab/>
        <w:t>CEMS sampling</w:t>
      </w:r>
      <w:bookmarkEnd w:id="19"/>
    </w:p>
    <w:p w14:paraId="79170E01" w14:textId="394CADB9" w:rsidR="009D483D" w:rsidRDefault="009D483D" w:rsidP="00D1273F">
      <w:pPr>
        <w:spacing w:after="240"/>
        <w:ind w:left="-5"/>
      </w:pPr>
      <w:r>
        <w:t xml:space="preserve">Various </w:t>
      </w:r>
      <w:r w:rsidR="00C74AD4">
        <w:t xml:space="preserve">EU </w:t>
      </w:r>
      <w:r>
        <w:t>Directives specify the individual requirements for CEMS depending on the activity being carried out and these must be considered when reporting (e.g. the Industrial Emissions Directive (IED) – requires installation of CEMS for the measurement of SO</w:t>
      </w:r>
      <w:r>
        <w:rPr>
          <w:vertAlign w:val="subscript"/>
        </w:rPr>
        <w:t>2</w:t>
      </w:r>
      <w:r>
        <w:t>, NO</w:t>
      </w:r>
      <w:r>
        <w:rPr>
          <w:vertAlign w:val="subscript"/>
        </w:rPr>
        <w:t>x</w:t>
      </w:r>
      <w:r>
        <w:t xml:space="preserve"> and PM emissions). </w:t>
      </w:r>
    </w:p>
    <w:p w14:paraId="6C707ED5" w14:textId="45C2C186" w:rsidR="009D483D" w:rsidRDefault="009D483D" w:rsidP="00D1273F">
      <w:pPr>
        <w:spacing w:after="240"/>
        <w:ind w:left="-5"/>
      </w:pPr>
      <w:r>
        <w:t>In general, you should use CEMS data that are from appropriately calibrated instrumentation operating within stated tolerances (according to CEN standards where available or ISO/national standards where they are not).</w:t>
      </w:r>
      <w:r w:rsidR="00811A4A">
        <w:t xml:space="preserve"> </w:t>
      </w:r>
      <w:r>
        <w:t>Although CEMS can report real-time releases over a variety of time periods automatically, it may be necessary to manually determine annual releases from such data, especially for periods where data may be out of tolerance.</w:t>
      </w:r>
      <w:r w:rsidR="00B26AF5">
        <w:t xml:space="preserve"> </w:t>
      </w:r>
      <w:r>
        <w:t>In any case, where annual releases are calculated within the software of a CEMS, it is good practice to manually check the data in order to ensure that the automatic calculations are accurate.</w:t>
      </w:r>
      <w:r w:rsidR="00B26AF5">
        <w:t xml:space="preserve"> </w:t>
      </w:r>
      <w:r>
        <w:t xml:space="preserve">To use CEMS data, knowledge of the corresponding volumetric flow rates is required in order to determine mass releases. </w:t>
      </w:r>
    </w:p>
    <w:p w14:paraId="56792C6D" w14:textId="4CF22F13" w:rsidR="009D483D" w:rsidRDefault="009D483D" w:rsidP="00D1273F">
      <w:pPr>
        <w:spacing w:after="240"/>
      </w:pPr>
      <w:r>
        <w:t xml:space="preserve">The IED requires subtraction of confidence intervals (as specified in the appropriate Directive) from CEM average values, to provide “validated” averages that are compared against the given ELVs for compliance purposes. This is acceptable for relatively short-term average periods, but not long-term periods (such as whole year and SPRI returns) when positive and negative errors (random errors) would be increasingly expected to cancel each other out. Therefore, confidence intervals must not be subtracted from the average values generated from the raw emissions data, prior to calculation of annual mass emissions (unless part of an over-riding written agreement with SEPA). </w:t>
      </w:r>
    </w:p>
    <w:p w14:paraId="7B453758" w14:textId="77777777" w:rsidR="009D483D" w:rsidRDefault="009D483D" w:rsidP="00D1273F">
      <w:pPr>
        <w:spacing w:after="240"/>
        <w:ind w:left="-5"/>
      </w:pPr>
      <w:r>
        <w:t xml:space="preserve">Prior to using CEMS to determine releases, it is preferable to agree the methodology for collecting and averaging the data with SEPA. </w:t>
      </w:r>
    </w:p>
    <w:p w14:paraId="412605A8" w14:textId="788922B1" w:rsidR="009D483D" w:rsidRDefault="009D483D" w:rsidP="00D1273F">
      <w:pPr>
        <w:spacing w:after="240"/>
        <w:ind w:left="-5"/>
      </w:pPr>
      <w:r>
        <w:t>The basic equation for determining releases is Equation 1, adjusted for the appropriate time period of the measurement.</w:t>
      </w:r>
      <w:r w:rsidR="00811A4A">
        <w:t xml:space="preserve"> </w:t>
      </w:r>
      <w:r>
        <w:t>It must be applied for each time period for which release measurements are available in the year.</w:t>
      </w:r>
      <w:r w:rsidR="00811A4A">
        <w:t xml:space="preserve"> </w:t>
      </w:r>
      <w:r>
        <w:t xml:space="preserve">Normally, the measurement time periods are the same, such that it is possible to simply multiply the average release rate by the operating time per year </w:t>
      </w:r>
      <w:r>
        <w:lastRenderedPageBreak/>
        <w:t>to obtain the annual release.</w:t>
      </w:r>
      <w:r w:rsidR="00811A4A">
        <w:t xml:space="preserve"> </w:t>
      </w:r>
      <w:r>
        <w:t xml:space="preserve">However, it may be that the measurement time periods vary, and then Equation 3 should be used. </w:t>
      </w:r>
    </w:p>
    <w:p w14:paraId="0D56DB40" w14:textId="77777777" w:rsidR="009D483D" w:rsidRDefault="009D483D" w:rsidP="00D1273F">
      <w:pPr>
        <w:spacing w:after="240"/>
        <w:ind w:left="-5"/>
      </w:pPr>
      <w:r>
        <w:rPr>
          <w:rFonts w:ascii="Arial" w:eastAsia="Arial" w:hAnsi="Arial" w:cs="Arial"/>
          <w:b/>
        </w:rPr>
        <w:t xml:space="preserve">Equation 3 </w:t>
      </w:r>
    </w:p>
    <w:p w14:paraId="42298332" w14:textId="77777777" w:rsidR="009D483D" w:rsidRDefault="009D483D" w:rsidP="00D1273F">
      <w:pPr>
        <w:pStyle w:val="Heading4"/>
        <w:tabs>
          <w:tab w:val="center" w:pos="778"/>
          <w:tab w:val="center" w:pos="1898"/>
        </w:tabs>
        <w:spacing w:line="360" w:lineRule="auto"/>
        <w:ind w:left="-15"/>
      </w:pPr>
      <w:r>
        <w:t xml:space="preserve">E </w:t>
      </w:r>
      <w:r>
        <w:tab/>
        <w:t xml:space="preserve">= </w:t>
      </w:r>
      <w:r>
        <w:tab/>
      </w:r>
      <w:r>
        <w:rPr>
          <w:vertAlign w:val="subscript"/>
        </w:rPr>
        <w:t>1</w:t>
      </w:r>
      <w:r>
        <w:rPr>
          <w:vertAlign w:val="superscript"/>
        </w:rPr>
        <w:t>n</w:t>
      </w:r>
      <w:r>
        <w:t>Ʃ (E</w:t>
      </w:r>
      <w:r>
        <w:rPr>
          <w:vertAlign w:val="subscript"/>
        </w:rPr>
        <w:t>i</w:t>
      </w:r>
      <w:r>
        <w:t xml:space="preserve"> x t) </w:t>
      </w:r>
    </w:p>
    <w:p w14:paraId="1D87194C" w14:textId="14BCD928" w:rsidR="00D1273F" w:rsidRPr="00FE5AAC" w:rsidRDefault="00D1273F" w:rsidP="00D1273F">
      <w:pPr>
        <w:spacing w:after="240"/>
        <w:rPr>
          <w:b/>
          <w:bCs/>
        </w:rPr>
      </w:pPr>
      <w:r w:rsidRPr="00FE5AAC">
        <w:rPr>
          <w:b/>
          <w:bCs/>
        </w:rPr>
        <w:t>Where:</w:t>
      </w:r>
    </w:p>
    <w:p w14:paraId="46523A53" w14:textId="302D8ADD" w:rsidR="00D1273F" w:rsidRDefault="00D1273F" w:rsidP="00D1273F">
      <w:pPr>
        <w:spacing w:after="240"/>
      </w:pPr>
      <w:r>
        <w:t>E is the</w:t>
      </w:r>
      <w:r>
        <w:tab/>
        <w:t xml:space="preserve">Emission rate of pollutant (kg/yr) </w:t>
      </w:r>
    </w:p>
    <w:p w14:paraId="5B9469C7" w14:textId="37B614A7" w:rsidR="00D1273F" w:rsidRDefault="00D1273F" w:rsidP="00D1273F">
      <w:pPr>
        <w:spacing w:after="240"/>
      </w:pPr>
      <w:r>
        <w:t>Ei is the</w:t>
      </w:r>
      <w:r>
        <w:tab/>
        <w:t xml:space="preserve">Emission rate of pollutant over time period t </w:t>
      </w:r>
    </w:p>
    <w:p w14:paraId="67AAD926" w14:textId="5F4327BA" w:rsidR="00D1273F" w:rsidRDefault="00D1273F" w:rsidP="00D1273F">
      <w:pPr>
        <w:spacing w:after="240"/>
      </w:pPr>
      <w:r>
        <w:t>t is the</w:t>
      </w:r>
      <w:r>
        <w:tab/>
        <w:t xml:space="preserve">Time period for emission measurement </w:t>
      </w:r>
    </w:p>
    <w:p w14:paraId="4D9AEA48" w14:textId="2E57FB57" w:rsidR="009D483D" w:rsidRDefault="00D1273F" w:rsidP="00D1273F">
      <w:pPr>
        <w:spacing w:after="240"/>
      </w:pPr>
      <w:r>
        <w:t>n is the</w:t>
      </w:r>
      <w:r>
        <w:tab/>
        <w:t>Number of time periods in the year</w:t>
      </w:r>
    </w:p>
    <w:p w14:paraId="13287D45" w14:textId="77777777" w:rsidR="009D483D" w:rsidRDefault="009D483D" w:rsidP="009D483D">
      <w:pPr>
        <w:spacing w:line="259" w:lineRule="auto"/>
      </w:pPr>
      <w:r>
        <w:t xml:space="preserve"> </w:t>
      </w:r>
    </w:p>
    <w:p w14:paraId="65F2DBC1" w14:textId="708F6F10" w:rsidR="00AA162B" w:rsidRDefault="00AA162B" w:rsidP="00D1273F">
      <w:pPr>
        <w:spacing w:after="240"/>
        <w:ind w:left="-5"/>
        <w:rPr>
          <w:b/>
          <w:bCs/>
        </w:rPr>
      </w:pPr>
      <w:r>
        <w:rPr>
          <w:b/>
          <w:bCs/>
        </w:rPr>
        <w:t>Example 2</w:t>
      </w:r>
    </w:p>
    <w:p w14:paraId="4E7C5E2F" w14:textId="3F0CB7C5" w:rsidR="009D483D" w:rsidRDefault="009D483D" w:rsidP="00D1273F">
      <w:pPr>
        <w:spacing w:after="240"/>
        <w:ind w:left="-5"/>
      </w:pPr>
      <w:r>
        <w:t>This example shows how SO</w:t>
      </w:r>
      <w:r>
        <w:rPr>
          <w:vertAlign w:val="subscript"/>
        </w:rPr>
        <w:t>2</w:t>
      </w:r>
      <w:r>
        <w:t xml:space="preserve"> emissions can be calculated using Equation 3 based on the average CEMS data for 6 days of a week. In the case of the example, it is assumed that the process operates for 24 hours per day, 48 weeks per year and that the CEMS data is representative of annual operations. </w:t>
      </w:r>
    </w:p>
    <w:p w14:paraId="63F9FADB" w14:textId="77777777" w:rsidR="00D1273F" w:rsidRPr="00D1273F" w:rsidRDefault="00D1273F" w:rsidP="00D1273F">
      <w:pPr>
        <w:pStyle w:val="ListParagraph"/>
        <w:numPr>
          <w:ilvl w:val="0"/>
          <w:numId w:val="18"/>
        </w:numPr>
        <w:spacing w:after="240"/>
        <w:rPr>
          <w:sz w:val="22"/>
        </w:rPr>
      </w:pPr>
      <w:r w:rsidRPr="00D1273F">
        <w:rPr>
          <w:sz w:val="22"/>
        </w:rPr>
        <w:t xml:space="preserve">E1 = 13.2 kg/hr </w:t>
      </w:r>
      <w:r w:rsidRPr="00D1273F">
        <w:rPr>
          <w:sz w:val="22"/>
        </w:rPr>
        <w:tab/>
      </w:r>
    </w:p>
    <w:p w14:paraId="24E99085" w14:textId="0051FA3F" w:rsidR="00D1273F" w:rsidRPr="00D1273F" w:rsidRDefault="00D1273F" w:rsidP="00D1273F">
      <w:pPr>
        <w:pStyle w:val="ListParagraph"/>
        <w:numPr>
          <w:ilvl w:val="0"/>
          <w:numId w:val="18"/>
        </w:numPr>
        <w:spacing w:after="240"/>
        <w:rPr>
          <w:sz w:val="22"/>
        </w:rPr>
      </w:pPr>
      <w:r w:rsidRPr="00D1273F">
        <w:rPr>
          <w:sz w:val="22"/>
        </w:rPr>
        <w:t xml:space="preserve">E4 = 12.2 kg/hr </w:t>
      </w:r>
    </w:p>
    <w:p w14:paraId="58DD84B8" w14:textId="77777777" w:rsidR="00D1273F" w:rsidRPr="00D1273F" w:rsidRDefault="00D1273F" w:rsidP="00D1273F">
      <w:pPr>
        <w:pStyle w:val="ListParagraph"/>
        <w:numPr>
          <w:ilvl w:val="0"/>
          <w:numId w:val="18"/>
        </w:numPr>
        <w:spacing w:after="240"/>
        <w:rPr>
          <w:sz w:val="22"/>
        </w:rPr>
      </w:pPr>
      <w:r w:rsidRPr="00D1273F">
        <w:rPr>
          <w:sz w:val="22"/>
        </w:rPr>
        <w:t xml:space="preserve">E2 = 12.6 kg/hr </w:t>
      </w:r>
      <w:r w:rsidRPr="00D1273F">
        <w:rPr>
          <w:sz w:val="22"/>
        </w:rPr>
        <w:tab/>
      </w:r>
    </w:p>
    <w:p w14:paraId="2F5A1529" w14:textId="081997B4" w:rsidR="00D1273F" w:rsidRPr="00D1273F" w:rsidRDefault="00D1273F" w:rsidP="00D1273F">
      <w:pPr>
        <w:pStyle w:val="ListParagraph"/>
        <w:numPr>
          <w:ilvl w:val="0"/>
          <w:numId w:val="18"/>
        </w:numPr>
        <w:spacing w:after="240"/>
        <w:rPr>
          <w:sz w:val="22"/>
        </w:rPr>
      </w:pPr>
      <w:r w:rsidRPr="00D1273F">
        <w:rPr>
          <w:sz w:val="22"/>
        </w:rPr>
        <w:t xml:space="preserve">E5 = 14.0 kg/hr </w:t>
      </w:r>
    </w:p>
    <w:p w14:paraId="4627C0C5" w14:textId="77777777" w:rsidR="00D1273F" w:rsidRPr="00D1273F" w:rsidRDefault="00D1273F" w:rsidP="00D1273F">
      <w:pPr>
        <w:pStyle w:val="ListParagraph"/>
        <w:numPr>
          <w:ilvl w:val="0"/>
          <w:numId w:val="18"/>
        </w:numPr>
        <w:spacing w:after="240"/>
        <w:rPr>
          <w:sz w:val="22"/>
        </w:rPr>
      </w:pPr>
      <w:r w:rsidRPr="00D1273F">
        <w:rPr>
          <w:sz w:val="22"/>
        </w:rPr>
        <w:t xml:space="preserve">E3 = 11.2 kg/hr </w:t>
      </w:r>
      <w:r w:rsidRPr="00D1273F">
        <w:rPr>
          <w:sz w:val="22"/>
        </w:rPr>
        <w:tab/>
      </w:r>
    </w:p>
    <w:p w14:paraId="2DEA8D61" w14:textId="453966C1" w:rsidR="00D1273F" w:rsidRPr="00D1273F" w:rsidRDefault="00D1273F" w:rsidP="00D1273F">
      <w:pPr>
        <w:pStyle w:val="ListParagraph"/>
        <w:numPr>
          <w:ilvl w:val="0"/>
          <w:numId w:val="18"/>
        </w:numPr>
        <w:spacing w:after="240"/>
        <w:rPr>
          <w:sz w:val="22"/>
        </w:rPr>
      </w:pPr>
      <w:r w:rsidRPr="00D1273F">
        <w:rPr>
          <w:sz w:val="22"/>
        </w:rPr>
        <w:t xml:space="preserve">E6 = 13.4 kg/hr </w:t>
      </w:r>
    </w:p>
    <w:p w14:paraId="6ADA6C45" w14:textId="77777777" w:rsidR="00D1273F" w:rsidRPr="00D1273F" w:rsidRDefault="00D1273F" w:rsidP="00D1273F">
      <w:pPr>
        <w:spacing w:after="240"/>
        <w:rPr>
          <w:sz w:val="22"/>
        </w:rPr>
      </w:pPr>
      <w:r w:rsidRPr="00D1273F">
        <w:rPr>
          <w:sz w:val="22"/>
        </w:rPr>
        <w:t xml:space="preserve">E = [(13.2 x 24) + (12.6 x 24) + (11.2 x 24) + (12.2 x 24) + (14 x 24) + (13.4 x 24)] x 48 </w:t>
      </w:r>
    </w:p>
    <w:p w14:paraId="14360C6A" w14:textId="25855746" w:rsidR="009D483D" w:rsidRDefault="00D1273F" w:rsidP="00D1273F">
      <w:pPr>
        <w:spacing w:after="240"/>
      </w:pPr>
      <w:r w:rsidRPr="00D1273F">
        <w:rPr>
          <w:sz w:val="22"/>
        </w:rPr>
        <w:t>E = 88,243 kg/yr</w:t>
      </w:r>
    </w:p>
    <w:p w14:paraId="57D2E793" w14:textId="77777777" w:rsidR="00CC098A" w:rsidRDefault="00CC098A" w:rsidP="00CC098A">
      <w:pPr>
        <w:spacing w:after="240"/>
      </w:pPr>
    </w:p>
    <w:p w14:paraId="0BE04ECE" w14:textId="77777777" w:rsidR="002E48CF" w:rsidRDefault="002E48CF" w:rsidP="002E48CF">
      <w:pPr>
        <w:pStyle w:val="Heading2"/>
        <w:tabs>
          <w:tab w:val="center" w:pos="1608"/>
        </w:tabs>
        <w:ind w:left="-15"/>
      </w:pPr>
      <w:bookmarkStart w:id="20" w:name="_Toc236400006"/>
      <w:r>
        <w:lastRenderedPageBreak/>
        <w:t xml:space="preserve">2.4 </w:t>
      </w:r>
      <w:r>
        <w:tab/>
        <w:t>Emission factors</w:t>
      </w:r>
      <w:bookmarkEnd w:id="20"/>
      <w:r>
        <w:t xml:space="preserve"> </w:t>
      </w:r>
    </w:p>
    <w:p w14:paraId="2615D269" w14:textId="77777777" w:rsidR="00171788" w:rsidRPr="00597235" w:rsidRDefault="00171788" w:rsidP="00597235">
      <w:pPr>
        <w:pStyle w:val="Heading3"/>
        <w:rPr>
          <w:color w:val="016574" w:themeColor="accent1"/>
        </w:rPr>
      </w:pPr>
      <w:bookmarkStart w:id="21" w:name="_Toc236400007"/>
      <w:r w:rsidRPr="00597235">
        <w:rPr>
          <w:color w:val="016574" w:themeColor="accent1"/>
        </w:rPr>
        <w:t>2.4.1 General emission factors</w:t>
      </w:r>
      <w:bookmarkEnd w:id="21"/>
      <w:r w:rsidRPr="00597235">
        <w:rPr>
          <w:color w:val="016574" w:themeColor="accent1"/>
        </w:rPr>
        <w:t xml:space="preserve"> </w:t>
      </w:r>
    </w:p>
    <w:p w14:paraId="2F91FE77" w14:textId="226C9CC8" w:rsidR="005A2E92" w:rsidRDefault="005A2E92" w:rsidP="009733B5">
      <w:pPr>
        <w:spacing w:after="240"/>
        <w:ind w:left="-6"/>
      </w:pPr>
      <w:r>
        <w:t>Emission factors can be used to estimate releases to the environment.</w:t>
      </w:r>
      <w:r w:rsidR="00B26AF5">
        <w:t xml:space="preserve"> </w:t>
      </w:r>
      <w:r>
        <w:t>An emission factor is a representative value that attempts to quantify the release of a pollutant to the environment.</w:t>
      </w:r>
      <w:r w:rsidR="00B26AF5">
        <w:t xml:space="preserve"> </w:t>
      </w:r>
      <w:r>
        <w:t>General emission factors have been developed from a variety of sources, but this guidance draws upon UK information in particular.</w:t>
      </w:r>
      <w:r w:rsidR="00B26AF5">
        <w:t xml:space="preserve"> </w:t>
      </w:r>
    </w:p>
    <w:p w14:paraId="25FC94BB" w14:textId="12C16DAB" w:rsidR="005A2E92" w:rsidRDefault="005A2E92" w:rsidP="009733B5">
      <w:pPr>
        <w:spacing w:after="240"/>
        <w:ind w:left="-6"/>
      </w:pPr>
      <w:r>
        <w:t>An empirical model is one in which the modeller develops a mathematical relationship between one or more process-related characteristics (input variables) and a set of release estimates (output variables).</w:t>
      </w:r>
      <w:r w:rsidR="00811A4A">
        <w:t xml:space="preserve"> </w:t>
      </w:r>
      <w:r>
        <w:t>An example would be air releases of SO</w:t>
      </w:r>
      <w:r>
        <w:rPr>
          <w:vertAlign w:val="subscript"/>
        </w:rPr>
        <w:t>2</w:t>
      </w:r>
      <w:r>
        <w:t xml:space="preserve"> from the recovery of air-dried unbleached pulp using multicyclone and venturi scrubbers and magnesium oxide as base. In this situation the input variable, expressed as 1000 kgs of air-dried unbleached pulp recovered, is known and is directly related to the output variable, expressed as the kgs of SO</w:t>
      </w:r>
      <w:r>
        <w:rPr>
          <w:vertAlign w:val="subscript"/>
        </w:rPr>
        <w:t>2</w:t>
      </w:r>
      <w:r>
        <w:t xml:space="preserve"> emitted.</w:t>
      </w:r>
      <w:r w:rsidR="00B26AF5">
        <w:t xml:space="preserve"> </w:t>
      </w:r>
      <w:r>
        <w:t>The model itself would simply consist of a ratio: being the kgs of SO</w:t>
      </w:r>
      <w:r>
        <w:rPr>
          <w:vertAlign w:val="subscript"/>
        </w:rPr>
        <w:t>2</w:t>
      </w:r>
      <w:r>
        <w:t xml:space="preserve"> emitted per 1000 kgs of air-dried unbleached pulp recovered.</w:t>
      </w:r>
      <w:r w:rsidR="00B26AF5">
        <w:t xml:space="preserve"> </w:t>
      </w:r>
      <w:r>
        <w:t>Such a ratio is often referred to as a release factor.</w:t>
      </w:r>
      <w:r w:rsidR="00B26AF5">
        <w:t xml:space="preserve"> </w:t>
      </w:r>
      <w:r>
        <w:t>The release factor in this scenario is 4.5 kgs of SO</w:t>
      </w:r>
      <w:r>
        <w:rPr>
          <w:vertAlign w:val="subscript"/>
        </w:rPr>
        <w:t>2</w:t>
      </w:r>
      <w:r>
        <w:t xml:space="preserve"> emitted per 1000 kilograms of air-dried unbleached pulp recovered.</w:t>
      </w:r>
      <w:r w:rsidR="00B26AF5">
        <w:t xml:space="preserve"> </w:t>
      </w:r>
      <w:r>
        <w:t xml:space="preserve">Such release factors probably represent the most widely used method of estimating air releases. </w:t>
      </w:r>
    </w:p>
    <w:p w14:paraId="41FF7C9F" w14:textId="063D32C7" w:rsidR="005A2E92" w:rsidRDefault="005A2E92" w:rsidP="009733B5">
      <w:pPr>
        <w:spacing w:after="240"/>
        <w:ind w:left="-6"/>
      </w:pPr>
      <w:r>
        <w:t>Some release sources cannot be easily represented by a linear function between one operating parameter and the resulting release rate. Emission factors for these types of processes may require more than one input variable, and as such become slightly more complex than the simple linear model.</w:t>
      </w:r>
      <w:r w:rsidR="00811A4A">
        <w:t xml:space="preserve"> </w:t>
      </w:r>
    </w:p>
    <w:p w14:paraId="5B43B1E5" w14:textId="77777777" w:rsidR="005A2E92" w:rsidRDefault="005A2E92" w:rsidP="009733B5">
      <w:pPr>
        <w:spacing w:after="240"/>
        <w:ind w:left="-6"/>
      </w:pPr>
      <w:r>
        <w:t xml:space="preserve">Another advantage of emission factors is that they can sometimes be used to generate default release factors for non-measurable substances by applying specific knowledge of the process characteristics. </w:t>
      </w:r>
    </w:p>
    <w:p w14:paraId="2E42D293" w14:textId="2D6A720E" w:rsidR="005A2E92" w:rsidRDefault="005A2E92" w:rsidP="009733B5">
      <w:pPr>
        <w:spacing w:after="240"/>
        <w:ind w:left="-6"/>
      </w:pPr>
      <w:r>
        <w:t>Emission factors can be expressed in almost any units, allowing a great deal of flexibility in deciding on the most appropriate measure to use as the basis for the release factor.</w:t>
      </w:r>
      <w:r w:rsidR="00B26AF5">
        <w:t xml:space="preserve"> </w:t>
      </w:r>
      <w:r>
        <w:t>Typically, emission factors can be based on a reactant or process input (e.g. tonnes of coal or tonnes of ore processed, litres of solvent used) or a product or process output (e.g. m</w:t>
      </w:r>
      <w:r>
        <w:rPr>
          <w:vertAlign w:val="superscript"/>
        </w:rPr>
        <w:t>2</w:t>
      </w:r>
      <w:r>
        <w:t xml:space="preserve"> of paper produced, </w:t>
      </w:r>
      <w:r>
        <w:lastRenderedPageBreak/>
        <w:t>kilowatts of energy produced).</w:t>
      </w:r>
      <w:r w:rsidR="00811A4A">
        <w:t xml:space="preserve"> </w:t>
      </w:r>
      <w:r>
        <w:t xml:space="preserve">Where making use of emission factors the units should be noted and converted if necessary. </w:t>
      </w:r>
    </w:p>
    <w:p w14:paraId="74BD0931" w14:textId="77777777" w:rsidR="00A6373E" w:rsidRPr="00597235" w:rsidRDefault="00A6373E" w:rsidP="00597235">
      <w:pPr>
        <w:pStyle w:val="Heading3"/>
        <w:rPr>
          <w:color w:val="016574" w:themeColor="accent1"/>
        </w:rPr>
      </w:pPr>
      <w:bookmarkStart w:id="22" w:name="_Toc236400008"/>
      <w:r w:rsidRPr="00597235">
        <w:rPr>
          <w:color w:val="016574" w:themeColor="accent1"/>
        </w:rPr>
        <w:t>2.4.2 Air emission factors</w:t>
      </w:r>
      <w:bookmarkEnd w:id="22"/>
      <w:r w:rsidRPr="00597235">
        <w:rPr>
          <w:color w:val="016574" w:themeColor="accent1"/>
        </w:rPr>
        <w:t xml:space="preserve"> </w:t>
      </w:r>
    </w:p>
    <w:p w14:paraId="3BFD5C0C" w14:textId="73B8083C" w:rsidR="0058614F" w:rsidRDefault="0058614F" w:rsidP="001C3370">
      <w:pPr>
        <w:spacing w:after="240"/>
      </w:pPr>
      <w:r>
        <w:t>Emission factors are usually expressed as the weight of a substance emitted, multiplied by the unit mass, volume, distance, or duration of the activity emitting the substance.</w:t>
      </w:r>
      <w:r w:rsidR="00B26AF5">
        <w:t xml:space="preserve"> </w:t>
      </w:r>
      <w:r>
        <w:t>In some cases, and particularly in the case of SO2, the release factor is based on fuel analysis data because of the direct relationship to the fuel’s sulphur content.</w:t>
      </w:r>
      <w:r w:rsidR="00811A4A">
        <w:t xml:space="preserve"> </w:t>
      </w:r>
      <w:r>
        <w:t xml:space="preserve">Most emission factors are developed by taking the average measured release rate during a representative time interval and relating that to some other measure of the operating rate of the activity. </w:t>
      </w:r>
    </w:p>
    <w:p w14:paraId="6A6DA859" w14:textId="758608D6" w:rsidR="002E48CF" w:rsidRDefault="0058614F" w:rsidP="001C3370">
      <w:pPr>
        <w:spacing w:after="240"/>
      </w:pPr>
      <w:r>
        <w:t>The primary limitation associated with the use of emission factors is that not all sources are designed or operated in the same way.</w:t>
      </w:r>
      <w:r w:rsidR="00B26AF5">
        <w:t xml:space="preserve"> </w:t>
      </w:r>
      <w:r>
        <w:t>For a large number of sources, however, some of the errors in the techniques would be associated with different operating conditions, and will very likely, average out.</w:t>
      </w:r>
      <w:r w:rsidR="00811A4A">
        <w:t xml:space="preserve"> </w:t>
      </w:r>
      <w:r>
        <w:t xml:space="preserve">Another, more serious limitation of emission factors is that they are developed for a particular source </w:t>
      </w:r>
      <w:r w:rsidR="002F3AAC">
        <w:t>type and</w:t>
      </w:r>
      <w:r>
        <w:t xml:space="preserve"> are at times applied to sources that are inherently different (this often happens when a better method cannot be found).</w:t>
      </w:r>
      <w:r w:rsidR="00811A4A">
        <w:t xml:space="preserve"> </w:t>
      </w:r>
      <w:r>
        <w:t>These limitations should be considered in all analyses that rely on emission factors, as there can be large differences in such factors where facilities in a particular sector in one country may have significantly different features than those of the same sector in a different country.</w:t>
      </w:r>
    </w:p>
    <w:p w14:paraId="210D983F" w14:textId="39F8A747" w:rsidR="00C2167B" w:rsidRDefault="00C2167B" w:rsidP="001C3370">
      <w:pPr>
        <w:spacing w:after="240"/>
        <w:ind w:left="-5"/>
      </w:pPr>
      <w:r>
        <w:t>Emission factors are widely used to estimate air releases in environmental management programmes of all kinds.</w:t>
      </w:r>
      <w:r w:rsidR="00B26AF5">
        <w:t xml:space="preserve"> </w:t>
      </w:r>
      <w:r>
        <w:t>While there is considerable information available on air release factors, a large portion of these documented release factors assess criteria substances such as volatile organic carbon (VOCs) or particulate matter, or very common compounds such as SO</w:t>
      </w:r>
      <w:r>
        <w:rPr>
          <w:vertAlign w:val="subscript"/>
        </w:rPr>
        <w:t>2</w:t>
      </w:r>
      <w:r>
        <w:t>, lead or NH</w:t>
      </w:r>
      <w:r>
        <w:rPr>
          <w:vertAlign w:val="subscript"/>
        </w:rPr>
        <w:t>3</w:t>
      </w:r>
      <w:r>
        <w:t xml:space="preserve">, and there are few release factor compilations for other specific substances, such as benzene, mercury and specific dioxins. </w:t>
      </w:r>
    </w:p>
    <w:p w14:paraId="224DB758" w14:textId="70CCD929" w:rsidR="00C2167B" w:rsidRDefault="00C2167B" w:rsidP="001C3370">
      <w:pPr>
        <w:spacing w:after="240"/>
        <w:ind w:left="-5"/>
      </w:pPr>
      <w:r>
        <w:t>Emission factors are used to estimate a facility’s substances releases by the general equation listed as Equation 4 on the next page. It is important to note that EF is the release factor for the pollutant after the release has been abated).</w:t>
      </w:r>
    </w:p>
    <w:p w14:paraId="2A2979C9" w14:textId="77777777" w:rsidR="0058614F" w:rsidRDefault="0058614F" w:rsidP="001C3370">
      <w:pPr>
        <w:spacing w:after="240"/>
      </w:pPr>
    </w:p>
    <w:p w14:paraId="0D58D3C8" w14:textId="69548668" w:rsidR="00802B1B" w:rsidRDefault="00802B1B" w:rsidP="001C3370">
      <w:pPr>
        <w:spacing w:after="240"/>
        <w:ind w:left="-5"/>
      </w:pPr>
      <w:r>
        <w:rPr>
          <w:rFonts w:ascii="Arial" w:eastAsia="Arial" w:hAnsi="Arial" w:cs="Arial"/>
          <w:b/>
        </w:rPr>
        <w:lastRenderedPageBreak/>
        <w:t xml:space="preserve">Equation 4  </w:t>
      </w:r>
    </w:p>
    <w:p w14:paraId="4BAD44DE" w14:textId="048F71F1" w:rsidR="00802B1B" w:rsidRPr="001C3370" w:rsidRDefault="00802B1B" w:rsidP="001C3370">
      <w:pPr>
        <w:pStyle w:val="Heading5"/>
        <w:tabs>
          <w:tab w:val="center" w:pos="778"/>
          <w:tab w:val="center" w:pos="2382"/>
        </w:tabs>
        <w:spacing w:after="240"/>
        <w:ind w:left="-15"/>
        <w:rPr>
          <w:b/>
          <w:bCs/>
          <w:color w:val="auto"/>
        </w:rPr>
      </w:pPr>
      <w:r w:rsidRPr="00802B1B">
        <w:rPr>
          <w:b/>
          <w:bCs/>
          <w:color w:val="auto"/>
        </w:rPr>
        <w:t xml:space="preserve">E </w:t>
      </w:r>
      <w:r w:rsidRPr="00802B1B">
        <w:rPr>
          <w:b/>
          <w:bCs/>
          <w:color w:val="auto"/>
        </w:rPr>
        <w:tab/>
        <w:t xml:space="preserve">= </w:t>
      </w:r>
      <w:r w:rsidRPr="00802B1B">
        <w:rPr>
          <w:b/>
          <w:bCs/>
          <w:color w:val="auto"/>
        </w:rPr>
        <w:tab/>
        <w:t xml:space="preserve">[A x Op Hours] x EF </w:t>
      </w:r>
    </w:p>
    <w:p w14:paraId="21EE590A" w14:textId="6DEA653D" w:rsidR="00802B1B" w:rsidRPr="00FE5AAC" w:rsidRDefault="00802B1B" w:rsidP="001C3370">
      <w:pPr>
        <w:spacing w:after="240"/>
        <w:rPr>
          <w:rFonts w:ascii="Arial" w:eastAsia="Times New Roman" w:hAnsi="Arial" w:cs="Arial"/>
          <w:b/>
          <w:bCs/>
        </w:rPr>
      </w:pPr>
      <w:r w:rsidRPr="00FE5AAC">
        <w:rPr>
          <w:rFonts w:ascii="Arial" w:eastAsia="Times New Roman" w:hAnsi="Arial" w:cs="Arial"/>
          <w:b/>
          <w:bCs/>
        </w:rPr>
        <w:t>Where:</w:t>
      </w:r>
    </w:p>
    <w:p w14:paraId="3A437BDE" w14:textId="3EFF4D25" w:rsidR="00802B1B" w:rsidRPr="00802B1B" w:rsidRDefault="00802B1B" w:rsidP="001C3370">
      <w:pPr>
        <w:spacing w:after="240"/>
        <w:rPr>
          <w:rFonts w:ascii="Arial" w:eastAsia="Times New Roman" w:hAnsi="Arial" w:cs="Arial"/>
        </w:rPr>
      </w:pPr>
      <w:r w:rsidRPr="00802B1B">
        <w:rPr>
          <w:rFonts w:ascii="Arial" w:eastAsia="Times New Roman" w:hAnsi="Arial" w:cs="Arial"/>
        </w:rPr>
        <w:t xml:space="preserve">E </w:t>
      </w:r>
      <w:r>
        <w:rPr>
          <w:rFonts w:ascii="Arial" w:eastAsia="Times New Roman" w:hAnsi="Arial" w:cs="Arial"/>
        </w:rPr>
        <w:t>is the</w:t>
      </w:r>
      <w:r w:rsidRPr="00802B1B">
        <w:rPr>
          <w:rFonts w:ascii="Arial" w:eastAsia="Times New Roman" w:hAnsi="Arial" w:cs="Arial"/>
        </w:rPr>
        <w:tab/>
      </w:r>
      <w:r>
        <w:rPr>
          <w:rFonts w:ascii="Arial" w:eastAsia="Times New Roman" w:hAnsi="Arial" w:cs="Arial"/>
        </w:rPr>
        <w:tab/>
      </w:r>
      <w:r w:rsidRPr="00802B1B">
        <w:rPr>
          <w:rFonts w:ascii="Arial" w:eastAsia="Times New Roman" w:hAnsi="Arial" w:cs="Arial"/>
        </w:rPr>
        <w:t xml:space="preserve">Emission rate of pollutant (kg/yr) </w:t>
      </w:r>
    </w:p>
    <w:p w14:paraId="49F3C180" w14:textId="633F4D58" w:rsidR="00802B1B" w:rsidRPr="00802B1B" w:rsidRDefault="00802B1B" w:rsidP="001C3370">
      <w:pPr>
        <w:spacing w:after="240"/>
        <w:rPr>
          <w:rFonts w:ascii="Arial" w:eastAsia="Times New Roman" w:hAnsi="Arial" w:cs="Arial"/>
        </w:rPr>
      </w:pPr>
      <w:r w:rsidRPr="00802B1B">
        <w:rPr>
          <w:rFonts w:ascii="Arial" w:eastAsia="Times New Roman" w:hAnsi="Arial" w:cs="Arial"/>
        </w:rPr>
        <w:t xml:space="preserve">A </w:t>
      </w:r>
      <w:r>
        <w:rPr>
          <w:rFonts w:ascii="Arial" w:eastAsia="Times New Roman" w:hAnsi="Arial" w:cs="Arial"/>
        </w:rPr>
        <w:t>is the</w:t>
      </w:r>
      <w:r w:rsidRPr="00802B1B">
        <w:rPr>
          <w:rFonts w:ascii="Arial" w:eastAsia="Times New Roman" w:hAnsi="Arial" w:cs="Arial"/>
        </w:rPr>
        <w:tab/>
      </w:r>
      <w:r>
        <w:rPr>
          <w:rFonts w:ascii="Arial" w:eastAsia="Times New Roman" w:hAnsi="Arial" w:cs="Arial"/>
        </w:rPr>
        <w:tab/>
      </w:r>
      <w:r w:rsidRPr="00802B1B">
        <w:rPr>
          <w:rFonts w:ascii="Arial" w:eastAsia="Times New Roman" w:hAnsi="Arial" w:cs="Arial"/>
        </w:rPr>
        <w:t>Activity rate of process (te/hr or m</w:t>
      </w:r>
      <w:r w:rsidRPr="00CB330E">
        <w:rPr>
          <w:rFonts w:ascii="Arial" w:eastAsia="Times New Roman" w:hAnsi="Arial" w:cs="Arial"/>
          <w:vertAlign w:val="superscript"/>
        </w:rPr>
        <w:t>3</w:t>
      </w:r>
      <w:r w:rsidRPr="00802B1B">
        <w:rPr>
          <w:rFonts w:ascii="Arial" w:eastAsia="Times New Roman" w:hAnsi="Arial" w:cs="Arial"/>
        </w:rPr>
        <w:t xml:space="preserve">/hr) </w:t>
      </w:r>
    </w:p>
    <w:p w14:paraId="04DA40D3" w14:textId="77777777" w:rsidR="00802B1B" w:rsidRDefault="00802B1B" w:rsidP="001C3370">
      <w:pPr>
        <w:spacing w:after="240"/>
        <w:rPr>
          <w:rFonts w:ascii="Arial" w:eastAsia="Times New Roman" w:hAnsi="Arial" w:cs="Arial"/>
        </w:rPr>
      </w:pPr>
      <w:r w:rsidRPr="00802B1B">
        <w:rPr>
          <w:rFonts w:ascii="Arial" w:eastAsia="Times New Roman" w:hAnsi="Arial" w:cs="Arial"/>
        </w:rPr>
        <w:t xml:space="preserve">Op Hours </w:t>
      </w:r>
      <w:r>
        <w:rPr>
          <w:rFonts w:ascii="Arial" w:eastAsia="Times New Roman" w:hAnsi="Arial" w:cs="Arial"/>
        </w:rPr>
        <w:t>are the</w:t>
      </w:r>
      <w:r w:rsidRPr="00802B1B">
        <w:rPr>
          <w:rFonts w:ascii="Arial" w:eastAsia="Times New Roman" w:hAnsi="Arial" w:cs="Arial"/>
        </w:rPr>
        <w:tab/>
        <w:t xml:space="preserve">Operating hours per year of activity (hr/yr) </w:t>
      </w:r>
    </w:p>
    <w:p w14:paraId="3ED40022" w14:textId="0E871F0F" w:rsidR="00802B1B" w:rsidRPr="00802B1B" w:rsidRDefault="00802B1B" w:rsidP="001C3370">
      <w:pPr>
        <w:spacing w:after="240"/>
        <w:rPr>
          <w:rFonts w:ascii="Arial" w:eastAsia="Times New Roman" w:hAnsi="Arial" w:cs="Arial"/>
        </w:rPr>
      </w:pPr>
      <w:r w:rsidRPr="00802B1B">
        <w:rPr>
          <w:rFonts w:ascii="Arial" w:eastAsia="Times New Roman" w:hAnsi="Arial" w:cs="Arial"/>
        </w:rPr>
        <w:t xml:space="preserve">EF </w:t>
      </w:r>
      <w:r>
        <w:rPr>
          <w:rFonts w:ascii="Arial" w:eastAsia="Times New Roman" w:hAnsi="Arial" w:cs="Arial"/>
        </w:rPr>
        <w:t>is the</w:t>
      </w:r>
      <w:r w:rsidRPr="00802B1B">
        <w:rPr>
          <w:rFonts w:ascii="Arial" w:eastAsia="Times New Roman" w:hAnsi="Arial" w:cs="Arial"/>
        </w:rPr>
        <w:tab/>
      </w:r>
      <w:r>
        <w:rPr>
          <w:rFonts w:ascii="Arial" w:eastAsia="Times New Roman" w:hAnsi="Arial" w:cs="Arial"/>
        </w:rPr>
        <w:tab/>
      </w:r>
      <w:r w:rsidRPr="00802B1B">
        <w:rPr>
          <w:rFonts w:ascii="Arial" w:eastAsia="Times New Roman" w:hAnsi="Arial" w:cs="Arial"/>
        </w:rPr>
        <w:t>Controlled emission factor of pollutant per activity (kg/te kg/m</w:t>
      </w:r>
      <w:r w:rsidRPr="00802B1B">
        <w:rPr>
          <w:rFonts w:ascii="Arial" w:eastAsia="Times New Roman" w:hAnsi="Arial" w:cs="Arial"/>
          <w:vertAlign w:val="superscript"/>
        </w:rPr>
        <w:t>3</w:t>
      </w:r>
      <w:r w:rsidRPr="00802B1B">
        <w:rPr>
          <w:rFonts w:ascii="Arial" w:eastAsia="Times New Roman" w:hAnsi="Arial" w:cs="Arial"/>
        </w:rPr>
        <w:t>)</w:t>
      </w:r>
    </w:p>
    <w:p w14:paraId="6615E96C" w14:textId="53E7BF9F" w:rsidR="00802B1B" w:rsidRDefault="00802B1B" w:rsidP="001C3370">
      <w:pPr>
        <w:spacing w:after="240"/>
        <w:ind w:left="-5"/>
      </w:pPr>
      <w:r>
        <w:t xml:space="preserve">Depending on the availability of information, Equation 4 can be rewritten as: </w:t>
      </w:r>
    </w:p>
    <w:p w14:paraId="723E7D23" w14:textId="2321090E" w:rsidR="00802B1B" w:rsidRPr="00802B1B" w:rsidRDefault="00802B1B" w:rsidP="001C3370">
      <w:pPr>
        <w:spacing w:after="240"/>
        <w:rPr>
          <w:b/>
          <w:bCs/>
        </w:rPr>
      </w:pPr>
      <w:r>
        <w:t xml:space="preserve"> </w:t>
      </w:r>
      <w:r w:rsidRPr="00802B1B">
        <w:rPr>
          <w:b/>
          <w:bCs/>
        </w:rPr>
        <w:t xml:space="preserve">E </w:t>
      </w:r>
      <w:r w:rsidRPr="00802B1B">
        <w:rPr>
          <w:b/>
          <w:bCs/>
        </w:rPr>
        <w:tab/>
        <w:t xml:space="preserve">= </w:t>
      </w:r>
      <w:r w:rsidRPr="00802B1B">
        <w:rPr>
          <w:b/>
          <w:bCs/>
        </w:rPr>
        <w:tab/>
        <w:t xml:space="preserve">M x EF </w:t>
      </w:r>
    </w:p>
    <w:p w14:paraId="5E904AA9" w14:textId="10869303" w:rsidR="00802B1B" w:rsidRPr="00FE5AAC" w:rsidRDefault="00802B1B" w:rsidP="001C3370">
      <w:pPr>
        <w:spacing w:after="240"/>
        <w:rPr>
          <w:rFonts w:eastAsia="Times New Roman" w:cstheme="minorHAnsi"/>
          <w:b/>
          <w:bCs/>
        </w:rPr>
      </w:pPr>
      <w:r w:rsidRPr="00FE5AAC">
        <w:rPr>
          <w:rFonts w:eastAsia="Times New Roman" w:cstheme="minorHAnsi"/>
          <w:b/>
          <w:bCs/>
        </w:rPr>
        <w:t>Where:</w:t>
      </w:r>
    </w:p>
    <w:p w14:paraId="3FF9CDE4" w14:textId="62735505" w:rsidR="00802B1B" w:rsidRPr="00802B1B" w:rsidRDefault="00802B1B" w:rsidP="001C3370">
      <w:pPr>
        <w:spacing w:after="240"/>
        <w:rPr>
          <w:rFonts w:eastAsia="Times New Roman" w:cstheme="minorHAnsi"/>
        </w:rPr>
      </w:pPr>
      <w:r w:rsidRPr="00802B1B">
        <w:rPr>
          <w:rFonts w:eastAsia="Times New Roman" w:cstheme="minorHAnsi"/>
        </w:rPr>
        <w:t xml:space="preserve">E </w:t>
      </w:r>
      <w:r>
        <w:rPr>
          <w:rFonts w:eastAsia="Times New Roman" w:cstheme="minorHAnsi"/>
        </w:rPr>
        <w:t>is the</w:t>
      </w:r>
      <w:r w:rsidRPr="00802B1B">
        <w:rPr>
          <w:rFonts w:eastAsia="Times New Roman" w:cstheme="minorHAnsi"/>
        </w:rPr>
        <w:tab/>
        <w:t xml:space="preserve">Emission rate of pollutant (kg/yr) </w:t>
      </w:r>
    </w:p>
    <w:p w14:paraId="6D5C8635" w14:textId="6DFA7436" w:rsidR="00802B1B" w:rsidRPr="00802B1B" w:rsidRDefault="00802B1B" w:rsidP="001C3370">
      <w:pPr>
        <w:spacing w:after="240"/>
        <w:ind w:left="1440" w:hanging="1440"/>
        <w:rPr>
          <w:rFonts w:eastAsia="Times New Roman" w:cstheme="minorHAnsi"/>
        </w:rPr>
      </w:pPr>
      <w:r w:rsidRPr="00802B1B">
        <w:rPr>
          <w:rFonts w:eastAsia="Times New Roman" w:cstheme="minorHAnsi"/>
        </w:rPr>
        <w:t xml:space="preserve">M </w:t>
      </w:r>
      <w:r>
        <w:rPr>
          <w:rFonts w:eastAsia="Times New Roman" w:cstheme="minorHAnsi"/>
        </w:rPr>
        <w:t>is the</w:t>
      </w:r>
      <w:r w:rsidRPr="00802B1B">
        <w:rPr>
          <w:rFonts w:eastAsia="Times New Roman" w:cstheme="minorHAnsi"/>
        </w:rPr>
        <w:tab/>
        <w:t xml:space="preserve">Activity rate in terms of mass of fuel burnt/product produced/feedstock in the year (te/yr) </w:t>
      </w:r>
    </w:p>
    <w:p w14:paraId="1E723FAC" w14:textId="07654695" w:rsidR="00802B1B" w:rsidRPr="00802B1B" w:rsidRDefault="00802B1B" w:rsidP="001C3370">
      <w:pPr>
        <w:spacing w:after="240"/>
        <w:rPr>
          <w:rFonts w:cstheme="minorHAnsi"/>
        </w:rPr>
      </w:pPr>
      <w:r w:rsidRPr="00802B1B">
        <w:rPr>
          <w:rFonts w:eastAsia="Times New Roman" w:cstheme="minorHAnsi"/>
        </w:rPr>
        <w:t>EF</w:t>
      </w:r>
      <w:r>
        <w:rPr>
          <w:rFonts w:eastAsia="Times New Roman" w:cstheme="minorHAnsi"/>
        </w:rPr>
        <w:t xml:space="preserve"> is the</w:t>
      </w:r>
      <w:r w:rsidRPr="00802B1B">
        <w:rPr>
          <w:rFonts w:eastAsia="Times New Roman" w:cstheme="minorHAnsi"/>
        </w:rPr>
        <w:t xml:space="preserve"> </w:t>
      </w:r>
      <w:r w:rsidRPr="00802B1B">
        <w:rPr>
          <w:rFonts w:eastAsia="Times New Roman" w:cstheme="minorHAnsi"/>
        </w:rPr>
        <w:tab/>
        <w:t>Controlled emission factor of pollutant per activity (kg/te kg/m</w:t>
      </w:r>
      <w:r w:rsidRPr="00802B1B">
        <w:rPr>
          <w:rFonts w:eastAsia="Times New Roman" w:cstheme="minorHAnsi"/>
          <w:vertAlign w:val="superscript"/>
        </w:rPr>
        <w:t>3</w:t>
      </w:r>
      <w:r w:rsidRPr="00802B1B">
        <w:rPr>
          <w:rFonts w:eastAsia="Times New Roman" w:cstheme="minorHAnsi"/>
        </w:rPr>
        <w:t>)</w:t>
      </w:r>
    </w:p>
    <w:p w14:paraId="200175FD" w14:textId="645CFB55" w:rsidR="00802B1B" w:rsidRDefault="00802B1B" w:rsidP="001C3370">
      <w:pPr>
        <w:spacing w:after="240"/>
        <w:ind w:left="-5"/>
      </w:pPr>
      <w:r>
        <w:t xml:space="preserve">The following example on the next page shows how to estimate annual emissions using Equation 4. </w:t>
      </w:r>
    </w:p>
    <w:p w14:paraId="78F96C01" w14:textId="77777777" w:rsidR="00C2167B" w:rsidRDefault="00C2167B" w:rsidP="0058614F">
      <w:pPr>
        <w:spacing w:after="240"/>
      </w:pPr>
    </w:p>
    <w:p w14:paraId="78808492" w14:textId="77777777" w:rsidR="00802B1B" w:rsidRDefault="00802B1B" w:rsidP="0058614F">
      <w:pPr>
        <w:spacing w:after="240"/>
      </w:pPr>
    </w:p>
    <w:p w14:paraId="1E07E2C2" w14:textId="77777777" w:rsidR="00802B1B" w:rsidRDefault="00802B1B" w:rsidP="0058614F">
      <w:pPr>
        <w:spacing w:after="240"/>
      </w:pPr>
    </w:p>
    <w:p w14:paraId="34273CF7" w14:textId="77777777" w:rsidR="00802B1B" w:rsidRDefault="00802B1B" w:rsidP="0058614F">
      <w:pPr>
        <w:spacing w:after="240"/>
      </w:pPr>
    </w:p>
    <w:p w14:paraId="0E1FFAA2" w14:textId="77777777" w:rsidR="00802B1B" w:rsidRDefault="00802B1B" w:rsidP="0058614F">
      <w:pPr>
        <w:spacing w:after="240"/>
      </w:pPr>
    </w:p>
    <w:p w14:paraId="65C27E85" w14:textId="6A9F8D2E" w:rsidR="00AA162B" w:rsidRDefault="00AA162B" w:rsidP="00AA162B">
      <w:pPr>
        <w:spacing w:after="240"/>
        <w:ind w:left="-5"/>
        <w:rPr>
          <w:b/>
          <w:bCs/>
        </w:rPr>
      </w:pPr>
      <w:r>
        <w:rPr>
          <w:b/>
          <w:bCs/>
        </w:rPr>
        <w:lastRenderedPageBreak/>
        <w:t>Example 3</w:t>
      </w:r>
    </w:p>
    <w:p w14:paraId="4BB8C80A" w14:textId="77777777" w:rsidR="009F679D" w:rsidRDefault="009F679D" w:rsidP="00740BC9">
      <w:pPr>
        <w:spacing w:after="240"/>
        <w:ind w:left="-5"/>
      </w:pPr>
      <w:r>
        <w:t xml:space="preserve">Estimating carbon monoxide (CO) emissions from light fuel oil combustion serves as an example of the simplest use of emission factors. Consider an industrial boiler that burns 4,000 litres of oil per hour and operate for 300 days per year. The CO emission factor given is assumed to be 0.6 kg of CO per 1000 litres of oil burned. </w:t>
      </w:r>
    </w:p>
    <w:p w14:paraId="400B40B2" w14:textId="42ECC60A" w:rsidR="001B28A6" w:rsidRDefault="001B28A6" w:rsidP="00740BC9">
      <w:pPr>
        <w:spacing w:after="240"/>
      </w:pPr>
      <w:r>
        <w:t xml:space="preserve">A is </w:t>
      </w:r>
      <w:r>
        <w:tab/>
      </w:r>
      <w:r>
        <w:tab/>
      </w:r>
      <w:r>
        <w:tab/>
        <w:t>4,000 litres per hour (4m</w:t>
      </w:r>
      <w:r w:rsidRPr="001B28A6">
        <w:rPr>
          <w:vertAlign w:val="superscript"/>
        </w:rPr>
        <w:t>3</w:t>
      </w:r>
      <w:r>
        <w:t xml:space="preserve">/hr) </w:t>
      </w:r>
    </w:p>
    <w:p w14:paraId="0ABDC1B6" w14:textId="58187C4E" w:rsidR="001B28A6" w:rsidRDefault="001B28A6" w:rsidP="00740BC9">
      <w:pPr>
        <w:spacing w:after="240"/>
      </w:pPr>
      <w:r>
        <w:t xml:space="preserve">Op Hours are </w:t>
      </w:r>
      <w:r>
        <w:tab/>
        <w:t xml:space="preserve">24 hours per day, 300 days per year </w:t>
      </w:r>
    </w:p>
    <w:p w14:paraId="2CBD1CD0" w14:textId="2347CE26" w:rsidR="001B28A6" w:rsidRDefault="001B28A6" w:rsidP="00740BC9">
      <w:pPr>
        <w:spacing w:after="240"/>
      </w:pPr>
      <w:r>
        <w:t>EF is</w:t>
      </w:r>
      <w:r>
        <w:tab/>
      </w:r>
      <w:r>
        <w:tab/>
      </w:r>
      <w:r>
        <w:tab/>
        <w:t>0.6 kg/m</w:t>
      </w:r>
      <w:r w:rsidRPr="001B28A6">
        <w:rPr>
          <w:vertAlign w:val="superscript"/>
        </w:rPr>
        <w:t>3</w:t>
      </w:r>
      <w:r>
        <w:t xml:space="preserve"> </w:t>
      </w:r>
    </w:p>
    <w:p w14:paraId="6E072C27" w14:textId="77777777" w:rsidR="001B28A6" w:rsidRDefault="001B28A6" w:rsidP="00740BC9">
      <w:pPr>
        <w:spacing w:after="240"/>
      </w:pPr>
      <w:r>
        <w:t xml:space="preserve">E = 4 x 24 x 300 x 0.6 </w:t>
      </w:r>
      <w:r>
        <w:tab/>
      </w:r>
    </w:p>
    <w:p w14:paraId="07CB504E" w14:textId="2435D725" w:rsidR="001B28A6" w:rsidRDefault="001B28A6" w:rsidP="00740BC9">
      <w:pPr>
        <w:spacing w:after="240"/>
      </w:pPr>
      <w:r>
        <w:t xml:space="preserve">E = 17.280 kg/yr </w:t>
      </w:r>
      <w:r>
        <w:tab/>
      </w:r>
    </w:p>
    <w:p w14:paraId="19F9B0FD" w14:textId="37F858EC" w:rsidR="00E41E8E" w:rsidRDefault="00E41E8E" w:rsidP="00740BC9">
      <w:pPr>
        <w:spacing w:after="240"/>
        <w:ind w:left="-5"/>
      </w:pPr>
      <w:r>
        <w:t xml:space="preserve">Where no mandatory or sector specific release factor </w:t>
      </w:r>
      <w:r w:rsidR="00145725">
        <w:t>exists,</w:t>
      </w:r>
      <w:r>
        <w:t xml:space="preserve"> it is encouraged that the emission factor used is calculated for the actual process using the equations provided above.</w:t>
      </w:r>
      <w:r w:rsidR="00811A4A">
        <w:t xml:space="preserve"> </w:t>
      </w:r>
    </w:p>
    <w:p w14:paraId="0E294539" w14:textId="337D7881" w:rsidR="00E41E8E" w:rsidRDefault="00E41E8E" w:rsidP="00740BC9">
      <w:pPr>
        <w:spacing w:after="240"/>
      </w:pPr>
      <w:r>
        <w:t>Provided that unit operations remain consistent, representative monitoring data can be used to generate site-specific release factors.</w:t>
      </w:r>
      <w:r w:rsidR="00811A4A">
        <w:t xml:space="preserve"> </w:t>
      </w:r>
      <w:r>
        <w:t>The release factor will be the ratio of the measured or calculated release to the process activity (e.g. fuel flow rate).</w:t>
      </w:r>
      <w:r w:rsidR="00B26AF5">
        <w:t xml:space="preserve"> </w:t>
      </w:r>
      <w:r>
        <w:t>Site-specific release factors should be periodically verified to ensure their continued validity, especially where fuel quality varies throughout the year.</w:t>
      </w:r>
      <w:r w:rsidR="00811A4A">
        <w:t xml:space="preserve"> </w:t>
      </w:r>
      <w:r>
        <w:t>Where different fuels are used, the release when using each fuel separately should be determined, and the results added together.</w:t>
      </w:r>
      <w:r w:rsidR="00811A4A">
        <w:t xml:space="preserve"> </w:t>
      </w:r>
    </w:p>
    <w:p w14:paraId="55733549" w14:textId="5FE14CB5" w:rsidR="00740BC9" w:rsidRDefault="00740BC9" w:rsidP="00740BC9">
      <w:pPr>
        <w:spacing w:after="240"/>
        <w:ind w:left="-5"/>
      </w:pPr>
      <w:r>
        <w:t>Where release factors are used for the estimation of the annual mass releases from a process you should first consider the use of any mandatory, or sector specific, factors developed for your industry; e.g. Emission factors for the Electricity Supply Industry (ESI).</w:t>
      </w:r>
      <w:r w:rsidR="00811A4A">
        <w:t xml:space="preserve"> </w:t>
      </w:r>
      <w:r>
        <w:t>This will promote a consistent approach to calculating the annual mass releases within the same industry sectors across different sites.</w:t>
      </w:r>
      <w:r w:rsidR="00811A4A">
        <w:t xml:space="preserve"> </w:t>
      </w:r>
    </w:p>
    <w:p w14:paraId="2F474C71" w14:textId="39BEC8C2" w:rsidR="00740BC9" w:rsidRDefault="00740BC9" w:rsidP="00740BC9">
      <w:pPr>
        <w:spacing w:after="240"/>
        <w:ind w:left="-5"/>
      </w:pPr>
      <w:r>
        <w:t xml:space="preserve">Where an emission factor or RET is not available for a particular substance then you may review published information or use emission factors listed in the SPRI guidance. Care needs to be taken in selecting appropriate emission factors to ensure that the conditions under which the </w:t>
      </w:r>
      <w:r>
        <w:lastRenderedPageBreak/>
        <w:t>release factor has been determined are representative of the sites’ operations.</w:t>
      </w:r>
      <w:r w:rsidR="00B26AF5">
        <w:t xml:space="preserve"> </w:t>
      </w:r>
      <w:r>
        <w:t xml:space="preserve">Preference should be given to using UK or European release factors over release factors from other sources. </w:t>
      </w:r>
    </w:p>
    <w:p w14:paraId="572BEBF9" w14:textId="169E07E0" w:rsidR="00740BC9" w:rsidRDefault="00740BC9" w:rsidP="00740BC9">
      <w:pPr>
        <w:spacing w:after="240"/>
      </w:pPr>
      <w:r>
        <w:t>Emission factors developed from measurements for a specific location can sometimes be used to estimate releases at other sites provided that the processes are comparable in size and operation.</w:t>
      </w:r>
      <w:r w:rsidR="00811A4A">
        <w:t xml:space="preserve"> </w:t>
      </w:r>
      <w:r>
        <w:t>As previously mentioned, it is advisable to have a release factor reviewed and approved by us prior to its use for SPRI submissions.</w:t>
      </w:r>
      <w:r w:rsidR="00811A4A">
        <w:t xml:space="preserve"> </w:t>
      </w:r>
    </w:p>
    <w:p w14:paraId="22D84B27" w14:textId="77777777" w:rsidR="00740BC9" w:rsidRDefault="00740BC9" w:rsidP="00740BC9">
      <w:pPr>
        <w:spacing w:after="240"/>
        <w:ind w:left="-5"/>
      </w:pPr>
      <w:r>
        <w:t>In the case of new or modified processes, initial release factors can be obtained from manufacturers’ data with sampling undertaken during commissioning to confirm the assumed values.</w:t>
      </w:r>
      <w:r>
        <w:rPr>
          <w:rFonts w:ascii="Times New Roman" w:eastAsia="Times New Roman" w:hAnsi="Times New Roman" w:cs="Times New Roman"/>
        </w:rPr>
        <w:t xml:space="preserve"> </w:t>
      </w:r>
    </w:p>
    <w:p w14:paraId="51EAFFAE" w14:textId="77777777" w:rsidR="00F93775" w:rsidRPr="00597235" w:rsidRDefault="00F93775" w:rsidP="00597235">
      <w:pPr>
        <w:pStyle w:val="Heading3"/>
        <w:rPr>
          <w:color w:val="016574" w:themeColor="accent1"/>
        </w:rPr>
      </w:pPr>
      <w:bookmarkStart w:id="23" w:name="_Toc236400009"/>
      <w:r w:rsidRPr="00597235">
        <w:rPr>
          <w:color w:val="016574" w:themeColor="accent1"/>
        </w:rPr>
        <w:t>2.4.3 Carbon dioxide (CO</w:t>
      </w:r>
      <w:r w:rsidRPr="00597235">
        <w:rPr>
          <w:color w:val="016574" w:themeColor="accent1"/>
          <w:vertAlign w:val="subscript"/>
        </w:rPr>
        <w:t>2</w:t>
      </w:r>
      <w:r w:rsidRPr="00597235">
        <w:rPr>
          <w:color w:val="016574" w:themeColor="accent1"/>
        </w:rPr>
        <w:t>) factors</w:t>
      </w:r>
      <w:bookmarkEnd w:id="23"/>
      <w:r w:rsidRPr="00597235">
        <w:rPr>
          <w:color w:val="016574" w:themeColor="accent1"/>
        </w:rPr>
        <w:t xml:space="preserve"> </w:t>
      </w:r>
    </w:p>
    <w:p w14:paraId="348F5C73" w14:textId="5ED906FA" w:rsidR="008635D7" w:rsidRDefault="008635D7" w:rsidP="001C3370">
      <w:pPr>
        <w:spacing w:after="240"/>
        <w:ind w:left="-5"/>
      </w:pPr>
      <w:r w:rsidRPr="008635D7">
        <w:t>The European Commission (EC) has published guidance on the monitoring and reporting of GHGs pursuant to Directive 2003/87/EC establishing the EU ETS</w:t>
      </w:r>
      <w:hyperlink r:id="rId13">
        <w:r w:rsidRPr="008635D7">
          <w:t>.</w:t>
        </w:r>
      </w:hyperlink>
      <w:r w:rsidRPr="008635D7">
        <w:t xml:space="preserve"> The EC guidance sets out the approved methodology for estimating CO</w:t>
      </w:r>
      <w:r w:rsidRPr="008635D7">
        <w:rPr>
          <w:vertAlign w:val="subscript"/>
        </w:rPr>
        <w:t>2</w:t>
      </w:r>
      <w:r w:rsidRPr="008635D7">
        <w:t xml:space="preserve"> emissions based on emissions from regular operations and abnormal events, including start-up and shut-down and emergency situations over the reporting period. </w:t>
      </w:r>
    </w:p>
    <w:p w14:paraId="2ACB2629" w14:textId="26C379A2" w:rsidR="008635D7" w:rsidRDefault="000D03BC" w:rsidP="000D03BC">
      <w:pPr>
        <w:spacing w:after="240"/>
        <w:ind w:left="-5"/>
      </w:pPr>
      <w:r w:rsidRPr="000D03BC">
        <w:t>Under the EU ETS guidelines, the EC has put monitoring and reporting into a European-level Regulation, to bring harmonisation across Europe. The Monitoring and Reporting Regulation (MRR) is defined within EC Regulation 601/2012. Further information on CO2 reporting can be found on the EC’s website.</w:t>
      </w:r>
    </w:p>
    <w:p w14:paraId="1BD71D97" w14:textId="77777777" w:rsidR="00597235" w:rsidRPr="008635D7" w:rsidRDefault="00597235" w:rsidP="008635D7">
      <w:pPr>
        <w:ind w:left="-5"/>
      </w:pPr>
    </w:p>
    <w:p w14:paraId="6B195D83" w14:textId="77777777" w:rsidR="00597235" w:rsidRPr="00597235" w:rsidRDefault="00597235" w:rsidP="00836C1D">
      <w:pPr>
        <w:pStyle w:val="Heading3"/>
        <w:rPr>
          <w:color w:val="016574" w:themeColor="accent1"/>
        </w:rPr>
      </w:pPr>
      <w:bookmarkStart w:id="24" w:name="_Toc236400010"/>
      <w:r w:rsidRPr="00597235">
        <w:rPr>
          <w:color w:val="016574" w:themeColor="accent1"/>
        </w:rPr>
        <w:t>2.4.4 Other source factors</w:t>
      </w:r>
      <w:bookmarkEnd w:id="24"/>
      <w:r w:rsidRPr="00597235">
        <w:rPr>
          <w:color w:val="016574" w:themeColor="accent1"/>
        </w:rPr>
        <w:t xml:space="preserve"> </w:t>
      </w:r>
    </w:p>
    <w:p w14:paraId="59C524D3" w14:textId="77777777" w:rsidR="00032378" w:rsidRDefault="00032378" w:rsidP="001C3370">
      <w:pPr>
        <w:spacing w:after="240"/>
        <w:ind w:left="-5"/>
      </w:pPr>
      <w:r>
        <w:t xml:space="preserve">Other source factor for activities such as combustion, refineries and incineration can be found in the sector specific SPRI guidance documents relating to the activity in question. </w:t>
      </w:r>
    </w:p>
    <w:p w14:paraId="356A2882" w14:textId="77777777" w:rsidR="008635D7" w:rsidRDefault="008635D7" w:rsidP="001B28A6">
      <w:pPr>
        <w:spacing w:after="240"/>
      </w:pPr>
    </w:p>
    <w:p w14:paraId="09DA9CA6" w14:textId="77777777" w:rsidR="00836C1D" w:rsidRDefault="00836C1D" w:rsidP="001B28A6">
      <w:pPr>
        <w:spacing w:after="240"/>
      </w:pPr>
    </w:p>
    <w:p w14:paraId="129BC003" w14:textId="77777777" w:rsidR="00836C1D" w:rsidRDefault="00836C1D" w:rsidP="001B28A6">
      <w:pPr>
        <w:spacing w:after="240"/>
      </w:pPr>
    </w:p>
    <w:p w14:paraId="6220800F" w14:textId="07CAD7CA" w:rsidR="00836C1D" w:rsidRPr="00836C1D" w:rsidRDefault="00836C1D" w:rsidP="00836C1D">
      <w:pPr>
        <w:pStyle w:val="Heading3"/>
        <w:rPr>
          <w:color w:val="016574" w:themeColor="accent1"/>
        </w:rPr>
      </w:pPr>
      <w:bookmarkStart w:id="25" w:name="_Toc236400011"/>
      <w:r w:rsidRPr="00836C1D">
        <w:rPr>
          <w:color w:val="016574" w:themeColor="accent1"/>
        </w:rPr>
        <w:lastRenderedPageBreak/>
        <w:t>2.4.5 Fuel/feedstock analysis and process stream data</w:t>
      </w:r>
      <w:bookmarkEnd w:id="25"/>
      <w:r w:rsidR="00B26AF5">
        <w:rPr>
          <w:color w:val="016574" w:themeColor="accent1"/>
        </w:rPr>
        <w:t xml:space="preserve"> </w:t>
      </w:r>
    </w:p>
    <w:p w14:paraId="077B38F4" w14:textId="15B00394" w:rsidR="007A0281" w:rsidRDefault="007A0281" w:rsidP="001C3370">
      <w:pPr>
        <w:spacing w:after="240"/>
        <w:ind w:left="-5"/>
      </w:pPr>
      <w:r>
        <w:t>The use of fuel/feedstock/raw material analysis and process stream data to determine emissions is similar to the use of emission factors. The basic equation used in fuel/feedstock analysis emission calculations is show in Equation 5, below.</w:t>
      </w:r>
    </w:p>
    <w:p w14:paraId="3BF950BB" w14:textId="77777777" w:rsidR="00944A4E" w:rsidRDefault="00944A4E" w:rsidP="001C3370">
      <w:pPr>
        <w:spacing w:after="240"/>
        <w:ind w:left="-5"/>
      </w:pPr>
      <w:r>
        <w:rPr>
          <w:rFonts w:ascii="Arial" w:eastAsia="Arial" w:hAnsi="Arial" w:cs="Arial"/>
          <w:b/>
        </w:rPr>
        <w:t xml:space="preserve">Equation 5 </w:t>
      </w:r>
    </w:p>
    <w:p w14:paraId="5DEAF342" w14:textId="009C098C" w:rsidR="00944A4E" w:rsidRPr="00944A4E" w:rsidRDefault="00944A4E" w:rsidP="001C3370">
      <w:pPr>
        <w:spacing w:after="240"/>
        <w:rPr>
          <w:b/>
          <w:bCs/>
        </w:rPr>
      </w:pPr>
      <w:r>
        <w:rPr>
          <w:rFonts w:ascii="Arial" w:eastAsia="Arial" w:hAnsi="Arial" w:cs="Arial"/>
          <w:b/>
        </w:rPr>
        <w:t xml:space="preserve"> </w:t>
      </w:r>
      <w:r w:rsidRPr="00944A4E">
        <w:rPr>
          <w:b/>
          <w:bCs/>
        </w:rPr>
        <w:t xml:space="preserve">E </w:t>
      </w:r>
      <w:r w:rsidRPr="00944A4E">
        <w:rPr>
          <w:b/>
          <w:bCs/>
        </w:rPr>
        <w:tab/>
        <w:t xml:space="preserve">= </w:t>
      </w:r>
      <w:r w:rsidRPr="00944A4E">
        <w:rPr>
          <w:b/>
          <w:bCs/>
        </w:rPr>
        <w:tab/>
        <w:t xml:space="preserve">Qf x [Op Hours] x (PCf/100] x (MWp/EWf) </w:t>
      </w:r>
    </w:p>
    <w:p w14:paraId="35412227" w14:textId="29983547" w:rsidR="00944A4E" w:rsidRPr="00FE5AAC" w:rsidRDefault="00944A4E" w:rsidP="001C3370">
      <w:pPr>
        <w:spacing w:after="240"/>
        <w:rPr>
          <w:b/>
          <w:bCs/>
        </w:rPr>
      </w:pPr>
      <w:r>
        <w:rPr>
          <w:rFonts w:ascii="Times New Roman" w:eastAsia="Times New Roman" w:hAnsi="Times New Roman" w:cs="Times New Roman"/>
        </w:rPr>
        <w:t xml:space="preserve"> </w:t>
      </w:r>
      <w:r w:rsidRPr="00FE5AAC">
        <w:rPr>
          <w:b/>
          <w:bCs/>
        </w:rPr>
        <w:t>Where:</w:t>
      </w:r>
    </w:p>
    <w:p w14:paraId="7F55EACF" w14:textId="2C7E4AC3" w:rsidR="00944A4E" w:rsidRDefault="00944A4E" w:rsidP="001C3370">
      <w:pPr>
        <w:spacing w:after="240"/>
      </w:pPr>
      <w:r>
        <w:t>E is the</w:t>
      </w:r>
      <w:r>
        <w:tab/>
      </w:r>
      <w:r>
        <w:tab/>
        <w:t xml:space="preserve">Emission rate of pollutant (kg/yr) </w:t>
      </w:r>
    </w:p>
    <w:p w14:paraId="1E1E04DC" w14:textId="0406E7B8" w:rsidR="00944A4E" w:rsidRDefault="00944A4E" w:rsidP="001C3370">
      <w:pPr>
        <w:spacing w:after="240"/>
      </w:pPr>
      <w:r>
        <w:t>Qf is the</w:t>
      </w:r>
      <w:r>
        <w:tab/>
      </w:r>
      <w:r>
        <w:tab/>
        <w:t xml:space="preserve">Fuel/feedstock/raw material use (kg/hr) </w:t>
      </w:r>
    </w:p>
    <w:p w14:paraId="00AD1C1B" w14:textId="17F43F42" w:rsidR="00944A4E" w:rsidRDefault="00944A4E" w:rsidP="001C3370">
      <w:pPr>
        <w:spacing w:after="240"/>
      </w:pPr>
      <w:r>
        <w:t>PCf is the</w:t>
      </w:r>
      <w:r>
        <w:tab/>
      </w:r>
      <w:r>
        <w:tab/>
        <w:t xml:space="preserve">Pollutant concentration in the fuel/feedstock/raw material (%) </w:t>
      </w:r>
    </w:p>
    <w:p w14:paraId="0C1BE36C" w14:textId="7DE9CACE" w:rsidR="00944A4E" w:rsidRDefault="00944A4E" w:rsidP="001C3370">
      <w:pPr>
        <w:spacing w:after="240"/>
      </w:pPr>
      <w:r>
        <w:t>Op Hours are the</w:t>
      </w:r>
      <w:r>
        <w:tab/>
        <w:t xml:space="preserve">Operating hours per year (hr/yr) </w:t>
      </w:r>
    </w:p>
    <w:p w14:paraId="24F04EC6" w14:textId="102B9069" w:rsidR="00944A4E" w:rsidRDefault="00944A4E" w:rsidP="001C3370">
      <w:pPr>
        <w:spacing w:after="240"/>
      </w:pPr>
      <w:r>
        <w:t xml:space="preserve">MWp is the </w:t>
      </w:r>
      <w:r>
        <w:tab/>
      </w:r>
      <w:r>
        <w:tab/>
        <w:t xml:space="preserve">Molecular weight of pollutant as emitted after combustion/processing </w:t>
      </w:r>
    </w:p>
    <w:p w14:paraId="71F415E8" w14:textId="724FBFEB" w:rsidR="00944A4E" w:rsidRDefault="00944A4E" w:rsidP="001C3370">
      <w:pPr>
        <w:spacing w:after="240"/>
      </w:pPr>
      <w:r>
        <w:t xml:space="preserve">EWf is the </w:t>
      </w:r>
      <w:r>
        <w:tab/>
      </w:r>
      <w:r>
        <w:tab/>
        <w:t>Elemental weight of pollutant as present in fuel/feedstock/raw material</w:t>
      </w:r>
    </w:p>
    <w:p w14:paraId="716D47C6" w14:textId="77777777" w:rsidR="00ED38A6" w:rsidRDefault="00ED38A6" w:rsidP="001C3370">
      <w:pPr>
        <w:spacing w:after="240"/>
        <w:ind w:left="-5"/>
      </w:pPr>
      <w:r>
        <w:t xml:space="preserve">Where the pollutant concentration in the fuel/feedstock/raw material is consistent over the averaging period (i.e. one year), Equation 5 can be rewritten as: </w:t>
      </w:r>
    </w:p>
    <w:p w14:paraId="35390249" w14:textId="77777777" w:rsidR="00947891" w:rsidRPr="00947891" w:rsidRDefault="00947891" w:rsidP="001C3370">
      <w:pPr>
        <w:pStyle w:val="Heading5"/>
        <w:tabs>
          <w:tab w:val="center" w:pos="778"/>
          <w:tab w:val="center" w:pos="2706"/>
        </w:tabs>
        <w:spacing w:after="240"/>
        <w:ind w:left="-15"/>
        <w:rPr>
          <w:b/>
          <w:bCs/>
          <w:color w:val="auto"/>
        </w:rPr>
      </w:pPr>
      <w:r w:rsidRPr="00947891">
        <w:rPr>
          <w:b/>
          <w:bCs/>
          <w:color w:val="auto"/>
        </w:rPr>
        <w:t xml:space="preserve">E </w:t>
      </w:r>
      <w:r w:rsidRPr="00947891">
        <w:rPr>
          <w:b/>
          <w:bCs/>
          <w:color w:val="auto"/>
        </w:rPr>
        <w:tab/>
        <w:t xml:space="preserve">= </w:t>
      </w:r>
      <w:r w:rsidRPr="00947891">
        <w:rPr>
          <w:b/>
          <w:bCs/>
          <w:color w:val="auto"/>
        </w:rPr>
        <w:tab/>
        <w:t xml:space="preserve">M x [PCf/100] x (MWp/EWf) </w:t>
      </w:r>
    </w:p>
    <w:p w14:paraId="700C7FB6" w14:textId="08401306" w:rsidR="00947891" w:rsidRPr="00FE5AAC" w:rsidRDefault="00947891" w:rsidP="001C3370">
      <w:pPr>
        <w:spacing w:after="240"/>
        <w:rPr>
          <w:b/>
          <w:bCs/>
        </w:rPr>
      </w:pPr>
      <w:r w:rsidRPr="00FE5AAC">
        <w:rPr>
          <w:b/>
          <w:bCs/>
        </w:rPr>
        <w:t>Where:</w:t>
      </w:r>
    </w:p>
    <w:p w14:paraId="45BE3251" w14:textId="2D9F900C" w:rsidR="00947891" w:rsidRDefault="00947891" w:rsidP="001C3370">
      <w:pPr>
        <w:spacing w:after="240"/>
      </w:pPr>
      <w:r>
        <w:t>E is the</w:t>
      </w:r>
      <w:r>
        <w:tab/>
        <w:t xml:space="preserve">Emission rate of pollutant (kg/yr) </w:t>
      </w:r>
    </w:p>
    <w:p w14:paraId="2C9D35BA" w14:textId="040709C0" w:rsidR="00947891" w:rsidRDefault="00947891" w:rsidP="001C3370">
      <w:pPr>
        <w:spacing w:after="240"/>
      </w:pPr>
      <w:r>
        <w:t xml:space="preserve">M is the </w:t>
      </w:r>
      <w:r>
        <w:tab/>
        <w:t xml:space="preserve">Mass of fuel/feedstock/raw material used in one year (kg/hr) </w:t>
      </w:r>
    </w:p>
    <w:p w14:paraId="2622F46B" w14:textId="43CEC8BB" w:rsidR="00947891" w:rsidRDefault="00947891" w:rsidP="001C3370">
      <w:pPr>
        <w:spacing w:after="240"/>
      </w:pPr>
      <w:r>
        <w:t>PCf is the</w:t>
      </w:r>
      <w:r>
        <w:tab/>
        <w:t xml:space="preserve">Pollutant concentration in the fuel/feedstock/raw material (%) </w:t>
      </w:r>
    </w:p>
    <w:p w14:paraId="26076A2A" w14:textId="31D50C5E" w:rsidR="00947891" w:rsidRDefault="00947891" w:rsidP="001C3370">
      <w:pPr>
        <w:spacing w:after="240"/>
      </w:pPr>
      <w:r>
        <w:t xml:space="preserve"> MWp is the </w:t>
      </w:r>
      <w:r>
        <w:tab/>
        <w:t xml:space="preserve">Molecular weight of pollutant as emitted after combustion/processing </w:t>
      </w:r>
    </w:p>
    <w:p w14:paraId="77187794" w14:textId="51729DDD" w:rsidR="00947891" w:rsidRDefault="00947891" w:rsidP="001C3370">
      <w:pPr>
        <w:spacing w:after="240"/>
      </w:pPr>
      <w:r>
        <w:t xml:space="preserve"> EWf is the</w:t>
      </w:r>
      <w:r>
        <w:tab/>
        <w:t>Elemental weight of pollutant as present in fuel/feedstock/raw material</w:t>
      </w:r>
    </w:p>
    <w:p w14:paraId="00B06E5E" w14:textId="63C4869F" w:rsidR="00947891" w:rsidRDefault="00947891" w:rsidP="001C3370">
      <w:pPr>
        <w:spacing w:after="240"/>
        <w:ind w:left="-5"/>
      </w:pPr>
      <w:r>
        <w:lastRenderedPageBreak/>
        <w:t xml:space="preserve">The following example shows how to estimate annual emissions using Equation 5. </w:t>
      </w:r>
    </w:p>
    <w:p w14:paraId="47061BF3" w14:textId="30CE8230" w:rsidR="00AA162B" w:rsidRDefault="00AA162B" w:rsidP="00AA162B">
      <w:pPr>
        <w:spacing w:after="240"/>
        <w:ind w:left="-5"/>
        <w:rPr>
          <w:b/>
          <w:bCs/>
        </w:rPr>
      </w:pPr>
      <w:r>
        <w:rPr>
          <w:b/>
          <w:bCs/>
        </w:rPr>
        <w:t>Example 4</w:t>
      </w:r>
    </w:p>
    <w:p w14:paraId="09974B18" w14:textId="212F12A3" w:rsidR="003E3468" w:rsidRDefault="003E3468" w:rsidP="001C3370">
      <w:pPr>
        <w:spacing w:after="240"/>
      </w:pPr>
      <w:r>
        <w:t>This example shows how SO</w:t>
      </w:r>
      <w:r>
        <w:rPr>
          <w:vertAlign w:val="subscript"/>
        </w:rPr>
        <w:t>2</w:t>
      </w:r>
      <w:r>
        <w:t xml:space="preserve"> emissions can be calculated from oil combustion, based on fuel analysis results and fuel flow information. It is assumed that the facility operates using oil for 150 hours per year and that abatement of SO</w:t>
      </w:r>
      <w:r>
        <w:rPr>
          <w:vertAlign w:val="subscript"/>
        </w:rPr>
        <w:t>2</w:t>
      </w:r>
      <w:r>
        <w:t xml:space="preserve"> does not occur. </w:t>
      </w:r>
    </w:p>
    <w:p w14:paraId="0A2EC423" w14:textId="0268C7D6" w:rsidR="003E3468" w:rsidRDefault="003E3468" w:rsidP="001C3370">
      <w:pPr>
        <w:spacing w:after="240"/>
      </w:pPr>
      <w:r>
        <w:t>Qf is</w:t>
      </w:r>
      <w:r>
        <w:tab/>
      </w:r>
      <w:r>
        <w:tab/>
      </w:r>
      <w:r>
        <w:tab/>
        <w:t xml:space="preserve">2000 kg/yr </w:t>
      </w:r>
    </w:p>
    <w:p w14:paraId="3F271DE0" w14:textId="08C704E8" w:rsidR="003E3468" w:rsidRDefault="003E3468" w:rsidP="001C3370">
      <w:pPr>
        <w:spacing w:after="240"/>
      </w:pPr>
      <w:r>
        <w:t>PCf is</w:t>
      </w:r>
      <w:r>
        <w:tab/>
      </w:r>
      <w:r>
        <w:tab/>
      </w:r>
      <w:r>
        <w:tab/>
        <w:t xml:space="preserve">1.17% </w:t>
      </w:r>
    </w:p>
    <w:p w14:paraId="5AB1E5D4" w14:textId="5613F98C" w:rsidR="003E3468" w:rsidRDefault="003E3468" w:rsidP="001C3370">
      <w:pPr>
        <w:spacing w:after="240"/>
      </w:pPr>
      <w:r>
        <w:t xml:space="preserve">MWp is </w:t>
      </w:r>
      <w:r>
        <w:tab/>
      </w:r>
      <w:r>
        <w:tab/>
        <w:t xml:space="preserve">64 </w:t>
      </w:r>
    </w:p>
    <w:p w14:paraId="75CACC7B" w14:textId="57594258" w:rsidR="003E3468" w:rsidRDefault="003E3468" w:rsidP="001C3370">
      <w:pPr>
        <w:spacing w:after="240"/>
      </w:pPr>
      <w:r>
        <w:t xml:space="preserve">EWf is </w:t>
      </w:r>
      <w:r>
        <w:tab/>
      </w:r>
      <w:r>
        <w:tab/>
        <w:t xml:space="preserve">32 </w:t>
      </w:r>
    </w:p>
    <w:p w14:paraId="00137C0E" w14:textId="38A1EAB6" w:rsidR="003E3468" w:rsidRDefault="003E3468" w:rsidP="001C3370">
      <w:pPr>
        <w:spacing w:after="240"/>
      </w:pPr>
      <w:r>
        <w:t>Op Hours are</w:t>
      </w:r>
      <w:r>
        <w:tab/>
        <w:t xml:space="preserve">1500 hr/yr </w:t>
      </w:r>
    </w:p>
    <w:p w14:paraId="068AD1D2" w14:textId="77777777" w:rsidR="003E3468" w:rsidRDefault="003E3468" w:rsidP="001C3370">
      <w:pPr>
        <w:spacing w:after="240"/>
      </w:pPr>
      <w:r>
        <w:t xml:space="preserve">E = Qf x PCf x (MWp/EWf) x [Op Hours] </w:t>
      </w:r>
    </w:p>
    <w:p w14:paraId="16A029A1" w14:textId="77777777" w:rsidR="003E3468" w:rsidRDefault="003E3468" w:rsidP="001C3370">
      <w:pPr>
        <w:spacing w:after="240"/>
      </w:pPr>
      <w:r>
        <w:t xml:space="preserve">E = [(2000) x (1.17/100) x (64/32) x 150] kg/yr </w:t>
      </w:r>
    </w:p>
    <w:p w14:paraId="0C28814F" w14:textId="238645DD" w:rsidR="003E3468" w:rsidRDefault="003E3468" w:rsidP="001C3370">
      <w:pPr>
        <w:spacing w:after="240"/>
      </w:pPr>
      <w:r>
        <w:t>E = 7.02 x 103 kg/yr</w:t>
      </w:r>
      <w:r w:rsidR="00B26AF5">
        <w:t xml:space="preserve"> </w:t>
      </w:r>
    </w:p>
    <w:p w14:paraId="35EB1223" w14:textId="77777777" w:rsidR="003E3468" w:rsidRDefault="003E3468" w:rsidP="001C3370">
      <w:pPr>
        <w:spacing w:after="240"/>
        <w:ind w:right="15"/>
      </w:pPr>
      <w:r>
        <w:rPr>
          <w:rFonts w:ascii="Arial" w:eastAsia="Arial" w:hAnsi="Arial" w:cs="Arial"/>
        </w:rPr>
        <w:t xml:space="preserve">Equation 5 can also be used for volatile elements such as fluorine and chlorine as well as trace metallic pollutants, although some of these species are retained in the plant, either in the ash or in the abatement equipment and appropriate retention factors applied. </w:t>
      </w:r>
    </w:p>
    <w:p w14:paraId="6F201EC4" w14:textId="77777777" w:rsidR="003E3468" w:rsidRDefault="003E3468" w:rsidP="001C3370">
      <w:pPr>
        <w:spacing w:after="240"/>
        <w:ind w:left="-5"/>
      </w:pPr>
      <w:r>
        <w:t xml:space="preserve">When using Equation 5 you should be aware that the amount of pollutants present in the fuel/feedstock/raw material or process stream can vary significantly. </w:t>
      </w:r>
    </w:p>
    <w:p w14:paraId="605FF7FD" w14:textId="77777777" w:rsidR="0046664C" w:rsidRDefault="0046664C" w:rsidP="003E3468">
      <w:pPr>
        <w:spacing w:after="240"/>
        <w:ind w:left="-5"/>
      </w:pPr>
    </w:p>
    <w:p w14:paraId="570BF1B5" w14:textId="77777777" w:rsidR="0046664C" w:rsidRDefault="0046664C" w:rsidP="003E3468">
      <w:pPr>
        <w:spacing w:after="240"/>
        <w:ind w:left="-5"/>
      </w:pPr>
    </w:p>
    <w:p w14:paraId="63D499E2" w14:textId="77777777" w:rsidR="0046664C" w:rsidRDefault="0046664C" w:rsidP="003E3468">
      <w:pPr>
        <w:spacing w:after="240"/>
        <w:ind w:left="-5"/>
      </w:pPr>
    </w:p>
    <w:p w14:paraId="6BAFB184" w14:textId="77777777" w:rsidR="0046664C" w:rsidRDefault="0046664C" w:rsidP="003E3468">
      <w:pPr>
        <w:spacing w:after="240"/>
        <w:ind w:left="-5"/>
      </w:pPr>
    </w:p>
    <w:p w14:paraId="364BE9A5" w14:textId="77777777" w:rsidR="0046664C" w:rsidRPr="0046664C" w:rsidRDefault="0046664C" w:rsidP="0046664C">
      <w:pPr>
        <w:pStyle w:val="Heading3"/>
        <w:rPr>
          <w:color w:val="016574" w:themeColor="accent1"/>
        </w:rPr>
      </w:pPr>
      <w:bookmarkStart w:id="26" w:name="_Toc236400012"/>
      <w:r w:rsidRPr="0046664C">
        <w:rPr>
          <w:color w:val="016574" w:themeColor="accent1"/>
        </w:rPr>
        <w:lastRenderedPageBreak/>
        <w:t>2.4.7 Substances reported ‘as’</w:t>
      </w:r>
      <w:bookmarkEnd w:id="26"/>
      <w:r w:rsidRPr="0046664C">
        <w:rPr>
          <w:color w:val="016574" w:themeColor="accent1"/>
        </w:rPr>
        <w:t xml:space="preserve"> </w:t>
      </w:r>
    </w:p>
    <w:p w14:paraId="5D354BCE" w14:textId="1FC9AA99" w:rsidR="0068010C" w:rsidRDefault="0068010C" w:rsidP="00571767">
      <w:pPr>
        <w:spacing w:after="240"/>
        <w:ind w:left="-5"/>
      </w:pPr>
      <w:r>
        <w:t>Certain substances on the SPRI return are required to be reported as the main constituent; e.g. ‘Nitrogen oxides, NO and NO</w:t>
      </w:r>
      <w:r>
        <w:rPr>
          <w:sz w:val="13"/>
        </w:rPr>
        <w:t>2</w:t>
      </w:r>
      <w:r>
        <w:t xml:space="preserve"> as NO</w:t>
      </w:r>
      <w:r>
        <w:rPr>
          <w:sz w:val="13"/>
        </w:rPr>
        <w:t>2</w:t>
      </w:r>
      <w:r>
        <w:t xml:space="preserve">’. When a conversion needs to be made, the emission concentration, or emission rate, should be multiplied by the molecular weight of the main constituent and divided by the molecular weight of the substance. This is shown in Example 5. Further guidance on reporting emission of specific compounds is given in </w:t>
      </w:r>
      <w:r w:rsidR="00852E63">
        <w:t>The SPRI Reporting: General Operator Guidance (SPRI-G-004)</w:t>
      </w:r>
      <w:r>
        <w:t xml:space="preserve">. </w:t>
      </w:r>
    </w:p>
    <w:p w14:paraId="5538AF63" w14:textId="641B66FC" w:rsidR="00AA162B" w:rsidRDefault="00AA162B" w:rsidP="00AA162B">
      <w:pPr>
        <w:spacing w:after="240"/>
        <w:ind w:left="-5"/>
        <w:rPr>
          <w:b/>
          <w:bCs/>
        </w:rPr>
      </w:pPr>
      <w:r>
        <w:rPr>
          <w:b/>
          <w:bCs/>
        </w:rPr>
        <w:t>Example 5</w:t>
      </w:r>
    </w:p>
    <w:p w14:paraId="600FBE7A" w14:textId="77777777" w:rsidR="0068010C" w:rsidRDefault="0068010C" w:rsidP="00571767">
      <w:pPr>
        <w:spacing w:after="240"/>
        <w:ind w:left="-5"/>
      </w:pPr>
      <w:r>
        <w:t>Assume a discharge concentration of NO is 50 mg/m</w:t>
      </w:r>
      <w:r>
        <w:rPr>
          <w:vertAlign w:val="superscript"/>
        </w:rPr>
        <w:t>3</w:t>
      </w:r>
      <w:r>
        <w:t>. Using the molecular weights of NO and NO</w:t>
      </w:r>
      <w:r>
        <w:rPr>
          <w:vertAlign w:val="subscript"/>
        </w:rPr>
        <w:t>2</w:t>
      </w:r>
      <w:r>
        <w:t>, the equivalent discharge concentration of NO</w:t>
      </w:r>
      <w:r>
        <w:rPr>
          <w:vertAlign w:val="subscript"/>
        </w:rPr>
        <w:t>2</w:t>
      </w:r>
      <w:r>
        <w:t xml:space="preserve"> can be determined. </w:t>
      </w:r>
    </w:p>
    <w:p w14:paraId="33AB96D2" w14:textId="5381F7B9" w:rsidR="00912501" w:rsidRDefault="00912501" w:rsidP="00571767">
      <w:pPr>
        <w:spacing w:after="240"/>
      </w:pPr>
      <w:r>
        <w:t>Relative atomic mass of NO is 30</w:t>
      </w:r>
    </w:p>
    <w:p w14:paraId="58C5BE85" w14:textId="1A3F89BB" w:rsidR="00912501" w:rsidRDefault="00912501" w:rsidP="00571767">
      <w:pPr>
        <w:spacing w:after="240"/>
      </w:pPr>
      <w:r>
        <w:t>Relative atomic mass of NO</w:t>
      </w:r>
      <w:r w:rsidRPr="00912501">
        <w:rPr>
          <w:vertAlign w:val="subscript"/>
        </w:rPr>
        <w:t>2</w:t>
      </w:r>
      <w:r>
        <w:t xml:space="preserve"> is 46</w:t>
      </w:r>
    </w:p>
    <w:p w14:paraId="46C91F7A" w14:textId="77777777" w:rsidR="00912501" w:rsidRDefault="00912501" w:rsidP="00571767">
      <w:pPr>
        <w:spacing w:after="240"/>
      </w:pPr>
      <w:r>
        <w:t>Concentration of NO as NO</w:t>
      </w:r>
      <w:r w:rsidRPr="00912501">
        <w:rPr>
          <w:vertAlign w:val="subscript"/>
        </w:rPr>
        <w:t>2</w:t>
      </w:r>
      <w:r>
        <w:t xml:space="preserve"> = 50 x 46 / 30 </w:t>
      </w:r>
    </w:p>
    <w:p w14:paraId="2CC97499" w14:textId="77777777" w:rsidR="00912501" w:rsidRDefault="00912501" w:rsidP="00571767">
      <w:pPr>
        <w:spacing w:after="240"/>
      </w:pPr>
      <w:r>
        <w:t>= 76.7 mg/m</w:t>
      </w:r>
      <w:r w:rsidRPr="00912501">
        <w:rPr>
          <w:vertAlign w:val="superscript"/>
        </w:rPr>
        <w:t>3</w:t>
      </w:r>
      <w:r>
        <w:t xml:space="preserve"> </w:t>
      </w:r>
    </w:p>
    <w:p w14:paraId="399BFE5F" w14:textId="77777777" w:rsidR="00571767" w:rsidRDefault="00912501" w:rsidP="00571767">
      <w:pPr>
        <w:spacing w:after="240"/>
      </w:pPr>
      <w:r>
        <w:t>The mass of NO</w:t>
      </w:r>
      <w:r w:rsidRPr="00912501">
        <w:rPr>
          <w:vertAlign w:val="subscript"/>
        </w:rPr>
        <w:t>2</w:t>
      </w:r>
      <w:r>
        <w:t xml:space="preserve"> released can then be calculated in accordance with Equation 1.</w:t>
      </w:r>
    </w:p>
    <w:p w14:paraId="69B34967" w14:textId="473AE625" w:rsidR="00571767" w:rsidRPr="00571767" w:rsidRDefault="00571767" w:rsidP="00571767">
      <w:pPr>
        <w:pStyle w:val="Heading3"/>
        <w:rPr>
          <w:color w:val="016574" w:themeColor="accent1"/>
        </w:rPr>
      </w:pPr>
      <w:bookmarkStart w:id="27" w:name="_Toc236400013"/>
      <w:r w:rsidRPr="00571767">
        <w:rPr>
          <w:color w:val="016574" w:themeColor="accent1"/>
        </w:rPr>
        <w:t>2.4.8 If no emission factors or RETs are available</w:t>
      </w:r>
      <w:bookmarkEnd w:id="27"/>
      <w:r w:rsidRPr="00571767">
        <w:rPr>
          <w:color w:val="016574" w:themeColor="accent1"/>
        </w:rPr>
        <w:t xml:space="preserve"> </w:t>
      </w:r>
    </w:p>
    <w:p w14:paraId="53D34AB5" w14:textId="37634339" w:rsidR="00526409" w:rsidRDefault="00526409" w:rsidP="003D7AB3">
      <w:pPr>
        <w:spacing w:after="240"/>
        <w:ind w:left="-6"/>
      </w:pPr>
      <w:r>
        <w:t>If an emission factor or other RET is not available</w:t>
      </w:r>
      <w:r w:rsidR="00A554F0">
        <w:t>,</w:t>
      </w:r>
      <w:r>
        <w:t xml:space="preserve"> then please contact us. </w:t>
      </w:r>
    </w:p>
    <w:p w14:paraId="6985CB53" w14:textId="77777777" w:rsidR="003D7AB3" w:rsidRPr="003D7AB3" w:rsidRDefault="003D7AB3" w:rsidP="003D7AB3">
      <w:pPr>
        <w:pStyle w:val="Heading3"/>
        <w:rPr>
          <w:color w:val="016574" w:themeColor="accent1"/>
        </w:rPr>
      </w:pPr>
      <w:bookmarkStart w:id="28" w:name="_Toc236400014"/>
      <w:r w:rsidRPr="003D7AB3">
        <w:rPr>
          <w:color w:val="016574" w:themeColor="accent1"/>
        </w:rPr>
        <w:t>2.4.9 Units</w:t>
      </w:r>
      <w:bookmarkEnd w:id="28"/>
      <w:r w:rsidRPr="003D7AB3">
        <w:rPr>
          <w:color w:val="016574" w:themeColor="accent1"/>
        </w:rPr>
        <w:t xml:space="preserve"> </w:t>
      </w:r>
    </w:p>
    <w:p w14:paraId="2602F6B0" w14:textId="337C24DD" w:rsidR="001A5CB0" w:rsidRDefault="001A5CB0" w:rsidP="001A5CB0">
      <w:pPr>
        <w:spacing w:after="240"/>
        <w:ind w:left="-6"/>
      </w:pPr>
      <w:r>
        <w:t xml:space="preserve">In completing the SPRI return, care should be taken with the units of the substances reported. A checklist of unit prefixes is included in </w:t>
      </w:r>
      <w:r w:rsidR="003D626A">
        <w:t xml:space="preserve">Appendix </w:t>
      </w:r>
      <w:r>
        <w:t xml:space="preserve">3 to help you with this process. </w:t>
      </w:r>
    </w:p>
    <w:p w14:paraId="747327C2" w14:textId="77777777" w:rsidR="00AC5386" w:rsidRDefault="00AC5386" w:rsidP="001A5CB0">
      <w:pPr>
        <w:spacing w:after="240"/>
        <w:ind w:left="-6"/>
      </w:pPr>
    </w:p>
    <w:p w14:paraId="4172E36D" w14:textId="77777777" w:rsidR="00AC5386" w:rsidRDefault="00AC5386" w:rsidP="001A5CB0">
      <w:pPr>
        <w:spacing w:after="240"/>
        <w:ind w:left="-6"/>
      </w:pPr>
    </w:p>
    <w:p w14:paraId="5B7FD3B1" w14:textId="77777777" w:rsidR="00AC5386" w:rsidRDefault="00AC5386" w:rsidP="001A5CB0">
      <w:pPr>
        <w:spacing w:after="240"/>
        <w:ind w:left="-6"/>
      </w:pPr>
    </w:p>
    <w:p w14:paraId="668B0687" w14:textId="77777777" w:rsidR="00AC5386" w:rsidRDefault="00AC5386" w:rsidP="00AC5386">
      <w:pPr>
        <w:pStyle w:val="Heading1"/>
        <w:tabs>
          <w:tab w:val="center" w:pos="2494"/>
        </w:tabs>
        <w:ind w:left="-15"/>
      </w:pPr>
      <w:bookmarkStart w:id="29" w:name="_Toc236400015"/>
      <w:r>
        <w:lastRenderedPageBreak/>
        <w:t xml:space="preserve">3 </w:t>
      </w:r>
      <w:r>
        <w:tab/>
        <w:t>Wastewater and water releases</w:t>
      </w:r>
      <w:bookmarkEnd w:id="29"/>
      <w:r>
        <w:t xml:space="preserve"> </w:t>
      </w:r>
    </w:p>
    <w:p w14:paraId="1BA36078" w14:textId="77777777" w:rsidR="0026390E" w:rsidRDefault="0026390E" w:rsidP="0026390E">
      <w:pPr>
        <w:pStyle w:val="Heading2"/>
        <w:tabs>
          <w:tab w:val="center" w:pos="1363"/>
        </w:tabs>
        <w:ind w:left="-15"/>
      </w:pPr>
      <w:bookmarkStart w:id="30" w:name="_Toc236400016"/>
      <w:r>
        <w:t xml:space="preserve">3.1 </w:t>
      </w:r>
      <w:r>
        <w:tab/>
        <w:t>Introduction</w:t>
      </w:r>
      <w:bookmarkEnd w:id="30"/>
      <w:r>
        <w:t xml:space="preserve"> </w:t>
      </w:r>
    </w:p>
    <w:p w14:paraId="67D8395A" w14:textId="489C7FBA" w:rsidR="006657E0" w:rsidRPr="0064395E" w:rsidRDefault="006657E0" w:rsidP="00D51C92">
      <w:pPr>
        <w:spacing w:after="240"/>
        <w:ind w:left="-6"/>
      </w:pPr>
      <w:r>
        <w:t>Emissions of substances to water can be recorded as either, direct to the water environment, where it is directly discharged via a sewer to groundwater, rivers, lochs, estuaries or coastal waters or pollutants may be transferred in wastewater to an off-site urban wastewater treatment plant (UWWTP) by sewer pipe.</w:t>
      </w:r>
      <w:r w:rsidR="00B26AF5">
        <w:t xml:space="preserve"> </w:t>
      </w:r>
      <w:r>
        <w:t xml:space="preserve">Such data should be recorded at a pollutant level within Section C of </w:t>
      </w:r>
      <w:r w:rsidRPr="0064395E">
        <w:t xml:space="preserve">your SPRI form. </w:t>
      </w:r>
    </w:p>
    <w:p w14:paraId="0F1F4F22" w14:textId="44256BAB" w:rsidR="006657E0" w:rsidRDefault="006657E0" w:rsidP="00D51C92">
      <w:pPr>
        <w:spacing w:after="240"/>
        <w:ind w:left="-6"/>
      </w:pPr>
      <w:r w:rsidRPr="0064395E">
        <w:t>If your wastewater is treated at an independently-operated wastewater treatment plant (IOWWTP) covered by</w:t>
      </w:r>
      <w:r w:rsidR="00083926" w:rsidRPr="0064395E">
        <w:t xml:space="preserve"> EASR schedule 20 part 4</w:t>
      </w:r>
      <w:r w:rsidRPr="0064395E">
        <w:t xml:space="preserve"> </w:t>
      </w:r>
      <w:r w:rsidR="00083926" w:rsidRPr="0064395E">
        <w:t>chapter 6 paragraph 39</w:t>
      </w:r>
      <w:r w:rsidR="0064395E" w:rsidRPr="0064395E">
        <w:t xml:space="preserve"> (formerly </w:t>
      </w:r>
      <w:r w:rsidRPr="0064395E">
        <w:t>Section 5 of the Pollution Prevention and Control (Scotland) Regulations 2012), then this waste steam should be recorded as a transfer in tonnes/year within Section D – Waste Transfers</w:t>
      </w:r>
      <w:r>
        <w:t xml:space="preserve">. Any transfers of liquid waste from the SPRI-reporting site by road tanker or other liquid container should also be reported within Section D – Waste Transfers. </w:t>
      </w:r>
    </w:p>
    <w:p w14:paraId="0428CB9F" w14:textId="60C47CD0" w:rsidR="006657E0" w:rsidRDefault="006657E0" w:rsidP="00D51C92">
      <w:pPr>
        <w:spacing w:after="240"/>
        <w:ind w:left="-6"/>
      </w:pPr>
      <w:r>
        <w:t xml:space="preserve">Guidance on what constitutes an emission or a transfer is contained in </w:t>
      </w:r>
      <w:r w:rsidR="007B6D13">
        <w:t>The SPRI Reporting: General Operator Guidance (SPRI-G-004)</w:t>
      </w:r>
      <w:r>
        <w:t>.</w:t>
      </w:r>
      <w:r>
        <w:rPr>
          <w:rFonts w:ascii="Times New Roman" w:eastAsia="Times New Roman" w:hAnsi="Times New Roman" w:cs="Times New Roman"/>
        </w:rPr>
        <w:t xml:space="preserve"> </w:t>
      </w:r>
    </w:p>
    <w:p w14:paraId="26498A4C" w14:textId="77777777" w:rsidR="00F030F0" w:rsidRDefault="00F030F0" w:rsidP="00F030F0">
      <w:pPr>
        <w:pStyle w:val="Heading2"/>
        <w:tabs>
          <w:tab w:val="center" w:pos="1650"/>
        </w:tabs>
        <w:ind w:left="-15"/>
      </w:pPr>
      <w:bookmarkStart w:id="31" w:name="_Toc236400017"/>
      <w:r>
        <w:t xml:space="preserve">3.2 </w:t>
      </w:r>
      <w:r>
        <w:tab/>
        <w:t>Releases to water</w:t>
      </w:r>
      <w:bookmarkEnd w:id="31"/>
      <w:r>
        <w:t xml:space="preserve"> </w:t>
      </w:r>
    </w:p>
    <w:p w14:paraId="004A0426" w14:textId="6DAAE8F3" w:rsidR="00364279" w:rsidRDefault="00364279" w:rsidP="00364279">
      <w:pPr>
        <w:spacing w:after="240"/>
        <w:ind w:left="-6"/>
      </w:pPr>
      <w:r>
        <w:t xml:space="preserve">There is less choice in the techniques to use for the determination of emissions to water than for emissions to air. The most appropriate method is to use direct measurement; however you may use other RETs, particularly mass balances or site-specific emission factors where appropriate. Mass balances can often be used where emissions to water are very complex and difficult to quantify with other approaches. However, a mass balance calculation is still likely to require direct measurement of emissions from some of the water pathways in order to verify the calculations. Site specific emission factors are determined from the ratio of the measured or calculated pollutants emission to the water flow rate. </w:t>
      </w:r>
    </w:p>
    <w:p w14:paraId="77A09542" w14:textId="77777777" w:rsidR="00AC5386" w:rsidRDefault="00AC5386" w:rsidP="001A5CB0">
      <w:pPr>
        <w:spacing w:after="240"/>
        <w:ind w:left="-6"/>
      </w:pPr>
    </w:p>
    <w:p w14:paraId="01C10B4C" w14:textId="77777777" w:rsidR="00364279" w:rsidRDefault="00364279" w:rsidP="001A5CB0">
      <w:pPr>
        <w:spacing w:after="240"/>
        <w:ind w:left="-6"/>
      </w:pPr>
    </w:p>
    <w:p w14:paraId="4B9FD20D" w14:textId="77777777" w:rsidR="00CF77CD" w:rsidRDefault="00CF77CD" w:rsidP="00CF77CD">
      <w:pPr>
        <w:pStyle w:val="Heading2"/>
        <w:tabs>
          <w:tab w:val="center" w:pos="1217"/>
        </w:tabs>
        <w:ind w:left="-15"/>
      </w:pPr>
      <w:bookmarkStart w:id="32" w:name="_Toc236400018"/>
      <w:r>
        <w:lastRenderedPageBreak/>
        <w:t xml:space="preserve">3.3 </w:t>
      </w:r>
      <w:r>
        <w:tab/>
        <w:t>Sampling</w:t>
      </w:r>
      <w:bookmarkEnd w:id="32"/>
      <w:r>
        <w:t xml:space="preserve"> </w:t>
      </w:r>
    </w:p>
    <w:p w14:paraId="574D9EB7" w14:textId="1A01DB9C" w:rsidR="00783280" w:rsidRDefault="00783280" w:rsidP="00783280">
      <w:pPr>
        <w:spacing w:after="240"/>
        <w:ind w:left="-5"/>
      </w:pPr>
      <w:r>
        <w:t>Releases into wastewater and water are generally confined to a pipe or some other conveyance system.</w:t>
      </w:r>
      <w:r w:rsidR="00811A4A">
        <w:t xml:space="preserve"> </w:t>
      </w:r>
      <w:r>
        <w:t>Frequently, flow meters are placed at critical locations in the conveyance system in order to monitor conditions that would indicate a breech, a constriction, or a process upset.</w:t>
      </w:r>
      <w:r w:rsidR="00811A4A">
        <w:t xml:space="preserve"> </w:t>
      </w:r>
      <w:r>
        <w:t>Releases can be estimated by measuring the concentrations of target substances in wastewater flows.</w:t>
      </w:r>
      <w:r w:rsidR="00811A4A">
        <w:t xml:space="preserve"> </w:t>
      </w:r>
    </w:p>
    <w:p w14:paraId="330845AC" w14:textId="1FBB5F79" w:rsidR="00783280" w:rsidRDefault="00783280" w:rsidP="00783280">
      <w:pPr>
        <w:spacing w:after="240"/>
        <w:ind w:left="-5"/>
      </w:pPr>
      <w:r>
        <w:t>The concentration of the substance in wastewater can be expressed in units of mass/volume multiplied by the flow rate in units of volume/time, yielding a direct release rate expressed in units of mass/time. In order to estimate the mass release to water, the appropriate concentration is then multiplied by the flow rate for that particular discharge point.</w:t>
      </w:r>
      <w:r w:rsidR="00811A4A">
        <w:t xml:space="preserve"> </w:t>
      </w:r>
      <w:r>
        <w:t>These representative discharge rates are then aggregated together based on the time for which the water is discharged at that rate.</w:t>
      </w:r>
      <w:r w:rsidR="00811A4A">
        <w:t xml:space="preserve"> </w:t>
      </w:r>
      <w:r>
        <w:t xml:space="preserve">The estimated mass releases from all discharge points to either sewer or controlled water should then be summed for each individual for each reporting medium. </w:t>
      </w:r>
    </w:p>
    <w:p w14:paraId="59314744" w14:textId="405B7080" w:rsidR="00783280" w:rsidRDefault="00783280" w:rsidP="00783280">
      <w:pPr>
        <w:spacing w:after="240"/>
        <w:ind w:left="-5"/>
      </w:pPr>
      <w:r>
        <w:t>Using a direct measurement technique requires information on both the flow rate and pollutant concentration. Measurement of flows and pollutant concentrations should be undertaken at the same time during representative operating conditions. Particular care should be taken when relying on results of one spot sample in order to report annual emissions unless you can be certain that operating conditions are representative. Where a process has a number of operating conditions, it may be necessary to take samples at each condition and average the result according to the length of time the process operates at each condition. Similarly, where process conditions at the time of the spot sampling are uncertain, then it may be necessary to take several samples and the results averaged in order to provide the final annual emission estimate.</w:t>
      </w:r>
      <w:r w:rsidR="00B26AF5">
        <w:t xml:space="preserve"> </w:t>
      </w:r>
    </w:p>
    <w:p w14:paraId="41C453E6" w14:textId="2DB8B7C0" w:rsidR="00783280" w:rsidRDefault="00783280" w:rsidP="00783280">
      <w:pPr>
        <w:spacing w:after="240"/>
        <w:ind w:left="-5"/>
      </w:pPr>
      <w:r>
        <w:t>An approximation of continuous monitoring of water substances is often accomplished by collecting composite samples of wastewater.</w:t>
      </w:r>
      <w:r w:rsidR="00811A4A">
        <w:t xml:space="preserve"> </w:t>
      </w:r>
      <w:r>
        <w:t xml:space="preserve">Composite samples, collected over a set period of time, are then analysed for a variety of different parameters. One approach based on volume proportional sampling has been shown to be nearly as accurate as continuous monitoring; however when a process has instabilities, or otherwise varies over time, the operator should be aware that composite samples may obscure temporal patterns. </w:t>
      </w:r>
    </w:p>
    <w:p w14:paraId="23D377B9" w14:textId="77777777" w:rsidR="00783280" w:rsidRDefault="00783280" w:rsidP="00783280">
      <w:pPr>
        <w:spacing w:after="240"/>
      </w:pPr>
      <w:r>
        <w:t xml:space="preserve"> </w:t>
      </w:r>
    </w:p>
    <w:p w14:paraId="02A4AD88" w14:textId="77777777" w:rsidR="00783280" w:rsidRDefault="00783280" w:rsidP="00783280">
      <w:pPr>
        <w:spacing w:after="240"/>
        <w:ind w:left="-5"/>
      </w:pPr>
      <w:r>
        <w:lastRenderedPageBreak/>
        <w:t xml:space="preserve">For those processes that have wastewater releases that are consistent over time, periodic monitoring of the concentration, along with the standard and continuous monitoring of flow, will provide accurate and representative estimates of the releases. </w:t>
      </w:r>
    </w:p>
    <w:p w14:paraId="18EDABC1" w14:textId="578D8E73" w:rsidR="00783280" w:rsidRDefault="00783280" w:rsidP="00783280">
      <w:pPr>
        <w:spacing w:after="240"/>
        <w:ind w:left="-5"/>
      </w:pPr>
      <w:r>
        <w:t>Sample acquisition, stabilisation, and handling are all relatively straightforward procedures.</w:t>
      </w:r>
      <w:r w:rsidR="00811A4A">
        <w:t xml:space="preserve"> </w:t>
      </w:r>
      <w:r>
        <w:t>Furthermore the analytical methods for many common water substances are automated and the analysis costs are typically lower relative to the operating costs of modern industrial facilities.</w:t>
      </w:r>
      <w:r w:rsidR="00811A4A">
        <w:t xml:space="preserve"> </w:t>
      </w:r>
      <w:r>
        <w:t xml:space="preserve">For these reasons, periodic direct monitoring approaches are a primary method for making estimates of releases from confined industrial wastewater flows. </w:t>
      </w:r>
    </w:p>
    <w:p w14:paraId="460C86A9" w14:textId="1DA38427" w:rsidR="00783280" w:rsidRDefault="00783280" w:rsidP="00783280">
      <w:pPr>
        <w:spacing w:after="240"/>
        <w:ind w:left="-5"/>
      </w:pPr>
      <w:r>
        <w:t>The frequency of sampling will depend on the variability of the data.</w:t>
      </w:r>
      <w:r w:rsidR="00B26AF5">
        <w:t xml:space="preserve"> </w:t>
      </w:r>
      <w:r>
        <w:t>Initially, it may be necessary to take several samples and average the results to yield an annual result.</w:t>
      </w:r>
      <w:r w:rsidR="00B26AF5">
        <w:t xml:space="preserve"> </w:t>
      </w:r>
      <w:r>
        <w:t>If, however, the results indicate that a concentration and flow are reasonably constant, then the frequency of sampling may be reduced to a practical minimum of once per year.</w:t>
      </w:r>
      <w:r w:rsidR="00811A4A">
        <w:t xml:space="preserve"> </w:t>
      </w:r>
      <w:r>
        <w:t xml:space="preserve">You should be able to justify the sampling regime selected and this may be supported by a history of previous measurements. The sampling requirements will usually be set out in your permit and it is important to note that no additional sampling and monitoring is required solely for the purposes of reporting to the SPRI. </w:t>
      </w:r>
    </w:p>
    <w:p w14:paraId="5B991C24" w14:textId="77777777" w:rsidR="00783280" w:rsidRDefault="00783280" w:rsidP="00783280">
      <w:pPr>
        <w:spacing w:after="240"/>
        <w:ind w:left="-5"/>
      </w:pPr>
      <w:r>
        <w:t xml:space="preserve">The background load of a reportable substance in water may also need to be taken into account. For example, if water is collected at the site of the installation from a neighbouring river, lake or sea for use as process, or cooling, water which is afterwards released from the site of the facility into the same river, lake or sea, the “release” caused by the background load of that substance can be subtracted from the total release of the installation. The measurements of pollutants in collected inlet water and in released outlet water must be carried out in such a way that ensures that they are representative of the conditions occurring over the reporting period. If the additional load results from the use of extracted groundwater, or drinking water, it should not be subtracted since it increases the load of the pollutant in the river, lake or sea. </w:t>
      </w:r>
    </w:p>
    <w:p w14:paraId="7F38076B" w14:textId="49CCAFBB" w:rsidR="00783280" w:rsidRDefault="00783280" w:rsidP="00783280">
      <w:pPr>
        <w:spacing w:after="240"/>
        <w:ind w:left="-5"/>
      </w:pPr>
      <w:r>
        <w:t>It may also be necessary to take account of the fact that evaporation of water from the process will lead to an increase in the concentration.</w:t>
      </w:r>
      <w:r w:rsidR="00B26AF5">
        <w:t xml:space="preserve"> </w:t>
      </w:r>
      <w:r>
        <w:t xml:space="preserve">This can be done by using Equation 6 on the next page. </w:t>
      </w:r>
    </w:p>
    <w:p w14:paraId="75C74E40" w14:textId="77777777" w:rsidR="00364279" w:rsidRDefault="00364279" w:rsidP="001A5CB0">
      <w:pPr>
        <w:spacing w:after="240"/>
        <w:ind w:left="-6"/>
      </w:pPr>
    </w:p>
    <w:p w14:paraId="77521B12" w14:textId="77777777" w:rsidR="005973F6" w:rsidRDefault="005973F6" w:rsidP="00D51C92">
      <w:pPr>
        <w:spacing w:after="240"/>
        <w:ind w:left="-5"/>
      </w:pPr>
      <w:r>
        <w:rPr>
          <w:rFonts w:ascii="Arial" w:eastAsia="Arial" w:hAnsi="Arial" w:cs="Arial"/>
          <w:b/>
        </w:rPr>
        <w:lastRenderedPageBreak/>
        <w:t xml:space="preserve">Equation 6 </w:t>
      </w:r>
    </w:p>
    <w:p w14:paraId="23E576F4" w14:textId="77777777" w:rsidR="005973F6" w:rsidRDefault="005973F6" w:rsidP="00D51C92">
      <w:pPr>
        <w:pStyle w:val="Heading4"/>
        <w:tabs>
          <w:tab w:val="center" w:pos="778"/>
          <w:tab w:val="center" w:pos="2172"/>
        </w:tabs>
        <w:spacing w:line="360" w:lineRule="auto"/>
        <w:ind w:left="-15"/>
      </w:pPr>
      <w:r>
        <w:t xml:space="preserve">PC </w:t>
      </w:r>
      <w:r>
        <w:tab/>
        <w:t xml:space="preserve">= </w:t>
      </w:r>
      <w:r>
        <w:tab/>
        <w:t xml:space="preserve">(OC – [IC x VF]) </w:t>
      </w:r>
    </w:p>
    <w:p w14:paraId="45046A92" w14:textId="77777777" w:rsidR="002E4FC1" w:rsidRPr="00FE5AAC" w:rsidRDefault="002E4FC1" w:rsidP="00D51C92">
      <w:pPr>
        <w:spacing w:after="240"/>
        <w:rPr>
          <w:b/>
          <w:bCs/>
        </w:rPr>
      </w:pPr>
      <w:r w:rsidRPr="00FE5AAC">
        <w:rPr>
          <w:b/>
          <w:bCs/>
        </w:rPr>
        <w:t>Where:</w:t>
      </w:r>
    </w:p>
    <w:p w14:paraId="3FBA6606" w14:textId="30335DF4" w:rsidR="002E4FC1" w:rsidRDefault="002E4FC1" w:rsidP="00D51C92">
      <w:pPr>
        <w:spacing w:after="240"/>
      </w:pPr>
      <w:r>
        <w:t xml:space="preserve">PC is </w:t>
      </w:r>
      <w:r>
        <w:tab/>
        <w:t xml:space="preserve">The pollutant emission concentration due to the process (mg/l) </w:t>
      </w:r>
    </w:p>
    <w:p w14:paraId="6CE8B969" w14:textId="1FFB8057" w:rsidR="002E4FC1" w:rsidRDefault="002E4FC1" w:rsidP="00D51C92">
      <w:pPr>
        <w:spacing w:after="240"/>
      </w:pPr>
      <w:r>
        <w:t>OC is</w:t>
      </w:r>
      <w:r>
        <w:tab/>
        <w:t xml:space="preserve">The measured pollutant concentration in the discharge (mg/l) </w:t>
      </w:r>
    </w:p>
    <w:p w14:paraId="371DEB0E" w14:textId="183A120B" w:rsidR="002E4FC1" w:rsidRDefault="002E4FC1" w:rsidP="00D51C92">
      <w:pPr>
        <w:spacing w:after="240"/>
      </w:pPr>
      <w:r>
        <w:t>IC is</w:t>
      </w:r>
      <w:r>
        <w:tab/>
        <w:t xml:space="preserve">The measured pollutant concentration in the feed water (mg/l) </w:t>
      </w:r>
    </w:p>
    <w:p w14:paraId="62D392CA" w14:textId="6B93BBA0" w:rsidR="00571767" w:rsidRDefault="002E4FC1" w:rsidP="00D51C92">
      <w:pPr>
        <w:spacing w:after="240"/>
      </w:pPr>
      <w:r>
        <w:t>VF is</w:t>
      </w:r>
      <w:r>
        <w:tab/>
        <w:t>The ratio of volume of water extracted to volume of water discharged</w:t>
      </w:r>
    </w:p>
    <w:p w14:paraId="547BC0E6" w14:textId="77777777" w:rsidR="00C25B07" w:rsidRDefault="00C25B07" w:rsidP="00D51C92">
      <w:pPr>
        <w:spacing w:after="240"/>
        <w:ind w:left="-5"/>
      </w:pPr>
      <w:r>
        <w:t xml:space="preserve">In order to estimate the mass emission to water, the appropriate pollutant concentration is then multiplied by the flow rate for that particular discharge point. These representative discharge rates are then aggregated together based on the time for which the water is discharged at this rate. The estimated mass emissions from all discharge points to either the water environment, or in wastewater transfers, should then be summed for each individual pollutant for each reporting medium. </w:t>
      </w:r>
    </w:p>
    <w:p w14:paraId="745B946E" w14:textId="77777777" w:rsidR="00C25B07" w:rsidRDefault="00C25B07" w:rsidP="00D51C92">
      <w:pPr>
        <w:spacing w:after="240"/>
        <w:ind w:left="-5"/>
      </w:pPr>
      <w:r>
        <w:t xml:space="preserve">For emission points fitted with continuous monitors, calculation of mass emissions from a particular discharge point can be made automatically. However, for cooling water it may also be necessary to adjust the measured data to take account of input pollutant concentration as described previously, and it is good practice to manually check automatic calculations to ensure that they are accurate. </w:t>
      </w:r>
    </w:p>
    <w:p w14:paraId="3506CEED" w14:textId="3C2D2A2D" w:rsidR="00C25B07" w:rsidRDefault="00C25B07" w:rsidP="00D51C92">
      <w:pPr>
        <w:spacing w:after="240"/>
        <w:ind w:left="-5"/>
      </w:pPr>
      <w:r>
        <w:t xml:space="preserve">Example 6 on the next page shows how to estimate annual mass flow of a substance from cooling water discharges taking into account water evaporation in the plant. </w:t>
      </w:r>
    </w:p>
    <w:p w14:paraId="4437D7C5" w14:textId="77777777" w:rsidR="00C25B07" w:rsidRDefault="00C25B07" w:rsidP="00D51C92">
      <w:pPr>
        <w:spacing w:after="240"/>
        <w:ind w:left="-5"/>
      </w:pPr>
    </w:p>
    <w:p w14:paraId="74E60831" w14:textId="77777777" w:rsidR="00C25B07" w:rsidRDefault="00C25B07" w:rsidP="00D51C92">
      <w:pPr>
        <w:spacing w:after="240"/>
        <w:ind w:left="-5"/>
      </w:pPr>
    </w:p>
    <w:p w14:paraId="0C5E2898" w14:textId="77777777" w:rsidR="00C25B07" w:rsidRDefault="00C25B07" w:rsidP="00D51C92">
      <w:pPr>
        <w:spacing w:after="240"/>
        <w:ind w:left="-5"/>
      </w:pPr>
    </w:p>
    <w:p w14:paraId="4E3745D7" w14:textId="77777777" w:rsidR="00C25B07" w:rsidRDefault="00C25B07" w:rsidP="00D51C92">
      <w:pPr>
        <w:spacing w:after="240"/>
        <w:ind w:left="-5"/>
      </w:pPr>
    </w:p>
    <w:p w14:paraId="75BEE8E1" w14:textId="49033208" w:rsidR="00AA162B" w:rsidRDefault="00AA162B" w:rsidP="00AA162B">
      <w:pPr>
        <w:spacing w:after="240"/>
        <w:ind w:left="-5"/>
        <w:rPr>
          <w:b/>
          <w:bCs/>
        </w:rPr>
      </w:pPr>
      <w:r>
        <w:rPr>
          <w:b/>
          <w:bCs/>
        </w:rPr>
        <w:lastRenderedPageBreak/>
        <w:t>Example 6</w:t>
      </w:r>
    </w:p>
    <w:p w14:paraId="3A5DFDC7" w14:textId="58AEDD16" w:rsidR="00630809" w:rsidRDefault="00B944BD" w:rsidP="00D51C92">
      <w:pPr>
        <w:spacing w:after="240"/>
      </w:pPr>
      <w:r>
        <w:t>The chromium concentration [OC</w:t>
      </w:r>
      <w:r>
        <w:rPr>
          <w:vertAlign w:val="subscript"/>
        </w:rPr>
        <w:t>cr</w:t>
      </w:r>
      <w:r>
        <w:t>] and annual volume flows from 3 separate discharge points is:</w:t>
      </w:r>
    </w:p>
    <w:p w14:paraId="71F18B52" w14:textId="32CCC40D" w:rsidR="00653441" w:rsidRDefault="00653441" w:rsidP="00D51C92">
      <w:pPr>
        <w:spacing w:after="240"/>
      </w:pPr>
      <w:r>
        <w:t>[OCcr]</w:t>
      </w:r>
      <w:r w:rsidRPr="00147A8E">
        <w:rPr>
          <w:vertAlign w:val="subscript"/>
        </w:rPr>
        <w:t>1</w:t>
      </w:r>
      <w:r>
        <w:t xml:space="preserve"> </w:t>
      </w:r>
      <w:r>
        <w:tab/>
        <w:t>= 2.2 x 10</w:t>
      </w:r>
      <w:r w:rsidRPr="001740CD">
        <w:rPr>
          <w:vertAlign w:val="superscript"/>
        </w:rPr>
        <w:t>-3</w:t>
      </w:r>
      <w:r>
        <w:t xml:space="preserve"> mg/m</w:t>
      </w:r>
      <w:r w:rsidRPr="00653441">
        <w:rPr>
          <w:vertAlign w:val="superscript"/>
        </w:rPr>
        <w:t xml:space="preserve">3 </w:t>
      </w:r>
      <w:r w:rsidRPr="00653441">
        <w:rPr>
          <w:vertAlign w:val="superscript"/>
        </w:rPr>
        <w:tab/>
        <w:t xml:space="preserve"> </w:t>
      </w:r>
    </w:p>
    <w:p w14:paraId="5A7AB236" w14:textId="063348E0" w:rsidR="00653441" w:rsidRDefault="00653441" w:rsidP="00D51C92">
      <w:pPr>
        <w:spacing w:after="240"/>
      </w:pPr>
      <w:r>
        <w:t>[OCcr]</w:t>
      </w:r>
      <w:r w:rsidRPr="00147A8E">
        <w:rPr>
          <w:vertAlign w:val="subscript"/>
        </w:rPr>
        <w:t xml:space="preserve">2 </w:t>
      </w:r>
      <w:r>
        <w:tab/>
        <w:t>= 1.2 x 10</w:t>
      </w:r>
      <w:r w:rsidRPr="001740CD">
        <w:rPr>
          <w:vertAlign w:val="superscript"/>
        </w:rPr>
        <w:t>-3</w:t>
      </w:r>
      <w:r>
        <w:t xml:space="preserve"> mg/m</w:t>
      </w:r>
      <w:r w:rsidRPr="00653441">
        <w:rPr>
          <w:vertAlign w:val="superscript"/>
        </w:rPr>
        <w:t>3</w:t>
      </w:r>
      <w:r>
        <w:t xml:space="preserve"> </w:t>
      </w:r>
      <w:r>
        <w:tab/>
        <w:t xml:space="preserve"> </w:t>
      </w:r>
    </w:p>
    <w:p w14:paraId="750312EF" w14:textId="74A0A395" w:rsidR="002E4FC1" w:rsidRDefault="00653441" w:rsidP="00D51C92">
      <w:pPr>
        <w:spacing w:after="240"/>
      </w:pPr>
      <w:r>
        <w:t>[OCcr]</w:t>
      </w:r>
      <w:r w:rsidRPr="00147A8E">
        <w:rPr>
          <w:vertAlign w:val="subscript"/>
        </w:rPr>
        <w:t xml:space="preserve">3 </w:t>
      </w:r>
      <w:r>
        <w:tab/>
        <w:t>= 4.5 x 10</w:t>
      </w:r>
      <w:r w:rsidRPr="001740CD">
        <w:rPr>
          <w:vertAlign w:val="superscript"/>
        </w:rPr>
        <w:t>-3</w:t>
      </w:r>
      <w:r>
        <w:t xml:space="preserve"> mg/m</w:t>
      </w:r>
      <w:r w:rsidRPr="00653441">
        <w:rPr>
          <w:vertAlign w:val="superscript"/>
        </w:rPr>
        <w:t xml:space="preserve">3 </w:t>
      </w:r>
      <w:r>
        <w:tab/>
      </w:r>
    </w:p>
    <w:p w14:paraId="6CDA0AC4" w14:textId="1DE72B73" w:rsidR="00653441" w:rsidRDefault="00653441" w:rsidP="00D51C92">
      <w:pPr>
        <w:spacing w:after="240"/>
      </w:pPr>
      <w:r>
        <w:t>V</w:t>
      </w:r>
      <w:r w:rsidRPr="00147A8E">
        <w:rPr>
          <w:vertAlign w:val="subscript"/>
        </w:rPr>
        <w:t>1</w:t>
      </w:r>
      <w:r>
        <w:t xml:space="preserve"> </w:t>
      </w:r>
      <w:r w:rsidR="00147A8E">
        <w:tab/>
      </w:r>
      <w:r>
        <w:tab/>
        <w:t>= 4.2 x 106 m</w:t>
      </w:r>
      <w:r w:rsidRPr="00653441">
        <w:rPr>
          <w:vertAlign w:val="superscript"/>
        </w:rPr>
        <w:t>3</w:t>
      </w:r>
    </w:p>
    <w:p w14:paraId="4D31C557" w14:textId="487A9DD7" w:rsidR="00653441" w:rsidRDefault="00653441" w:rsidP="00D51C92">
      <w:pPr>
        <w:spacing w:after="240"/>
      </w:pPr>
      <w:r>
        <w:t>V</w:t>
      </w:r>
      <w:r w:rsidRPr="00147A8E">
        <w:rPr>
          <w:vertAlign w:val="subscript"/>
        </w:rPr>
        <w:t xml:space="preserve">2 </w:t>
      </w:r>
      <w:r>
        <w:tab/>
      </w:r>
      <w:r w:rsidR="00147A8E">
        <w:tab/>
      </w:r>
      <w:r>
        <w:t>= 36 x 106 m</w:t>
      </w:r>
      <w:r w:rsidRPr="00653441">
        <w:rPr>
          <w:vertAlign w:val="superscript"/>
        </w:rPr>
        <w:t>3</w:t>
      </w:r>
    </w:p>
    <w:p w14:paraId="148D5549" w14:textId="23060A63" w:rsidR="00653441" w:rsidRDefault="00653441" w:rsidP="00D51C92">
      <w:pPr>
        <w:spacing w:after="240"/>
        <w:rPr>
          <w:vertAlign w:val="superscript"/>
        </w:rPr>
      </w:pPr>
      <w:r>
        <w:t>V</w:t>
      </w:r>
      <w:r w:rsidRPr="00147A8E">
        <w:rPr>
          <w:vertAlign w:val="subscript"/>
        </w:rPr>
        <w:t xml:space="preserve">3 </w:t>
      </w:r>
      <w:r>
        <w:tab/>
      </w:r>
      <w:r w:rsidR="00147A8E">
        <w:tab/>
      </w:r>
      <w:r>
        <w:t>= 21 x 106 m</w:t>
      </w:r>
      <w:r w:rsidRPr="00653441">
        <w:rPr>
          <w:vertAlign w:val="superscript"/>
        </w:rPr>
        <w:t>3</w:t>
      </w:r>
    </w:p>
    <w:p w14:paraId="74F09C23" w14:textId="6B873352" w:rsidR="00DD09EE" w:rsidRPr="00DD09EE" w:rsidRDefault="00DD09EE" w:rsidP="00D51C92">
      <w:pPr>
        <w:spacing w:after="240"/>
      </w:pPr>
      <w:r w:rsidRPr="00DD09EE">
        <w:t xml:space="preserve">Chromium inlet concentration [ICcr] </w:t>
      </w:r>
      <w:r w:rsidRPr="00DD09EE">
        <w:tab/>
      </w:r>
      <w:r>
        <w:tab/>
      </w:r>
      <w:r>
        <w:tab/>
      </w:r>
      <w:r w:rsidRPr="00DD09EE">
        <w:t>= 0.12 x 10</w:t>
      </w:r>
      <w:r w:rsidRPr="000B58D1">
        <w:rPr>
          <w:vertAlign w:val="superscript"/>
        </w:rPr>
        <w:t>-3</w:t>
      </w:r>
      <w:r w:rsidRPr="00DD09EE">
        <w:t xml:space="preserve"> mg/m</w:t>
      </w:r>
      <w:r w:rsidRPr="000B58D1">
        <w:rPr>
          <w:vertAlign w:val="superscript"/>
        </w:rPr>
        <w:t>3</w:t>
      </w:r>
      <w:r w:rsidRPr="00DD09EE">
        <w:t xml:space="preserve"> </w:t>
      </w:r>
    </w:p>
    <w:p w14:paraId="4DA2DEA1" w14:textId="77777777" w:rsidR="00DD09EE" w:rsidRPr="00DD09EE" w:rsidRDefault="00DD09EE" w:rsidP="00D51C92">
      <w:pPr>
        <w:spacing w:after="240"/>
      </w:pPr>
      <w:r w:rsidRPr="00DD09EE">
        <w:t xml:space="preserve">Volume of water extracted during testing period </w:t>
      </w:r>
      <w:r w:rsidRPr="00DD09EE">
        <w:tab/>
        <w:t>= 15,000 m</w:t>
      </w:r>
      <w:r w:rsidRPr="000B58D1">
        <w:rPr>
          <w:vertAlign w:val="superscript"/>
        </w:rPr>
        <w:t xml:space="preserve">3 </w:t>
      </w:r>
    </w:p>
    <w:p w14:paraId="7C43A053" w14:textId="77777777" w:rsidR="00DD09EE" w:rsidRPr="00DD09EE" w:rsidRDefault="00DD09EE" w:rsidP="00D51C92">
      <w:pPr>
        <w:spacing w:after="240"/>
      </w:pPr>
      <w:r w:rsidRPr="00DD09EE">
        <w:t xml:space="preserve">Volume of water discharged during testing period </w:t>
      </w:r>
      <w:r w:rsidRPr="00DD09EE">
        <w:tab/>
        <w:t>= 14,300 m</w:t>
      </w:r>
      <w:r w:rsidRPr="000B58D1">
        <w:rPr>
          <w:vertAlign w:val="superscript"/>
        </w:rPr>
        <w:t>3</w:t>
      </w:r>
      <w:r w:rsidRPr="00DD09EE">
        <w:t xml:space="preserve"> </w:t>
      </w:r>
    </w:p>
    <w:p w14:paraId="47DA0F3A" w14:textId="12FACDEB" w:rsidR="00DD09EE" w:rsidRPr="00DD09EE" w:rsidRDefault="00DD09EE" w:rsidP="00D51C92">
      <w:pPr>
        <w:spacing w:after="240"/>
      </w:pPr>
      <w:r w:rsidRPr="00DD09EE">
        <w:t xml:space="preserve">Volume factor </w:t>
      </w:r>
      <w:r>
        <w:t>is</w:t>
      </w:r>
      <w:r>
        <w:tab/>
      </w:r>
      <w:r>
        <w:tab/>
      </w:r>
      <w:r>
        <w:tab/>
      </w:r>
      <w:r>
        <w:tab/>
      </w:r>
      <w:r>
        <w:tab/>
      </w:r>
      <w:r w:rsidRPr="00DD09EE">
        <w:tab/>
        <w:t>15,000/14,300 = 1.05</w:t>
      </w:r>
    </w:p>
    <w:p w14:paraId="388D4043" w14:textId="009E9399" w:rsidR="00147A8E" w:rsidRDefault="00A53A12" w:rsidP="00D51C92">
      <w:pPr>
        <w:spacing w:after="240"/>
      </w:pPr>
      <w:r>
        <w:t>From Equation 6, the following average process concentrations are as follows:</w:t>
      </w:r>
    </w:p>
    <w:p w14:paraId="0E3BB438" w14:textId="77777777" w:rsidR="000B58D1" w:rsidRDefault="000B58D1" w:rsidP="00D51C92">
      <w:pPr>
        <w:spacing w:after="240"/>
      </w:pPr>
      <w:r>
        <w:t>[PC]</w:t>
      </w:r>
      <w:r w:rsidRPr="000B58D1">
        <w:rPr>
          <w:vertAlign w:val="subscript"/>
        </w:rPr>
        <w:t>1</w:t>
      </w:r>
      <w:r>
        <w:t xml:space="preserve"> = {2.2 x 10-3 – [0.12 x 10</w:t>
      </w:r>
      <w:r w:rsidRPr="000B58D1">
        <w:rPr>
          <w:vertAlign w:val="superscript"/>
        </w:rPr>
        <w:t xml:space="preserve">-3 </w:t>
      </w:r>
      <w:r>
        <w:t>x 1.05]} = 2.07 x 10</w:t>
      </w:r>
      <w:r w:rsidRPr="000B58D1">
        <w:rPr>
          <w:vertAlign w:val="superscript"/>
        </w:rPr>
        <w:t>-3</w:t>
      </w:r>
      <w:r>
        <w:t xml:space="preserve"> mg/m</w:t>
      </w:r>
      <w:r w:rsidRPr="000B58D1">
        <w:rPr>
          <w:vertAlign w:val="superscript"/>
        </w:rPr>
        <w:t xml:space="preserve">3 </w:t>
      </w:r>
    </w:p>
    <w:p w14:paraId="237D893C" w14:textId="77777777" w:rsidR="000B58D1" w:rsidRDefault="000B58D1" w:rsidP="00D51C92">
      <w:pPr>
        <w:spacing w:after="240"/>
      </w:pPr>
      <w:r>
        <w:t>[PC]</w:t>
      </w:r>
      <w:r w:rsidRPr="000B58D1">
        <w:rPr>
          <w:vertAlign w:val="subscript"/>
        </w:rPr>
        <w:t xml:space="preserve">2 </w:t>
      </w:r>
      <w:r>
        <w:t>= {1.2 x 10-3 – [0.12 x 10</w:t>
      </w:r>
      <w:r w:rsidRPr="000B58D1">
        <w:rPr>
          <w:vertAlign w:val="superscript"/>
        </w:rPr>
        <w:t xml:space="preserve">-3 </w:t>
      </w:r>
      <w:r>
        <w:t>x 1.05]} = 1.07 x 10</w:t>
      </w:r>
      <w:r w:rsidRPr="000B58D1">
        <w:rPr>
          <w:vertAlign w:val="superscript"/>
        </w:rPr>
        <w:t>-3</w:t>
      </w:r>
      <w:r>
        <w:t xml:space="preserve"> mg/m</w:t>
      </w:r>
      <w:r w:rsidRPr="000B58D1">
        <w:rPr>
          <w:vertAlign w:val="superscript"/>
        </w:rPr>
        <w:t xml:space="preserve">3 </w:t>
      </w:r>
    </w:p>
    <w:p w14:paraId="318E4F23" w14:textId="220681D0" w:rsidR="00A53A12" w:rsidRDefault="000B58D1" w:rsidP="00D51C92">
      <w:pPr>
        <w:spacing w:after="240"/>
        <w:rPr>
          <w:vertAlign w:val="superscript"/>
        </w:rPr>
      </w:pPr>
      <w:r>
        <w:t>[PC]</w:t>
      </w:r>
      <w:r w:rsidRPr="000B58D1">
        <w:rPr>
          <w:vertAlign w:val="subscript"/>
        </w:rPr>
        <w:t>3</w:t>
      </w:r>
      <w:r>
        <w:t xml:space="preserve"> = {4.5 x 10-3 – [0.12 x 10-</w:t>
      </w:r>
      <w:r w:rsidRPr="000B58D1">
        <w:rPr>
          <w:vertAlign w:val="superscript"/>
        </w:rPr>
        <w:t>3</w:t>
      </w:r>
      <w:r>
        <w:t xml:space="preserve"> x 1.05]} = 4.37 x 10</w:t>
      </w:r>
      <w:r w:rsidRPr="000B58D1">
        <w:rPr>
          <w:vertAlign w:val="superscript"/>
        </w:rPr>
        <w:t>-3</w:t>
      </w:r>
      <w:r>
        <w:t xml:space="preserve"> mg/m</w:t>
      </w:r>
      <w:r w:rsidRPr="000B58D1">
        <w:rPr>
          <w:vertAlign w:val="superscript"/>
        </w:rPr>
        <w:t>3</w:t>
      </w:r>
    </w:p>
    <w:p w14:paraId="7F7A586E" w14:textId="77777777" w:rsidR="00597352" w:rsidRDefault="00597352" w:rsidP="00D51C92">
      <w:pPr>
        <w:spacing w:after="240"/>
      </w:pPr>
      <w:r>
        <w:t>Total annual chromium mass emission = {[PC]</w:t>
      </w:r>
      <w:r w:rsidRPr="00597352">
        <w:rPr>
          <w:vertAlign w:val="subscript"/>
        </w:rPr>
        <w:t>1</w:t>
      </w:r>
      <w:r>
        <w:t xml:space="preserve"> x V</w:t>
      </w:r>
      <w:r w:rsidRPr="00597352">
        <w:rPr>
          <w:vertAlign w:val="subscript"/>
        </w:rPr>
        <w:t>1</w:t>
      </w:r>
      <w:r>
        <w:t>] + {[PC]</w:t>
      </w:r>
      <w:r w:rsidRPr="00597352">
        <w:rPr>
          <w:vertAlign w:val="subscript"/>
        </w:rPr>
        <w:t>2</w:t>
      </w:r>
      <w:r>
        <w:t xml:space="preserve"> x V</w:t>
      </w:r>
      <w:r w:rsidRPr="00597352">
        <w:rPr>
          <w:vertAlign w:val="subscript"/>
        </w:rPr>
        <w:t>2</w:t>
      </w:r>
      <w:r>
        <w:t>] + {[PC]</w:t>
      </w:r>
      <w:r w:rsidRPr="00597352">
        <w:rPr>
          <w:vertAlign w:val="subscript"/>
        </w:rPr>
        <w:t>3</w:t>
      </w:r>
      <w:r>
        <w:t xml:space="preserve"> x V</w:t>
      </w:r>
      <w:r w:rsidRPr="00597352">
        <w:rPr>
          <w:vertAlign w:val="subscript"/>
        </w:rPr>
        <w:t>3</w:t>
      </w:r>
      <w:r>
        <w:t xml:space="preserve">} </w:t>
      </w:r>
    </w:p>
    <w:p w14:paraId="139F72F8" w14:textId="77777777" w:rsidR="00597352" w:rsidRDefault="00597352" w:rsidP="00D51C92">
      <w:pPr>
        <w:spacing w:after="240"/>
      </w:pPr>
      <w:r>
        <w:t>= {2.07 x 10</w:t>
      </w:r>
      <w:r w:rsidRPr="00597352">
        <w:rPr>
          <w:vertAlign w:val="superscript"/>
        </w:rPr>
        <w:t>-3</w:t>
      </w:r>
      <w:r>
        <w:t xml:space="preserve"> x 4.2 x 10</w:t>
      </w:r>
      <w:r w:rsidRPr="00597352">
        <w:rPr>
          <w:vertAlign w:val="superscript"/>
        </w:rPr>
        <w:t>6</w:t>
      </w:r>
      <w:r>
        <w:t>} + {1.07 x 10</w:t>
      </w:r>
      <w:r w:rsidRPr="00597352">
        <w:rPr>
          <w:vertAlign w:val="superscript"/>
        </w:rPr>
        <w:t>-3</w:t>
      </w:r>
      <w:r>
        <w:t xml:space="preserve"> x 36 x 10</w:t>
      </w:r>
      <w:r w:rsidRPr="00597352">
        <w:rPr>
          <w:vertAlign w:val="superscript"/>
        </w:rPr>
        <w:t>6</w:t>
      </w:r>
      <w:r>
        <w:t>} + {4.37 x 10</w:t>
      </w:r>
      <w:r w:rsidRPr="00597352">
        <w:rPr>
          <w:vertAlign w:val="superscript"/>
        </w:rPr>
        <w:t>-3</w:t>
      </w:r>
      <w:r>
        <w:t xml:space="preserve"> x 21 x10</w:t>
      </w:r>
      <w:r w:rsidRPr="00597352">
        <w:rPr>
          <w:vertAlign w:val="superscript"/>
        </w:rPr>
        <w:t>6</w:t>
      </w:r>
      <w:r>
        <w:t xml:space="preserve">} </w:t>
      </w:r>
    </w:p>
    <w:p w14:paraId="42B1E909" w14:textId="670A4312" w:rsidR="00597352" w:rsidRDefault="00597352" w:rsidP="00D51C92">
      <w:pPr>
        <w:spacing w:after="240"/>
      </w:pPr>
      <w:r>
        <w:t>= 139 g (below the reporting threshold)</w:t>
      </w:r>
    </w:p>
    <w:p w14:paraId="1937D1FE" w14:textId="77777777" w:rsidR="00597352" w:rsidRDefault="00597352" w:rsidP="00597352">
      <w:pPr>
        <w:spacing w:after="240"/>
      </w:pPr>
    </w:p>
    <w:p w14:paraId="4E43DF19" w14:textId="77777777" w:rsidR="006C3EFA" w:rsidRDefault="006C3EFA" w:rsidP="006C3EFA">
      <w:pPr>
        <w:pStyle w:val="Heading2"/>
        <w:tabs>
          <w:tab w:val="center" w:pos="1932"/>
        </w:tabs>
        <w:ind w:left="-15"/>
      </w:pPr>
      <w:bookmarkStart w:id="33" w:name="_Toc236400019"/>
      <w:r>
        <w:lastRenderedPageBreak/>
        <w:t xml:space="preserve">3.4 </w:t>
      </w:r>
      <w:r>
        <w:tab/>
        <w:t>Water emission factors</w:t>
      </w:r>
      <w:bookmarkEnd w:id="33"/>
      <w:r>
        <w:t xml:space="preserve"> </w:t>
      </w:r>
    </w:p>
    <w:p w14:paraId="117F442F" w14:textId="6E32E5E0" w:rsidR="00506B67" w:rsidRDefault="00506B67" w:rsidP="00506B67">
      <w:pPr>
        <w:spacing w:after="240"/>
        <w:ind w:left="-6"/>
      </w:pPr>
      <w:r>
        <w:t>When monitoring data is not available, emission factors can be used to quantify pollutant releases to water from point sources.</w:t>
      </w:r>
      <w:r w:rsidR="00811A4A">
        <w:t xml:space="preserve"> </w:t>
      </w:r>
      <w:r>
        <w:t>Emission factors are most useful for well-defined and regulated processes, such as chemical processing activities in continuous operation.</w:t>
      </w:r>
      <w:r w:rsidR="00B26AF5">
        <w:t xml:space="preserve"> </w:t>
      </w:r>
      <w:r>
        <w:t>As is the case for emission factors used to predict releases of air pollutants, emission factors for water pollutants will provide greater accuracy for aggregate estimates that represent large numbers of similar sources and for long averaging times.</w:t>
      </w:r>
      <w:r w:rsidR="00B26AF5">
        <w:t xml:space="preserve"> </w:t>
      </w:r>
      <w:r>
        <w:t>Individual source variability, and variability in the effluent characteristics over time, is generally not well represented by average emission factors.</w:t>
      </w:r>
      <w:r w:rsidR="00811A4A">
        <w:t xml:space="preserve"> </w:t>
      </w:r>
      <w:r>
        <w:t xml:space="preserve">Many emission factors for water pollutants address classes of pollutants, such as total nitrates, soluble organic matter, or silt in water, as opposed to specific compounds such as mercury or chlorine. </w:t>
      </w:r>
    </w:p>
    <w:p w14:paraId="420B72CE" w14:textId="77777777" w:rsidR="00863C8E" w:rsidRDefault="00863C8E" w:rsidP="00863C8E">
      <w:pPr>
        <w:pStyle w:val="Heading2"/>
        <w:tabs>
          <w:tab w:val="center" w:pos="2028"/>
        </w:tabs>
        <w:ind w:left="-15"/>
      </w:pPr>
      <w:bookmarkStart w:id="34" w:name="_Toc236400020"/>
      <w:r>
        <w:t xml:space="preserve">3.5 </w:t>
      </w:r>
      <w:r>
        <w:tab/>
        <w:t>Substances reported ‘as’</w:t>
      </w:r>
      <w:bookmarkEnd w:id="34"/>
      <w:r>
        <w:t xml:space="preserve"> </w:t>
      </w:r>
    </w:p>
    <w:p w14:paraId="4D1EA481" w14:textId="64465694" w:rsidR="00B4398B" w:rsidRDefault="00B4398B" w:rsidP="00CD71AD">
      <w:pPr>
        <w:spacing w:after="240"/>
        <w:ind w:left="-5"/>
      </w:pPr>
      <w:r>
        <w:t xml:space="preserve">Certain substances on the SPRI return are required to be reported as the main constituent; e.g. ‘Chlorides – total as Cl’. For instances when a conversion needs to be made, the emission concentration should be multiplied by the molecular weight of the main constituent and divided by the total molecular weight of the substance. This is shown in Example </w:t>
      </w:r>
      <w:r w:rsidR="008C41CF">
        <w:t>7.</w:t>
      </w:r>
      <w:r>
        <w:t xml:space="preserve"> Further guidance on reporting emission of specific compounds is given in </w:t>
      </w:r>
      <w:r w:rsidR="007B6D13">
        <w:t>The SPRI Reporting: General Operator Guidance (SPRI-G-004)</w:t>
      </w:r>
      <w:r>
        <w:t xml:space="preserve">. </w:t>
      </w:r>
    </w:p>
    <w:p w14:paraId="66A6231E" w14:textId="1EF288EF" w:rsidR="00AA162B" w:rsidRDefault="00AA162B" w:rsidP="00AA162B">
      <w:pPr>
        <w:spacing w:after="240"/>
        <w:ind w:left="-5"/>
        <w:rPr>
          <w:b/>
          <w:bCs/>
        </w:rPr>
      </w:pPr>
      <w:r>
        <w:rPr>
          <w:b/>
          <w:bCs/>
        </w:rPr>
        <w:t>Example 7</w:t>
      </w:r>
    </w:p>
    <w:p w14:paraId="62CCA575" w14:textId="77777777" w:rsidR="00F0023F" w:rsidRDefault="00F0023F" w:rsidP="00CD71AD">
      <w:pPr>
        <w:spacing w:after="240"/>
        <w:ind w:left="-5"/>
      </w:pPr>
      <w:r>
        <w:t>The measured concentration of sodium chloride is 50 mg/l and the total volume released is 1,000 m</w:t>
      </w:r>
      <w:r>
        <w:rPr>
          <w:vertAlign w:val="superscript"/>
        </w:rPr>
        <w:t>3</w:t>
      </w:r>
      <w:r>
        <w:t xml:space="preserve">. </w:t>
      </w:r>
    </w:p>
    <w:p w14:paraId="243F04B0" w14:textId="1FA30259" w:rsidR="00CD71AD" w:rsidRDefault="00CD71AD" w:rsidP="00CD71AD">
      <w:pPr>
        <w:spacing w:after="240"/>
      </w:pPr>
      <w:r>
        <w:t>Relative atomic mass of sodium is 23</w:t>
      </w:r>
    </w:p>
    <w:p w14:paraId="20A3883D" w14:textId="61451277" w:rsidR="00CD71AD" w:rsidRDefault="00CD71AD" w:rsidP="00CD71AD">
      <w:pPr>
        <w:spacing w:after="240"/>
      </w:pPr>
      <w:r>
        <w:t>Relative atomic mass of chlorine is 35</w:t>
      </w:r>
    </w:p>
    <w:p w14:paraId="3CAE5DC2" w14:textId="76C44D84" w:rsidR="00CD71AD" w:rsidRDefault="00CD71AD" w:rsidP="00CD71AD">
      <w:pPr>
        <w:spacing w:after="240"/>
      </w:pPr>
      <w:r>
        <w:t>Molecular weight of sodium chloride is 58</w:t>
      </w:r>
    </w:p>
    <w:p w14:paraId="73CF22E6" w14:textId="0593A89E" w:rsidR="00CD71AD" w:rsidRDefault="00CD71AD" w:rsidP="00CD71AD">
      <w:pPr>
        <w:spacing w:after="240"/>
      </w:pPr>
      <w:r>
        <w:t>Concentration of sodium chloride as chloride = 50 x 35 / 38 = 30.2 mg/l which = 30.2 g/m</w:t>
      </w:r>
      <w:r w:rsidRPr="00684402">
        <w:rPr>
          <w:vertAlign w:val="superscript"/>
        </w:rPr>
        <w:t>3</w:t>
      </w:r>
      <w:r>
        <w:t xml:space="preserve"> </w:t>
      </w:r>
    </w:p>
    <w:p w14:paraId="771F823F" w14:textId="6C7AC34B" w:rsidR="00597352" w:rsidRDefault="00CD71AD" w:rsidP="00CD71AD">
      <w:pPr>
        <w:spacing w:after="240"/>
      </w:pPr>
      <w:r>
        <w:lastRenderedPageBreak/>
        <w:t>The mass of chloride release is (30.2 x 10-3) x 1000 = 30.2 kg, and is below the reporting threshold.</w:t>
      </w:r>
    </w:p>
    <w:p w14:paraId="2E2D8589" w14:textId="77777777" w:rsidR="009D37E3" w:rsidRDefault="009D37E3" w:rsidP="009D37E3">
      <w:pPr>
        <w:pStyle w:val="Heading2"/>
        <w:tabs>
          <w:tab w:val="center" w:pos="3001"/>
        </w:tabs>
        <w:ind w:left="-15"/>
      </w:pPr>
      <w:bookmarkStart w:id="35" w:name="_Toc236400021"/>
      <w:r>
        <w:t xml:space="preserve">3.6 </w:t>
      </w:r>
      <w:r>
        <w:tab/>
        <w:t>If no emission factors or RETs are available</w:t>
      </w:r>
      <w:bookmarkEnd w:id="35"/>
      <w:r>
        <w:t xml:space="preserve"> </w:t>
      </w:r>
    </w:p>
    <w:p w14:paraId="637A7E77" w14:textId="757BE55E" w:rsidR="00246D5D" w:rsidRDefault="00246D5D" w:rsidP="009D6D5E">
      <w:pPr>
        <w:spacing w:after="240"/>
        <w:ind w:left="-6"/>
      </w:pPr>
      <w:r>
        <w:t>If an emission factor or other RET is not available then please contact us</w:t>
      </w:r>
      <w:r w:rsidR="009D6D5E">
        <w:t>.</w:t>
      </w:r>
    </w:p>
    <w:p w14:paraId="6D529849" w14:textId="77777777" w:rsidR="00246D5D" w:rsidRDefault="00246D5D" w:rsidP="00246D5D">
      <w:pPr>
        <w:spacing w:line="259" w:lineRule="auto"/>
      </w:pPr>
      <w:r>
        <w:rPr>
          <w:rFonts w:ascii="Times New Roman" w:eastAsia="Times New Roman" w:hAnsi="Times New Roman" w:cs="Times New Roman"/>
        </w:rPr>
        <w:t xml:space="preserve"> </w:t>
      </w:r>
    </w:p>
    <w:p w14:paraId="634AE4BF" w14:textId="3659BB20" w:rsidR="0014110D" w:rsidRDefault="0014110D" w:rsidP="0014110D">
      <w:pPr>
        <w:pStyle w:val="Heading2"/>
        <w:tabs>
          <w:tab w:val="center" w:pos="996"/>
        </w:tabs>
        <w:ind w:left="-15"/>
      </w:pPr>
      <w:bookmarkStart w:id="36" w:name="_Toc236400022"/>
      <w:r>
        <w:t>3.7</w:t>
      </w:r>
      <w:r w:rsidR="00FB2B09">
        <w:t xml:space="preserve"> </w:t>
      </w:r>
      <w:r>
        <w:t>Units</w:t>
      </w:r>
      <w:bookmarkEnd w:id="36"/>
      <w:r>
        <w:t xml:space="preserve"> </w:t>
      </w:r>
    </w:p>
    <w:p w14:paraId="7524CCEF" w14:textId="0E46F604" w:rsidR="009D6D5E" w:rsidRDefault="009D6D5E" w:rsidP="009D6D5E">
      <w:pPr>
        <w:spacing w:after="240"/>
        <w:ind w:left="-6"/>
      </w:pPr>
      <w:r>
        <w:t xml:space="preserve">In completing the SPRI return, care should be taken with the units of the substances reported. A checklist of unit prefixes is included in </w:t>
      </w:r>
      <w:r w:rsidR="003D626A">
        <w:t xml:space="preserve">Appendix </w:t>
      </w:r>
      <w:r>
        <w:t xml:space="preserve">3 to help you with this process. </w:t>
      </w:r>
    </w:p>
    <w:p w14:paraId="70C50E62" w14:textId="77777777" w:rsidR="00CD71AD" w:rsidRDefault="00CD71AD" w:rsidP="00CD71AD">
      <w:pPr>
        <w:spacing w:after="240"/>
      </w:pPr>
    </w:p>
    <w:p w14:paraId="0A0E9F23" w14:textId="77777777" w:rsidR="009D6D5E" w:rsidRDefault="009D6D5E" w:rsidP="00CD71AD">
      <w:pPr>
        <w:spacing w:after="240"/>
      </w:pPr>
    </w:p>
    <w:p w14:paraId="6BCA9153" w14:textId="77777777" w:rsidR="009D6D5E" w:rsidRDefault="009D6D5E" w:rsidP="00CD71AD">
      <w:pPr>
        <w:spacing w:after="240"/>
      </w:pPr>
    </w:p>
    <w:p w14:paraId="163F52C2" w14:textId="77777777" w:rsidR="009D6D5E" w:rsidRDefault="009D6D5E" w:rsidP="00CD71AD">
      <w:pPr>
        <w:spacing w:after="240"/>
      </w:pPr>
    </w:p>
    <w:p w14:paraId="15278F6C" w14:textId="77777777" w:rsidR="009D6D5E" w:rsidRDefault="009D6D5E" w:rsidP="00CD71AD">
      <w:pPr>
        <w:spacing w:after="240"/>
      </w:pPr>
    </w:p>
    <w:p w14:paraId="42C876C7" w14:textId="77777777" w:rsidR="009D6D5E" w:rsidRDefault="009D6D5E" w:rsidP="00CD71AD">
      <w:pPr>
        <w:spacing w:after="240"/>
      </w:pPr>
    </w:p>
    <w:p w14:paraId="4618FD7B" w14:textId="77777777" w:rsidR="009D6D5E" w:rsidRDefault="009D6D5E" w:rsidP="00CD71AD">
      <w:pPr>
        <w:spacing w:after="240"/>
      </w:pPr>
    </w:p>
    <w:p w14:paraId="5C6732E4" w14:textId="77777777" w:rsidR="009D6D5E" w:rsidRDefault="009D6D5E" w:rsidP="00CD71AD">
      <w:pPr>
        <w:spacing w:after="240"/>
      </w:pPr>
    </w:p>
    <w:p w14:paraId="00E8861E" w14:textId="77777777" w:rsidR="009D6D5E" w:rsidRDefault="009D6D5E" w:rsidP="00CD71AD">
      <w:pPr>
        <w:spacing w:after="240"/>
      </w:pPr>
    </w:p>
    <w:p w14:paraId="56EFAF72" w14:textId="77777777" w:rsidR="009D6D5E" w:rsidRDefault="009D6D5E" w:rsidP="00CD71AD">
      <w:pPr>
        <w:spacing w:after="240"/>
      </w:pPr>
    </w:p>
    <w:p w14:paraId="31771F62" w14:textId="77777777" w:rsidR="009D6D5E" w:rsidRDefault="009D6D5E" w:rsidP="00CD71AD">
      <w:pPr>
        <w:spacing w:after="240"/>
      </w:pPr>
    </w:p>
    <w:p w14:paraId="74ED1090" w14:textId="77777777" w:rsidR="009D6D5E" w:rsidRDefault="009D6D5E" w:rsidP="00CD71AD">
      <w:pPr>
        <w:spacing w:after="240"/>
      </w:pPr>
    </w:p>
    <w:p w14:paraId="5AF8F4F1" w14:textId="77777777" w:rsidR="009D6D5E" w:rsidRDefault="009D6D5E" w:rsidP="00CD71AD">
      <w:pPr>
        <w:spacing w:after="240"/>
      </w:pPr>
    </w:p>
    <w:p w14:paraId="5F9127D1" w14:textId="77777777" w:rsidR="009D6D5E" w:rsidRDefault="009D6D5E" w:rsidP="00CD71AD">
      <w:pPr>
        <w:spacing w:after="240"/>
      </w:pPr>
    </w:p>
    <w:p w14:paraId="264EDC58" w14:textId="2B72B81C" w:rsidR="00F11CDF" w:rsidRDefault="00F11CDF" w:rsidP="00D51C92">
      <w:pPr>
        <w:pStyle w:val="Heading1"/>
        <w:tabs>
          <w:tab w:val="center" w:pos="2053"/>
        </w:tabs>
        <w:ind w:left="-15"/>
      </w:pPr>
      <w:bookmarkStart w:id="37" w:name="_Toc236400023"/>
      <w:r>
        <w:lastRenderedPageBreak/>
        <w:t xml:space="preserve">4 </w:t>
      </w:r>
      <w:r>
        <w:tab/>
        <w:t>Off-site waste transfers</w:t>
      </w:r>
      <w:bookmarkEnd w:id="37"/>
      <w:r>
        <w:t xml:space="preserve"> </w:t>
      </w:r>
    </w:p>
    <w:p w14:paraId="3A67D48A" w14:textId="77777777" w:rsidR="00F11CDF" w:rsidRDefault="00F11CDF" w:rsidP="00F11CDF">
      <w:pPr>
        <w:pStyle w:val="Heading2"/>
        <w:tabs>
          <w:tab w:val="center" w:pos="1363"/>
        </w:tabs>
        <w:ind w:left="-15"/>
      </w:pPr>
      <w:bookmarkStart w:id="38" w:name="_Toc236400024"/>
      <w:r>
        <w:t xml:space="preserve">4.1 </w:t>
      </w:r>
      <w:r>
        <w:tab/>
        <w:t>Introduction</w:t>
      </w:r>
      <w:bookmarkEnd w:id="38"/>
      <w:r>
        <w:t xml:space="preserve"> </w:t>
      </w:r>
    </w:p>
    <w:p w14:paraId="5BF7AD6A" w14:textId="77777777" w:rsidR="001179E5" w:rsidRDefault="001179E5" w:rsidP="001179E5">
      <w:pPr>
        <w:spacing w:after="240"/>
        <w:ind w:left="-5"/>
      </w:pPr>
      <w:r>
        <w:t xml:space="preserve">You are asked to report waste or tankered liquid waste removed from the site. All sites are likely to produce some waste and should address this issue. </w:t>
      </w:r>
    </w:p>
    <w:p w14:paraId="5EFAE277" w14:textId="77777777" w:rsidR="001179E5" w:rsidRDefault="001179E5" w:rsidP="001179E5">
      <w:pPr>
        <w:spacing w:after="240"/>
        <w:ind w:left="-5"/>
      </w:pPr>
      <w:r>
        <w:t xml:space="preserve">You are required to report waste transfers from your site where the reporting thresholds of </w:t>
      </w:r>
      <w:r>
        <w:rPr>
          <w:rFonts w:ascii="Arial" w:eastAsia="Arial" w:hAnsi="Arial" w:cs="Arial"/>
          <w:b/>
        </w:rPr>
        <w:t xml:space="preserve">2 tonnes/yr </w:t>
      </w:r>
      <w:r>
        <w:t xml:space="preserve">for </w:t>
      </w:r>
      <w:r>
        <w:rPr>
          <w:rFonts w:ascii="Arial" w:eastAsia="Arial" w:hAnsi="Arial" w:cs="Arial"/>
          <w:b/>
        </w:rPr>
        <w:t xml:space="preserve">hazardous waste </w:t>
      </w:r>
      <w:r>
        <w:t xml:space="preserve">and/or </w:t>
      </w:r>
      <w:r>
        <w:rPr>
          <w:rFonts w:ascii="Arial" w:eastAsia="Arial" w:hAnsi="Arial" w:cs="Arial"/>
          <w:b/>
        </w:rPr>
        <w:t xml:space="preserve">2,000 tonnes/yr </w:t>
      </w:r>
      <w:r>
        <w:t xml:space="preserve">for </w:t>
      </w:r>
      <w:r>
        <w:rPr>
          <w:rFonts w:ascii="Arial" w:eastAsia="Arial" w:hAnsi="Arial" w:cs="Arial"/>
          <w:b/>
        </w:rPr>
        <w:t xml:space="preserve">non-hazardous waste </w:t>
      </w:r>
      <w:r>
        <w:t xml:space="preserve">are exceeded. </w:t>
      </w:r>
    </w:p>
    <w:p w14:paraId="6CE20AC3" w14:textId="77777777" w:rsidR="001179E5" w:rsidRDefault="001179E5" w:rsidP="001179E5">
      <w:pPr>
        <w:spacing w:after="240"/>
        <w:ind w:left="-5"/>
      </w:pPr>
      <w:r>
        <w:t xml:space="preserve">Any transfer of waste off-site to a third party is covered by the Duty of Care provisions of the Environmental Protection Act 1990. This includes the requirement to describe the waste and record the quantity. You should therefore use data generated in compliance with Duty of Care requirements to complete the SPRI return. </w:t>
      </w:r>
    </w:p>
    <w:p w14:paraId="0E8F7699" w14:textId="77777777" w:rsidR="001179E5" w:rsidRDefault="001179E5" w:rsidP="001179E5">
      <w:pPr>
        <w:spacing w:after="240"/>
        <w:ind w:left="-5"/>
      </w:pPr>
      <w:r>
        <w:t xml:space="preserve">If tankered waste is to be further processed, such as, dewatering of oily waste by a specialist waste contractor, it should be recorded within this Section. However, where tankered waste is destined to be treated at an Urban Waste Water Treatment Plant (UWWTP) outwith your site it should be recorded with </w:t>
      </w:r>
      <w:r>
        <w:rPr>
          <w:rFonts w:ascii="Arial" w:eastAsia="Arial" w:hAnsi="Arial" w:cs="Arial"/>
          <w:b/>
        </w:rPr>
        <w:t xml:space="preserve">Section C </w:t>
      </w:r>
      <w:r>
        <w:t xml:space="preserve">“Waste Water. </w:t>
      </w:r>
    </w:p>
    <w:p w14:paraId="30C57BD6" w14:textId="77777777" w:rsidR="001179E5" w:rsidRDefault="001179E5" w:rsidP="001179E5">
      <w:pPr>
        <w:spacing w:line="259" w:lineRule="auto"/>
      </w:pPr>
      <w:r>
        <w:rPr>
          <w:sz w:val="22"/>
        </w:rPr>
        <w:t xml:space="preserve"> </w:t>
      </w:r>
    </w:p>
    <w:p w14:paraId="4B7651AE" w14:textId="77777777" w:rsidR="00696A96" w:rsidRDefault="00696A96" w:rsidP="00696A96">
      <w:pPr>
        <w:pStyle w:val="Heading2"/>
        <w:tabs>
          <w:tab w:val="center" w:pos="3142"/>
        </w:tabs>
        <w:ind w:left="-15"/>
      </w:pPr>
      <w:bookmarkStart w:id="39" w:name="_Toc236400025"/>
      <w:r>
        <w:t xml:space="preserve">4.2 </w:t>
      </w:r>
      <w:r>
        <w:tab/>
        <w:t>Transboundary shipments of hazardous waste</w:t>
      </w:r>
      <w:bookmarkEnd w:id="39"/>
      <w:r>
        <w:t xml:space="preserve"> </w:t>
      </w:r>
    </w:p>
    <w:p w14:paraId="152853AF" w14:textId="77777777" w:rsidR="00696A96" w:rsidRDefault="00696A96" w:rsidP="00696A96">
      <w:pPr>
        <w:spacing w:line="259" w:lineRule="auto"/>
      </w:pPr>
      <w:r>
        <w:rPr>
          <w:sz w:val="22"/>
        </w:rPr>
        <w:t xml:space="preserve"> </w:t>
      </w:r>
    </w:p>
    <w:p w14:paraId="471F2163" w14:textId="77777777" w:rsidR="00696A96" w:rsidRDefault="00696A96" w:rsidP="00696A96">
      <w:pPr>
        <w:spacing w:after="240"/>
        <w:ind w:left="-6"/>
      </w:pPr>
      <w:r>
        <w:t xml:space="preserve">For transboundary movements of hazardous waste (outwith the UK), the name and address of the recoverer or the disposer of the waste and the actual recovery or disposal site have to be reported. </w:t>
      </w:r>
    </w:p>
    <w:p w14:paraId="00065437" w14:textId="77777777" w:rsidR="00696A96" w:rsidRDefault="00696A96" w:rsidP="00696A96">
      <w:pPr>
        <w:spacing w:after="240"/>
        <w:ind w:left="-6"/>
      </w:pPr>
    </w:p>
    <w:p w14:paraId="688A918C" w14:textId="77777777" w:rsidR="00696A96" w:rsidRDefault="00696A96" w:rsidP="00696A96">
      <w:pPr>
        <w:spacing w:after="240"/>
        <w:ind w:left="-6"/>
      </w:pPr>
    </w:p>
    <w:p w14:paraId="12189C39" w14:textId="77777777" w:rsidR="00696A96" w:rsidRDefault="00696A96" w:rsidP="00696A96">
      <w:pPr>
        <w:spacing w:after="240"/>
        <w:ind w:left="-6"/>
      </w:pPr>
    </w:p>
    <w:p w14:paraId="5CDCE5FD" w14:textId="77777777" w:rsidR="00696A96" w:rsidRDefault="00696A96" w:rsidP="00696A96">
      <w:pPr>
        <w:spacing w:after="240"/>
        <w:ind w:left="-6"/>
      </w:pPr>
    </w:p>
    <w:p w14:paraId="55EAAB1A" w14:textId="26F7F936" w:rsidR="0004613B" w:rsidRDefault="0004613B" w:rsidP="00D51C92">
      <w:pPr>
        <w:pStyle w:val="Heading1"/>
        <w:tabs>
          <w:tab w:val="center" w:pos="1827"/>
        </w:tabs>
        <w:ind w:left="-15"/>
      </w:pPr>
      <w:bookmarkStart w:id="40" w:name="_Toc236400026"/>
      <w:r>
        <w:lastRenderedPageBreak/>
        <w:t xml:space="preserve">5 </w:t>
      </w:r>
      <w:r>
        <w:tab/>
        <w:t>Other forms of RET</w:t>
      </w:r>
      <w:bookmarkEnd w:id="40"/>
      <w:r>
        <w:t xml:space="preserve"> </w:t>
      </w:r>
    </w:p>
    <w:p w14:paraId="26B2D78B" w14:textId="77777777" w:rsidR="0004613B" w:rsidRDefault="0004613B" w:rsidP="0004613B">
      <w:pPr>
        <w:pStyle w:val="Heading2"/>
        <w:tabs>
          <w:tab w:val="center" w:pos="1437"/>
        </w:tabs>
        <w:ind w:left="-15"/>
      </w:pPr>
      <w:bookmarkStart w:id="41" w:name="_Toc236400027"/>
      <w:r>
        <w:t xml:space="preserve">5.1 </w:t>
      </w:r>
      <w:r>
        <w:tab/>
        <w:t>Mass balance</w:t>
      </w:r>
      <w:bookmarkEnd w:id="41"/>
      <w:r>
        <w:t xml:space="preserve"> </w:t>
      </w:r>
    </w:p>
    <w:p w14:paraId="4716BF08" w14:textId="2EA7DAC8" w:rsidR="0004613B" w:rsidRDefault="0004613B" w:rsidP="00D51C92">
      <w:pPr>
        <w:spacing w:after="240"/>
        <w:ind w:left="-5"/>
      </w:pPr>
      <w:r>
        <w:t>The mass balance technique is the simplest conceptual form of release estimation not involving direct monitoring, although in practice it can be the most complex to develop.</w:t>
      </w:r>
      <w:r w:rsidR="00B26AF5">
        <w:t xml:space="preserve"> </w:t>
      </w:r>
      <w:r>
        <w:t>These models rely on the fundamental fact that what goes in must:</w:t>
      </w:r>
      <w:r w:rsidR="00B26AF5">
        <w:t xml:space="preserve"> </w:t>
      </w:r>
    </w:p>
    <w:p w14:paraId="20DF7017" w14:textId="054933D6" w:rsidR="0004613B" w:rsidRPr="005B3F60" w:rsidRDefault="0004613B" w:rsidP="005B3F60">
      <w:pPr>
        <w:pStyle w:val="ListParagraph"/>
        <w:numPr>
          <w:ilvl w:val="0"/>
          <w:numId w:val="36"/>
        </w:numPr>
        <w:spacing w:after="240"/>
        <w:rPr>
          <w:rFonts w:ascii="Arial" w:eastAsia="Times New Roman" w:hAnsi="Arial" w:cs="Arial"/>
        </w:rPr>
      </w:pPr>
      <w:r w:rsidRPr="005B3F60">
        <w:rPr>
          <w:rFonts w:ascii="Arial" w:eastAsia="Times New Roman" w:hAnsi="Arial" w:cs="Arial"/>
        </w:rPr>
        <w:t>Either come out in the form of a product or as an release or</w:t>
      </w:r>
      <w:r w:rsidR="00B26AF5" w:rsidRPr="005B3F60">
        <w:rPr>
          <w:rFonts w:ascii="Arial" w:eastAsia="Times New Roman" w:hAnsi="Arial" w:cs="Arial"/>
        </w:rPr>
        <w:t xml:space="preserve"> </w:t>
      </w:r>
    </w:p>
    <w:p w14:paraId="36DBD502" w14:textId="77777777" w:rsidR="0004613B" w:rsidRPr="005B3F60" w:rsidRDefault="0004613B" w:rsidP="005B3F60">
      <w:pPr>
        <w:pStyle w:val="ListParagraph"/>
        <w:numPr>
          <w:ilvl w:val="0"/>
          <w:numId w:val="36"/>
        </w:numPr>
        <w:spacing w:after="240"/>
        <w:rPr>
          <w:rFonts w:ascii="Arial" w:eastAsia="Times New Roman" w:hAnsi="Arial" w:cs="Arial"/>
        </w:rPr>
      </w:pPr>
      <w:r w:rsidRPr="005B3F60">
        <w:rPr>
          <w:rFonts w:ascii="Arial" w:eastAsia="Times New Roman" w:hAnsi="Arial" w:cs="Arial"/>
        </w:rPr>
        <w:t xml:space="preserve">Be chemically changed to some other compound. </w:t>
      </w:r>
    </w:p>
    <w:p w14:paraId="2B322551" w14:textId="576F86F6" w:rsidR="0004613B" w:rsidRPr="005C57E3" w:rsidRDefault="0004613B" w:rsidP="00D51C92">
      <w:pPr>
        <w:spacing w:after="240"/>
        <w:rPr>
          <w:rFonts w:ascii="Arial" w:eastAsia="Times New Roman" w:hAnsi="Arial" w:cs="Arial"/>
        </w:rPr>
      </w:pPr>
      <w:r>
        <w:t xml:space="preserve"> A release can therefore be modelled from any system by knowing the amount of pollutant going into the system and the amount that is created or destroyed within the system.</w:t>
      </w:r>
      <w:r w:rsidR="00811A4A">
        <w:t xml:space="preserve"> </w:t>
      </w:r>
      <w:r>
        <w:t xml:space="preserve">Any positive difference between inputs and net destruction (destruction – creation) in the system </w:t>
      </w:r>
      <w:r w:rsidRPr="005C57E3">
        <w:rPr>
          <w:rFonts w:ascii="Arial" w:eastAsia="Times New Roman" w:hAnsi="Arial" w:cs="Arial"/>
        </w:rPr>
        <w:t xml:space="preserve">must therefore represent a release. </w:t>
      </w:r>
    </w:p>
    <w:p w14:paraId="60DEB623" w14:textId="77777777" w:rsidR="002147C4" w:rsidRDefault="002147C4" w:rsidP="00D51C92">
      <w:pPr>
        <w:spacing w:after="240"/>
        <w:ind w:left="-5"/>
      </w:pPr>
      <w:r>
        <w:rPr>
          <w:rFonts w:ascii="Arial" w:eastAsia="Arial" w:hAnsi="Arial" w:cs="Arial"/>
          <w:b/>
        </w:rPr>
        <w:t xml:space="preserve">Equation 7 </w:t>
      </w:r>
    </w:p>
    <w:p w14:paraId="79FECAAC" w14:textId="77777777" w:rsidR="00665C5D" w:rsidRDefault="00665C5D" w:rsidP="00D51C92">
      <w:pPr>
        <w:pStyle w:val="Heading4"/>
        <w:spacing w:line="360" w:lineRule="auto"/>
        <w:ind w:left="-5"/>
      </w:pPr>
      <w:r>
        <w:t xml:space="preserve">Output = Input - Consumption + Generation </w:t>
      </w:r>
    </w:p>
    <w:p w14:paraId="5345BFE4" w14:textId="77777777" w:rsidR="00665C5D" w:rsidRDefault="00665C5D" w:rsidP="00D51C92">
      <w:pPr>
        <w:spacing w:after="240"/>
        <w:ind w:left="-5"/>
      </w:pPr>
      <w:r>
        <w:t xml:space="preserve">In practice, because most systems have multiple releases, one generally deals with a set of known outputs (for example the amount of the pollutant incorporated into the product and the amount in known wastes) in order to model an unknown output (for example air releases). </w:t>
      </w:r>
    </w:p>
    <w:p w14:paraId="5878E732" w14:textId="55C37D4B" w:rsidR="00665C5D" w:rsidRDefault="00665C5D" w:rsidP="00D51C92">
      <w:pPr>
        <w:spacing w:after="240"/>
        <w:ind w:left="-5"/>
      </w:pPr>
      <w:r>
        <w:t>For more complex systems, the conceptual simplicity of this approach is offset by intensive data requirements that will usually require direct monitoring of the other processes.</w:t>
      </w:r>
      <w:r w:rsidR="00B26AF5">
        <w:t xml:space="preserve"> </w:t>
      </w:r>
      <w:r>
        <w:t>Care should be taken to apply the mass balance approach to the media and combinations that have the lowest uncertainty or the most benign potential effects.</w:t>
      </w:r>
      <w:r w:rsidR="00811A4A">
        <w:t xml:space="preserve"> </w:t>
      </w:r>
      <w:r>
        <w:t xml:space="preserve">Moreover, the margin of error resulting from mass balance applications should be taken into account when considering this technique. </w:t>
      </w:r>
    </w:p>
    <w:p w14:paraId="09412BCE" w14:textId="77777777" w:rsidR="00665C5D" w:rsidRDefault="00665C5D" w:rsidP="00D51C92">
      <w:pPr>
        <w:spacing w:after="240"/>
        <w:ind w:left="-5"/>
      </w:pPr>
      <w:r>
        <w:t xml:space="preserve">It is also possible to apply an overall mass balance estimate to check the validity of the individual estimates of releases to the various media. </w:t>
      </w:r>
    </w:p>
    <w:p w14:paraId="243A3CED" w14:textId="77777777" w:rsidR="00665C5D" w:rsidRDefault="00665C5D" w:rsidP="00D51C92">
      <w:pPr>
        <w:spacing w:after="240"/>
      </w:pPr>
      <w:r>
        <w:t xml:space="preserve"> </w:t>
      </w:r>
    </w:p>
    <w:p w14:paraId="694027B0" w14:textId="741A50FD" w:rsidR="00665C5D" w:rsidRDefault="00665C5D" w:rsidP="00D51C92">
      <w:pPr>
        <w:spacing w:after="240"/>
        <w:ind w:left="-5"/>
      </w:pPr>
      <w:r>
        <w:lastRenderedPageBreak/>
        <w:t>A mass balance check may be particularly useful for source and combinations that have relied on differing estimation techniques and that have uncertainties that are either unknown or cannot be easily calculated.</w:t>
      </w:r>
      <w:r w:rsidR="00B26AF5">
        <w:t xml:space="preserve"> </w:t>
      </w:r>
      <w:r>
        <w:t>It is a relatively simple procedure to add up all of the release estimates for the individual media and compare the results to the known amounts of the pollutant that is input to the process.</w:t>
      </w:r>
      <w:r w:rsidR="00811A4A">
        <w:t xml:space="preserve"> </w:t>
      </w:r>
      <w:r>
        <w:t xml:space="preserve">The results will help to establish a measure of how reasonable the individual estimates are. </w:t>
      </w:r>
    </w:p>
    <w:p w14:paraId="65FB4197" w14:textId="4DEB9FFA" w:rsidR="00665C5D" w:rsidRDefault="00665C5D" w:rsidP="00D51C92">
      <w:pPr>
        <w:spacing w:after="240"/>
        <w:ind w:left="-5"/>
      </w:pPr>
      <w:r>
        <w:t>Mass balance methods may or may not account for release controls, depending on the system, process or operation to which the mass balance is applied.</w:t>
      </w:r>
      <w:r w:rsidR="00811A4A">
        <w:t xml:space="preserve"> </w:t>
      </w:r>
      <w:r>
        <w:t xml:space="preserve">Care should be taken to ensure that pollution control equipment is taken into account when performing mass balance calculations. </w:t>
      </w:r>
    </w:p>
    <w:p w14:paraId="3CFA2AA2" w14:textId="77777777" w:rsidR="00B743BE" w:rsidRPr="00B743BE" w:rsidRDefault="00B743BE" w:rsidP="00B743BE">
      <w:pPr>
        <w:pStyle w:val="Heading3"/>
        <w:rPr>
          <w:color w:val="016574" w:themeColor="accent1"/>
        </w:rPr>
      </w:pPr>
      <w:bookmarkStart w:id="42" w:name="_Toc236400028"/>
      <w:r w:rsidRPr="00B743BE">
        <w:rPr>
          <w:color w:val="016574" w:themeColor="accent1"/>
        </w:rPr>
        <w:t>5.1.1 Air releases and mass balance</w:t>
      </w:r>
      <w:bookmarkEnd w:id="42"/>
      <w:r w:rsidRPr="00B743BE">
        <w:rPr>
          <w:color w:val="016574" w:themeColor="accent1"/>
        </w:rPr>
        <w:t xml:space="preserve"> </w:t>
      </w:r>
    </w:p>
    <w:p w14:paraId="7FD2B764" w14:textId="2C14830C" w:rsidR="00F32030" w:rsidRDefault="00F32030" w:rsidP="00F32030">
      <w:pPr>
        <w:spacing w:after="240"/>
        <w:ind w:left="-5"/>
      </w:pPr>
      <w:r>
        <w:t>There are certain forms of mass balance that can be used to estimate releases from specific industrial applications.</w:t>
      </w:r>
      <w:r w:rsidR="00811A4A">
        <w:t xml:space="preserve"> </w:t>
      </w:r>
      <w:r>
        <w:t>The amount of a solvent used as a raw material in any defined time period is almost always known.</w:t>
      </w:r>
      <w:r w:rsidR="00B26AF5">
        <w:t xml:space="preserve"> </w:t>
      </w:r>
      <w:r>
        <w:t>If the process adds a specific amount of the solvent to the product, and the amount emitted as water and/or if the chemicals in the waste are known, the air release can be inferred by subtraction.</w:t>
      </w:r>
      <w:r w:rsidR="00811A4A">
        <w:t xml:space="preserve"> </w:t>
      </w:r>
      <w:r>
        <w:t xml:space="preserve">These approaches can be used in complex operations for non-point source releases that result from many potential release points such as pumps, valves, flanges or monitoring ports. </w:t>
      </w:r>
    </w:p>
    <w:p w14:paraId="51D26CF7" w14:textId="77777777" w:rsidR="00F32030" w:rsidRDefault="00F32030" w:rsidP="00F32030">
      <w:pPr>
        <w:spacing w:line="259" w:lineRule="auto"/>
      </w:pPr>
      <w:r>
        <w:t xml:space="preserve"> </w:t>
      </w:r>
    </w:p>
    <w:p w14:paraId="10AB2077" w14:textId="77777777" w:rsidR="00F32030" w:rsidRPr="00F32030" w:rsidRDefault="00F32030" w:rsidP="00F32030">
      <w:pPr>
        <w:pStyle w:val="Heading3"/>
        <w:rPr>
          <w:color w:val="016574" w:themeColor="accent1"/>
        </w:rPr>
      </w:pPr>
      <w:bookmarkStart w:id="43" w:name="_Toc236400029"/>
      <w:r w:rsidRPr="00F32030">
        <w:rPr>
          <w:color w:val="016574" w:themeColor="accent1"/>
        </w:rPr>
        <w:t>5.1.2 Water and wastewater releases and mass balance</w:t>
      </w:r>
      <w:bookmarkEnd w:id="43"/>
      <w:r w:rsidRPr="00F32030">
        <w:rPr>
          <w:color w:val="016574" w:themeColor="accent1"/>
        </w:rPr>
        <w:t xml:space="preserve"> </w:t>
      </w:r>
    </w:p>
    <w:p w14:paraId="4D487872" w14:textId="7DD85976" w:rsidR="00F32030" w:rsidRDefault="00F32030" w:rsidP="00C67E84">
      <w:r>
        <w:t>Releases to water and wastewater are often estimated by a mass balance approach.</w:t>
      </w:r>
      <w:r w:rsidR="00811A4A">
        <w:t xml:space="preserve"> </w:t>
      </w:r>
      <w:r>
        <w:t>This technique is well suited to situations where releases to water are very complex and difficult to quantify with other approaches.</w:t>
      </w:r>
      <w:r w:rsidR="00811A4A">
        <w:t xml:space="preserve"> </w:t>
      </w:r>
      <w:r>
        <w:t xml:space="preserve">The approach is similar to that used to quantify releases of solvents to air using mass balances. </w:t>
      </w:r>
    </w:p>
    <w:p w14:paraId="11960D20" w14:textId="77777777" w:rsidR="00C67E84" w:rsidRDefault="00C67E84" w:rsidP="00D73AED"/>
    <w:p w14:paraId="205B52D8" w14:textId="6B4EFDFB" w:rsidR="00F32030" w:rsidRDefault="00F32030" w:rsidP="00F32030">
      <w:pPr>
        <w:spacing w:after="240"/>
        <w:ind w:left="-5"/>
      </w:pPr>
      <w:r>
        <w:t>This technique may be especially well suited for facilities involved in chemical synthesis that wish to quantify their solvent releases to water, but do not have any direct monitoring or release factors.</w:t>
      </w:r>
      <w:r w:rsidR="00811A4A">
        <w:t xml:space="preserve"> </w:t>
      </w:r>
      <w:r>
        <w:t>For example, releases to water from a chemical facility may come from numerous discharge points that are not easily sampled or identified.</w:t>
      </w:r>
      <w:r w:rsidR="00B26AF5">
        <w:t xml:space="preserve"> </w:t>
      </w:r>
      <w:r>
        <w:t xml:space="preserve">In this case, performing a mass balance calculation for a specific solvent, or, can be the most efficient means of estimating representative releases to water. </w:t>
      </w:r>
    </w:p>
    <w:p w14:paraId="6A85E4A2" w14:textId="77777777" w:rsidR="00F32030" w:rsidRDefault="00F32030" w:rsidP="00F32030">
      <w:pPr>
        <w:spacing w:line="259" w:lineRule="auto"/>
      </w:pPr>
      <w:r>
        <w:lastRenderedPageBreak/>
        <w:t xml:space="preserve"> </w:t>
      </w:r>
    </w:p>
    <w:p w14:paraId="2DA11596" w14:textId="77777777" w:rsidR="00F32030" w:rsidRDefault="00F32030" w:rsidP="00F32030">
      <w:pPr>
        <w:pStyle w:val="Heading2"/>
        <w:tabs>
          <w:tab w:val="center" w:pos="2022"/>
        </w:tabs>
        <w:ind w:left="-15"/>
      </w:pPr>
      <w:bookmarkStart w:id="44" w:name="_Toc236400030"/>
      <w:r>
        <w:t xml:space="preserve">5.2 </w:t>
      </w:r>
      <w:r>
        <w:tab/>
        <w:t>Engineering calculations</w:t>
      </w:r>
      <w:bookmarkEnd w:id="44"/>
      <w:r>
        <w:t xml:space="preserve"> </w:t>
      </w:r>
    </w:p>
    <w:p w14:paraId="1DA9EEDA" w14:textId="201F04E3" w:rsidR="00F32030" w:rsidRDefault="00F32030" w:rsidP="00F32030">
      <w:pPr>
        <w:spacing w:after="240"/>
        <w:ind w:left="-6"/>
      </w:pPr>
      <w:r>
        <w:t>An alternative approach to modelling that can be somewhat less data intensive than mass balance modelling is to consider the detailed relationships that exist within an identified system.</w:t>
      </w:r>
      <w:r w:rsidR="00811A4A">
        <w:t xml:space="preserve"> </w:t>
      </w:r>
      <w:r>
        <w:t>A process specific model, in effect, replaces knowledge of what the inputs and outputs of a system are with knowledge of what is likely to happen to an input or an output, inside the modelled system.</w:t>
      </w:r>
      <w:r w:rsidR="00811A4A">
        <w:t xml:space="preserve"> </w:t>
      </w:r>
      <w:r>
        <w:t>For example, while a mass balance model of a storage tank is likely to consider inflow and outflow to estimate breathing losses, a process specific model might focus on pressures inside the tank, vapour pressure of the liquid in the tank, and the operating parameters of relief valves.</w:t>
      </w:r>
      <w:r w:rsidR="00811A4A">
        <w:t xml:space="preserve"> </w:t>
      </w:r>
      <w:r>
        <w:t>There is an infinite range of possible models between (what is commonly referred to as) the pure black box model (mass balance model) and the completely transparent process model (process-specific model).</w:t>
      </w:r>
      <w:r w:rsidR="00B26AF5">
        <w:t xml:space="preserve"> </w:t>
      </w:r>
      <w:r>
        <w:t xml:space="preserve">The more information known about the inputs and outputs, the less knowledge is needed about internal processes, and vice versa. </w:t>
      </w:r>
    </w:p>
    <w:p w14:paraId="1B3CD413" w14:textId="77777777" w:rsidR="00F32030" w:rsidRDefault="00F32030" w:rsidP="00F32030">
      <w:pPr>
        <w:spacing w:line="259" w:lineRule="auto"/>
      </w:pPr>
      <w:r>
        <w:t xml:space="preserve"> </w:t>
      </w:r>
    </w:p>
    <w:p w14:paraId="07A09D32" w14:textId="77777777" w:rsidR="00F32030" w:rsidRPr="00F32030" w:rsidRDefault="00F32030" w:rsidP="00F32030">
      <w:pPr>
        <w:pStyle w:val="Heading3"/>
        <w:rPr>
          <w:color w:val="016574" w:themeColor="accent1"/>
        </w:rPr>
      </w:pPr>
      <w:bookmarkStart w:id="45" w:name="_Toc236400031"/>
      <w:r w:rsidRPr="00F32030">
        <w:rPr>
          <w:color w:val="016574" w:themeColor="accent1"/>
        </w:rPr>
        <w:t>5.2.1 Air releases and engineering calculations</w:t>
      </w:r>
      <w:bookmarkEnd w:id="45"/>
      <w:r w:rsidRPr="00F32030">
        <w:rPr>
          <w:color w:val="016574" w:themeColor="accent1"/>
        </w:rPr>
        <w:t xml:space="preserve"> </w:t>
      </w:r>
    </w:p>
    <w:p w14:paraId="23E54157" w14:textId="38292D6A" w:rsidR="00F32030" w:rsidRDefault="00F32030" w:rsidP="00D207A9">
      <w:pPr>
        <w:spacing w:after="240"/>
      </w:pPr>
      <w:r>
        <w:t>Calculations using models can be applied to sources that have releases related to an activity, and that are also influenced by some other external factor that is not related to the activity.</w:t>
      </w:r>
      <w:r w:rsidR="00811A4A">
        <w:t xml:space="preserve"> </w:t>
      </w:r>
      <w:r>
        <w:t>For example, some sources of volatile organic substances are affected by temperature in addition to the amount of activity.</w:t>
      </w:r>
      <w:r w:rsidR="00B26AF5">
        <w:t xml:space="preserve"> </w:t>
      </w:r>
      <w:r>
        <w:t>In circumstances where it is easier to measure the operating parameters of a process than to directly assess releases, the calculation model can be described as indirect monitoring.</w:t>
      </w:r>
      <w:r w:rsidR="00811A4A">
        <w:t xml:space="preserve"> </w:t>
      </w:r>
      <w:r>
        <w:t xml:space="preserve">Some examples of sources where releases reflect both a primary measure of activity and an additional process condition are listed in Table 1 on the next page. </w:t>
      </w:r>
    </w:p>
    <w:p w14:paraId="3417971A" w14:textId="77777777" w:rsidR="00F32030" w:rsidRDefault="00F32030" w:rsidP="00F32030">
      <w:pPr>
        <w:spacing w:after="240"/>
        <w:ind w:left="-6"/>
      </w:pPr>
    </w:p>
    <w:p w14:paraId="64FB0609" w14:textId="77777777" w:rsidR="00F32030" w:rsidRDefault="00F32030" w:rsidP="00F32030">
      <w:pPr>
        <w:spacing w:after="240"/>
        <w:ind w:left="-6"/>
      </w:pPr>
    </w:p>
    <w:p w14:paraId="6823175A" w14:textId="77777777" w:rsidR="00D207A9" w:rsidRDefault="00D207A9" w:rsidP="00F32030">
      <w:pPr>
        <w:spacing w:after="240"/>
        <w:ind w:left="-6"/>
      </w:pPr>
    </w:p>
    <w:p w14:paraId="327C3D4B" w14:textId="77777777" w:rsidR="00D207A9" w:rsidRDefault="00D207A9" w:rsidP="00F32030">
      <w:pPr>
        <w:spacing w:after="240"/>
        <w:ind w:left="-6"/>
      </w:pPr>
    </w:p>
    <w:p w14:paraId="6481ECAA" w14:textId="77777777" w:rsidR="00D207A9" w:rsidRDefault="00D207A9" w:rsidP="00F32030">
      <w:pPr>
        <w:spacing w:after="240"/>
        <w:ind w:left="-6"/>
      </w:pPr>
    </w:p>
    <w:p w14:paraId="14355483" w14:textId="77777777" w:rsidR="00D207A9" w:rsidRDefault="00D207A9" w:rsidP="00F32030">
      <w:pPr>
        <w:spacing w:after="240"/>
        <w:ind w:left="-6"/>
      </w:pPr>
    </w:p>
    <w:p w14:paraId="71D2557F" w14:textId="046815E6" w:rsidR="00F32030" w:rsidRPr="00EB3C84" w:rsidRDefault="00EB3C84" w:rsidP="000C7AB6">
      <w:pPr>
        <w:spacing w:after="240"/>
        <w:ind w:left="-6"/>
        <w:rPr>
          <w:b/>
          <w:bCs/>
        </w:rPr>
      </w:pPr>
      <w:r w:rsidRPr="4DDA5BFE">
        <w:rPr>
          <w:b/>
          <w:bCs/>
        </w:rPr>
        <w:t>Table 1</w:t>
      </w:r>
      <w:r w:rsidR="546D41F5" w:rsidRPr="4DDA5BFE">
        <w:rPr>
          <w:b/>
          <w:bCs/>
        </w:rPr>
        <w:t>:</w:t>
      </w:r>
      <w:r w:rsidRPr="4DDA5BFE">
        <w:rPr>
          <w:b/>
          <w:bCs/>
        </w:rPr>
        <w:t xml:space="preserve"> Examples of source/activity for which calculation models are used</w:t>
      </w:r>
    </w:p>
    <w:tbl>
      <w:tblPr>
        <w:tblStyle w:val="TableGrid"/>
        <w:tblW w:w="10098" w:type="dxa"/>
        <w:tblInd w:w="114" w:type="dxa"/>
        <w:tblCellMar>
          <w:top w:w="8" w:type="dxa"/>
          <w:left w:w="107" w:type="dxa"/>
          <w:right w:w="53" w:type="dxa"/>
        </w:tblCellMar>
        <w:tblLook w:val="04A0" w:firstRow="1" w:lastRow="0" w:firstColumn="1" w:lastColumn="0" w:noHBand="0" w:noVBand="1"/>
        <w:tblCaption w:val="Table Example of source/activity for which calculation models are used"/>
        <w:tblDescription w:val="A list of the source, factors and depedent parameters"/>
      </w:tblPr>
      <w:tblGrid>
        <w:gridCol w:w="3992"/>
        <w:gridCol w:w="2774"/>
        <w:gridCol w:w="3332"/>
      </w:tblGrid>
      <w:tr w:rsidR="008C1E9F" w:rsidRPr="000574C6" w14:paraId="2B58DA20" w14:textId="77777777" w:rsidTr="006C4827">
        <w:trPr>
          <w:trHeight w:val="696"/>
        </w:trPr>
        <w:tc>
          <w:tcPr>
            <w:tcW w:w="399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B30BDB2" w14:textId="4B6F1FC8" w:rsidR="008C1E9F" w:rsidRPr="008C1E9F" w:rsidRDefault="008C1E9F" w:rsidP="00746100">
            <w:pPr>
              <w:spacing w:after="240"/>
              <w:ind w:right="59"/>
              <w:rPr>
                <w:rFonts w:ascii="Arial" w:hAnsi="Arial" w:cs="Arial"/>
                <w:color w:val="FFFFFF" w:themeColor="background1"/>
              </w:rPr>
            </w:pPr>
            <w:r w:rsidRPr="008C1E9F">
              <w:rPr>
                <w:rFonts w:ascii="Arial" w:eastAsia="Arial" w:hAnsi="Arial" w:cs="Arial"/>
                <w:b/>
                <w:color w:val="FFFFFF" w:themeColor="background1"/>
              </w:rPr>
              <w:t xml:space="preserve">Source </w:t>
            </w:r>
          </w:p>
        </w:tc>
        <w:tc>
          <w:tcPr>
            <w:tcW w:w="277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5382A7E" w14:textId="012324C9" w:rsidR="008C1E9F" w:rsidRPr="008C1E9F" w:rsidRDefault="008C1E9F" w:rsidP="00746100">
            <w:pPr>
              <w:spacing w:after="240"/>
              <w:ind w:right="1"/>
              <w:rPr>
                <w:rFonts w:ascii="Arial" w:eastAsia="Arial" w:hAnsi="Arial" w:cs="Arial"/>
                <w:b/>
                <w:color w:val="FFFFFF" w:themeColor="background1"/>
              </w:rPr>
            </w:pPr>
            <w:r w:rsidRPr="008C1E9F">
              <w:rPr>
                <w:rFonts w:ascii="Arial" w:eastAsia="Arial" w:hAnsi="Arial" w:cs="Arial"/>
                <w:b/>
                <w:color w:val="FFFFFF" w:themeColor="background1"/>
              </w:rPr>
              <w:t xml:space="preserve">Factors </w:t>
            </w:r>
          </w:p>
        </w:tc>
        <w:tc>
          <w:tcPr>
            <w:tcW w:w="333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37EA1C9F" w14:textId="061C924A" w:rsidR="008C1E9F" w:rsidRPr="008C1E9F" w:rsidRDefault="008C1E9F" w:rsidP="00746100">
            <w:pPr>
              <w:spacing w:after="240"/>
              <w:ind w:right="1"/>
              <w:rPr>
                <w:rFonts w:ascii="Arial" w:hAnsi="Arial" w:cs="Arial"/>
                <w:color w:val="FFFFFF" w:themeColor="background1"/>
              </w:rPr>
            </w:pPr>
            <w:r w:rsidRPr="008C1E9F">
              <w:rPr>
                <w:rFonts w:ascii="Arial" w:eastAsia="Arial" w:hAnsi="Arial" w:cs="Arial"/>
                <w:b/>
                <w:color w:val="FFFFFF" w:themeColor="background1"/>
              </w:rPr>
              <w:t xml:space="preserve">Dependent Parameters </w:t>
            </w:r>
          </w:p>
        </w:tc>
      </w:tr>
      <w:tr w:rsidR="006C4827" w:rsidRPr="000574C6" w14:paraId="41EDFD07" w14:textId="77777777" w:rsidTr="006C4827">
        <w:trPr>
          <w:trHeight w:val="241"/>
        </w:trPr>
        <w:tc>
          <w:tcPr>
            <w:tcW w:w="3992" w:type="dxa"/>
            <w:tcBorders>
              <w:top w:val="single" w:sz="4" w:space="0" w:color="000000"/>
              <w:left w:val="single" w:sz="4" w:space="0" w:color="000000"/>
              <w:bottom w:val="single" w:sz="4" w:space="0" w:color="000000"/>
              <w:right w:val="single" w:sz="4" w:space="0" w:color="000000"/>
            </w:tcBorders>
          </w:tcPr>
          <w:p w14:paraId="0AB4D9B7" w14:textId="77EEE445" w:rsidR="006C4827" w:rsidRPr="000574C6" w:rsidRDefault="006C4827" w:rsidP="000C7AB6">
            <w:pPr>
              <w:spacing w:after="240"/>
              <w:rPr>
                <w:rFonts w:ascii="Arial" w:hAnsi="Arial" w:cs="Arial"/>
              </w:rPr>
            </w:pPr>
            <w:r>
              <w:t>Tank (vapour evaporation)</w:t>
            </w:r>
            <w:r w:rsidR="00B26AF5">
              <w:t xml:space="preserve"> </w:t>
            </w:r>
          </w:p>
        </w:tc>
        <w:tc>
          <w:tcPr>
            <w:tcW w:w="2774" w:type="dxa"/>
            <w:tcBorders>
              <w:top w:val="single" w:sz="4" w:space="0" w:color="000000"/>
              <w:left w:val="single" w:sz="4" w:space="0" w:color="000000"/>
              <w:bottom w:val="single" w:sz="4" w:space="0" w:color="000000"/>
              <w:right w:val="single" w:sz="4" w:space="0" w:color="000000"/>
            </w:tcBorders>
          </w:tcPr>
          <w:p w14:paraId="2B4C3415" w14:textId="20F40AAD" w:rsidR="006C4827" w:rsidRDefault="006C4827" w:rsidP="000C7AB6">
            <w:pPr>
              <w:spacing w:after="240"/>
              <w:ind w:right="53"/>
            </w:pPr>
            <w:r>
              <w:t xml:space="preserve">Quantity of liquid stored </w:t>
            </w:r>
          </w:p>
        </w:tc>
        <w:tc>
          <w:tcPr>
            <w:tcW w:w="3332" w:type="dxa"/>
            <w:tcBorders>
              <w:top w:val="single" w:sz="4" w:space="0" w:color="000000"/>
              <w:left w:val="single" w:sz="4" w:space="0" w:color="000000"/>
              <w:bottom w:val="single" w:sz="4" w:space="0" w:color="000000"/>
              <w:right w:val="single" w:sz="4" w:space="0" w:color="000000"/>
            </w:tcBorders>
          </w:tcPr>
          <w:p w14:paraId="5710FE05" w14:textId="4D4A4BD7" w:rsidR="006C4827" w:rsidRPr="000574C6" w:rsidRDefault="006C4827" w:rsidP="000C7AB6">
            <w:pPr>
              <w:spacing w:after="240"/>
              <w:ind w:right="53"/>
              <w:rPr>
                <w:rFonts w:ascii="Arial" w:hAnsi="Arial" w:cs="Arial"/>
              </w:rPr>
            </w:pPr>
            <w:r>
              <w:t xml:space="preserve">Temperature, turnover rate </w:t>
            </w:r>
          </w:p>
        </w:tc>
      </w:tr>
      <w:tr w:rsidR="006C4827" w:rsidRPr="000574C6" w14:paraId="3AE0A95E" w14:textId="77777777" w:rsidTr="006C4827">
        <w:trPr>
          <w:trHeight w:val="240"/>
        </w:trPr>
        <w:tc>
          <w:tcPr>
            <w:tcW w:w="3992" w:type="dxa"/>
            <w:tcBorders>
              <w:top w:val="single" w:sz="4" w:space="0" w:color="000000"/>
              <w:left w:val="single" w:sz="4" w:space="0" w:color="000000"/>
              <w:bottom w:val="single" w:sz="4" w:space="0" w:color="000000"/>
              <w:right w:val="single" w:sz="4" w:space="0" w:color="000000"/>
            </w:tcBorders>
          </w:tcPr>
          <w:p w14:paraId="6210CF01" w14:textId="0C781DCD" w:rsidR="006C4827" w:rsidRPr="000574C6" w:rsidRDefault="006C4827" w:rsidP="000C7AB6">
            <w:pPr>
              <w:tabs>
                <w:tab w:val="right" w:pos="2896"/>
              </w:tabs>
              <w:spacing w:after="240"/>
              <w:rPr>
                <w:rFonts w:ascii="Arial" w:hAnsi="Arial" w:cs="Arial"/>
              </w:rPr>
            </w:pPr>
            <w:r>
              <w:t>Surface impoundment (evaporation)</w:t>
            </w:r>
            <w:r w:rsidR="00B26AF5">
              <w:t xml:space="preserve"> </w:t>
            </w:r>
          </w:p>
        </w:tc>
        <w:tc>
          <w:tcPr>
            <w:tcW w:w="2774" w:type="dxa"/>
            <w:tcBorders>
              <w:top w:val="single" w:sz="4" w:space="0" w:color="000000"/>
              <w:left w:val="single" w:sz="4" w:space="0" w:color="000000"/>
              <w:bottom w:val="single" w:sz="4" w:space="0" w:color="000000"/>
              <w:right w:val="single" w:sz="4" w:space="0" w:color="000000"/>
            </w:tcBorders>
          </w:tcPr>
          <w:p w14:paraId="4B71B9D4" w14:textId="0DB628FA" w:rsidR="006C4827" w:rsidRDefault="006C4827" w:rsidP="000C7AB6">
            <w:pPr>
              <w:spacing w:after="240"/>
              <w:ind w:right="53"/>
            </w:pPr>
            <w:r>
              <w:t xml:space="preserve"> Mass loading rate </w:t>
            </w:r>
          </w:p>
        </w:tc>
        <w:tc>
          <w:tcPr>
            <w:tcW w:w="3332" w:type="dxa"/>
            <w:tcBorders>
              <w:top w:val="single" w:sz="4" w:space="0" w:color="000000"/>
              <w:left w:val="single" w:sz="4" w:space="0" w:color="000000"/>
              <w:bottom w:val="single" w:sz="4" w:space="0" w:color="000000"/>
              <w:right w:val="single" w:sz="4" w:space="0" w:color="000000"/>
            </w:tcBorders>
          </w:tcPr>
          <w:p w14:paraId="39E254EC" w14:textId="0CC39AC6" w:rsidR="006C4827" w:rsidRPr="000574C6" w:rsidRDefault="006C4827" w:rsidP="000C7AB6">
            <w:pPr>
              <w:spacing w:after="240"/>
              <w:ind w:right="-35"/>
              <w:rPr>
                <w:rFonts w:ascii="Arial" w:hAnsi="Arial" w:cs="Arial"/>
              </w:rPr>
            </w:pPr>
            <w:r>
              <w:t xml:space="preserve">Temperature, wind speed, pH </w:t>
            </w:r>
          </w:p>
        </w:tc>
      </w:tr>
    </w:tbl>
    <w:p w14:paraId="66EE677C" w14:textId="77777777" w:rsidR="000C7AB6" w:rsidRDefault="000C7AB6" w:rsidP="000C7AB6">
      <w:pPr>
        <w:spacing w:after="240"/>
        <w:ind w:left="-6"/>
      </w:pPr>
    </w:p>
    <w:p w14:paraId="5F12FB29" w14:textId="041E5F2E" w:rsidR="00696A96" w:rsidRDefault="000C7AB6" w:rsidP="000C7AB6">
      <w:pPr>
        <w:spacing w:after="240"/>
        <w:ind w:left="-6"/>
      </w:pPr>
      <w:r w:rsidRPr="000C7AB6">
        <w:t>A key weakness associated with calculation models is similar to the weakness associated with release factors.</w:t>
      </w:r>
      <w:r w:rsidR="00811A4A">
        <w:t xml:space="preserve"> </w:t>
      </w:r>
      <w:r w:rsidRPr="000C7AB6">
        <w:t>These methods are sometimes inappropriately applied to sources that are operated differently from the sources that were used to develop the model.</w:t>
      </w:r>
      <w:r w:rsidR="00811A4A">
        <w:t xml:space="preserve"> </w:t>
      </w:r>
      <w:r w:rsidRPr="000C7AB6">
        <w:t>In other cases, these methods may require some specific types of information that may not be readily available to the developer.</w:t>
      </w:r>
    </w:p>
    <w:p w14:paraId="4E61761D" w14:textId="77777777" w:rsidR="004134F5" w:rsidRDefault="004134F5" w:rsidP="004134F5">
      <w:pPr>
        <w:pStyle w:val="Heading2"/>
        <w:tabs>
          <w:tab w:val="center" w:pos="1723"/>
        </w:tabs>
        <w:ind w:left="-15"/>
      </w:pPr>
      <w:bookmarkStart w:id="46" w:name="_Toc236400032"/>
      <w:r>
        <w:t xml:space="preserve">5.3 </w:t>
      </w:r>
      <w:r>
        <w:tab/>
        <w:t>Indirect monitoring</w:t>
      </w:r>
      <w:bookmarkEnd w:id="46"/>
      <w:r>
        <w:t xml:space="preserve"> </w:t>
      </w:r>
    </w:p>
    <w:p w14:paraId="2FD312C5" w14:textId="03ED9F10" w:rsidR="00FE1945" w:rsidRDefault="00FE1945" w:rsidP="00FE1945">
      <w:pPr>
        <w:spacing w:after="240"/>
        <w:ind w:left="-5"/>
      </w:pPr>
      <w:r>
        <w:t>In some cases, it is possible to infer information about releases by monitoring other process parameters.</w:t>
      </w:r>
      <w:r w:rsidR="00811A4A">
        <w:t xml:space="preserve"> </w:t>
      </w:r>
      <w:r>
        <w:t>This is known as indirect monitoring and can be very useful for sources that have release signatures that are dependent on standard operational conditions, such as temperature, pressure or moisture/water content.</w:t>
      </w:r>
      <w:r w:rsidR="00811A4A">
        <w:t xml:space="preserve"> </w:t>
      </w:r>
      <w:r>
        <w:t>In most situations, however, indirect monitoring is used to obtain enough data to adequately represent average conditions related to the desired spatial and temporal scales.</w:t>
      </w:r>
      <w:r w:rsidR="00B26AF5">
        <w:t xml:space="preserve"> </w:t>
      </w:r>
      <w:r>
        <w:t xml:space="preserve">In some cases, periodic monitoring of certain pollutants can be used to represent other pollutants by applying average ratios, or by using some other known conditions related to the source. </w:t>
      </w:r>
    </w:p>
    <w:p w14:paraId="11C0B66A" w14:textId="2E066F19" w:rsidR="00FE1945" w:rsidRDefault="00FE1945" w:rsidP="00FE1945">
      <w:pPr>
        <w:spacing w:after="240"/>
        <w:ind w:left="-5"/>
      </w:pPr>
      <w:r>
        <w:t>Consider a process for which the release depends directly on the temperature and pressure within a reactor.</w:t>
      </w:r>
      <w:r w:rsidR="00811A4A">
        <w:t xml:space="preserve"> </w:t>
      </w:r>
      <w:r>
        <w:t>In many cases, the product yield and/or product quality may also depend on those parameters.</w:t>
      </w:r>
      <w:r w:rsidR="00B26AF5">
        <w:t xml:space="preserve"> </w:t>
      </w:r>
      <w:r>
        <w:t>The parameters may be routinely monitored as a part of the production process.</w:t>
      </w:r>
      <w:r w:rsidR="00811A4A">
        <w:t xml:space="preserve"> </w:t>
      </w:r>
      <w:r>
        <w:t>Those same parameters can then be used to estimate releases.</w:t>
      </w:r>
      <w:r w:rsidR="00811A4A">
        <w:t xml:space="preserve"> </w:t>
      </w:r>
      <w:r>
        <w:t xml:space="preserve">For a process that has been very well characterised, indirect monitoring methods can be used to develop release estimates that are nearly as accurate as direct monitoring for selected sources at a fraction of the cost. </w:t>
      </w:r>
    </w:p>
    <w:p w14:paraId="2922BDF3" w14:textId="77777777" w:rsidR="00FE1945" w:rsidRDefault="00FE1945" w:rsidP="00FE1945">
      <w:pPr>
        <w:spacing w:line="259" w:lineRule="auto"/>
      </w:pPr>
      <w:r>
        <w:lastRenderedPageBreak/>
        <w:t xml:space="preserve"> </w:t>
      </w:r>
    </w:p>
    <w:p w14:paraId="34DDEB05" w14:textId="77777777" w:rsidR="00FE1945" w:rsidRPr="00FE1945" w:rsidRDefault="00FE1945" w:rsidP="00FE1945">
      <w:pPr>
        <w:pStyle w:val="Heading3"/>
        <w:rPr>
          <w:color w:val="016574" w:themeColor="accent1"/>
        </w:rPr>
      </w:pPr>
      <w:bookmarkStart w:id="47" w:name="_Toc236400033"/>
      <w:r w:rsidRPr="00FE1945">
        <w:rPr>
          <w:color w:val="016574" w:themeColor="accent1"/>
        </w:rPr>
        <w:t>5.3.1 Water and wastewater releases and indirect monitoring</w:t>
      </w:r>
      <w:bookmarkEnd w:id="47"/>
      <w:r w:rsidRPr="00FE1945">
        <w:rPr>
          <w:color w:val="016574" w:themeColor="accent1"/>
        </w:rPr>
        <w:t xml:space="preserve"> </w:t>
      </w:r>
    </w:p>
    <w:p w14:paraId="1FD14A7E" w14:textId="00F87AE5" w:rsidR="00FE1945" w:rsidRDefault="00FE1945" w:rsidP="00F5194C">
      <w:r>
        <w:t>Indirect monitoring (calculation models with some parameters monitored in real time) can be applied in many cases for estimating water contaminants from industrial point source releases to water and wastewater.</w:t>
      </w:r>
      <w:r w:rsidR="00811A4A">
        <w:t xml:space="preserve"> </w:t>
      </w:r>
      <w:r>
        <w:t xml:space="preserve">The amount and nature of water substances emitted from industrial facilities are often directly related to one or more process related parameters,and estimates of releases to water and wastewater can often be determined to a high degree of accuracy from measurements of these parameters. </w:t>
      </w:r>
    </w:p>
    <w:p w14:paraId="2E8F912B" w14:textId="77777777" w:rsidR="00F5194C" w:rsidRDefault="00F5194C" w:rsidP="00F5194C"/>
    <w:p w14:paraId="5D1267DB" w14:textId="61E7FA68" w:rsidR="00FE1945" w:rsidRDefault="00FE1945" w:rsidP="00FE1945">
      <w:pPr>
        <w:spacing w:after="240"/>
        <w:ind w:left="-5"/>
      </w:pPr>
      <w:r>
        <w:t>Often, wastewater streams are not analysed for target pollutants but for more general parameters such as biological oxygen demand (BOD), chemical oxygen demand (COD), dissolved oxygen concentrations or total organic carbon (TOC).</w:t>
      </w:r>
      <w:r w:rsidR="00811A4A">
        <w:t xml:space="preserve"> </w:t>
      </w:r>
      <w:r>
        <w:t>These measurements provide a relatively inexpensive and easy test of the pollutant load in wastewater, but not of the specific pollutants.</w:t>
      </w:r>
      <w:r w:rsidR="00811A4A">
        <w:t xml:space="preserve"> </w:t>
      </w:r>
      <w:r>
        <w:t xml:space="preserve">Knowledge of the potential pollutants in the wastewater may make these general tests more cost effective than analysing water for specific levels of individual pollutants. </w:t>
      </w:r>
    </w:p>
    <w:p w14:paraId="26273066" w14:textId="77777777" w:rsidR="00FE1945" w:rsidRDefault="00FE1945" w:rsidP="00FE1945">
      <w:pPr>
        <w:spacing w:line="259" w:lineRule="auto"/>
      </w:pPr>
      <w:r>
        <w:t xml:space="preserve"> </w:t>
      </w:r>
    </w:p>
    <w:p w14:paraId="48788BDA" w14:textId="77777777" w:rsidR="00FE1945" w:rsidRDefault="00FE1945" w:rsidP="00FE1945">
      <w:pPr>
        <w:pStyle w:val="Heading2"/>
        <w:tabs>
          <w:tab w:val="center" w:pos="1944"/>
        </w:tabs>
        <w:ind w:left="-15"/>
      </w:pPr>
      <w:bookmarkStart w:id="48" w:name="_Toc236400034"/>
      <w:r>
        <w:t xml:space="preserve">5.4 </w:t>
      </w:r>
      <w:r>
        <w:tab/>
        <w:t>Engineering judgement</w:t>
      </w:r>
      <w:bookmarkEnd w:id="48"/>
      <w:r>
        <w:t xml:space="preserve"> </w:t>
      </w:r>
    </w:p>
    <w:p w14:paraId="54F311F4" w14:textId="241A84D5" w:rsidR="00FE1945" w:rsidRDefault="00FE1945" w:rsidP="00FE1945">
      <w:pPr>
        <w:spacing w:after="240"/>
        <w:ind w:left="-5"/>
      </w:pPr>
      <w:r>
        <w:t>All of the approaches previously discussed are typically described as explicit models.</w:t>
      </w:r>
      <w:r w:rsidR="00811A4A">
        <w:t xml:space="preserve"> </w:t>
      </w:r>
      <w:r>
        <w:t>That is, the parameters and assumptions used to make the prediction of a release can be stated unambiguously.</w:t>
      </w:r>
      <w:r w:rsidR="00811A4A">
        <w:t xml:space="preserve"> </w:t>
      </w:r>
      <w:r>
        <w:t>Frequently, however, releases are estimated using methods that are more intuitive.</w:t>
      </w:r>
      <w:r w:rsidR="00811A4A">
        <w:t xml:space="preserve"> </w:t>
      </w:r>
      <w:r>
        <w:t xml:space="preserve">Such implicit models take advantage of the experience and professional knowledge of the estimator, using knowledge of the chemical and physical properties involved, the design features of the source and an understanding of the applicable physical and chemical laws. </w:t>
      </w:r>
    </w:p>
    <w:p w14:paraId="25EF49F9" w14:textId="044A5425" w:rsidR="00FE1945" w:rsidRDefault="00FE1945" w:rsidP="00FE1945">
      <w:pPr>
        <w:spacing w:after="240"/>
        <w:ind w:left="-5"/>
      </w:pPr>
      <w:r>
        <w:t>Over time these approaches have been discussed collectively as methods based on engineering judgement.</w:t>
      </w:r>
      <w:r w:rsidR="00811A4A">
        <w:t xml:space="preserve"> </w:t>
      </w:r>
      <w:r>
        <w:t xml:space="preserve">While it has been recognised that the use of engineering judgement methods has the potential for errors and inconsistencies, the practical advantage of their role in developing release estimates quickly and inexpensively should not be unduly minimised. </w:t>
      </w:r>
    </w:p>
    <w:p w14:paraId="524DE217" w14:textId="77777777" w:rsidR="00FE1945" w:rsidRDefault="00FE1945" w:rsidP="00FE1945">
      <w:pPr>
        <w:spacing w:after="240"/>
        <w:ind w:left="-5"/>
      </w:pPr>
      <w:r>
        <w:t xml:space="preserve">Often, engineering judgement methods are used initially to provide estimates in the first year or two of reporting. The analysis and interpretation of these results then frequently lead to the use </w:t>
      </w:r>
      <w:r>
        <w:lastRenderedPageBreak/>
        <w:t xml:space="preserve">or development of more sophisticated methods that can improve the accuracy, specificity and uses of the data. </w:t>
      </w:r>
    </w:p>
    <w:p w14:paraId="1850FD73" w14:textId="474B8D26" w:rsidR="00FE1945" w:rsidRDefault="00FE1945" w:rsidP="00FE1945">
      <w:pPr>
        <w:spacing w:after="240"/>
        <w:ind w:left="-5"/>
      </w:pPr>
      <w:r>
        <w:t>Engineering judgement refers to approaches that are based on informed assessments and direct experience.</w:t>
      </w:r>
      <w:r w:rsidR="00811A4A">
        <w:t xml:space="preserve"> </w:t>
      </w:r>
      <w:r>
        <w:t>These approaches are primarily used in cases where none of the more explicit estimation methods are judged to be applicable for a particular source or category of sources.</w:t>
      </w:r>
      <w:r w:rsidR="00811A4A">
        <w:t xml:space="preserve"> </w:t>
      </w:r>
      <w:r>
        <w:t>Frequently, engineering judgement is applied to make estimates of one component by assuming that the release rate is proportional to another component for which a more accurate method was used.</w:t>
      </w:r>
      <w:r w:rsidR="00811A4A">
        <w:t xml:space="preserve"> </w:t>
      </w:r>
      <w:r>
        <w:t>For example, releases of a particular type of reactive organic solvent used in a process may be routinely estimated as part of another specific environmental media programme.</w:t>
      </w:r>
      <w:r w:rsidR="00811A4A">
        <w:t xml:space="preserve"> </w:t>
      </w:r>
      <w:r>
        <w:t>The reagent used in the process may include an additive that acts as a preservative.</w:t>
      </w:r>
      <w:r w:rsidR="00811A4A">
        <w:t xml:space="preserve"> </w:t>
      </w:r>
      <w:r>
        <w:t>The additive, which would be present in a small concentration and not be involved in the process, would not be of as much interest as the reactive organic compound.</w:t>
      </w:r>
      <w:r w:rsidR="00811A4A">
        <w:t xml:space="preserve"> </w:t>
      </w:r>
      <w:r>
        <w:t>The releases of the additive could be estimated in proportion to the releases estimate for the reactive organic compound.</w:t>
      </w:r>
      <w:r w:rsidR="00811A4A">
        <w:t xml:space="preserve"> </w:t>
      </w:r>
      <w:r>
        <w:t xml:space="preserve">This type of estimate would be considered engineering judgement. </w:t>
      </w:r>
    </w:p>
    <w:p w14:paraId="0FA43B30" w14:textId="256A8590" w:rsidR="00FE1945" w:rsidRDefault="00FE1945" w:rsidP="00FE1945">
      <w:pPr>
        <w:spacing w:after="240"/>
        <w:ind w:left="-5"/>
      </w:pPr>
      <w:r>
        <w:t>The reliability of these estimates depends on the complexity of the process and the level of understanding of its physical and chemical properties.</w:t>
      </w:r>
      <w:r w:rsidR="00811A4A">
        <w:t xml:space="preserve"> </w:t>
      </w:r>
      <w:r>
        <w:t xml:space="preserve">To apply an engineering assessment method, there are four basic principles, which should be followed: </w:t>
      </w:r>
    </w:p>
    <w:p w14:paraId="73D3F1E1" w14:textId="1B5E6127" w:rsidR="00FE1945" w:rsidRDefault="00FE1945" w:rsidP="005B3F60">
      <w:pPr>
        <w:pStyle w:val="ListParagraph"/>
        <w:numPr>
          <w:ilvl w:val="0"/>
          <w:numId w:val="37"/>
        </w:numPr>
        <w:spacing w:after="240"/>
        <w:jc w:val="both"/>
      </w:pPr>
      <w:r>
        <w:t>Review all data pertaining to the specific source and to the industrial sector in general.</w:t>
      </w:r>
    </w:p>
    <w:p w14:paraId="24F34D7C" w14:textId="68F9AD35" w:rsidR="00FE1945" w:rsidRDefault="00FE1945" w:rsidP="005B3F60">
      <w:pPr>
        <w:pStyle w:val="ListParagraph"/>
        <w:numPr>
          <w:ilvl w:val="0"/>
          <w:numId w:val="37"/>
        </w:numPr>
        <w:spacing w:after="240"/>
        <w:jc w:val="both"/>
      </w:pPr>
      <w:r>
        <w:t>Use this data to provide gross approximations and refine these using sound engineering principles as data becomes available to provide more accurate estimations.</w:t>
      </w:r>
    </w:p>
    <w:p w14:paraId="24F0548E" w14:textId="5F2FDB98" w:rsidR="00FE1945" w:rsidRDefault="00FE1945" w:rsidP="005B3F60">
      <w:pPr>
        <w:pStyle w:val="ListParagraph"/>
        <w:numPr>
          <w:ilvl w:val="0"/>
          <w:numId w:val="37"/>
        </w:numPr>
        <w:spacing w:after="240"/>
        <w:jc w:val="both"/>
      </w:pPr>
      <w:r>
        <w:t>Whenever possible, alternative methods of calculation should be conducted to crosscheck each level of approximation.</w:t>
      </w:r>
    </w:p>
    <w:p w14:paraId="32E8A281" w14:textId="77777777" w:rsidR="00FE1945" w:rsidRDefault="00FE1945" w:rsidP="005B3F60">
      <w:pPr>
        <w:pStyle w:val="ListParagraph"/>
        <w:numPr>
          <w:ilvl w:val="0"/>
          <w:numId w:val="37"/>
        </w:numPr>
        <w:spacing w:after="240"/>
        <w:jc w:val="both"/>
      </w:pPr>
      <w:r>
        <w:t xml:space="preserve">Employ good record keeping by documenting all related information for further release refinement when more accurate data become available. </w:t>
      </w:r>
    </w:p>
    <w:p w14:paraId="5138C6B8" w14:textId="47B8CCDD" w:rsidR="00FE1945" w:rsidRDefault="00FE1945" w:rsidP="00D207A9">
      <w:pPr>
        <w:spacing w:after="240"/>
      </w:pPr>
      <w:r>
        <w:t>There are many possible engineering judgement methods that could be developed depending on the particulars of specific processes and sources.</w:t>
      </w:r>
      <w:r w:rsidR="00811A4A">
        <w:t xml:space="preserve"> </w:t>
      </w:r>
      <w:r>
        <w:t>It is not possible to mention all of them here, but similar engineering judgement methods are likely to be obvious in particular circumstances as they arise.</w:t>
      </w:r>
      <w:r w:rsidR="00811A4A">
        <w:t xml:space="preserve"> </w:t>
      </w:r>
      <w:r>
        <w:t xml:space="preserve">There is no ready way of characterising the application of engineering judgements to different release media. </w:t>
      </w:r>
    </w:p>
    <w:p w14:paraId="6938A52E" w14:textId="77777777" w:rsidR="007B063D" w:rsidRDefault="007B063D" w:rsidP="007B063D">
      <w:pPr>
        <w:pStyle w:val="Heading1"/>
        <w:tabs>
          <w:tab w:val="center" w:pos="4054"/>
        </w:tabs>
        <w:spacing w:after="190"/>
        <w:ind w:left="-15"/>
      </w:pPr>
      <w:bookmarkStart w:id="49" w:name="_Toc236400035"/>
      <w:r>
        <w:lastRenderedPageBreak/>
        <w:t xml:space="preserve">6 </w:t>
      </w:r>
      <w:r>
        <w:tab/>
        <w:t>Pollutant-specific reporting conventions for releases to air</w:t>
      </w:r>
      <w:bookmarkEnd w:id="49"/>
      <w:r>
        <w:t xml:space="preserve"> </w:t>
      </w:r>
    </w:p>
    <w:p w14:paraId="3D25CC19" w14:textId="6729240F" w:rsidR="007B063D" w:rsidRDefault="007B063D" w:rsidP="007B063D">
      <w:pPr>
        <w:spacing w:after="240"/>
        <w:ind w:left="-6"/>
      </w:pPr>
      <w:r>
        <w:t>For all pollutants the total mass of the specified pollutant should be reported unless otherwise specified.</w:t>
      </w:r>
      <w:r w:rsidR="00811A4A">
        <w:t xml:space="preserve"> </w:t>
      </w:r>
      <w:r>
        <w:t xml:space="preserve">Within this section, specific guidance is provided for these pollutant groups. </w:t>
      </w:r>
    </w:p>
    <w:p w14:paraId="6E13B49E" w14:textId="77777777" w:rsidR="007B063D" w:rsidRDefault="007B063D" w:rsidP="007B063D">
      <w:pPr>
        <w:spacing w:line="259" w:lineRule="auto"/>
      </w:pPr>
      <w:r>
        <w:rPr>
          <w:sz w:val="22"/>
        </w:rPr>
        <w:t xml:space="preserve"> </w:t>
      </w:r>
    </w:p>
    <w:p w14:paraId="050513ED" w14:textId="77777777" w:rsidR="007B063D" w:rsidRDefault="007B063D" w:rsidP="007B063D">
      <w:pPr>
        <w:pStyle w:val="Heading2"/>
        <w:tabs>
          <w:tab w:val="center" w:pos="1944"/>
        </w:tabs>
        <w:ind w:left="-15"/>
      </w:pPr>
      <w:bookmarkStart w:id="50" w:name="_Toc236400036"/>
      <w:r>
        <w:t xml:space="preserve">6.1 </w:t>
      </w:r>
      <w:r>
        <w:tab/>
        <w:t>Metals and compounds</w:t>
      </w:r>
      <w:bookmarkEnd w:id="50"/>
      <w:r>
        <w:t xml:space="preserve"> </w:t>
      </w:r>
    </w:p>
    <w:p w14:paraId="2EDA2EC2" w14:textId="77777777" w:rsidR="007B063D" w:rsidRDefault="007B063D" w:rsidP="007B063D">
      <w:pPr>
        <w:spacing w:line="259" w:lineRule="auto"/>
      </w:pPr>
      <w:r>
        <w:rPr>
          <w:rFonts w:ascii="Times New Roman" w:eastAsia="Times New Roman" w:hAnsi="Times New Roman" w:cs="Times New Roman"/>
        </w:rPr>
        <w:t xml:space="preserve"> </w:t>
      </w:r>
    </w:p>
    <w:p w14:paraId="0340A325" w14:textId="73B98009" w:rsidR="007B063D" w:rsidRDefault="007B063D" w:rsidP="007B063D">
      <w:pPr>
        <w:spacing w:after="240"/>
        <w:ind w:left="-6"/>
      </w:pPr>
      <w:r>
        <w:t>For metals and compounds the mass of each relevant compound should be converted to its mass of metal equivalent (by dividing by its relative molecular mass and multiplying by the relative atomic mass of the metal).</w:t>
      </w:r>
      <w:r w:rsidR="00811A4A">
        <w:t xml:space="preserve"> </w:t>
      </w:r>
      <w:r>
        <w:t>The total mass reported should be the sum of these figures for a given metal and its compounds.</w:t>
      </w:r>
      <w:r w:rsidR="00811A4A">
        <w:t xml:space="preserve"> </w:t>
      </w:r>
    </w:p>
    <w:p w14:paraId="61BF6DAC" w14:textId="77777777" w:rsidR="007B063D" w:rsidRDefault="007B063D" w:rsidP="007B063D">
      <w:pPr>
        <w:spacing w:line="259" w:lineRule="auto"/>
      </w:pPr>
      <w:r>
        <w:t xml:space="preserve"> </w:t>
      </w:r>
    </w:p>
    <w:p w14:paraId="07DF5846" w14:textId="19CD0904" w:rsidR="007B063D" w:rsidRDefault="007B063D" w:rsidP="007B063D">
      <w:pPr>
        <w:pStyle w:val="Heading2"/>
        <w:tabs>
          <w:tab w:val="center" w:pos="2144"/>
        </w:tabs>
        <w:ind w:left="-15"/>
      </w:pPr>
      <w:bookmarkStart w:id="51" w:name="_Toc236400037"/>
      <w:r>
        <w:t xml:space="preserve">6.2 </w:t>
      </w:r>
      <w:r>
        <w:tab/>
        <w:t>Brominated diphenylethers</w:t>
      </w:r>
      <w:bookmarkEnd w:id="51"/>
      <w:r w:rsidR="00B26AF5">
        <w:t xml:space="preserve"> </w:t>
      </w:r>
    </w:p>
    <w:p w14:paraId="1E4A386B" w14:textId="77777777" w:rsidR="007B063D" w:rsidRDefault="007B063D" w:rsidP="007B063D">
      <w:pPr>
        <w:spacing w:line="259" w:lineRule="auto"/>
      </w:pPr>
      <w:r>
        <w:rPr>
          <w:rFonts w:ascii="Times New Roman" w:eastAsia="Times New Roman" w:hAnsi="Times New Roman" w:cs="Times New Roman"/>
        </w:rPr>
        <w:t xml:space="preserve"> </w:t>
      </w:r>
    </w:p>
    <w:p w14:paraId="2063232F" w14:textId="5F213A9B" w:rsidR="007B063D" w:rsidRDefault="007B063D" w:rsidP="007B063D">
      <w:pPr>
        <w:spacing w:after="240"/>
        <w:ind w:left="-6"/>
      </w:pPr>
      <w:r>
        <w:t>The total mass of all compounds of this type should be reported expressed as the equivalent mass of bromine (Br).</w:t>
      </w:r>
      <w:r w:rsidR="00811A4A">
        <w:t xml:space="preserve"> </w:t>
      </w:r>
      <w:r>
        <w:t xml:space="preserve">If data is available on a number of compounds of this type divide the mass of each by its relative molecular mass then multiply by 80 to give the equivalent mass of bromine, and then sum these figures to give the total mass to be reported. </w:t>
      </w:r>
    </w:p>
    <w:p w14:paraId="16499266" w14:textId="77777777" w:rsidR="007B063D" w:rsidRDefault="007B063D" w:rsidP="007B063D">
      <w:pPr>
        <w:spacing w:line="259" w:lineRule="auto"/>
      </w:pPr>
      <w:r>
        <w:t xml:space="preserve"> </w:t>
      </w:r>
    </w:p>
    <w:p w14:paraId="5E63317C" w14:textId="251E98B2" w:rsidR="007B063D" w:rsidRDefault="007B063D" w:rsidP="00F5194C">
      <w:pPr>
        <w:pStyle w:val="Heading2"/>
        <w:tabs>
          <w:tab w:val="center" w:pos="3292"/>
        </w:tabs>
        <w:ind w:left="-15"/>
      </w:pPr>
      <w:bookmarkStart w:id="52" w:name="_Toc236400038"/>
      <w:r>
        <w:t xml:space="preserve">6.3 </w:t>
      </w:r>
      <w:r>
        <w:tab/>
        <w:t>Chlorine and total inorganic chlorine compounds</w:t>
      </w:r>
      <w:bookmarkEnd w:id="52"/>
      <w:r w:rsidR="00B26AF5">
        <w:t xml:space="preserve"> </w:t>
      </w:r>
    </w:p>
    <w:p w14:paraId="1E6E4D6C" w14:textId="77777777" w:rsidR="007B063D" w:rsidRDefault="007B063D" w:rsidP="007B063D">
      <w:pPr>
        <w:spacing w:after="240"/>
        <w:ind w:left="-6"/>
      </w:pPr>
      <w:r>
        <w:t xml:space="preserve">The mass of each inorganic chlorine compound and chlorine should be converted to the equivalent mass of hydrogen chloride (HCl) (by dividing by relative molecular mass and multiplying by 36.5) then these figures summed to give the total mass to be reported as the total HCl equivalent. </w:t>
      </w:r>
    </w:p>
    <w:p w14:paraId="68AFA0B6" w14:textId="77777777" w:rsidR="007B063D" w:rsidRDefault="007B063D" w:rsidP="007B063D">
      <w:pPr>
        <w:spacing w:after="240"/>
        <w:ind w:left="-6"/>
      </w:pPr>
    </w:p>
    <w:p w14:paraId="089CE6E1" w14:textId="77777777" w:rsidR="007B063D" w:rsidRDefault="007B063D" w:rsidP="007B063D">
      <w:pPr>
        <w:spacing w:line="259" w:lineRule="auto"/>
      </w:pPr>
      <w:r>
        <w:t xml:space="preserve"> </w:t>
      </w:r>
    </w:p>
    <w:p w14:paraId="10F80E7C" w14:textId="30D2BD17" w:rsidR="007B063D" w:rsidRDefault="007B063D" w:rsidP="00F5194C">
      <w:pPr>
        <w:pStyle w:val="Heading2"/>
        <w:tabs>
          <w:tab w:val="center" w:pos="3256"/>
        </w:tabs>
        <w:ind w:left="-15"/>
      </w:pPr>
      <w:bookmarkStart w:id="53" w:name="_Toc236400039"/>
      <w:r>
        <w:lastRenderedPageBreak/>
        <w:t xml:space="preserve">6.4 </w:t>
      </w:r>
      <w:r>
        <w:tab/>
        <w:t>Fluorine and total inorganic fluorine compounds</w:t>
      </w:r>
      <w:bookmarkEnd w:id="53"/>
      <w:r w:rsidR="00B26AF5">
        <w:t xml:space="preserve"> </w:t>
      </w:r>
    </w:p>
    <w:p w14:paraId="1750645F" w14:textId="509876C7" w:rsidR="007B063D" w:rsidRDefault="007B063D" w:rsidP="00D207A9">
      <w:pPr>
        <w:spacing w:after="240"/>
        <w:ind w:left="-6"/>
      </w:pPr>
      <w:r>
        <w:t>The mass of each inorganic fluorine compound and fluorine should be converted to the equivalent mass of hydrogen fluoride (HF) (by dividing by relative molecular masses, multiply by 20) then these figures summed to give the total mass to be reported as the total HF equivalent.</w:t>
      </w:r>
      <w:r w:rsidR="00811A4A">
        <w:t xml:space="preserve"> </w:t>
      </w:r>
    </w:p>
    <w:p w14:paraId="02274245" w14:textId="77777777" w:rsidR="007B063D" w:rsidRDefault="007B063D" w:rsidP="007B063D">
      <w:pPr>
        <w:spacing w:line="259" w:lineRule="auto"/>
      </w:pPr>
      <w:r>
        <w:rPr>
          <w:sz w:val="22"/>
        </w:rPr>
        <w:t xml:space="preserve"> </w:t>
      </w:r>
    </w:p>
    <w:p w14:paraId="3725F58F" w14:textId="63B47DB0" w:rsidR="007B063D" w:rsidRDefault="007B063D" w:rsidP="007B063D">
      <w:pPr>
        <w:pStyle w:val="Heading2"/>
        <w:tabs>
          <w:tab w:val="center" w:pos="2151"/>
        </w:tabs>
        <w:ind w:left="-15"/>
      </w:pPr>
      <w:bookmarkStart w:id="54" w:name="_Toc236400040"/>
      <w:r>
        <w:t xml:space="preserve">6.5 </w:t>
      </w:r>
      <w:r>
        <w:tab/>
        <w:t>Halogenated fluorocarbons</w:t>
      </w:r>
      <w:bookmarkEnd w:id="54"/>
      <w:r w:rsidR="00B26AF5">
        <w:t xml:space="preserve"> </w:t>
      </w:r>
    </w:p>
    <w:p w14:paraId="27BB19E2" w14:textId="27607706" w:rsidR="007B063D" w:rsidRDefault="007B063D" w:rsidP="00D207A9">
      <w:pPr>
        <w:spacing w:after="240"/>
        <w:ind w:left="-6"/>
      </w:pPr>
      <w:r>
        <w:t>There are six groups of halogenated fluorocarbons which you should consider reporting to the SPRI.</w:t>
      </w:r>
      <w:r w:rsidR="00811A4A">
        <w:t xml:space="preserve"> </w:t>
      </w:r>
      <w:r>
        <w:t>In each case the total mass should be reported.</w:t>
      </w:r>
      <w:r w:rsidR="00811A4A">
        <w:t xml:space="preserve"> </w:t>
      </w:r>
      <w:r>
        <w:t xml:space="preserve">These are summarised below in Table 2. </w:t>
      </w:r>
    </w:p>
    <w:p w14:paraId="44D13394" w14:textId="333280CA" w:rsidR="00670C33" w:rsidRDefault="00670C33" w:rsidP="00D207A9">
      <w:pPr>
        <w:pStyle w:val="Heading4"/>
        <w:spacing w:line="360" w:lineRule="auto"/>
        <w:ind w:left="-5"/>
      </w:pPr>
      <w:r>
        <w:t>Table 2</w:t>
      </w:r>
      <w:r w:rsidR="6054BC68">
        <w:t>:</w:t>
      </w:r>
      <w:r>
        <w:t xml:space="preserve"> Types of halogenated fluorocarbons </w:t>
      </w:r>
    </w:p>
    <w:tbl>
      <w:tblPr>
        <w:tblStyle w:val="TableGrid"/>
        <w:tblW w:w="10087" w:type="dxa"/>
        <w:tblInd w:w="114" w:type="dxa"/>
        <w:tblCellMar>
          <w:top w:w="8" w:type="dxa"/>
          <w:left w:w="107" w:type="dxa"/>
          <w:right w:w="53" w:type="dxa"/>
        </w:tblCellMar>
        <w:tblLook w:val="04A0" w:firstRow="1" w:lastRow="0" w:firstColumn="1" w:lastColumn="0" w:noHBand="0" w:noVBand="1"/>
        <w:tblCaption w:val="Table Types of Halogenated fluorocarbons"/>
        <w:tblDescription w:val="Includes the Acronym, full name, composition and a description"/>
      </w:tblPr>
      <w:tblGrid>
        <w:gridCol w:w="1350"/>
        <w:gridCol w:w="3015"/>
        <w:gridCol w:w="1759"/>
        <w:gridCol w:w="3963"/>
      </w:tblGrid>
      <w:tr w:rsidR="00683964" w:rsidRPr="000574C6" w14:paraId="4423D741" w14:textId="77777777" w:rsidTr="1C24FEC9">
        <w:trPr>
          <w:trHeight w:val="696"/>
          <w:tblHeader/>
        </w:trPr>
        <w:tc>
          <w:tcPr>
            <w:tcW w:w="1350" w:type="dxa"/>
            <w:tcBorders>
              <w:top w:val="single" w:sz="4" w:space="0" w:color="000000"/>
              <w:left w:val="single" w:sz="4" w:space="0" w:color="000000"/>
              <w:bottom w:val="single" w:sz="4" w:space="0" w:color="000000"/>
              <w:right w:val="single" w:sz="4" w:space="0" w:color="000000"/>
            </w:tcBorders>
            <w:shd w:val="clear" w:color="auto" w:fill="016574" w:themeFill="accent6"/>
          </w:tcPr>
          <w:p w14:paraId="145C4C36" w14:textId="144A0486" w:rsidR="00683964" w:rsidRPr="00683964" w:rsidRDefault="00683964" w:rsidP="001926AE">
            <w:pPr>
              <w:spacing w:after="240"/>
              <w:ind w:right="59"/>
              <w:rPr>
                <w:rFonts w:ascii="Arial" w:hAnsi="Arial" w:cs="Arial"/>
                <w:b/>
                <w:bCs/>
                <w:color w:val="FFFFFF" w:themeColor="background1"/>
              </w:rPr>
            </w:pPr>
            <w:r w:rsidRPr="00683964">
              <w:rPr>
                <w:b/>
                <w:bCs/>
                <w:color w:val="FFFFFF" w:themeColor="background1"/>
              </w:rPr>
              <w:t xml:space="preserve">Acronym </w:t>
            </w:r>
          </w:p>
        </w:tc>
        <w:tc>
          <w:tcPr>
            <w:tcW w:w="3015" w:type="dxa"/>
            <w:tcBorders>
              <w:top w:val="single" w:sz="4" w:space="0" w:color="000000"/>
              <w:left w:val="single" w:sz="4" w:space="0" w:color="000000"/>
              <w:bottom w:val="single" w:sz="4" w:space="0" w:color="000000"/>
              <w:right w:val="single" w:sz="4" w:space="0" w:color="000000"/>
            </w:tcBorders>
            <w:shd w:val="clear" w:color="auto" w:fill="016574" w:themeFill="accent6"/>
          </w:tcPr>
          <w:p w14:paraId="1E14501F" w14:textId="769C4F2F" w:rsidR="00683964" w:rsidRPr="00683964" w:rsidRDefault="00683964" w:rsidP="001926AE">
            <w:pPr>
              <w:spacing w:after="240"/>
              <w:ind w:right="1"/>
              <w:rPr>
                <w:rFonts w:ascii="Arial" w:eastAsia="Arial" w:hAnsi="Arial" w:cs="Arial"/>
                <w:b/>
                <w:bCs/>
                <w:color w:val="FFFFFF" w:themeColor="background1"/>
              </w:rPr>
            </w:pPr>
            <w:r w:rsidRPr="00683964">
              <w:rPr>
                <w:b/>
                <w:bCs/>
                <w:color w:val="FFFFFF" w:themeColor="background1"/>
              </w:rPr>
              <w:t xml:space="preserve">Name </w:t>
            </w:r>
          </w:p>
        </w:tc>
        <w:tc>
          <w:tcPr>
            <w:tcW w:w="1759" w:type="dxa"/>
            <w:tcBorders>
              <w:top w:val="single" w:sz="4" w:space="0" w:color="000000"/>
              <w:left w:val="single" w:sz="4" w:space="0" w:color="000000"/>
              <w:bottom w:val="single" w:sz="4" w:space="0" w:color="000000"/>
              <w:right w:val="single" w:sz="4" w:space="0" w:color="000000"/>
            </w:tcBorders>
            <w:shd w:val="clear" w:color="auto" w:fill="016574" w:themeFill="accent6"/>
          </w:tcPr>
          <w:p w14:paraId="33E4746E" w14:textId="629E6082" w:rsidR="00683964" w:rsidRPr="00683964" w:rsidRDefault="00683964" w:rsidP="001926AE">
            <w:pPr>
              <w:spacing w:after="240"/>
              <w:ind w:right="1"/>
              <w:rPr>
                <w:rFonts w:ascii="Arial" w:eastAsia="Arial" w:hAnsi="Arial" w:cs="Arial"/>
                <w:b/>
                <w:bCs/>
                <w:color w:val="FFFFFF" w:themeColor="background1"/>
              </w:rPr>
            </w:pPr>
            <w:r w:rsidRPr="00683964">
              <w:rPr>
                <w:b/>
                <w:bCs/>
                <w:color w:val="FFFFFF" w:themeColor="background1"/>
              </w:rPr>
              <w:t xml:space="preserve">Composition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6"/>
          </w:tcPr>
          <w:p w14:paraId="5E537E5E" w14:textId="3EAB3314" w:rsidR="00683964" w:rsidRPr="00683964" w:rsidRDefault="00683964" w:rsidP="001926AE">
            <w:pPr>
              <w:spacing w:after="240"/>
              <w:ind w:right="1"/>
              <w:rPr>
                <w:rFonts w:ascii="Arial" w:hAnsi="Arial" w:cs="Arial"/>
                <w:b/>
                <w:bCs/>
                <w:color w:val="FFFFFF" w:themeColor="background1"/>
              </w:rPr>
            </w:pPr>
            <w:r w:rsidRPr="00683964">
              <w:rPr>
                <w:b/>
                <w:bCs/>
                <w:color w:val="FFFFFF" w:themeColor="background1"/>
              </w:rPr>
              <w:t xml:space="preserve">Description </w:t>
            </w:r>
          </w:p>
        </w:tc>
      </w:tr>
      <w:tr w:rsidR="00D75369" w:rsidRPr="000574C6" w14:paraId="14CA3516" w14:textId="77777777" w:rsidTr="1C24FEC9">
        <w:trPr>
          <w:trHeight w:val="241"/>
        </w:trPr>
        <w:tc>
          <w:tcPr>
            <w:tcW w:w="1350" w:type="dxa"/>
            <w:tcBorders>
              <w:top w:val="single" w:sz="4" w:space="0" w:color="000000"/>
              <w:left w:val="single" w:sz="4" w:space="0" w:color="000000"/>
              <w:bottom w:val="single" w:sz="4" w:space="0" w:color="000000"/>
              <w:right w:val="single" w:sz="4" w:space="0" w:color="000000"/>
            </w:tcBorders>
          </w:tcPr>
          <w:p w14:paraId="2E05C32A" w14:textId="73594ECB" w:rsidR="00D75369" w:rsidRPr="000574C6" w:rsidRDefault="00D75369" w:rsidP="00AE03A9">
            <w:pPr>
              <w:spacing w:after="240"/>
              <w:rPr>
                <w:rFonts w:ascii="Arial" w:hAnsi="Arial" w:cs="Arial"/>
              </w:rPr>
            </w:pPr>
            <w:r>
              <w:t xml:space="preserve">CFC </w:t>
            </w:r>
          </w:p>
        </w:tc>
        <w:tc>
          <w:tcPr>
            <w:tcW w:w="3015" w:type="dxa"/>
            <w:tcBorders>
              <w:top w:val="single" w:sz="4" w:space="0" w:color="000000"/>
              <w:left w:val="single" w:sz="4" w:space="0" w:color="000000"/>
              <w:bottom w:val="single" w:sz="4" w:space="0" w:color="000000"/>
              <w:right w:val="single" w:sz="4" w:space="0" w:color="000000"/>
            </w:tcBorders>
          </w:tcPr>
          <w:p w14:paraId="5224A9A7" w14:textId="45FB4D2F" w:rsidR="00D75369" w:rsidRDefault="00D75369" w:rsidP="00AE03A9">
            <w:pPr>
              <w:spacing w:after="240"/>
              <w:ind w:right="53"/>
            </w:pPr>
            <w:r w:rsidRPr="0081604D">
              <w:t xml:space="preserve">Chlorofluorocarbons </w:t>
            </w:r>
          </w:p>
        </w:tc>
        <w:tc>
          <w:tcPr>
            <w:tcW w:w="1759" w:type="dxa"/>
            <w:tcBorders>
              <w:top w:val="single" w:sz="4" w:space="0" w:color="000000"/>
              <w:left w:val="single" w:sz="4" w:space="0" w:color="000000"/>
              <w:bottom w:val="single" w:sz="4" w:space="0" w:color="000000"/>
              <w:right w:val="single" w:sz="4" w:space="0" w:color="000000"/>
            </w:tcBorders>
          </w:tcPr>
          <w:p w14:paraId="2E1CE0F9" w14:textId="0177AC64" w:rsidR="00D75369" w:rsidRDefault="00D75369" w:rsidP="00AE03A9">
            <w:pPr>
              <w:spacing w:after="240"/>
              <w:ind w:right="53"/>
            </w:pPr>
            <w:r w:rsidRPr="00667236">
              <w:t xml:space="preserve">Chlorine + fluorine + carbon only </w:t>
            </w:r>
          </w:p>
        </w:tc>
        <w:tc>
          <w:tcPr>
            <w:tcW w:w="3963" w:type="dxa"/>
            <w:tcBorders>
              <w:top w:val="single" w:sz="4" w:space="0" w:color="000000"/>
              <w:left w:val="single" w:sz="4" w:space="0" w:color="000000"/>
              <w:bottom w:val="single" w:sz="4" w:space="0" w:color="000000"/>
              <w:right w:val="single" w:sz="4" w:space="0" w:color="000000"/>
            </w:tcBorders>
          </w:tcPr>
          <w:p w14:paraId="24EF8B92" w14:textId="5F4CF919" w:rsidR="00D75369" w:rsidRPr="000574C6" w:rsidRDefault="00D75369" w:rsidP="00AE03A9">
            <w:pPr>
              <w:spacing w:after="240"/>
              <w:ind w:left="121" w:right="160"/>
              <w:rPr>
                <w:rFonts w:ascii="Arial" w:hAnsi="Arial" w:cs="Arial"/>
              </w:rPr>
            </w:pPr>
            <w:r>
              <w:t>A general class of halogenated organic compounds based on methane and ethane, in which all of the hydrogen atoms have been fully substituted with chlorine and fluorine atoms.</w:t>
            </w:r>
            <w:r w:rsidR="00B26AF5">
              <w:t xml:space="preserve"> </w:t>
            </w:r>
          </w:p>
        </w:tc>
      </w:tr>
      <w:tr w:rsidR="00D75369" w:rsidRPr="000574C6" w14:paraId="13213EC7" w14:textId="77777777" w:rsidTr="1C24FEC9">
        <w:trPr>
          <w:trHeight w:val="240"/>
        </w:trPr>
        <w:tc>
          <w:tcPr>
            <w:tcW w:w="1350" w:type="dxa"/>
            <w:tcBorders>
              <w:top w:val="single" w:sz="4" w:space="0" w:color="000000"/>
              <w:left w:val="single" w:sz="4" w:space="0" w:color="000000"/>
              <w:bottom w:val="single" w:sz="4" w:space="0" w:color="000000"/>
              <w:right w:val="single" w:sz="4" w:space="0" w:color="000000"/>
            </w:tcBorders>
          </w:tcPr>
          <w:p w14:paraId="2C6346B0" w14:textId="4430C3E6" w:rsidR="00D75369" w:rsidRPr="000574C6" w:rsidRDefault="00D75369" w:rsidP="00AE03A9">
            <w:pPr>
              <w:tabs>
                <w:tab w:val="right" w:pos="2896"/>
              </w:tabs>
              <w:spacing w:after="240"/>
              <w:rPr>
                <w:rFonts w:ascii="Arial" w:hAnsi="Arial" w:cs="Arial"/>
              </w:rPr>
            </w:pPr>
            <w:r>
              <w:t xml:space="preserve"> </w:t>
            </w:r>
          </w:p>
        </w:tc>
        <w:tc>
          <w:tcPr>
            <w:tcW w:w="3015" w:type="dxa"/>
            <w:tcBorders>
              <w:top w:val="single" w:sz="4" w:space="0" w:color="000000"/>
              <w:left w:val="single" w:sz="4" w:space="0" w:color="000000"/>
              <w:bottom w:val="single" w:sz="4" w:space="0" w:color="000000"/>
              <w:right w:val="single" w:sz="4" w:space="0" w:color="000000"/>
            </w:tcBorders>
          </w:tcPr>
          <w:p w14:paraId="0C7AE7EB" w14:textId="54CCDC90" w:rsidR="00D75369" w:rsidRDefault="00D75369" w:rsidP="00AE03A9">
            <w:pPr>
              <w:spacing w:after="240"/>
              <w:ind w:right="53"/>
            </w:pPr>
            <w:r w:rsidRPr="0081604D">
              <w:t xml:space="preserve">Halons </w:t>
            </w:r>
          </w:p>
        </w:tc>
        <w:tc>
          <w:tcPr>
            <w:tcW w:w="1759" w:type="dxa"/>
            <w:tcBorders>
              <w:top w:val="single" w:sz="4" w:space="0" w:color="000000"/>
              <w:left w:val="single" w:sz="4" w:space="0" w:color="000000"/>
              <w:bottom w:val="single" w:sz="4" w:space="0" w:color="000000"/>
              <w:right w:val="single" w:sz="4" w:space="0" w:color="000000"/>
            </w:tcBorders>
          </w:tcPr>
          <w:p w14:paraId="779BA287" w14:textId="671D2B5A" w:rsidR="00D75369" w:rsidRDefault="00D75369" w:rsidP="00AE03A9">
            <w:pPr>
              <w:spacing w:after="240"/>
              <w:ind w:right="53"/>
            </w:pPr>
            <w:r w:rsidRPr="00667236">
              <w:t xml:space="preserve">Fluorine +/or chlorine + </w:t>
            </w:r>
          </w:p>
        </w:tc>
        <w:tc>
          <w:tcPr>
            <w:tcW w:w="3963" w:type="dxa"/>
            <w:tcBorders>
              <w:top w:val="single" w:sz="4" w:space="0" w:color="000000"/>
              <w:left w:val="single" w:sz="4" w:space="0" w:color="000000"/>
              <w:bottom w:val="single" w:sz="4" w:space="0" w:color="000000"/>
              <w:right w:val="single" w:sz="4" w:space="0" w:color="000000"/>
            </w:tcBorders>
          </w:tcPr>
          <w:p w14:paraId="28B71805" w14:textId="607056AD" w:rsidR="00D75369" w:rsidRPr="000574C6" w:rsidRDefault="00D75369" w:rsidP="00AE03A9">
            <w:pPr>
              <w:spacing w:after="240"/>
              <w:ind w:left="121" w:right="160"/>
              <w:rPr>
                <w:rFonts w:ascii="Arial" w:hAnsi="Arial" w:cs="Arial"/>
              </w:rPr>
            </w:pPr>
            <w:r>
              <w:t>For the purposes of SPRI reporting halons are a general class of halogenated organic compounds based on methane and ethane, in which all of the hydrogen atoms have been substituted with chlorine and/or fluorine and at least one other halogen species.</w:t>
            </w:r>
            <w:r w:rsidR="00811A4A">
              <w:t xml:space="preserve"> </w:t>
            </w:r>
            <w:r>
              <w:t xml:space="preserve">In practice this definition means that a halon will contain bromine atoms in </w:t>
            </w:r>
            <w:r>
              <w:lastRenderedPageBreak/>
              <w:t>addition to chlorine and/or fluorine atoms.</w:t>
            </w:r>
            <w:r w:rsidR="00B26AF5">
              <w:t xml:space="preserve"> </w:t>
            </w:r>
          </w:p>
        </w:tc>
      </w:tr>
      <w:tr w:rsidR="00D75369" w:rsidRPr="000574C6" w14:paraId="07F19E07" w14:textId="77777777" w:rsidTr="1C24FEC9">
        <w:trPr>
          <w:trHeight w:val="240"/>
        </w:trPr>
        <w:tc>
          <w:tcPr>
            <w:tcW w:w="1350" w:type="dxa"/>
            <w:tcBorders>
              <w:top w:val="single" w:sz="4" w:space="0" w:color="000000"/>
              <w:left w:val="single" w:sz="4" w:space="0" w:color="000000"/>
              <w:bottom w:val="single" w:sz="4" w:space="0" w:color="000000"/>
              <w:right w:val="single" w:sz="4" w:space="0" w:color="000000"/>
            </w:tcBorders>
          </w:tcPr>
          <w:p w14:paraId="41D06103" w14:textId="1DD815AA" w:rsidR="00D75369" w:rsidRDefault="00D75369" w:rsidP="00AE03A9">
            <w:pPr>
              <w:tabs>
                <w:tab w:val="right" w:pos="2896"/>
              </w:tabs>
              <w:spacing w:after="240"/>
            </w:pPr>
            <w:r>
              <w:lastRenderedPageBreak/>
              <w:t xml:space="preserve">HCFC </w:t>
            </w:r>
          </w:p>
        </w:tc>
        <w:tc>
          <w:tcPr>
            <w:tcW w:w="3015" w:type="dxa"/>
            <w:tcBorders>
              <w:top w:val="single" w:sz="4" w:space="0" w:color="000000"/>
              <w:left w:val="single" w:sz="4" w:space="0" w:color="000000"/>
              <w:bottom w:val="single" w:sz="4" w:space="0" w:color="000000"/>
              <w:right w:val="single" w:sz="4" w:space="0" w:color="000000"/>
            </w:tcBorders>
          </w:tcPr>
          <w:p w14:paraId="72267E63" w14:textId="52366E02" w:rsidR="00D75369" w:rsidRDefault="00D75369" w:rsidP="00AE03A9">
            <w:pPr>
              <w:spacing w:after="240"/>
              <w:ind w:right="53"/>
            </w:pPr>
            <w:r w:rsidRPr="0081604D">
              <w:t xml:space="preserve">Hydrochlorofluorocarbons </w:t>
            </w:r>
          </w:p>
        </w:tc>
        <w:tc>
          <w:tcPr>
            <w:tcW w:w="1759" w:type="dxa"/>
            <w:tcBorders>
              <w:top w:val="single" w:sz="4" w:space="0" w:color="000000"/>
              <w:left w:val="single" w:sz="4" w:space="0" w:color="000000"/>
              <w:bottom w:val="single" w:sz="4" w:space="0" w:color="000000"/>
              <w:right w:val="single" w:sz="4" w:space="0" w:color="000000"/>
            </w:tcBorders>
          </w:tcPr>
          <w:p w14:paraId="49CB950C" w14:textId="65151048" w:rsidR="00D75369" w:rsidRDefault="00D75369" w:rsidP="00AE03A9">
            <w:pPr>
              <w:spacing w:after="240"/>
              <w:ind w:right="53"/>
            </w:pPr>
            <w:r w:rsidRPr="00667236">
              <w:t xml:space="preserve">carbon + one other halogen </w:t>
            </w:r>
          </w:p>
        </w:tc>
        <w:tc>
          <w:tcPr>
            <w:tcW w:w="3963" w:type="dxa"/>
            <w:tcBorders>
              <w:top w:val="single" w:sz="4" w:space="0" w:color="000000"/>
              <w:left w:val="single" w:sz="4" w:space="0" w:color="000000"/>
              <w:bottom w:val="single" w:sz="4" w:space="0" w:color="000000"/>
              <w:right w:val="single" w:sz="4" w:space="0" w:color="000000"/>
            </w:tcBorders>
          </w:tcPr>
          <w:p w14:paraId="2221DB95" w14:textId="38AB7FCD" w:rsidR="00D75369" w:rsidRDefault="00D75369" w:rsidP="00AE03A9">
            <w:pPr>
              <w:spacing w:after="240"/>
              <w:ind w:left="121" w:right="160"/>
            </w:pPr>
            <w:r>
              <w:t>A general class of halogenated organic compounds based on methane and ethane in which some of the hydrogen atoms have been substituted with chlorine and fluorine atoms.</w:t>
            </w:r>
            <w:r w:rsidR="00B26AF5">
              <w:t xml:space="preserve"> </w:t>
            </w:r>
          </w:p>
        </w:tc>
      </w:tr>
      <w:tr w:rsidR="00D75369" w:rsidRPr="000574C6" w14:paraId="5A86F61C" w14:textId="77777777" w:rsidTr="1C24FEC9">
        <w:trPr>
          <w:trHeight w:val="240"/>
        </w:trPr>
        <w:tc>
          <w:tcPr>
            <w:tcW w:w="1350" w:type="dxa"/>
            <w:tcBorders>
              <w:top w:val="single" w:sz="4" w:space="0" w:color="000000"/>
              <w:left w:val="single" w:sz="4" w:space="0" w:color="000000"/>
              <w:bottom w:val="single" w:sz="4" w:space="0" w:color="000000"/>
              <w:right w:val="single" w:sz="4" w:space="0" w:color="000000"/>
            </w:tcBorders>
          </w:tcPr>
          <w:p w14:paraId="5B481D2D" w14:textId="05C3DCB3" w:rsidR="00D75369" w:rsidRDefault="00D75369" w:rsidP="00AE03A9">
            <w:pPr>
              <w:tabs>
                <w:tab w:val="right" w:pos="2896"/>
              </w:tabs>
              <w:spacing w:after="240"/>
            </w:pPr>
            <w:r>
              <w:t xml:space="preserve">HFC </w:t>
            </w:r>
          </w:p>
        </w:tc>
        <w:tc>
          <w:tcPr>
            <w:tcW w:w="3015" w:type="dxa"/>
            <w:tcBorders>
              <w:top w:val="single" w:sz="4" w:space="0" w:color="000000"/>
              <w:left w:val="single" w:sz="4" w:space="0" w:color="000000"/>
              <w:bottom w:val="single" w:sz="4" w:space="0" w:color="000000"/>
              <w:right w:val="single" w:sz="4" w:space="0" w:color="000000"/>
            </w:tcBorders>
          </w:tcPr>
          <w:p w14:paraId="78942EBF" w14:textId="0D271992" w:rsidR="00D75369" w:rsidRDefault="00D75369" w:rsidP="00AE03A9">
            <w:pPr>
              <w:spacing w:after="240"/>
              <w:ind w:right="53"/>
            </w:pPr>
            <w:r w:rsidRPr="0081604D">
              <w:t xml:space="preserve">Hydrofluorocarbons </w:t>
            </w:r>
          </w:p>
        </w:tc>
        <w:tc>
          <w:tcPr>
            <w:tcW w:w="1759" w:type="dxa"/>
            <w:tcBorders>
              <w:top w:val="single" w:sz="4" w:space="0" w:color="000000"/>
              <w:left w:val="single" w:sz="4" w:space="0" w:color="000000"/>
              <w:bottom w:val="single" w:sz="4" w:space="0" w:color="000000"/>
              <w:right w:val="single" w:sz="4" w:space="0" w:color="000000"/>
            </w:tcBorders>
          </w:tcPr>
          <w:p w14:paraId="67D248B3" w14:textId="741E97BC" w:rsidR="00D75369" w:rsidRDefault="00D75369" w:rsidP="00AE03A9">
            <w:pPr>
              <w:spacing w:after="240"/>
              <w:ind w:right="53"/>
            </w:pPr>
            <w:r w:rsidRPr="00667236">
              <w:t xml:space="preserve">Hydrogen + chlorine + fluorine + carbon only </w:t>
            </w:r>
          </w:p>
        </w:tc>
        <w:tc>
          <w:tcPr>
            <w:tcW w:w="3963" w:type="dxa"/>
            <w:tcBorders>
              <w:top w:val="single" w:sz="4" w:space="0" w:color="000000"/>
              <w:left w:val="single" w:sz="4" w:space="0" w:color="000000"/>
              <w:bottom w:val="single" w:sz="4" w:space="0" w:color="000000"/>
              <w:right w:val="single" w:sz="4" w:space="0" w:color="000000"/>
            </w:tcBorders>
          </w:tcPr>
          <w:p w14:paraId="093BE9DA" w14:textId="4B22B0D7" w:rsidR="00D75369" w:rsidRDefault="00D75369" w:rsidP="00AE03A9">
            <w:pPr>
              <w:spacing w:after="240"/>
              <w:ind w:left="121" w:right="162"/>
            </w:pPr>
            <w:r>
              <w:t>A general class of halogenated organic compounds based on methane and ethane in which some of the hydrogen atoms have been substituted with fluorine atoms.</w:t>
            </w:r>
            <w:r w:rsidR="00B26AF5">
              <w:t xml:space="preserve"> </w:t>
            </w:r>
          </w:p>
        </w:tc>
      </w:tr>
      <w:tr w:rsidR="00737306" w:rsidRPr="000574C6" w14:paraId="51CB4805" w14:textId="77777777" w:rsidTr="1C24FEC9">
        <w:trPr>
          <w:trHeight w:val="240"/>
        </w:trPr>
        <w:tc>
          <w:tcPr>
            <w:tcW w:w="1350" w:type="dxa"/>
            <w:tcBorders>
              <w:top w:val="single" w:sz="4" w:space="0" w:color="000000"/>
              <w:left w:val="single" w:sz="4" w:space="0" w:color="000000"/>
              <w:bottom w:val="single" w:sz="4" w:space="0" w:color="000000"/>
              <w:right w:val="single" w:sz="4" w:space="0" w:color="000000"/>
            </w:tcBorders>
          </w:tcPr>
          <w:p w14:paraId="131838C2" w14:textId="45F66C82" w:rsidR="00737306" w:rsidRDefault="00737306" w:rsidP="00AE03A9">
            <w:pPr>
              <w:tabs>
                <w:tab w:val="right" w:pos="2896"/>
              </w:tabs>
              <w:spacing w:after="240"/>
            </w:pPr>
            <w:r>
              <w:t xml:space="preserve">PFC </w:t>
            </w:r>
          </w:p>
        </w:tc>
        <w:tc>
          <w:tcPr>
            <w:tcW w:w="3015" w:type="dxa"/>
            <w:tcBorders>
              <w:top w:val="single" w:sz="4" w:space="0" w:color="000000"/>
              <w:left w:val="single" w:sz="4" w:space="0" w:color="000000"/>
              <w:bottom w:val="single" w:sz="4" w:space="0" w:color="000000"/>
              <w:right w:val="single" w:sz="4" w:space="0" w:color="000000"/>
            </w:tcBorders>
          </w:tcPr>
          <w:p w14:paraId="23461497" w14:textId="300CBD86" w:rsidR="00737306" w:rsidRDefault="00737306" w:rsidP="00AE03A9">
            <w:pPr>
              <w:spacing w:after="240"/>
              <w:ind w:right="53"/>
            </w:pPr>
            <w:r w:rsidRPr="0081604D">
              <w:t xml:space="preserve">Perfluorocarbons </w:t>
            </w:r>
          </w:p>
        </w:tc>
        <w:tc>
          <w:tcPr>
            <w:tcW w:w="1759" w:type="dxa"/>
            <w:tcBorders>
              <w:top w:val="single" w:sz="4" w:space="0" w:color="000000"/>
              <w:left w:val="single" w:sz="4" w:space="0" w:color="000000"/>
              <w:bottom w:val="single" w:sz="4" w:space="0" w:color="000000"/>
              <w:right w:val="single" w:sz="4" w:space="0" w:color="000000"/>
            </w:tcBorders>
          </w:tcPr>
          <w:p w14:paraId="52909B7A" w14:textId="54AFF19F" w:rsidR="00737306" w:rsidRDefault="00737306" w:rsidP="00AE03A9">
            <w:pPr>
              <w:spacing w:after="240"/>
              <w:ind w:right="53"/>
            </w:pPr>
            <w:r w:rsidRPr="00667236">
              <w:t xml:space="preserve">Hydrogen + fluorine + carbon only </w:t>
            </w:r>
          </w:p>
        </w:tc>
        <w:tc>
          <w:tcPr>
            <w:tcW w:w="3963" w:type="dxa"/>
            <w:tcBorders>
              <w:top w:val="single" w:sz="4" w:space="0" w:color="000000"/>
              <w:left w:val="single" w:sz="4" w:space="0" w:color="000000"/>
              <w:bottom w:val="single" w:sz="4" w:space="0" w:color="000000"/>
              <w:right w:val="single" w:sz="4" w:space="0" w:color="000000"/>
            </w:tcBorders>
          </w:tcPr>
          <w:p w14:paraId="10A9811F" w14:textId="29CCDF65" w:rsidR="00737306" w:rsidRDefault="00877A4C" w:rsidP="00AE03A9">
            <w:pPr>
              <w:spacing w:after="240"/>
              <w:ind w:right="-35"/>
            </w:pPr>
            <w:r w:rsidRPr="00877A4C">
              <w:t>A general class of halogenated organic carbons based on methane and ethane in which all of the hydrogen atoms have been substituted with fluorine atoms.</w:t>
            </w:r>
          </w:p>
        </w:tc>
      </w:tr>
    </w:tbl>
    <w:p w14:paraId="5A8EF44D" w14:textId="77777777" w:rsidR="009D6D5E" w:rsidRDefault="009D6D5E" w:rsidP="00D207A9">
      <w:pPr>
        <w:spacing w:after="240"/>
      </w:pPr>
    </w:p>
    <w:p w14:paraId="470E34D4" w14:textId="77777777" w:rsidR="00320AB8" w:rsidRDefault="00320AB8" w:rsidP="00D207A9">
      <w:pPr>
        <w:spacing w:after="240"/>
      </w:pPr>
    </w:p>
    <w:p w14:paraId="2C64BD1A" w14:textId="77777777" w:rsidR="00320AB8" w:rsidRDefault="00320AB8" w:rsidP="00CD71AD">
      <w:pPr>
        <w:spacing w:after="240"/>
      </w:pPr>
    </w:p>
    <w:p w14:paraId="29793215" w14:textId="77777777" w:rsidR="00320AB8" w:rsidRDefault="00320AB8" w:rsidP="00CD71AD">
      <w:pPr>
        <w:spacing w:after="240"/>
      </w:pPr>
    </w:p>
    <w:p w14:paraId="253730A9" w14:textId="77777777" w:rsidR="00320AB8" w:rsidRDefault="00320AB8" w:rsidP="00CD71AD">
      <w:pPr>
        <w:spacing w:after="240"/>
      </w:pPr>
    </w:p>
    <w:p w14:paraId="5F72BDF3" w14:textId="18111242" w:rsidR="00320AB8" w:rsidRDefault="00320AB8" w:rsidP="00320AB8">
      <w:pPr>
        <w:pStyle w:val="Heading2"/>
        <w:tabs>
          <w:tab w:val="center" w:pos="1711"/>
        </w:tabs>
        <w:ind w:left="-15"/>
      </w:pPr>
      <w:bookmarkStart w:id="55" w:name="_Toc236400041"/>
      <w:r>
        <w:lastRenderedPageBreak/>
        <w:t xml:space="preserve">6.6 </w:t>
      </w:r>
      <w:r>
        <w:tab/>
        <w:t>Dioxins and furans</w:t>
      </w:r>
      <w:bookmarkEnd w:id="55"/>
      <w:r w:rsidR="00B26AF5">
        <w:t xml:space="preserve"> </w:t>
      </w:r>
    </w:p>
    <w:p w14:paraId="7A9F30AA" w14:textId="4C3D4909" w:rsidR="00320AB8" w:rsidRDefault="00320AB8" w:rsidP="00D207A9">
      <w:pPr>
        <w:spacing w:after="240"/>
        <w:ind w:left="-5"/>
      </w:pPr>
      <w:r>
        <w:t>Dioxins and furans are a family of compounds known chemically as polychlorinated dibenzodioxins (PCDDs) and polychlorinated dibenzofurans (PCDFs).</w:t>
      </w:r>
      <w:r w:rsidR="00811A4A">
        <w:t xml:space="preserve"> </w:t>
      </w:r>
      <w:r>
        <w:t>Each compound is made up of two benzene rings interconnected by oxygen atoms.</w:t>
      </w:r>
      <w:r w:rsidR="00811A4A">
        <w:t xml:space="preserve"> </w:t>
      </w:r>
      <w:r>
        <w:t>Each individual PCDD or PCDF is termed a congener (there are 210 congeners in total).</w:t>
      </w:r>
      <w:r w:rsidR="00811A4A">
        <w:t xml:space="preserve"> </w:t>
      </w:r>
    </w:p>
    <w:p w14:paraId="032F006C" w14:textId="1D9532EC" w:rsidR="00320AB8" w:rsidRDefault="00320AB8" w:rsidP="00D207A9">
      <w:pPr>
        <w:spacing w:after="240"/>
        <w:ind w:left="-5"/>
      </w:pPr>
      <w:r>
        <w:t>In reporting dioxin and furan releases to the SPRI, only the mass of PCDD and PCDF with chlorine atoms in the 2, 3, 7 and 8 benzene ring positions (which are of particular environmental concern) should be included.</w:t>
      </w:r>
      <w:r w:rsidR="00811A4A">
        <w:t xml:space="preserve"> </w:t>
      </w:r>
      <w:r>
        <w:t xml:space="preserve">The 17 relevant PCDD and PCDF congeners are listed in Table 4 (see below) and an annual mass release based on WHO-TEQ values for the sum of the 17 pollutants listed should be reported. </w:t>
      </w:r>
    </w:p>
    <w:p w14:paraId="3D2FEA81" w14:textId="4F6F5223" w:rsidR="00320AB8" w:rsidRDefault="00320AB8" w:rsidP="00D207A9">
      <w:pPr>
        <w:spacing w:after="240"/>
        <w:ind w:left="-5"/>
      </w:pPr>
      <w:r>
        <w:t>There are various ways of reporting dioxin releases in terms of their toxicity.</w:t>
      </w:r>
      <w:r w:rsidR="00811A4A">
        <w:t xml:space="preserve"> </w:t>
      </w:r>
      <w:r>
        <w:t>The two schemes to be used in reporting to the SPRI are those of International Toxicity Equivalents (I-TEQ) and World Health Organisation Toxicity Equivalents (WHO-TEQ). Both methods should be used to report dioxin releases within your SPRI return.</w:t>
      </w:r>
      <w:r>
        <w:rPr>
          <w:rFonts w:ascii="Times New Roman" w:eastAsia="Times New Roman" w:hAnsi="Times New Roman" w:cs="Times New Roman"/>
        </w:rPr>
        <w:t xml:space="preserve"> </w:t>
      </w:r>
    </w:p>
    <w:p w14:paraId="3B330768" w14:textId="4588D799" w:rsidR="00320AB8" w:rsidRDefault="00320AB8" w:rsidP="00D207A9">
      <w:pPr>
        <w:spacing w:after="240"/>
        <w:ind w:left="-5"/>
      </w:pPr>
      <w:r>
        <w:t>Under these schemes each dioxin congener is assigned a toxic equivalency factor (I-TEF for the International scheme and WHO-TEF for the WHO scheme).</w:t>
      </w:r>
      <w:r w:rsidR="00811A4A">
        <w:t xml:space="preserve"> </w:t>
      </w:r>
      <w:r>
        <w:t>The 2,3,7,8-TCDD isomer is the most toxic, and by convention is assigned a TEF of 1.0.</w:t>
      </w:r>
      <w:r w:rsidR="00811A4A">
        <w:t xml:space="preserve"> </w:t>
      </w:r>
      <w:r>
        <w:t xml:space="preserve">The remaining 2,3,7,8 - positional congeners are then assigned lower TEFs, relative to that of 2,3,7,8-TCDD. </w:t>
      </w:r>
    </w:p>
    <w:p w14:paraId="0A2C1A19" w14:textId="3F393B9E" w:rsidR="00320AB8" w:rsidRDefault="00320AB8" w:rsidP="00D207A9">
      <w:pPr>
        <w:spacing w:after="240"/>
      </w:pPr>
      <w:r>
        <w:t>The toxicity mass of a particular substance relative to 2,3,7,8-TCDD, can then be expressed by multiplying the mass of those 2,3,7,8- positional congeners present in the mixture by their respective TEFs.</w:t>
      </w:r>
      <w:r w:rsidR="00811A4A">
        <w:t xml:space="preserve"> </w:t>
      </w:r>
      <w:r>
        <w:t>The resulting toxic equivalents (TEQs) are expressed in terms identical to those in which the individual congeners are expressed, which for SPRI purposes is mass.</w:t>
      </w:r>
      <w:r w:rsidR="00811A4A">
        <w:t xml:space="preserve"> </w:t>
      </w:r>
      <w:r>
        <w:t xml:space="preserve">You must give the total quantity of dioxins and furans in terms of their I-TEQ and WHO-TEQ values. </w:t>
      </w:r>
    </w:p>
    <w:p w14:paraId="5192625D" w14:textId="4DA6CB0A" w:rsidR="00320AB8" w:rsidRDefault="00320AB8" w:rsidP="00D207A9">
      <w:pPr>
        <w:spacing w:after="240"/>
        <w:ind w:left="-5"/>
      </w:pPr>
      <w:r>
        <w:t>TEFs for each of the 17 relevant 2,3,7,8- positional congeners of PCDDs and PCDFs are presented in Table 3.</w:t>
      </w:r>
      <w:r w:rsidR="00811A4A">
        <w:t xml:space="preserve"> </w:t>
      </w:r>
      <w:r>
        <w:t xml:space="preserve">All other congeners that may be present in a sample are assigned a TEF value of 0.0 and so are not reportable to the SPRI. </w:t>
      </w:r>
    </w:p>
    <w:p w14:paraId="77D46C9D" w14:textId="77777777" w:rsidR="00320AB8" w:rsidRDefault="00320AB8" w:rsidP="00D207A9">
      <w:pPr>
        <w:spacing w:after="240"/>
      </w:pPr>
      <w:r>
        <w:t xml:space="preserve"> </w:t>
      </w:r>
    </w:p>
    <w:p w14:paraId="2B57B348" w14:textId="77777777" w:rsidR="00320AB8" w:rsidRDefault="00320AB8" w:rsidP="00D207A9">
      <w:pPr>
        <w:spacing w:after="240"/>
        <w:ind w:left="-5"/>
      </w:pPr>
      <w:r>
        <w:lastRenderedPageBreak/>
        <w:t xml:space="preserve">If releases monitoring data representative of annual releases are available, the TEQ of the mixture is obtained by summing the individual TEQs using the following approach: </w:t>
      </w:r>
    </w:p>
    <w:p w14:paraId="64FD2B4B" w14:textId="1A56C01C" w:rsidR="00320AB8" w:rsidRPr="00F5194C" w:rsidRDefault="00320AB8" w:rsidP="00D207A9">
      <w:pPr>
        <w:spacing w:after="240"/>
        <w:rPr>
          <w:b/>
          <w:bCs/>
        </w:rPr>
      </w:pPr>
      <w:r w:rsidRPr="00F5194C">
        <w:rPr>
          <w:b/>
          <w:bCs/>
        </w:rPr>
        <w:t>Step 1</w:t>
      </w:r>
    </w:p>
    <w:p w14:paraId="07C43890" w14:textId="4A36CADB" w:rsidR="000F3CFD" w:rsidRDefault="000F3CFD" w:rsidP="00D207A9">
      <w:pPr>
        <w:spacing w:after="240"/>
      </w:pPr>
      <w:r>
        <w:t>Calculate the TEQ for each congener emitted:</w:t>
      </w:r>
    </w:p>
    <w:p w14:paraId="3875B2A1" w14:textId="126C55BF" w:rsidR="000F3CFD" w:rsidRDefault="002D79CD" w:rsidP="00D207A9">
      <w:pPr>
        <w:spacing w:after="240"/>
      </w:pPr>
      <w:r>
        <w:t>Multiply the concentration (per m</w:t>
      </w:r>
      <w:r>
        <w:rPr>
          <w:vertAlign w:val="superscript"/>
        </w:rPr>
        <w:t>3</w:t>
      </w:r>
      <w:r>
        <w:t>) of each emitted congener by its TEF and then by the total volume emitted in that year (in m</w:t>
      </w:r>
      <w:r>
        <w:rPr>
          <w:vertAlign w:val="superscript"/>
        </w:rPr>
        <w:t>3</w:t>
      </w:r>
      <w:r>
        <w:t>) to provide the TEQ.</w:t>
      </w:r>
    </w:p>
    <w:p w14:paraId="19BE4330" w14:textId="1E94A1E1" w:rsidR="002D79CD" w:rsidRPr="00F5194C" w:rsidRDefault="002D79CD" w:rsidP="00D207A9">
      <w:pPr>
        <w:spacing w:after="240"/>
        <w:rPr>
          <w:b/>
          <w:bCs/>
        </w:rPr>
      </w:pPr>
      <w:r w:rsidRPr="00F5194C">
        <w:rPr>
          <w:b/>
          <w:bCs/>
        </w:rPr>
        <w:t>Step 2</w:t>
      </w:r>
    </w:p>
    <w:p w14:paraId="6EDBCB4F" w14:textId="0782B454" w:rsidR="002D79CD" w:rsidRDefault="00DB7672" w:rsidP="00D207A9">
      <w:pPr>
        <w:spacing w:after="240"/>
      </w:pPr>
      <w:r>
        <w:t>Calculate the total TEQ emitted:</w:t>
      </w:r>
    </w:p>
    <w:p w14:paraId="71227F34" w14:textId="64419875" w:rsidR="002E51EE" w:rsidRDefault="002E51EE" w:rsidP="00D207A9">
      <w:pPr>
        <w:spacing w:after="240"/>
      </w:pPr>
      <w:r>
        <w:t>Ad</w:t>
      </w:r>
      <w:r w:rsidR="00790702">
        <w:t>d</w:t>
      </w:r>
      <w:r>
        <w:t xml:space="preserve"> together the TEQs of all the congeners emitted.</w:t>
      </w:r>
    </w:p>
    <w:p w14:paraId="07300E52" w14:textId="611C998E" w:rsidR="00DB7672" w:rsidRPr="00F5194C" w:rsidRDefault="002E51EE" w:rsidP="00D207A9">
      <w:pPr>
        <w:spacing w:after="240"/>
        <w:rPr>
          <w:b/>
          <w:bCs/>
        </w:rPr>
      </w:pPr>
      <w:r w:rsidRPr="00F5194C">
        <w:rPr>
          <w:b/>
          <w:bCs/>
        </w:rPr>
        <w:t>Step 3</w:t>
      </w:r>
    </w:p>
    <w:p w14:paraId="1003928E" w14:textId="59B14AA8" w:rsidR="002E51EE" w:rsidRDefault="00FA02F0" w:rsidP="00D207A9">
      <w:pPr>
        <w:spacing w:after="240"/>
      </w:pPr>
      <w:r>
        <w:t>Repeat steps for TEFs</w:t>
      </w:r>
      <w:r w:rsidR="00330244">
        <w:t>.</w:t>
      </w:r>
      <w:r w:rsidR="00790702">
        <w:t xml:space="preserve"> Carry out steps 1 and 2 for both sets of TEFs.</w:t>
      </w:r>
    </w:p>
    <w:p w14:paraId="3E1278F3" w14:textId="448877E6" w:rsidR="00330244" w:rsidRDefault="00330244" w:rsidP="000F3CFD">
      <w:pPr>
        <w:spacing w:line="259" w:lineRule="auto"/>
      </w:pPr>
    </w:p>
    <w:p w14:paraId="32C12BD1" w14:textId="7959251A" w:rsidR="00592DF2" w:rsidRDefault="00592DF2" w:rsidP="004C5FE0">
      <w:pPr>
        <w:pStyle w:val="Heading4"/>
        <w:spacing w:line="360" w:lineRule="auto"/>
        <w:ind w:left="-5"/>
      </w:pPr>
      <w:r>
        <w:t xml:space="preserve">Table </w:t>
      </w:r>
      <w:r w:rsidR="00561101">
        <w:t>3</w:t>
      </w:r>
      <w:r w:rsidR="7E23C5D2">
        <w:t>:</w:t>
      </w:r>
      <w:r w:rsidR="002272C5">
        <w:t xml:space="preserve"> PCD</w:t>
      </w:r>
      <w:r w:rsidR="00E77947">
        <w:t>D</w:t>
      </w:r>
      <w:r w:rsidR="002272C5">
        <w:t>s -</w:t>
      </w:r>
      <w:r>
        <w:t xml:space="preserve"> Dioxin congeners to be considered when calculating total releases and associated International and WHO toxic equivalency factors</w:t>
      </w:r>
    </w:p>
    <w:tbl>
      <w:tblPr>
        <w:tblStyle w:val="TableGrid"/>
        <w:tblW w:w="10083" w:type="dxa"/>
        <w:tblInd w:w="114" w:type="dxa"/>
        <w:tblCellMar>
          <w:top w:w="8" w:type="dxa"/>
          <w:left w:w="107" w:type="dxa"/>
          <w:right w:w="53" w:type="dxa"/>
        </w:tblCellMar>
        <w:tblLook w:val="04A0" w:firstRow="1" w:lastRow="0" w:firstColumn="1" w:lastColumn="0" w:noHBand="0" w:noVBand="1"/>
        <w:tblCaption w:val="Table PCDDS Dioxin congers to be considered when calculating total releases and associated International and WHOtoxic quivalency factors"/>
        <w:tblDescription w:val="A table relating to the toxic equivalency factors for PCDDs, columns heards are Congener, WHO-TEF and I-TEF"/>
      </w:tblPr>
      <w:tblGrid>
        <w:gridCol w:w="4276"/>
        <w:gridCol w:w="1844"/>
        <w:gridCol w:w="3963"/>
      </w:tblGrid>
      <w:tr w:rsidR="006474F8" w:rsidRPr="000574C6" w14:paraId="0A588E52" w14:textId="77777777" w:rsidTr="00A71A99">
        <w:trPr>
          <w:trHeight w:val="696"/>
          <w:tblHeader/>
        </w:trPr>
        <w:tc>
          <w:tcPr>
            <w:tcW w:w="4276"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406B5F4C" w14:textId="77777777" w:rsidR="006474F8" w:rsidRPr="00683964" w:rsidRDefault="006474F8" w:rsidP="001926AE">
            <w:pPr>
              <w:spacing w:after="240"/>
              <w:ind w:right="1"/>
              <w:rPr>
                <w:rFonts w:ascii="Arial" w:eastAsia="Arial" w:hAnsi="Arial" w:cs="Arial"/>
                <w:b/>
                <w:bCs/>
                <w:color w:val="FFFFFF" w:themeColor="background1"/>
              </w:rPr>
            </w:pPr>
            <w:r>
              <w:rPr>
                <w:b/>
                <w:bCs/>
                <w:color w:val="FFFFFF" w:themeColor="background1"/>
              </w:rPr>
              <w:t>Congener</w:t>
            </w:r>
          </w:p>
        </w:tc>
        <w:tc>
          <w:tcPr>
            <w:tcW w:w="184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7233C072" w14:textId="394EC239" w:rsidR="006474F8" w:rsidRPr="00A55E30" w:rsidRDefault="006474F8" w:rsidP="001926AE">
            <w:pPr>
              <w:spacing w:after="240"/>
              <w:ind w:right="1"/>
              <w:rPr>
                <w:rFonts w:ascii="Arial" w:eastAsia="Arial" w:hAnsi="Arial" w:cs="Arial"/>
                <w:b/>
                <w:bCs/>
                <w:color w:val="FFFFFF" w:themeColor="background1"/>
              </w:rPr>
            </w:pPr>
            <w:hyperlink w:anchor="Toxic_Equivalency_Factors" w:history="1">
              <w:r w:rsidRPr="00A55E30">
                <w:rPr>
                  <w:rStyle w:val="Hyperlink"/>
                  <w:b/>
                  <w:bCs/>
                  <w:color w:val="FFFFFF" w:themeColor="background1"/>
                </w:rPr>
                <w:t>WHO-TEF</w:t>
              </w:r>
            </w:hyperlink>
            <w:r w:rsidRPr="00A55E30">
              <w:rPr>
                <w:b/>
                <w:bCs/>
                <w:color w:val="FFFFFF" w:themeColor="background1"/>
              </w:rPr>
              <w:t xml:space="preserve">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466ACD73" w14:textId="4B62BB92" w:rsidR="006474F8" w:rsidRPr="00683964" w:rsidRDefault="006474F8" w:rsidP="001926AE">
            <w:pPr>
              <w:spacing w:after="240"/>
              <w:ind w:right="1"/>
              <w:rPr>
                <w:rFonts w:ascii="Arial" w:hAnsi="Arial" w:cs="Arial"/>
                <w:b/>
                <w:bCs/>
                <w:color w:val="FFFFFF" w:themeColor="background1"/>
              </w:rPr>
            </w:pPr>
            <w:hyperlink w:anchor="International_Toxic_Equivalency_Factors" w:history="1">
              <w:r w:rsidRPr="0019128C">
                <w:rPr>
                  <w:rStyle w:val="Hyperlink"/>
                  <w:b/>
                  <w:bCs/>
                  <w:color w:val="FFFFFF" w:themeColor="background1"/>
                </w:rPr>
                <w:t>I-TEF</w:t>
              </w:r>
            </w:hyperlink>
          </w:p>
        </w:tc>
      </w:tr>
      <w:tr w:rsidR="006474F8" w:rsidRPr="000574C6" w14:paraId="748D517D"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205C33E1" w14:textId="77777777" w:rsidR="006474F8" w:rsidRDefault="006474F8">
            <w:pPr>
              <w:spacing w:after="240"/>
              <w:ind w:right="53"/>
            </w:pPr>
            <w:r>
              <w:t xml:space="preserve">2,3,7,8-TCDD </w:t>
            </w:r>
          </w:p>
        </w:tc>
        <w:tc>
          <w:tcPr>
            <w:tcW w:w="1844" w:type="dxa"/>
            <w:tcBorders>
              <w:top w:val="single" w:sz="4" w:space="0" w:color="000000"/>
              <w:left w:val="single" w:sz="4" w:space="0" w:color="000000"/>
              <w:bottom w:val="single" w:sz="4" w:space="0" w:color="000000"/>
              <w:right w:val="single" w:sz="4" w:space="0" w:color="000000"/>
            </w:tcBorders>
          </w:tcPr>
          <w:p w14:paraId="0C3F0938" w14:textId="77777777" w:rsidR="006474F8" w:rsidRDefault="006474F8">
            <w:pPr>
              <w:spacing w:after="240"/>
              <w:ind w:right="53"/>
            </w:pPr>
            <w:r>
              <w:t xml:space="preserve">1 </w:t>
            </w:r>
          </w:p>
        </w:tc>
        <w:tc>
          <w:tcPr>
            <w:tcW w:w="3963" w:type="dxa"/>
            <w:tcBorders>
              <w:top w:val="single" w:sz="4" w:space="0" w:color="000000"/>
              <w:left w:val="single" w:sz="4" w:space="0" w:color="000000"/>
              <w:bottom w:val="single" w:sz="4" w:space="0" w:color="000000"/>
              <w:right w:val="single" w:sz="4" w:space="0" w:color="000000"/>
            </w:tcBorders>
          </w:tcPr>
          <w:p w14:paraId="695171F2" w14:textId="77777777" w:rsidR="006474F8" w:rsidRPr="000574C6" w:rsidRDefault="006474F8">
            <w:pPr>
              <w:spacing w:after="240"/>
              <w:ind w:left="121" w:right="160"/>
              <w:rPr>
                <w:rFonts w:ascii="Arial" w:hAnsi="Arial" w:cs="Arial"/>
              </w:rPr>
            </w:pPr>
            <w:r>
              <w:t xml:space="preserve">1 </w:t>
            </w:r>
          </w:p>
        </w:tc>
      </w:tr>
      <w:tr w:rsidR="006474F8" w:rsidRPr="000574C6" w14:paraId="358418DF"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6C7C1CEC" w14:textId="77777777" w:rsidR="006474F8" w:rsidRDefault="006474F8">
            <w:pPr>
              <w:spacing w:after="240"/>
              <w:ind w:right="53"/>
            </w:pPr>
            <w:r>
              <w:t xml:space="preserve">1,2,3,7,8-PeCDD </w:t>
            </w:r>
          </w:p>
        </w:tc>
        <w:tc>
          <w:tcPr>
            <w:tcW w:w="1844" w:type="dxa"/>
            <w:tcBorders>
              <w:top w:val="single" w:sz="4" w:space="0" w:color="000000"/>
              <w:left w:val="single" w:sz="4" w:space="0" w:color="000000"/>
              <w:bottom w:val="single" w:sz="4" w:space="0" w:color="000000"/>
              <w:right w:val="single" w:sz="4" w:space="0" w:color="000000"/>
            </w:tcBorders>
          </w:tcPr>
          <w:p w14:paraId="706E74F4" w14:textId="77777777" w:rsidR="006474F8" w:rsidRDefault="006474F8">
            <w:pPr>
              <w:spacing w:after="240"/>
              <w:ind w:right="53"/>
            </w:pPr>
            <w:r>
              <w:t xml:space="preserve">1 </w:t>
            </w:r>
          </w:p>
        </w:tc>
        <w:tc>
          <w:tcPr>
            <w:tcW w:w="3963" w:type="dxa"/>
            <w:tcBorders>
              <w:top w:val="single" w:sz="4" w:space="0" w:color="000000"/>
              <w:left w:val="single" w:sz="4" w:space="0" w:color="000000"/>
              <w:bottom w:val="single" w:sz="4" w:space="0" w:color="000000"/>
              <w:right w:val="single" w:sz="4" w:space="0" w:color="000000"/>
            </w:tcBorders>
          </w:tcPr>
          <w:p w14:paraId="5889B225" w14:textId="77777777" w:rsidR="006474F8" w:rsidRDefault="006474F8">
            <w:pPr>
              <w:spacing w:after="240"/>
              <w:ind w:left="121" w:right="160"/>
            </w:pPr>
            <w:r>
              <w:t xml:space="preserve">0.5 </w:t>
            </w:r>
          </w:p>
        </w:tc>
      </w:tr>
      <w:tr w:rsidR="006474F8" w:rsidRPr="000574C6" w14:paraId="10B66FB7"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27BAFE47" w14:textId="77777777" w:rsidR="006474F8" w:rsidRDefault="006474F8">
            <w:pPr>
              <w:spacing w:after="240"/>
              <w:ind w:right="53"/>
            </w:pPr>
            <w:r>
              <w:t xml:space="preserve">1,2,3,4,7,8-HxCDD </w:t>
            </w:r>
          </w:p>
        </w:tc>
        <w:tc>
          <w:tcPr>
            <w:tcW w:w="1844" w:type="dxa"/>
            <w:tcBorders>
              <w:top w:val="single" w:sz="4" w:space="0" w:color="000000"/>
              <w:left w:val="single" w:sz="4" w:space="0" w:color="000000"/>
              <w:bottom w:val="single" w:sz="4" w:space="0" w:color="000000"/>
              <w:right w:val="single" w:sz="4" w:space="0" w:color="000000"/>
            </w:tcBorders>
          </w:tcPr>
          <w:p w14:paraId="4BB9A669" w14:textId="77777777" w:rsidR="006474F8" w:rsidRDefault="006474F8">
            <w:pPr>
              <w:spacing w:after="240"/>
              <w:ind w:right="53"/>
            </w:pPr>
            <w:r>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2C31E1F6" w14:textId="77777777" w:rsidR="006474F8" w:rsidRDefault="006474F8">
            <w:pPr>
              <w:spacing w:after="240"/>
              <w:ind w:left="121" w:right="162"/>
            </w:pPr>
            <w:r>
              <w:t xml:space="preserve">0.1 </w:t>
            </w:r>
          </w:p>
        </w:tc>
      </w:tr>
      <w:tr w:rsidR="006474F8" w:rsidRPr="000574C6" w14:paraId="397806D4"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41E86EAF" w14:textId="77777777" w:rsidR="006474F8" w:rsidRDefault="006474F8">
            <w:pPr>
              <w:spacing w:after="240"/>
              <w:ind w:right="53"/>
            </w:pPr>
            <w:r>
              <w:t xml:space="preserve">1,2,3,7,8,9-HxCDD </w:t>
            </w:r>
          </w:p>
        </w:tc>
        <w:tc>
          <w:tcPr>
            <w:tcW w:w="1844" w:type="dxa"/>
            <w:tcBorders>
              <w:top w:val="single" w:sz="4" w:space="0" w:color="000000"/>
              <w:left w:val="single" w:sz="4" w:space="0" w:color="000000"/>
              <w:bottom w:val="single" w:sz="4" w:space="0" w:color="000000"/>
              <w:right w:val="single" w:sz="4" w:space="0" w:color="000000"/>
            </w:tcBorders>
          </w:tcPr>
          <w:p w14:paraId="0CEB1A0D" w14:textId="77777777" w:rsidR="006474F8" w:rsidRDefault="006474F8">
            <w:pPr>
              <w:spacing w:after="240"/>
              <w:ind w:right="53"/>
            </w:pPr>
            <w:r>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32531C78" w14:textId="77777777" w:rsidR="006474F8" w:rsidRDefault="006474F8">
            <w:pPr>
              <w:spacing w:after="240"/>
              <w:ind w:right="-35"/>
            </w:pPr>
            <w:r>
              <w:t xml:space="preserve">0.1 </w:t>
            </w:r>
          </w:p>
        </w:tc>
      </w:tr>
      <w:tr w:rsidR="006474F8" w:rsidRPr="000574C6" w14:paraId="7E7DB5E2"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4CAAC7AF" w14:textId="77777777" w:rsidR="006474F8" w:rsidRDefault="006474F8">
            <w:pPr>
              <w:spacing w:after="240"/>
              <w:ind w:right="53"/>
            </w:pPr>
            <w:r>
              <w:t xml:space="preserve">1,2,3,6,7,8-HxCDD </w:t>
            </w:r>
          </w:p>
        </w:tc>
        <w:tc>
          <w:tcPr>
            <w:tcW w:w="1844" w:type="dxa"/>
            <w:tcBorders>
              <w:top w:val="single" w:sz="4" w:space="0" w:color="000000"/>
              <w:left w:val="single" w:sz="4" w:space="0" w:color="000000"/>
              <w:bottom w:val="single" w:sz="4" w:space="0" w:color="000000"/>
              <w:right w:val="single" w:sz="4" w:space="0" w:color="000000"/>
            </w:tcBorders>
          </w:tcPr>
          <w:p w14:paraId="4EBB6827" w14:textId="77777777" w:rsidR="006474F8" w:rsidRDefault="006474F8">
            <w:pPr>
              <w:spacing w:after="240"/>
              <w:ind w:right="53"/>
            </w:pPr>
            <w:r>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0697895F" w14:textId="77777777" w:rsidR="006474F8" w:rsidRDefault="006474F8">
            <w:pPr>
              <w:spacing w:after="240"/>
              <w:ind w:right="-35"/>
            </w:pPr>
            <w:r>
              <w:t xml:space="preserve">0.1 </w:t>
            </w:r>
          </w:p>
        </w:tc>
      </w:tr>
      <w:tr w:rsidR="006474F8" w:rsidRPr="000574C6" w14:paraId="7AFDC874" w14:textId="77777777" w:rsidTr="00A71A99">
        <w:trPr>
          <w:trHeight w:val="240"/>
        </w:trPr>
        <w:tc>
          <w:tcPr>
            <w:tcW w:w="4276" w:type="dxa"/>
            <w:tcBorders>
              <w:top w:val="single" w:sz="4" w:space="0" w:color="000000"/>
              <w:left w:val="single" w:sz="4" w:space="0" w:color="000000"/>
              <w:bottom w:val="single" w:sz="4" w:space="0" w:color="000000"/>
              <w:right w:val="single" w:sz="4" w:space="0" w:color="000000"/>
            </w:tcBorders>
          </w:tcPr>
          <w:p w14:paraId="37B79E08" w14:textId="77777777" w:rsidR="006474F8" w:rsidRDefault="006474F8">
            <w:pPr>
              <w:spacing w:after="240"/>
              <w:ind w:right="53"/>
            </w:pPr>
            <w:r>
              <w:t xml:space="preserve">1,2,3,4,6,7,8-HpCDD </w:t>
            </w:r>
          </w:p>
        </w:tc>
        <w:tc>
          <w:tcPr>
            <w:tcW w:w="1844" w:type="dxa"/>
            <w:tcBorders>
              <w:top w:val="single" w:sz="4" w:space="0" w:color="000000"/>
              <w:left w:val="single" w:sz="4" w:space="0" w:color="000000"/>
              <w:bottom w:val="single" w:sz="4" w:space="0" w:color="000000"/>
              <w:right w:val="single" w:sz="4" w:space="0" w:color="000000"/>
            </w:tcBorders>
          </w:tcPr>
          <w:p w14:paraId="1A36675C" w14:textId="77777777" w:rsidR="006474F8" w:rsidRDefault="006474F8">
            <w:pPr>
              <w:spacing w:after="240"/>
              <w:ind w:right="53"/>
            </w:pPr>
            <w:r>
              <w:t xml:space="preserve">0.01 </w:t>
            </w:r>
          </w:p>
        </w:tc>
        <w:tc>
          <w:tcPr>
            <w:tcW w:w="3963" w:type="dxa"/>
            <w:tcBorders>
              <w:top w:val="single" w:sz="4" w:space="0" w:color="000000"/>
              <w:left w:val="single" w:sz="4" w:space="0" w:color="000000"/>
              <w:bottom w:val="single" w:sz="4" w:space="0" w:color="000000"/>
              <w:right w:val="single" w:sz="4" w:space="0" w:color="000000"/>
            </w:tcBorders>
          </w:tcPr>
          <w:p w14:paraId="3427EEB8" w14:textId="77777777" w:rsidR="006474F8" w:rsidRDefault="006474F8">
            <w:pPr>
              <w:spacing w:after="240"/>
              <w:ind w:right="-35"/>
            </w:pPr>
            <w:r>
              <w:t xml:space="preserve">0.01 </w:t>
            </w:r>
          </w:p>
        </w:tc>
      </w:tr>
      <w:tr w:rsidR="006474F8" w:rsidRPr="000574C6" w14:paraId="354B354B" w14:textId="77777777" w:rsidTr="00A71A99">
        <w:trPr>
          <w:trHeight w:val="240"/>
        </w:trPr>
        <w:tc>
          <w:tcPr>
            <w:tcW w:w="4276" w:type="dxa"/>
            <w:tcBorders>
              <w:top w:val="single" w:sz="4" w:space="0" w:color="auto"/>
              <w:left w:val="single" w:sz="4" w:space="0" w:color="000000"/>
              <w:bottom w:val="single" w:sz="4" w:space="0" w:color="000000"/>
              <w:right w:val="single" w:sz="4" w:space="0" w:color="000000"/>
            </w:tcBorders>
          </w:tcPr>
          <w:p w14:paraId="75001282" w14:textId="77B4A612" w:rsidR="006474F8" w:rsidRDefault="006474F8">
            <w:pPr>
              <w:spacing w:after="240"/>
              <w:ind w:right="53"/>
            </w:pPr>
            <w:hyperlink w:anchor="Toxic_Equivalency_Factors" w:history="1">
              <w:r w:rsidRPr="00686364">
                <w:rPr>
                  <w:rStyle w:val="Hyperlink"/>
                </w:rPr>
                <w:t>OCDD</w:t>
              </w:r>
            </w:hyperlink>
          </w:p>
        </w:tc>
        <w:tc>
          <w:tcPr>
            <w:tcW w:w="1844" w:type="dxa"/>
            <w:tcBorders>
              <w:top w:val="single" w:sz="4" w:space="0" w:color="auto"/>
              <w:left w:val="single" w:sz="4" w:space="0" w:color="000000"/>
              <w:bottom w:val="single" w:sz="4" w:space="0" w:color="000000"/>
              <w:right w:val="single" w:sz="4" w:space="0" w:color="000000"/>
            </w:tcBorders>
          </w:tcPr>
          <w:p w14:paraId="1ED2F58C" w14:textId="77777777" w:rsidR="006474F8" w:rsidRDefault="006474F8">
            <w:pPr>
              <w:spacing w:after="240"/>
              <w:ind w:right="53"/>
            </w:pPr>
            <w:r>
              <w:t xml:space="preserve">0.0003 </w:t>
            </w:r>
          </w:p>
        </w:tc>
        <w:tc>
          <w:tcPr>
            <w:tcW w:w="3963" w:type="dxa"/>
            <w:tcBorders>
              <w:top w:val="single" w:sz="4" w:space="0" w:color="auto"/>
              <w:left w:val="single" w:sz="4" w:space="0" w:color="000000"/>
              <w:bottom w:val="single" w:sz="4" w:space="0" w:color="000000"/>
              <w:right w:val="single" w:sz="4" w:space="0" w:color="000000"/>
            </w:tcBorders>
          </w:tcPr>
          <w:p w14:paraId="1E22BA21" w14:textId="77777777" w:rsidR="006474F8" w:rsidRDefault="006474F8">
            <w:pPr>
              <w:spacing w:after="240"/>
              <w:ind w:right="-35"/>
            </w:pPr>
            <w:r>
              <w:t xml:space="preserve">0.001 </w:t>
            </w:r>
          </w:p>
        </w:tc>
      </w:tr>
    </w:tbl>
    <w:p w14:paraId="4CA17509" w14:textId="77777777" w:rsidR="00183AEF" w:rsidRDefault="00183AEF"/>
    <w:p w14:paraId="2A7DF7E3" w14:textId="497A461E" w:rsidR="00AD4C2A" w:rsidRDefault="00E77947" w:rsidP="00D941B8">
      <w:pPr>
        <w:pStyle w:val="Heading4"/>
        <w:spacing w:line="360" w:lineRule="auto"/>
        <w:ind w:left="-5"/>
      </w:pPr>
      <w:r>
        <w:t xml:space="preserve">Table </w:t>
      </w:r>
      <w:r w:rsidR="00561101">
        <w:t>4</w:t>
      </w:r>
      <w:r w:rsidR="08387B5D">
        <w:t>:</w:t>
      </w:r>
      <w:r>
        <w:t xml:space="preserve"> PCDFs - Dioxin congeners to be considered when calculating total releases and associated International and WHO toxic equivalency factors</w:t>
      </w:r>
    </w:p>
    <w:tbl>
      <w:tblPr>
        <w:tblStyle w:val="TableGrid"/>
        <w:tblW w:w="10097" w:type="dxa"/>
        <w:tblInd w:w="114" w:type="dxa"/>
        <w:tblCellMar>
          <w:top w:w="8" w:type="dxa"/>
          <w:left w:w="107" w:type="dxa"/>
          <w:right w:w="53" w:type="dxa"/>
        </w:tblCellMar>
        <w:tblLook w:val="04A0" w:firstRow="1" w:lastRow="0" w:firstColumn="1" w:lastColumn="0" w:noHBand="0" w:noVBand="1"/>
        <w:tblCaption w:val="Table PCDFs Dioxin Congeners to be considered when calculating total releases and associated International and WHO toxic equivalency factors"/>
        <w:tblDescription w:val="A table relating to the toxic equivalency factors for PCDFs, columns heards are Congener, WHO-TEF and I-TEF"/>
      </w:tblPr>
      <w:tblGrid>
        <w:gridCol w:w="4276"/>
        <w:gridCol w:w="1844"/>
        <w:gridCol w:w="3963"/>
        <w:gridCol w:w="14"/>
      </w:tblGrid>
      <w:tr w:rsidR="00183AEF" w:rsidRPr="000574C6" w14:paraId="4850795B" w14:textId="71E1D085" w:rsidTr="009D5D89">
        <w:trPr>
          <w:trHeight w:val="240"/>
          <w:tblHeader/>
        </w:trPr>
        <w:tc>
          <w:tcPr>
            <w:tcW w:w="4276" w:type="dxa"/>
            <w:tcBorders>
              <w:top w:val="single" w:sz="4" w:space="0" w:color="auto"/>
              <w:left w:val="single" w:sz="4" w:space="0" w:color="000000"/>
              <w:bottom w:val="single" w:sz="4" w:space="0" w:color="000000"/>
              <w:right w:val="single" w:sz="4" w:space="0" w:color="auto"/>
            </w:tcBorders>
            <w:shd w:val="clear" w:color="auto" w:fill="016574" w:themeFill="accent1"/>
          </w:tcPr>
          <w:p w14:paraId="10E55091" w14:textId="43549A93" w:rsidR="00183AEF" w:rsidRPr="002B0A68" w:rsidRDefault="00183AEF" w:rsidP="001926AE">
            <w:pPr>
              <w:spacing w:after="240"/>
              <w:ind w:right="-35"/>
              <w:rPr>
                <w:b/>
                <w:bCs/>
                <w:color w:val="FFFFFF" w:themeColor="background1"/>
              </w:rPr>
            </w:pPr>
            <w:r>
              <w:rPr>
                <w:b/>
                <w:bCs/>
                <w:color w:val="FFFFFF" w:themeColor="background1"/>
              </w:rPr>
              <w:t>Conger</w:t>
            </w:r>
          </w:p>
        </w:tc>
        <w:tc>
          <w:tcPr>
            <w:tcW w:w="1844" w:type="dxa"/>
            <w:tcBorders>
              <w:top w:val="single" w:sz="4" w:space="0" w:color="auto"/>
              <w:left w:val="single" w:sz="4" w:space="0" w:color="auto"/>
              <w:bottom w:val="single" w:sz="4" w:space="0" w:color="000000"/>
              <w:right w:val="single" w:sz="4" w:space="0" w:color="auto"/>
            </w:tcBorders>
            <w:shd w:val="clear" w:color="auto" w:fill="016574" w:themeFill="accent1"/>
          </w:tcPr>
          <w:p w14:paraId="6B02781F" w14:textId="6C6A7B16" w:rsidR="00183AEF" w:rsidRPr="0019128C" w:rsidRDefault="00183AEF" w:rsidP="001926AE">
            <w:pPr>
              <w:spacing w:after="240"/>
              <w:ind w:right="-35"/>
              <w:rPr>
                <w:b/>
                <w:bCs/>
                <w:color w:val="FFFFFF" w:themeColor="background1"/>
              </w:rPr>
            </w:pPr>
            <w:hyperlink w:anchor="Toxic_Equivalency_Factors" w:history="1">
              <w:r w:rsidRPr="0019128C">
                <w:rPr>
                  <w:rStyle w:val="Hyperlink"/>
                  <w:b/>
                  <w:bCs/>
                  <w:color w:val="FFFFFF" w:themeColor="background1"/>
                </w:rPr>
                <w:t>WHO-TEF</w:t>
              </w:r>
            </w:hyperlink>
          </w:p>
        </w:tc>
        <w:tc>
          <w:tcPr>
            <w:tcW w:w="3977" w:type="dxa"/>
            <w:gridSpan w:val="2"/>
            <w:tcBorders>
              <w:top w:val="single" w:sz="4" w:space="0" w:color="auto"/>
              <w:left w:val="single" w:sz="4" w:space="0" w:color="auto"/>
              <w:bottom w:val="single" w:sz="4" w:space="0" w:color="000000"/>
              <w:right w:val="single" w:sz="4" w:space="0" w:color="000000"/>
            </w:tcBorders>
            <w:shd w:val="clear" w:color="auto" w:fill="016574" w:themeFill="accent1"/>
          </w:tcPr>
          <w:p w14:paraId="7F09650A" w14:textId="56D5B04A" w:rsidR="00183AEF" w:rsidRPr="002B0A68" w:rsidRDefault="00AD4C2A" w:rsidP="001926AE">
            <w:pPr>
              <w:spacing w:after="240"/>
              <w:ind w:right="-35"/>
              <w:rPr>
                <w:b/>
                <w:bCs/>
                <w:color w:val="FFFFFF" w:themeColor="background1"/>
              </w:rPr>
            </w:pPr>
            <w:hyperlink w:anchor="International_Toxic_Equivalency_Factors" w:history="1">
              <w:r w:rsidRPr="0019128C">
                <w:rPr>
                  <w:rStyle w:val="Hyperlink"/>
                  <w:b/>
                  <w:bCs/>
                  <w:color w:val="FFFFFF" w:themeColor="background1"/>
                </w:rPr>
                <w:t>I-TEF</w:t>
              </w:r>
            </w:hyperlink>
          </w:p>
        </w:tc>
      </w:tr>
      <w:tr w:rsidR="006474F8" w:rsidRPr="000574C6" w14:paraId="1EFBC86E"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auto"/>
            </w:tcBorders>
          </w:tcPr>
          <w:p w14:paraId="0F6A330C" w14:textId="77777777" w:rsidR="006474F8" w:rsidRDefault="006474F8">
            <w:pPr>
              <w:spacing w:after="240"/>
              <w:ind w:right="53"/>
            </w:pPr>
            <w:r w:rsidRPr="00102374">
              <w:t xml:space="preserve">2,3,7,8-TCDF </w:t>
            </w:r>
          </w:p>
        </w:tc>
        <w:tc>
          <w:tcPr>
            <w:tcW w:w="1844" w:type="dxa"/>
            <w:tcBorders>
              <w:top w:val="single" w:sz="4" w:space="0" w:color="000000"/>
              <w:left w:val="single" w:sz="4" w:space="0" w:color="auto"/>
              <w:bottom w:val="single" w:sz="4" w:space="0" w:color="000000"/>
              <w:right w:val="single" w:sz="4" w:space="0" w:color="auto"/>
            </w:tcBorders>
          </w:tcPr>
          <w:p w14:paraId="78351239" w14:textId="77777777" w:rsidR="006474F8" w:rsidRDefault="006474F8">
            <w:pPr>
              <w:spacing w:after="240"/>
              <w:ind w:right="53"/>
            </w:pPr>
            <w:r w:rsidRPr="00102374">
              <w:t xml:space="preserve">0.1 </w:t>
            </w:r>
          </w:p>
        </w:tc>
        <w:tc>
          <w:tcPr>
            <w:tcW w:w="3963" w:type="dxa"/>
            <w:tcBorders>
              <w:top w:val="single" w:sz="4" w:space="0" w:color="000000"/>
              <w:left w:val="single" w:sz="4" w:space="0" w:color="auto"/>
              <w:bottom w:val="single" w:sz="4" w:space="0" w:color="000000"/>
              <w:right w:val="single" w:sz="4" w:space="0" w:color="000000"/>
            </w:tcBorders>
          </w:tcPr>
          <w:p w14:paraId="2708FDC2" w14:textId="77777777" w:rsidR="006474F8" w:rsidRDefault="006474F8">
            <w:pPr>
              <w:spacing w:after="240"/>
              <w:ind w:right="-35"/>
            </w:pPr>
            <w:r w:rsidRPr="00102374">
              <w:t xml:space="preserve">0.1 </w:t>
            </w:r>
          </w:p>
        </w:tc>
      </w:tr>
      <w:tr w:rsidR="006474F8" w:rsidRPr="000574C6" w14:paraId="3550595C"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3C44EC58" w14:textId="7A10D34C" w:rsidR="006474F8" w:rsidRDefault="006474F8">
            <w:pPr>
              <w:spacing w:after="240"/>
              <w:ind w:right="53"/>
            </w:pPr>
            <w:hyperlink w:anchor="Toxic_Equivalency_Factors" w:history="1">
              <w:r w:rsidRPr="00686364">
                <w:rPr>
                  <w:rStyle w:val="Hyperlink"/>
                </w:rPr>
                <w:t>2,3,4,7,8-PeCDF</w:t>
              </w:r>
            </w:hyperlink>
          </w:p>
        </w:tc>
        <w:tc>
          <w:tcPr>
            <w:tcW w:w="1844" w:type="dxa"/>
            <w:tcBorders>
              <w:top w:val="single" w:sz="4" w:space="0" w:color="000000"/>
              <w:left w:val="single" w:sz="4" w:space="0" w:color="000000"/>
              <w:bottom w:val="single" w:sz="4" w:space="0" w:color="000000"/>
              <w:right w:val="single" w:sz="4" w:space="0" w:color="000000"/>
            </w:tcBorders>
          </w:tcPr>
          <w:p w14:paraId="3B2BB147" w14:textId="77777777" w:rsidR="006474F8" w:rsidRDefault="006474F8">
            <w:pPr>
              <w:spacing w:after="240"/>
              <w:ind w:right="53"/>
            </w:pPr>
            <w:r w:rsidRPr="00102374">
              <w:t xml:space="preserve">0.3 </w:t>
            </w:r>
          </w:p>
        </w:tc>
        <w:tc>
          <w:tcPr>
            <w:tcW w:w="3963" w:type="dxa"/>
            <w:tcBorders>
              <w:top w:val="single" w:sz="4" w:space="0" w:color="000000"/>
              <w:left w:val="single" w:sz="4" w:space="0" w:color="000000"/>
              <w:bottom w:val="single" w:sz="4" w:space="0" w:color="000000"/>
              <w:right w:val="single" w:sz="4" w:space="0" w:color="000000"/>
            </w:tcBorders>
          </w:tcPr>
          <w:p w14:paraId="163CCB4F" w14:textId="77777777" w:rsidR="006474F8" w:rsidRDefault="006474F8">
            <w:pPr>
              <w:spacing w:after="240"/>
              <w:ind w:right="-35"/>
            </w:pPr>
            <w:r w:rsidRPr="00102374">
              <w:t xml:space="preserve">0.5 </w:t>
            </w:r>
          </w:p>
        </w:tc>
      </w:tr>
      <w:tr w:rsidR="006474F8" w:rsidRPr="000574C6" w14:paraId="0026DF25"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6680F915" w14:textId="60534D44" w:rsidR="006474F8" w:rsidRDefault="006474F8">
            <w:pPr>
              <w:spacing w:after="240"/>
              <w:ind w:right="53"/>
            </w:pPr>
            <w:hyperlink w:anchor="Toxic_Equivalency_Factors" w:history="1">
              <w:r w:rsidRPr="00686364">
                <w:rPr>
                  <w:rStyle w:val="Hyperlink"/>
                </w:rPr>
                <w:t>1,2,3,7,8-PeCDF</w:t>
              </w:r>
            </w:hyperlink>
          </w:p>
        </w:tc>
        <w:tc>
          <w:tcPr>
            <w:tcW w:w="1844" w:type="dxa"/>
            <w:tcBorders>
              <w:top w:val="single" w:sz="4" w:space="0" w:color="000000"/>
              <w:left w:val="single" w:sz="4" w:space="0" w:color="000000"/>
              <w:bottom w:val="single" w:sz="4" w:space="0" w:color="000000"/>
              <w:right w:val="single" w:sz="4" w:space="0" w:color="000000"/>
            </w:tcBorders>
          </w:tcPr>
          <w:p w14:paraId="7CE09296" w14:textId="77777777" w:rsidR="006474F8" w:rsidRDefault="006474F8">
            <w:pPr>
              <w:spacing w:after="240"/>
              <w:ind w:right="53"/>
            </w:pPr>
            <w:r w:rsidRPr="00102374">
              <w:t xml:space="preserve">0.03 </w:t>
            </w:r>
          </w:p>
        </w:tc>
        <w:tc>
          <w:tcPr>
            <w:tcW w:w="3963" w:type="dxa"/>
            <w:tcBorders>
              <w:top w:val="single" w:sz="4" w:space="0" w:color="000000"/>
              <w:left w:val="single" w:sz="4" w:space="0" w:color="000000"/>
              <w:bottom w:val="single" w:sz="4" w:space="0" w:color="000000"/>
              <w:right w:val="single" w:sz="4" w:space="0" w:color="000000"/>
            </w:tcBorders>
          </w:tcPr>
          <w:p w14:paraId="4E647D47" w14:textId="77777777" w:rsidR="006474F8" w:rsidRDefault="006474F8">
            <w:pPr>
              <w:spacing w:after="240"/>
              <w:ind w:right="-35"/>
            </w:pPr>
            <w:r w:rsidRPr="00102374">
              <w:t xml:space="preserve">0.05 </w:t>
            </w:r>
          </w:p>
        </w:tc>
      </w:tr>
      <w:tr w:rsidR="006474F8" w:rsidRPr="000574C6" w14:paraId="27786D19"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6E4B3374" w14:textId="77777777" w:rsidR="006474F8" w:rsidRDefault="006474F8">
            <w:pPr>
              <w:spacing w:after="240"/>
              <w:ind w:right="53"/>
            </w:pPr>
            <w:r w:rsidRPr="00102374">
              <w:t xml:space="preserve">1,2,3,4,7,8-HxCDF </w:t>
            </w:r>
          </w:p>
        </w:tc>
        <w:tc>
          <w:tcPr>
            <w:tcW w:w="1844" w:type="dxa"/>
            <w:tcBorders>
              <w:top w:val="single" w:sz="4" w:space="0" w:color="000000"/>
              <w:left w:val="single" w:sz="4" w:space="0" w:color="000000"/>
              <w:bottom w:val="single" w:sz="4" w:space="0" w:color="000000"/>
              <w:right w:val="single" w:sz="4" w:space="0" w:color="000000"/>
            </w:tcBorders>
          </w:tcPr>
          <w:p w14:paraId="5601DF01" w14:textId="77777777" w:rsidR="006474F8" w:rsidRDefault="006474F8">
            <w:pPr>
              <w:spacing w:after="240"/>
              <w:ind w:right="53"/>
            </w:pPr>
            <w:r w:rsidRPr="00102374">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20D506F3" w14:textId="77777777" w:rsidR="006474F8" w:rsidRDefault="006474F8">
            <w:pPr>
              <w:spacing w:after="240"/>
              <w:ind w:right="-35"/>
            </w:pPr>
            <w:r w:rsidRPr="00102374">
              <w:t xml:space="preserve">0.1 </w:t>
            </w:r>
          </w:p>
        </w:tc>
      </w:tr>
      <w:tr w:rsidR="006474F8" w:rsidRPr="000574C6" w14:paraId="363B2D78"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51FE233C" w14:textId="77777777" w:rsidR="006474F8" w:rsidRDefault="006474F8">
            <w:pPr>
              <w:spacing w:after="240"/>
              <w:ind w:right="53"/>
            </w:pPr>
            <w:r w:rsidRPr="00102374">
              <w:t xml:space="preserve">1,2,3,7,8,9-HxCDF </w:t>
            </w:r>
          </w:p>
        </w:tc>
        <w:tc>
          <w:tcPr>
            <w:tcW w:w="1844" w:type="dxa"/>
            <w:tcBorders>
              <w:top w:val="single" w:sz="4" w:space="0" w:color="000000"/>
              <w:left w:val="single" w:sz="4" w:space="0" w:color="000000"/>
              <w:bottom w:val="single" w:sz="4" w:space="0" w:color="000000"/>
              <w:right w:val="single" w:sz="4" w:space="0" w:color="000000"/>
            </w:tcBorders>
          </w:tcPr>
          <w:p w14:paraId="1D9A95C2" w14:textId="77777777" w:rsidR="006474F8" w:rsidRDefault="006474F8">
            <w:pPr>
              <w:spacing w:after="240"/>
              <w:ind w:right="53"/>
            </w:pPr>
            <w:r w:rsidRPr="00102374">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4E6FE89A" w14:textId="77777777" w:rsidR="006474F8" w:rsidRDefault="006474F8">
            <w:pPr>
              <w:spacing w:after="240"/>
              <w:ind w:right="-35"/>
            </w:pPr>
            <w:r w:rsidRPr="00102374">
              <w:t xml:space="preserve">0.1 </w:t>
            </w:r>
          </w:p>
        </w:tc>
      </w:tr>
      <w:tr w:rsidR="006474F8" w:rsidRPr="000574C6" w14:paraId="4F31B4D6"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174C200D" w14:textId="77777777" w:rsidR="006474F8" w:rsidRDefault="006474F8">
            <w:pPr>
              <w:spacing w:after="240"/>
              <w:ind w:right="53"/>
            </w:pPr>
            <w:r w:rsidRPr="00102374">
              <w:t xml:space="preserve">1,2,3,6,7,8-HxCDF </w:t>
            </w:r>
          </w:p>
        </w:tc>
        <w:tc>
          <w:tcPr>
            <w:tcW w:w="1844" w:type="dxa"/>
            <w:tcBorders>
              <w:top w:val="single" w:sz="4" w:space="0" w:color="000000"/>
              <w:left w:val="single" w:sz="4" w:space="0" w:color="000000"/>
              <w:bottom w:val="single" w:sz="4" w:space="0" w:color="000000"/>
              <w:right w:val="single" w:sz="4" w:space="0" w:color="000000"/>
            </w:tcBorders>
          </w:tcPr>
          <w:p w14:paraId="5E7642D3" w14:textId="77777777" w:rsidR="006474F8" w:rsidRDefault="006474F8">
            <w:pPr>
              <w:spacing w:after="240"/>
              <w:ind w:right="53"/>
            </w:pPr>
            <w:r w:rsidRPr="00102374">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79EE8A04" w14:textId="77777777" w:rsidR="006474F8" w:rsidRDefault="006474F8">
            <w:pPr>
              <w:spacing w:after="240"/>
              <w:ind w:right="-35"/>
            </w:pPr>
            <w:r w:rsidRPr="00102374">
              <w:t xml:space="preserve">0.1 </w:t>
            </w:r>
          </w:p>
        </w:tc>
      </w:tr>
      <w:tr w:rsidR="006474F8" w:rsidRPr="000574C6" w14:paraId="78428C46"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40F35979" w14:textId="77777777" w:rsidR="006474F8" w:rsidRDefault="006474F8">
            <w:pPr>
              <w:spacing w:after="240"/>
              <w:ind w:right="53"/>
            </w:pPr>
            <w:r w:rsidRPr="00102374">
              <w:t xml:space="preserve">2,3,4,6,7,8-HxCDF </w:t>
            </w:r>
          </w:p>
        </w:tc>
        <w:tc>
          <w:tcPr>
            <w:tcW w:w="1844" w:type="dxa"/>
            <w:tcBorders>
              <w:top w:val="single" w:sz="4" w:space="0" w:color="000000"/>
              <w:left w:val="single" w:sz="4" w:space="0" w:color="000000"/>
              <w:bottom w:val="single" w:sz="4" w:space="0" w:color="000000"/>
              <w:right w:val="single" w:sz="4" w:space="0" w:color="000000"/>
            </w:tcBorders>
          </w:tcPr>
          <w:p w14:paraId="52BC47BB" w14:textId="77777777" w:rsidR="006474F8" w:rsidRDefault="006474F8">
            <w:pPr>
              <w:spacing w:after="240"/>
              <w:ind w:right="53"/>
            </w:pPr>
            <w:r w:rsidRPr="00102374">
              <w:t xml:space="preserve">0.1 </w:t>
            </w:r>
          </w:p>
        </w:tc>
        <w:tc>
          <w:tcPr>
            <w:tcW w:w="3963" w:type="dxa"/>
            <w:tcBorders>
              <w:top w:val="single" w:sz="4" w:space="0" w:color="000000"/>
              <w:left w:val="single" w:sz="4" w:space="0" w:color="000000"/>
              <w:bottom w:val="single" w:sz="4" w:space="0" w:color="000000"/>
              <w:right w:val="single" w:sz="4" w:space="0" w:color="000000"/>
            </w:tcBorders>
          </w:tcPr>
          <w:p w14:paraId="1C18A36F" w14:textId="77777777" w:rsidR="006474F8" w:rsidRDefault="006474F8">
            <w:pPr>
              <w:spacing w:after="240"/>
              <w:ind w:right="-35"/>
            </w:pPr>
            <w:r w:rsidRPr="00102374">
              <w:t xml:space="preserve">0.1 </w:t>
            </w:r>
          </w:p>
        </w:tc>
      </w:tr>
      <w:tr w:rsidR="006474F8" w:rsidRPr="000574C6" w14:paraId="0D504386"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2C0C470D" w14:textId="77777777" w:rsidR="006474F8" w:rsidRDefault="006474F8">
            <w:pPr>
              <w:spacing w:after="240"/>
              <w:ind w:right="53"/>
            </w:pPr>
            <w:r w:rsidRPr="00102374">
              <w:t xml:space="preserve">1,2,3,4,6,7,8-HpCDF </w:t>
            </w:r>
          </w:p>
        </w:tc>
        <w:tc>
          <w:tcPr>
            <w:tcW w:w="1844" w:type="dxa"/>
            <w:tcBorders>
              <w:top w:val="single" w:sz="4" w:space="0" w:color="000000"/>
              <w:left w:val="single" w:sz="4" w:space="0" w:color="000000"/>
              <w:bottom w:val="single" w:sz="4" w:space="0" w:color="000000"/>
              <w:right w:val="single" w:sz="4" w:space="0" w:color="000000"/>
            </w:tcBorders>
          </w:tcPr>
          <w:p w14:paraId="6E0E8DAB" w14:textId="77777777" w:rsidR="006474F8" w:rsidRDefault="006474F8">
            <w:pPr>
              <w:spacing w:after="240"/>
              <w:ind w:right="53"/>
            </w:pPr>
            <w:r w:rsidRPr="00102374">
              <w:t xml:space="preserve">0.01 </w:t>
            </w:r>
          </w:p>
        </w:tc>
        <w:tc>
          <w:tcPr>
            <w:tcW w:w="3963" w:type="dxa"/>
            <w:tcBorders>
              <w:top w:val="single" w:sz="4" w:space="0" w:color="000000"/>
              <w:left w:val="single" w:sz="4" w:space="0" w:color="000000"/>
              <w:bottom w:val="single" w:sz="4" w:space="0" w:color="000000"/>
              <w:right w:val="single" w:sz="4" w:space="0" w:color="000000"/>
            </w:tcBorders>
          </w:tcPr>
          <w:p w14:paraId="3F5DD20E" w14:textId="77777777" w:rsidR="006474F8" w:rsidRDefault="006474F8">
            <w:pPr>
              <w:spacing w:after="240"/>
              <w:ind w:right="-35"/>
            </w:pPr>
            <w:r w:rsidRPr="00102374">
              <w:t xml:space="preserve">0.01 </w:t>
            </w:r>
          </w:p>
        </w:tc>
      </w:tr>
      <w:tr w:rsidR="006474F8" w:rsidRPr="000574C6" w14:paraId="5AC36FA8"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5B3B1663" w14:textId="77777777" w:rsidR="006474F8" w:rsidRDefault="006474F8">
            <w:pPr>
              <w:spacing w:after="240"/>
              <w:ind w:right="53"/>
            </w:pPr>
            <w:r w:rsidRPr="00102374">
              <w:t xml:space="preserve">1,2,3,4,7,8,9-HpCDF </w:t>
            </w:r>
          </w:p>
        </w:tc>
        <w:tc>
          <w:tcPr>
            <w:tcW w:w="1844" w:type="dxa"/>
            <w:tcBorders>
              <w:top w:val="single" w:sz="4" w:space="0" w:color="000000"/>
              <w:left w:val="single" w:sz="4" w:space="0" w:color="000000"/>
              <w:bottom w:val="single" w:sz="4" w:space="0" w:color="000000"/>
              <w:right w:val="single" w:sz="4" w:space="0" w:color="000000"/>
            </w:tcBorders>
          </w:tcPr>
          <w:p w14:paraId="04D6C257" w14:textId="77777777" w:rsidR="006474F8" w:rsidRDefault="006474F8">
            <w:pPr>
              <w:spacing w:after="240"/>
              <w:ind w:right="53"/>
            </w:pPr>
            <w:r w:rsidRPr="00102374">
              <w:t xml:space="preserve">0.01 </w:t>
            </w:r>
          </w:p>
        </w:tc>
        <w:tc>
          <w:tcPr>
            <w:tcW w:w="3963" w:type="dxa"/>
            <w:tcBorders>
              <w:top w:val="single" w:sz="4" w:space="0" w:color="000000"/>
              <w:left w:val="single" w:sz="4" w:space="0" w:color="000000"/>
              <w:bottom w:val="single" w:sz="4" w:space="0" w:color="000000"/>
              <w:right w:val="single" w:sz="4" w:space="0" w:color="000000"/>
            </w:tcBorders>
          </w:tcPr>
          <w:p w14:paraId="3DEA2613" w14:textId="77777777" w:rsidR="006474F8" w:rsidRDefault="006474F8">
            <w:pPr>
              <w:spacing w:after="240"/>
              <w:ind w:right="-35"/>
            </w:pPr>
            <w:r w:rsidRPr="00102374">
              <w:t xml:space="preserve">0.01 </w:t>
            </w:r>
          </w:p>
        </w:tc>
      </w:tr>
      <w:tr w:rsidR="006474F8" w:rsidRPr="000574C6" w14:paraId="423D0BAF" w14:textId="77777777" w:rsidTr="00183AEF">
        <w:trPr>
          <w:gridAfter w:val="1"/>
          <w:wAfter w:w="14" w:type="dxa"/>
          <w:trHeight w:val="240"/>
        </w:trPr>
        <w:tc>
          <w:tcPr>
            <w:tcW w:w="4276" w:type="dxa"/>
            <w:tcBorders>
              <w:top w:val="single" w:sz="4" w:space="0" w:color="000000"/>
              <w:left w:val="single" w:sz="4" w:space="0" w:color="000000"/>
              <w:bottom w:val="single" w:sz="4" w:space="0" w:color="000000"/>
              <w:right w:val="single" w:sz="4" w:space="0" w:color="000000"/>
            </w:tcBorders>
          </w:tcPr>
          <w:p w14:paraId="169F682F" w14:textId="63D6BA0D" w:rsidR="006474F8" w:rsidRDefault="006474F8">
            <w:pPr>
              <w:spacing w:after="240"/>
              <w:ind w:right="53"/>
            </w:pPr>
            <w:hyperlink w:anchor="Toxic_Equivalency_Factors" w:history="1">
              <w:r w:rsidRPr="00686364">
                <w:rPr>
                  <w:rStyle w:val="Hyperlink"/>
                </w:rPr>
                <w:t>OCDF</w:t>
              </w:r>
            </w:hyperlink>
          </w:p>
        </w:tc>
        <w:tc>
          <w:tcPr>
            <w:tcW w:w="1844" w:type="dxa"/>
            <w:tcBorders>
              <w:top w:val="single" w:sz="4" w:space="0" w:color="000000"/>
              <w:left w:val="single" w:sz="4" w:space="0" w:color="000000"/>
              <w:bottom w:val="single" w:sz="4" w:space="0" w:color="000000"/>
              <w:right w:val="single" w:sz="4" w:space="0" w:color="000000"/>
            </w:tcBorders>
          </w:tcPr>
          <w:p w14:paraId="7C6C98FB" w14:textId="77777777" w:rsidR="006474F8" w:rsidRDefault="006474F8">
            <w:pPr>
              <w:spacing w:after="240"/>
              <w:ind w:right="53"/>
            </w:pPr>
            <w:r w:rsidRPr="00102374">
              <w:t xml:space="preserve">0.0003 </w:t>
            </w:r>
          </w:p>
        </w:tc>
        <w:tc>
          <w:tcPr>
            <w:tcW w:w="3963" w:type="dxa"/>
            <w:tcBorders>
              <w:top w:val="single" w:sz="4" w:space="0" w:color="000000"/>
              <w:left w:val="single" w:sz="4" w:space="0" w:color="000000"/>
              <w:bottom w:val="single" w:sz="4" w:space="0" w:color="000000"/>
              <w:right w:val="single" w:sz="4" w:space="0" w:color="000000"/>
            </w:tcBorders>
          </w:tcPr>
          <w:p w14:paraId="6D35C114" w14:textId="77777777" w:rsidR="006474F8" w:rsidRDefault="006474F8">
            <w:pPr>
              <w:spacing w:after="240"/>
              <w:ind w:right="-35"/>
            </w:pPr>
            <w:r w:rsidRPr="00102374">
              <w:t xml:space="preserve">0.001 </w:t>
            </w:r>
          </w:p>
        </w:tc>
      </w:tr>
    </w:tbl>
    <w:p w14:paraId="27341B52" w14:textId="70DDF08B" w:rsidR="006474F8" w:rsidRDefault="006474F8" w:rsidP="000F3CFD">
      <w:pPr>
        <w:spacing w:line="259" w:lineRule="auto"/>
      </w:pPr>
    </w:p>
    <w:p w14:paraId="3F662027" w14:textId="77777777" w:rsidR="003014B5" w:rsidRDefault="003014B5" w:rsidP="000F3CFD">
      <w:pPr>
        <w:spacing w:line="259" w:lineRule="auto"/>
      </w:pPr>
    </w:p>
    <w:p w14:paraId="431BB385" w14:textId="77777777" w:rsidR="003014B5" w:rsidRDefault="003014B5" w:rsidP="000F3CFD">
      <w:pPr>
        <w:spacing w:line="259" w:lineRule="auto"/>
      </w:pPr>
    </w:p>
    <w:p w14:paraId="5A35A8F6" w14:textId="6BFFCA8B" w:rsidR="006474F8" w:rsidRDefault="009E6730" w:rsidP="000F3CFD">
      <w:pPr>
        <w:spacing w:line="259" w:lineRule="auto"/>
      </w:pPr>
      <w:r w:rsidRPr="0096745E">
        <w:rPr>
          <w:rFonts w:ascii="Arial" w:eastAsia="Times New Roman" w:hAnsi="Arial" w:cs="Arial"/>
          <w:noProof/>
        </w:rPr>
        <w:lastRenderedPageBreak/>
        <mc:AlternateContent>
          <mc:Choice Requires="wps">
            <w:drawing>
              <wp:anchor distT="45720" distB="45720" distL="114300" distR="114300" simplePos="0" relativeHeight="251658242" behindDoc="0" locked="0" layoutInCell="1" allowOverlap="1" wp14:anchorId="0EFB4180" wp14:editId="56444FBF">
                <wp:simplePos x="0" y="0"/>
                <wp:positionH relativeFrom="margin">
                  <wp:posOffset>635</wp:posOffset>
                </wp:positionH>
                <wp:positionV relativeFrom="paragraph">
                  <wp:posOffset>238760</wp:posOffset>
                </wp:positionV>
                <wp:extent cx="5657850" cy="3724275"/>
                <wp:effectExtent l="0" t="0" r="19050" b="28575"/>
                <wp:wrapSquare wrapText="bothSides"/>
                <wp:docPr id="1876716702" name="Text Box 2" descr="WHO-TEF: World Health Organisation Toxic Equivalency Factor.&#10;I-TEF: International Toxic Equivalency Factor (T = tetrachloro, Pe = pentachloro, Hx = hexachloro, Hp = heptachloro, O = octachloro)&#10;Van den Berg et al., 1998. Toxic Equivalency Factors (TEFs) for PCBs, PCDDs, PCDFs for humans and wildlife. Environmental Health Perspectives, 106 (12), 775-792.&#10;NATO/CCMS. (1988) Scientific basis for the development of the International Toxicity Equivalency Factor (I- TEF) method of risk assessment for complex mixtures of dioxins and related compounds. Report No. 178 Dec 1988.&#10;You can refer to the 2005 World Health Organization re-evaluation of human and mammalian toxic equivalency factors for dioxins and dioxin-like compound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724275"/>
                        </a:xfrm>
                        <a:prstGeom prst="rect">
                          <a:avLst/>
                        </a:prstGeom>
                        <a:solidFill>
                          <a:srgbClr val="FFFFFF"/>
                        </a:solidFill>
                        <a:ln w="19050">
                          <a:solidFill>
                            <a:srgbClr val="016574"/>
                          </a:solidFill>
                          <a:miter lim="800000"/>
                          <a:headEnd/>
                          <a:tailEnd/>
                        </a:ln>
                      </wps:spPr>
                      <wps:txbx>
                        <w:txbxContent>
                          <w:p w14:paraId="065EBC1F" w14:textId="036A091C" w:rsidR="003014B5" w:rsidRPr="006D50E6" w:rsidRDefault="003014B5" w:rsidP="00004C01">
                            <w:pPr>
                              <w:spacing w:after="240"/>
                            </w:pPr>
                            <w:r w:rsidRPr="006D50E6">
                              <w:t>WHO-TEF: World Health Organisation Toxic Equivalency Factor.</w:t>
                            </w:r>
                          </w:p>
                          <w:p w14:paraId="7B9A9D30" w14:textId="74D6FA1A" w:rsidR="003014B5" w:rsidRPr="006D50E6" w:rsidRDefault="003014B5" w:rsidP="00004C01">
                            <w:pPr>
                              <w:spacing w:after="240"/>
                            </w:pPr>
                            <w:r w:rsidRPr="006D50E6">
                              <w:t>I-TEF: International Toxic Equivalency Factor</w:t>
                            </w:r>
                            <w:r w:rsidR="00A34F22">
                              <w:t xml:space="preserve"> (</w:t>
                            </w:r>
                            <w:r w:rsidRPr="006D50E6">
                              <w:t>T = tetrachloro</w:t>
                            </w:r>
                            <w:r w:rsidR="00A34F22">
                              <w:t xml:space="preserve">, </w:t>
                            </w:r>
                            <w:r w:rsidRPr="006D50E6">
                              <w:t>Pe = pentachloro</w:t>
                            </w:r>
                            <w:r w:rsidR="009E6730">
                              <w:t xml:space="preserve">, </w:t>
                            </w:r>
                            <w:r w:rsidRPr="006D50E6">
                              <w:t>Hx =</w:t>
                            </w:r>
                            <w:r>
                              <w:t xml:space="preserve"> </w:t>
                            </w:r>
                            <w:r w:rsidRPr="006D50E6">
                              <w:t>hexachloro</w:t>
                            </w:r>
                            <w:r w:rsidR="009E6730">
                              <w:t xml:space="preserve">, </w:t>
                            </w:r>
                            <w:r w:rsidRPr="006D50E6">
                              <w:t>Hp = heptachloro</w:t>
                            </w:r>
                            <w:r w:rsidR="009E6730">
                              <w:t xml:space="preserve">, </w:t>
                            </w:r>
                            <w:r w:rsidRPr="006D50E6">
                              <w:t>O = octachloro)</w:t>
                            </w:r>
                          </w:p>
                          <w:p w14:paraId="758D358B" w14:textId="7A234085" w:rsidR="003014B5" w:rsidRPr="006D50E6" w:rsidRDefault="003014B5" w:rsidP="00004C01">
                            <w:pPr>
                              <w:spacing w:after="240"/>
                            </w:pPr>
                            <w:bookmarkStart w:id="56" w:name="Toxic_Equivalency_Factors"/>
                            <w:r w:rsidRPr="006D50E6">
                              <w:t>Van den Berg et al., 1998.</w:t>
                            </w:r>
                            <w:r>
                              <w:t xml:space="preserve"> </w:t>
                            </w:r>
                            <w:r w:rsidRPr="006D50E6">
                              <w:t xml:space="preserve">Toxic Equivalency Factors </w:t>
                            </w:r>
                            <w:bookmarkEnd w:id="56"/>
                            <w:r w:rsidRPr="006D50E6">
                              <w:t>(TEFs) for PCBs, PCDDs, PCDFs for humans and wildlife.</w:t>
                            </w:r>
                            <w:r>
                              <w:t xml:space="preserve"> </w:t>
                            </w:r>
                            <w:r w:rsidRPr="006D50E6">
                              <w:t>Environmental Health Perspectives, 106 (12), 775-792.</w:t>
                            </w:r>
                          </w:p>
                          <w:p w14:paraId="454C001E" w14:textId="69F333E6" w:rsidR="003014B5" w:rsidRPr="006D50E6" w:rsidRDefault="003014B5" w:rsidP="00004C01">
                            <w:pPr>
                              <w:spacing w:after="240"/>
                            </w:pPr>
                            <w:bookmarkStart w:id="57" w:name="International_Toxic_Equivalency_Factors"/>
                            <w:r w:rsidRPr="006D50E6">
                              <w:t>NATO/CCMS.</w:t>
                            </w:r>
                            <w:r>
                              <w:t xml:space="preserve"> </w:t>
                            </w:r>
                            <w:r w:rsidRPr="006D50E6">
                              <w:t xml:space="preserve">(1988) Scientific basis for the development of the International Toxicity Equivalency Factor </w:t>
                            </w:r>
                            <w:bookmarkEnd w:id="57"/>
                            <w:r w:rsidRPr="006D50E6">
                              <w:t>(I- TEF) method of risk assessment for complex mixtures of dioxins and related compounds.</w:t>
                            </w:r>
                            <w:r>
                              <w:t xml:space="preserve"> </w:t>
                            </w:r>
                            <w:r w:rsidRPr="006D50E6">
                              <w:t>Report No.</w:t>
                            </w:r>
                            <w:r>
                              <w:t xml:space="preserve"> </w:t>
                            </w:r>
                            <w:r w:rsidRPr="006D50E6">
                              <w:t>178 Dec 1988.</w:t>
                            </w:r>
                          </w:p>
                          <w:p w14:paraId="0B9005E3" w14:textId="2B74C139" w:rsidR="003014B5" w:rsidRDefault="003014B5" w:rsidP="00004C01">
                            <w:pPr>
                              <w:spacing w:before="240"/>
                            </w:pPr>
                            <w:r>
                              <w:t>You can refer to t</w:t>
                            </w:r>
                            <w:r w:rsidRPr="006D50E6">
                              <w:t>he 2005 World Health Organization re-evaluation of human and mammalian toxic equivalency factors for dioxins and dioxin-like compounds</w:t>
                            </w:r>
                            <w:r w:rsidR="00994CA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B4180" id="Text Box 2" o:spid="_x0000_s1027" type="#_x0000_t202" alt="WHO-TEF: World Health Organisation Toxic Equivalency Factor.&#10;I-TEF: International Toxic Equivalency Factor (T = tetrachloro, Pe = pentachloro, Hx = hexachloro, Hp = heptachloro, O = octachloro)&#10;Van den Berg et al., 1998. Toxic Equivalency Factors (TEFs) for PCBs, PCDDs, PCDFs for humans and wildlife. Environmental Health Perspectives, 106 (12), 775-792.&#10;NATO/CCMS. (1988) Scientific basis for the development of the International Toxicity Equivalency Factor (I- TEF) method of risk assessment for complex mixtures of dioxins and related compounds. Report No. 178 Dec 1988.&#10;You can refer to the 2005 World Health Organization re-evaluation of human and mammalian toxic equivalency factors for dioxins and dioxin-like compounds.&#10;" style="position:absolute;margin-left:.05pt;margin-top:18.8pt;width:445.5pt;height:293.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" strokecolor="#016574" strokeweight="1.5pt">
                <v:textbox>
                  <w:txbxContent>
                    <w:p w14:paraId="065EBC1F" w14:textId="036A091C" w:rsidR="003014B5" w:rsidRPr="006D50E6" w:rsidRDefault="003014B5" w:rsidP="00004C01">
                      <w:pPr>
                        <w:spacing w:after="240"/>
                      </w:pPr>
                      <w:r w:rsidRPr="006D50E6">
                        <w:t>WHO-TEF: World Health Organisation Toxic Equivalency Factor.</w:t>
                      </w:r>
                    </w:p>
                    <w:p w14:paraId="7B9A9D30" w14:textId="74D6FA1A" w:rsidR="003014B5" w:rsidRPr="006D50E6" w:rsidRDefault="003014B5" w:rsidP="00004C01">
                      <w:pPr>
                        <w:spacing w:after="240"/>
                      </w:pPr>
                      <w:r w:rsidRPr="006D50E6">
                        <w:t>I-TEF: International Toxic Equivalency Factor</w:t>
                      </w:r>
                      <w:r w:rsidR="00A34F22">
                        <w:t xml:space="preserve"> (</w:t>
                      </w:r>
                      <w:r w:rsidRPr="006D50E6">
                        <w:t>T = tetrachloro</w:t>
                      </w:r>
                      <w:r w:rsidR="00A34F22">
                        <w:t xml:space="preserve">, </w:t>
                      </w:r>
                      <w:r w:rsidRPr="006D50E6">
                        <w:t>Pe = pentachloro</w:t>
                      </w:r>
                      <w:r w:rsidR="009E6730">
                        <w:t xml:space="preserve">, </w:t>
                      </w:r>
                      <w:r w:rsidRPr="006D50E6">
                        <w:t>Hx =</w:t>
                      </w:r>
                      <w:r>
                        <w:t xml:space="preserve"> </w:t>
                      </w:r>
                      <w:r w:rsidRPr="006D50E6">
                        <w:t>hexachloro</w:t>
                      </w:r>
                      <w:r w:rsidR="009E6730">
                        <w:t xml:space="preserve">, </w:t>
                      </w:r>
                      <w:r w:rsidRPr="006D50E6">
                        <w:t>Hp = heptachloro</w:t>
                      </w:r>
                      <w:r w:rsidR="009E6730">
                        <w:t xml:space="preserve">, </w:t>
                      </w:r>
                      <w:r w:rsidRPr="006D50E6">
                        <w:t>O = octachloro)</w:t>
                      </w:r>
                    </w:p>
                    <w:p w14:paraId="758D358B" w14:textId="7A234085" w:rsidR="003014B5" w:rsidRPr="006D50E6" w:rsidRDefault="003014B5" w:rsidP="00004C01">
                      <w:pPr>
                        <w:spacing w:after="240"/>
                      </w:pPr>
                      <w:bookmarkStart w:id="58" w:name="Toxic_Equivalency_Factors"/>
                      <w:r w:rsidRPr="006D50E6">
                        <w:t>Van den Berg et al., 1998.</w:t>
                      </w:r>
                      <w:r>
                        <w:t xml:space="preserve"> </w:t>
                      </w:r>
                      <w:r w:rsidRPr="006D50E6">
                        <w:t xml:space="preserve">Toxic Equivalency Factors </w:t>
                      </w:r>
                      <w:bookmarkEnd w:id="58"/>
                      <w:r w:rsidRPr="006D50E6">
                        <w:t>(TEFs) for PCBs, PCDDs, PCDFs for humans and wildlife.</w:t>
                      </w:r>
                      <w:r>
                        <w:t xml:space="preserve"> </w:t>
                      </w:r>
                      <w:r w:rsidRPr="006D50E6">
                        <w:t>Environmental Health Perspectives, 106 (12), 775-792.</w:t>
                      </w:r>
                    </w:p>
                    <w:p w14:paraId="454C001E" w14:textId="69F333E6" w:rsidR="003014B5" w:rsidRPr="006D50E6" w:rsidRDefault="003014B5" w:rsidP="00004C01">
                      <w:pPr>
                        <w:spacing w:after="240"/>
                      </w:pPr>
                      <w:bookmarkStart w:id="59" w:name="International_Toxic_Equivalency_Factors"/>
                      <w:r w:rsidRPr="006D50E6">
                        <w:t>NATO/CCMS.</w:t>
                      </w:r>
                      <w:r>
                        <w:t xml:space="preserve"> </w:t>
                      </w:r>
                      <w:r w:rsidRPr="006D50E6">
                        <w:t xml:space="preserve">(1988) Scientific basis for the development of the International Toxicity Equivalency Factor </w:t>
                      </w:r>
                      <w:bookmarkEnd w:id="59"/>
                      <w:r w:rsidRPr="006D50E6">
                        <w:t>(I- TEF) method of risk assessment for complex mixtures of dioxins and related compounds.</w:t>
                      </w:r>
                      <w:r>
                        <w:t xml:space="preserve"> </w:t>
                      </w:r>
                      <w:r w:rsidRPr="006D50E6">
                        <w:t>Report No.</w:t>
                      </w:r>
                      <w:r>
                        <w:t xml:space="preserve"> </w:t>
                      </w:r>
                      <w:r w:rsidRPr="006D50E6">
                        <w:t>178 Dec 1988.</w:t>
                      </w:r>
                    </w:p>
                    <w:p w14:paraId="0B9005E3" w14:textId="2B74C139" w:rsidR="003014B5" w:rsidRDefault="003014B5" w:rsidP="00004C01">
                      <w:pPr>
                        <w:spacing w:before="240"/>
                      </w:pPr>
                      <w:r>
                        <w:t>You can refer to t</w:t>
                      </w:r>
                      <w:r w:rsidRPr="006D50E6">
                        <w:t>he 2005 World Health Organization re-evaluation of human and mammalian toxic equivalency factors for dioxins and dioxin-like compounds</w:t>
                      </w:r>
                      <w:r w:rsidR="00994CAF">
                        <w:t>.</w:t>
                      </w:r>
                    </w:p>
                  </w:txbxContent>
                </v:textbox>
                <w10:wrap type="square" anchorx="margin"/>
              </v:shape>
            </w:pict>
          </mc:Fallback>
        </mc:AlternateContent>
      </w:r>
    </w:p>
    <w:p w14:paraId="3842C775" w14:textId="77777777" w:rsidR="003014B5" w:rsidRDefault="003014B5" w:rsidP="000F3CFD">
      <w:pPr>
        <w:spacing w:line="259" w:lineRule="auto"/>
      </w:pPr>
    </w:p>
    <w:p w14:paraId="66938279" w14:textId="77777777" w:rsidR="003014B5" w:rsidRDefault="003014B5" w:rsidP="000F3CFD">
      <w:pPr>
        <w:spacing w:line="259" w:lineRule="auto"/>
      </w:pPr>
    </w:p>
    <w:p w14:paraId="2403B7A3" w14:textId="77777777" w:rsidR="003014B5" w:rsidRDefault="003014B5" w:rsidP="000F3CFD">
      <w:pPr>
        <w:spacing w:line="259" w:lineRule="auto"/>
      </w:pPr>
    </w:p>
    <w:p w14:paraId="3B0ACA99" w14:textId="77777777" w:rsidR="003014B5" w:rsidRDefault="003014B5" w:rsidP="000F3CFD">
      <w:pPr>
        <w:spacing w:line="259" w:lineRule="auto"/>
      </w:pPr>
    </w:p>
    <w:p w14:paraId="2DA04A36" w14:textId="77777777" w:rsidR="003014B5" w:rsidRDefault="003014B5" w:rsidP="000F3CFD">
      <w:pPr>
        <w:spacing w:line="259" w:lineRule="auto"/>
      </w:pPr>
    </w:p>
    <w:p w14:paraId="1B803F74" w14:textId="77777777" w:rsidR="003014B5" w:rsidRDefault="003014B5" w:rsidP="000F3CFD">
      <w:pPr>
        <w:spacing w:line="259" w:lineRule="auto"/>
      </w:pPr>
    </w:p>
    <w:p w14:paraId="6807C636" w14:textId="77777777" w:rsidR="003014B5" w:rsidRDefault="003014B5" w:rsidP="000F3CFD">
      <w:pPr>
        <w:spacing w:line="259" w:lineRule="auto"/>
      </w:pPr>
    </w:p>
    <w:p w14:paraId="2330FBC7" w14:textId="77777777" w:rsidR="003014B5" w:rsidRDefault="003014B5" w:rsidP="000F3CFD">
      <w:pPr>
        <w:spacing w:line="259" w:lineRule="auto"/>
      </w:pPr>
    </w:p>
    <w:p w14:paraId="54FE2CEA" w14:textId="77777777" w:rsidR="009E6730" w:rsidRDefault="009E6730" w:rsidP="000F3CFD">
      <w:pPr>
        <w:spacing w:line="259" w:lineRule="auto"/>
      </w:pPr>
    </w:p>
    <w:p w14:paraId="51186514" w14:textId="77777777" w:rsidR="009E6730" w:rsidRDefault="009E6730" w:rsidP="000F3CFD">
      <w:pPr>
        <w:spacing w:line="259" w:lineRule="auto"/>
      </w:pPr>
    </w:p>
    <w:p w14:paraId="0E52E6B1" w14:textId="77777777" w:rsidR="009E6730" w:rsidRDefault="009E6730" w:rsidP="000F3CFD">
      <w:pPr>
        <w:spacing w:line="259" w:lineRule="auto"/>
      </w:pPr>
    </w:p>
    <w:p w14:paraId="1E0D0745" w14:textId="77777777" w:rsidR="009E6730" w:rsidRDefault="009E6730" w:rsidP="000F3CFD">
      <w:pPr>
        <w:spacing w:line="259" w:lineRule="auto"/>
      </w:pPr>
    </w:p>
    <w:p w14:paraId="63F90DDC" w14:textId="77777777" w:rsidR="009E6730" w:rsidRDefault="009E6730" w:rsidP="000F3CFD">
      <w:pPr>
        <w:spacing w:line="259" w:lineRule="auto"/>
      </w:pPr>
    </w:p>
    <w:p w14:paraId="62A6E01A" w14:textId="77777777" w:rsidR="009E6730" w:rsidRDefault="009E6730" w:rsidP="000F3CFD">
      <w:pPr>
        <w:spacing w:line="259" w:lineRule="auto"/>
      </w:pPr>
    </w:p>
    <w:p w14:paraId="2967D07C" w14:textId="77777777" w:rsidR="009E6730" w:rsidRDefault="009E6730" w:rsidP="000F3CFD">
      <w:pPr>
        <w:spacing w:line="259" w:lineRule="auto"/>
      </w:pPr>
    </w:p>
    <w:p w14:paraId="7047FBB4" w14:textId="77777777" w:rsidR="009E6730" w:rsidRDefault="009E6730" w:rsidP="000F3CFD">
      <w:pPr>
        <w:spacing w:line="259" w:lineRule="auto"/>
      </w:pPr>
    </w:p>
    <w:p w14:paraId="043D8589" w14:textId="77777777" w:rsidR="009E6730" w:rsidRDefault="009E6730" w:rsidP="000F3CFD">
      <w:pPr>
        <w:spacing w:line="259" w:lineRule="auto"/>
      </w:pPr>
    </w:p>
    <w:p w14:paraId="11C40DBD" w14:textId="77777777" w:rsidR="009E6730" w:rsidRDefault="009E6730" w:rsidP="000F3CFD">
      <w:pPr>
        <w:spacing w:line="259" w:lineRule="auto"/>
      </w:pPr>
    </w:p>
    <w:p w14:paraId="31029D0E" w14:textId="77777777" w:rsidR="009E6730" w:rsidRDefault="009E6730" w:rsidP="000F3CFD">
      <w:pPr>
        <w:spacing w:line="259" w:lineRule="auto"/>
      </w:pPr>
    </w:p>
    <w:p w14:paraId="3559F239" w14:textId="77777777" w:rsidR="009E6730" w:rsidRDefault="009E6730" w:rsidP="000F3CFD">
      <w:pPr>
        <w:spacing w:line="259" w:lineRule="auto"/>
      </w:pPr>
    </w:p>
    <w:p w14:paraId="7883BE60" w14:textId="77777777" w:rsidR="00A71A99" w:rsidRDefault="00A71A99" w:rsidP="000F3CFD">
      <w:pPr>
        <w:spacing w:line="259" w:lineRule="auto"/>
      </w:pPr>
    </w:p>
    <w:p w14:paraId="3C6DC91D" w14:textId="77777777" w:rsidR="009E6730" w:rsidRDefault="009E6730" w:rsidP="000F3CFD">
      <w:pPr>
        <w:spacing w:line="259" w:lineRule="auto"/>
      </w:pPr>
    </w:p>
    <w:p w14:paraId="54304975" w14:textId="5D08C1FC" w:rsidR="00E443B9" w:rsidRDefault="00E443B9" w:rsidP="00E443B9">
      <w:pPr>
        <w:pStyle w:val="Heading2"/>
        <w:tabs>
          <w:tab w:val="center" w:pos="2485"/>
        </w:tabs>
        <w:ind w:left="-15"/>
      </w:pPr>
      <w:bookmarkStart w:id="60" w:name="_Toc236400042"/>
      <w:r>
        <w:t xml:space="preserve">6.7 </w:t>
      </w:r>
      <w:r>
        <w:tab/>
        <w:t>Polychlorinated biphenyls (PCBs)</w:t>
      </w:r>
      <w:bookmarkEnd w:id="60"/>
      <w:r w:rsidR="00B26AF5">
        <w:t xml:space="preserve"> </w:t>
      </w:r>
    </w:p>
    <w:p w14:paraId="32663FA3" w14:textId="5035BABE" w:rsidR="00E443B9" w:rsidRDefault="00E443B9" w:rsidP="00D207A9">
      <w:pPr>
        <w:spacing w:after="240"/>
        <w:ind w:left="-5"/>
      </w:pPr>
      <w:r>
        <w:t>Polychlorinated biphenyls (PCBs) are a group of 209 chlorinated organic compounds.</w:t>
      </w:r>
      <w:r w:rsidR="00811A4A">
        <w:t xml:space="preserve"> </w:t>
      </w:r>
      <w:r>
        <w:t xml:space="preserve">The UK Committee on Toxicity (CoT) has recommended 13 PCB congeners as a priority, which may have a dioxin-like effect, and these are listed Table 4 on the next page. </w:t>
      </w:r>
    </w:p>
    <w:p w14:paraId="0DA986E3" w14:textId="372F4535" w:rsidR="00E443B9" w:rsidRDefault="00E443B9" w:rsidP="00D207A9">
      <w:pPr>
        <w:spacing w:after="240"/>
        <w:ind w:left="-5"/>
      </w:pPr>
      <w:r>
        <w:t>For releases to air (the requirement is different for water) an annual mass release based on WHOTEQ values for the sum of the 12 pollutants listed in Table 4 should be reported.</w:t>
      </w:r>
      <w:r w:rsidR="00811A4A">
        <w:t xml:space="preserve"> </w:t>
      </w:r>
      <w:r>
        <w:t>Other PCBs are assumed to have a TEF of zero and so are not considered reportable for the purposes of the SPRI.</w:t>
      </w:r>
      <w:r w:rsidR="00811A4A">
        <w:t xml:space="preserve"> </w:t>
      </w:r>
      <w:r>
        <w:t xml:space="preserve">Where monitoring has been carried out, calculating TEQ values requires the same approach as for dioxins and is outlined in the following steps: </w:t>
      </w:r>
    </w:p>
    <w:p w14:paraId="6EF80262" w14:textId="31879FEF" w:rsidR="00320AB8" w:rsidRPr="00F5194C" w:rsidRDefault="00E443B9" w:rsidP="00D207A9">
      <w:pPr>
        <w:spacing w:after="240"/>
        <w:rPr>
          <w:b/>
          <w:bCs/>
        </w:rPr>
      </w:pPr>
      <w:r w:rsidRPr="00F5194C">
        <w:rPr>
          <w:b/>
          <w:bCs/>
        </w:rPr>
        <w:t>Step 1</w:t>
      </w:r>
    </w:p>
    <w:p w14:paraId="5A959CED" w14:textId="7CCD18F5" w:rsidR="00E443B9" w:rsidRDefault="001C31FE" w:rsidP="00D207A9">
      <w:pPr>
        <w:spacing w:after="240"/>
      </w:pPr>
      <w:r>
        <w:t>Calculate the WHO-TEQ for each PCB emitted:</w:t>
      </w:r>
    </w:p>
    <w:p w14:paraId="36D82E5B" w14:textId="6938BA25" w:rsidR="00A94F46" w:rsidRDefault="00634959" w:rsidP="00D207A9">
      <w:pPr>
        <w:spacing w:after="240"/>
      </w:pPr>
      <w:r>
        <w:t>Multiply the concentration (per m</w:t>
      </w:r>
      <w:r>
        <w:rPr>
          <w:vertAlign w:val="superscript"/>
        </w:rPr>
        <w:t>3</w:t>
      </w:r>
      <w:r>
        <w:t>) of each emitted PCB by its WHO-TEF and then by the total volume emitted in that year (in m</w:t>
      </w:r>
      <w:r>
        <w:rPr>
          <w:vertAlign w:val="superscript"/>
        </w:rPr>
        <w:t>3</w:t>
      </w:r>
      <w:r>
        <w:t>) to provide the WHO-TEQ.</w:t>
      </w:r>
    </w:p>
    <w:p w14:paraId="239B7C19" w14:textId="397A5FD2" w:rsidR="00634959" w:rsidRPr="00F5194C" w:rsidRDefault="00634959" w:rsidP="00D207A9">
      <w:pPr>
        <w:spacing w:after="240"/>
        <w:rPr>
          <w:b/>
          <w:bCs/>
        </w:rPr>
      </w:pPr>
      <w:r w:rsidRPr="00F5194C">
        <w:rPr>
          <w:b/>
          <w:bCs/>
        </w:rPr>
        <w:lastRenderedPageBreak/>
        <w:t>Step 2</w:t>
      </w:r>
    </w:p>
    <w:p w14:paraId="65E5E34F" w14:textId="0EA8BC23" w:rsidR="00634959" w:rsidRDefault="009C2326" w:rsidP="00D207A9">
      <w:pPr>
        <w:spacing w:after="240"/>
      </w:pPr>
      <w:r>
        <w:t>Calculate the total WHOTEQ emitted:</w:t>
      </w:r>
    </w:p>
    <w:p w14:paraId="0C513ED1" w14:textId="2D745733" w:rsidR="00A94F46" w:rsidRDefault="0047615A" w:rsidP="00894412">
      <w:pPr>
        <w:spacing w:after="240"/>
      </w:pPr>
      <w:r>
        <w:t>Add together the WHO-TEQs of all the congeners emitted.</w:t>
      </w:r>
    </w:p>
    <w:p w14:paraId="7A6F57AF" w14:textId="511F9626" w:rsidR="00512CA4" w:rsidRDefault="00512CA4" w:rsidP="00512CA4">
      <w:pPr>
        <w:pStyle w:val="Heading4"/>
        <w:spacing w:line="360" w:lineRule="auto"/>
        <w:ind w:left="-5"/>
      </w:pPr>
      <w:r>
        <w:t>Table 5</w:t>
      </w:r>
      <w:r w:rsidR="4693806D">
        <w:t>:</w:t>
      </w:r>
      <w:r>
        <w:t xml:space="preserve"> </w:t>
      </w:r>
      <w:r w:rsidR="00294330">
        <w:t>non-ortho</w:t>
      </w:r>
      <w:r>
        <w:t xml:space="preserve"> PCBs and their toxic equivalency factors (WHO-TEF) </w:t>
      </w:r>
    </w:p>
    <w:tbl>
      <w:tblPr>
        <w:tblStyle w:val="TableGrid"/>
        <w:tblW w:w="8769" w:type="dxa"/>
        <w:jc w:val="center"/>
        <w:tblInd w:w="0" w:type="dxa"/>
        <w:tblCellMar>
          <w:top w:w="8" w:type="dxa"/>
          <w:left w:w="107" w:type="dxa"/>
          <w:right w:w="53" w:type="dxa"/>
        </w:tblCellMar>
        <w:tblLook w:val="04A0" w:firstRow="1" w:lastRow="0" w:firstColumn="1" w:lastColumn="0" w:noHBand="0" w:noVBand="1"/>
        <w:tblCaption w:val="Table non-ortho PCBs and their toxic equivalency factors (WHO-TEF) "/>
        <w:tblDescription w:val="non-ortho PCBs and their toxic equivalency factors (WHO-TEF) column headers PCB, IUPAC number and WHO-TEF"/>
      </w:tblPr>
      <w:tblGrid>
        <w:gridCol w:w="2962"/>
        <w:gridCol w:w="1844"/>
        <w:gridCol w:w="3963"/>
      </w:tblGrid>
      <w:tr w:rsidR="00343793" w:rsidRPr="000574C6" w14:paraId="242F4CFF" w14:textId="77777777" w:rsidTr="00F5194C">
        <w:trPr>
          <w:trHeight w:val="696"/>
          <w:tblHeader/>
          <w:jc w:val="center"/>
        </w:trPr>
        <w:tc>
          <w:tcPr>
            <w:tcW w:w="296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5A0ECEFB" w14:textId="77777777" w:rsidR="00343793" w:rsidRPr="009C03A8" w:rsidRDefault="00343793" w:rsidP="001926AE">
            <w:pPr>
              <w:spacing w:after="240"/>
              <w:ind w:right="1"/>
              <w:rPr>
                <w:rFonts w:ascii="Arial" w:eastAsia="Arial" w:hAnsi="Arial" w:cs="Arial"/>
                <w:b/>
                <w:color w:val="FFFFFF" w:themeColor="background1"/>
              </w:rPr>
            </w:pPr>
            <w:r w:rsidRPr="009C03A8">
              <w:rPr>
                <w:rFonts w:ascii="Arial" w:eastAsia="Arial" w:hAnsi="Arial" w:cs="Arial"/>
                <w:b/>
                <w:color w:val="FFFFFF" w:themeColor="background1"/>
              </w:rPr>
              <w:t xml:space="preserve">PCB </w:t>
            </w:r>
          </w:p>
        </w:tc>
        <w:tc>
          <w:tcPr>
            <w:tcW w:w="184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52754F8" w14:textId="77777777" w:rsidR="00343793" w:rsidRPr="009C03A8" w:rsidRDefault="00343793" w:rsidP="001926AE">
            <w:pPr>
              <w:spacing w:after="240"/>
              <w:ind w:right="1"/>
              <w:rPr>
                <w:rFonts w:ascii="Arial" w:eastAsia="Arial" w:hAnsi="Arial" w:cs="Arial"/>
                <w:b/>
                <w:bCs/>
                <w:color w:val="FFFFFF" w:themeColor="background1"/>
              </w:rPr>
            </w:pPr>
            <w:r w:rsidRPr="009C03A8">
              <w:rPr>
                <w:rFonts w:ascii="Arial" w:eastAsia="Arial" w:hAnsi="Arial" w:cs="Arial"/>
                <w:b/>
                <w:color w:val="FFFFFF" w:themeColor="background1"/>
              </w:rPr>
              <w:t xml:space="preserve">IUPAC number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50F36324" w14:textId="7E969310" w:rsidR="00343793" w:rsidRPr="009C03A8" w:rsidRDefault="00343793" w:rsidP="001926AE">
            <w:pPr>
              <w:spacing w:after="240"/>
              <w:ind w:right="1"/>
              <w:rPr>
                <w:rFonts w:ascii="Arial" w:hAnsi="Arial" w:cs="Arial"/>
                <w:b/>
                <w:bCs/>
                <w:color w:val="FFFFFF" w:themeColor="background1"/>
              </w:rPr>
            </w:pPr>
            <w:hyperlink w:anchor="Toxic_Equivalency_Factors" w:history="1">
              <w:r w:rsidRPr="000C1C32">
                <w:rPr>
                  <w:rStyle w:val="Hyperlink"/>
                  <w:rFonts w:ascii="Arial" w:eastAsia="Arial" w:hAnsi="Arial" w:cs="Arial"/>
                  <w:b/>
                  <w:color w:val="FFFFFF" w:themeColor="background1"/>
                </w:rPr>
                <w:t>WHO-TEF</w:t>
              </w:r>
            </w:hyperlink>
          </w:p>
        </w:tc>
      </w:tr>
      <w:tr w:rsidR="00343793" w:rsidRPr="000574C6" w14:paraId="6C4C6BC4"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59BA5FA4" w14:textId="77777777" w:rsidR="00343793" w:rsidRDefault="00343793">
            <w:pPr>
              <w:spacing w:after="240"/>
              <w:ind w:right="53"/>
            </w:pPr>
            <w:r w:rsidRPr="00935B40">
              <w:t xml:space="preserve">3,3’,4,4’-TCB </w:t>
            </w:r>
          </w:p>
        </w:tc>
        <w:tc>
          <w:tcPr>
            <w:tcW w:w="1844" w:type="dxa"/>
            <w:tcBorders>
              <w:top w:val="single" w:sz="4" w:space="0" w:color="000000"/>
              <w:left w:val="single" w:sz="4" w:space="0" w:color="000000"/>
              <w:bottom w:val="single" w:sz="4" w:space="0" w:color="000000"/>
              <w:right w:val="single" w:sz="4" w:space="0" w:color="000000"/>
            </w:tcBorders>
          </w:tcPr>
          <w:p w14:paraId="5DF3FE34" w14:textId="77777777" w:rsidR="00343793" w:rsidRDefault="00343793">
            <w:pPr>
              <w:spacing w:after="240"/>
              <w:ind w:right="53"/>
            </w:pPr>
            <w:r w:rsidRPr="00935B40">
              <w:t xml:space="preserve">77 </w:t>
            </w:r>
          </w:p>
        </w:tc>
        <w:tc>
          <w:tcPr>
            <w:tcW w:w="3963" w:type="dxa"/>
            <w:tcBorders>
              <w:top w:val="single" w:sz="4" w:space="0" w:color="000000"/>
              <w:left w:val="single" w:sz="4" w:space="0" w:color="000000"/>
              <w:bottom w:val="single" w:sz="4" w:space="0" w:color="000000"/>
              <w:right w:val="single" w:sz="4" w:space="0" w:color="000000"/>
            </w:tcBorders>
          </w:tcPr>
          <w:p w14:paraId="746BF2BE" w14:textId="77777777" w:rsidR="00343793" w:rsidRPr="000574C6" w:rsidRDefault="00343793">
            <w:pPr>
              <w:spacing w:after="240"/>
              <w:ind w:left="121" w:right="160"/>
              <w:rPr>
                <w:rFonts w:ascii="Arial" w:hAnsi="Arial" w:cs="Arial"/>
              </w:rPr>
            </w:pPr>
            <w:r w:rsidRPr="00935B40">
              <w:t xml:space="preserve">0.0001 </w:t>
            </w:r>
          </w:p>
        </w:tc>
      </w:tr>
      <w:tr w:rsidR="00343793" w:rsidRPr="000574C6" w14:paraId="20104936"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4ACF2B13" w14:textId="77777777" w:rsidR="00343793" w:rsidRDefault="00343793">
            <w:pPr>
              <w:spacing w:after="240"/>
              <w:ind w:right="53"/>
            </w:pPr>
            <w:r w:rsidRPr="00935B40">
              <w:t xml:space="preserve">3,4,4,5’-TCB </w:t>
            </w:r>
          </w:p>
        </w:tc>
        <w:tc>
          <w:tcPr>
            <w:tcW w:w="1844" w:type="dxa"/>
            <w:tcBorders>
              <w:top w:val="single" w:sz="4" w:space="0" w:color="000000"/>
              <w:left w:val="single" w:sz="4" w:space="0" w:color="000000"/>
              <w:bottom w:val="single" w:sz="4" w:space="0" w:color="000000"/>
              <w:right w:val="single" w:sz="4" w:space="0" w:color="000000"/>
            </w:tcBorders>
          </w:tcPr>
          <w:p w14:paraId="08B44EE6" w14:textId="77777777" w:rsidR="00343793" w:rsidRDefault="00343793">
            <w:pPr>
              <w:spacing w:after="240"/>
              <w:ind w:right="53"/>
            </w:pPr>
            <w:r w:rsidRPr="00935B40">
              <w:t xml:space="preserve">81 </w:t>
            </w:r>
          </w:p>
        </w:tc>
        <w:tc>
          <w:tcPr>
            <w:tcW w:w="3963" w:type="dxa"/>
            <w:tcBorders>
              <w:top w:val="single" w:sz="4" w:space="0" w:color="000000"/>
              <w:left w:val="single" w:sz="4" w:space="0" w:color="000000"/>
              <w:bottom w:val="single" w:sz="4" w:space="0" w:color="000000"/>
              <w:right w:val="single" w:sz="4" w:space="0" w:color="000000"/>
            </w:tcBorders>
          </w:tcPr>
          <w:p w14:paraId="08437C9D" w14:textId="77777777" w:rsidR="00343793" w:rsidRDefault="00343793">
            <w:pPr>
              <w:spacing w:after="240"/>
              <w:ind w:left="121" w:right="160"/>
            </w:pPr>
            <w:r w:rsidRPr="00935B40">
              <w:t xml:space="preserve">0.0003 </w:t>
            </w:r>
          </w:p>
        </w:tc>
      </w:tr>
      <w:tr w:rsidR="00343793" w:rsidRPr="000574C6" w14:paraId="227ADDEF" w14:textId="77777777" w:rsidTr="00F5194C">
        <w:trPr>
          <w:trHeight w:val="240"/>
          <w:jc w:val="center"/>
        </w:trPr>
        <w:tc>
          <w:tcPr>
            <w:tcW w:w="2962" w:type="dxa"/>
            <w:tcBorders>
              <w:top w:val="single" w:sz="4" w:space="0" w:color="auto"/>
              <w:left w:val="single" w:sz="4" w:space="0" w:color="000000"/>
              <w:bottom w:val="single" w:sz="4" w:space="0" w:color="000000"/>
              <w:right w:val="single" w:sz="4" w:space="0" w:color="000000"/>
            </w:tcBorders>
          </w:tcPr>
          <w:p w14:paraId="2BD55C9C" w14:textId="77777777" w:rsidR="00343793" w:rsidRDefault="00343793">
            <w:pPr>
              <w:spacing w:after="240"/>
              <w:ind w:right="53"/>
            </w:pPr>
            <w:r w:rsidRPr="00935B40">
              <w:t xml:space="preserve">3,3,4,4’,5-PeCB </w:t>
            </w:r>
          </w:p>
        </w:tc>
        <w:tc>
          <w:tcPr>
            <w:tcW w:w="1844" w:type="dxa"/>
            <w:tcBorders>
              <w:top w:val="single" w:sz="4" w:space="0" w:color="auto"/>
              <w:left w:val="single" w:sz="4" w:space="0" w:color="000000"/>
              <w:bottom w:val="single" w:sz="4" w:space="0" w:color="000000"/>
              <w:right w:val="single" w:sz="4" w:space="0" w:color="000000"/>
            </w:tcBorders>
          </w:tcPr>
          <w:p w14:paraId="334E84CB" w14:textId="77777777" w:rsidR="00343793" w:rsidRDefault="00343793">
            <w:pPr>
              <w:spacing w:after="240"/>
              <w:ind w:right="53"/>
            </w:pPr>
            <w:r w:rsidRPr="00935B40">
              <w:t xml:space="preserve">126 </w:t>
            </w:r>
          </w:p>
        </w:tc>
        <w:tc>
          <w:tcPr>
            <w:tcW w:w="3963" w:type="dxa"/>
            <w:tcBorders>
              <w:top w:val="single" w:sz="4" w:space="0" w:color="auto"/>
              <w:left w:val="single" w:sz="4" w:space="0" w:color="000000"/>
              <w:bottom w:val="single" w:sz="4" w:space="0" w:color="000000"/>
              <w:right w:val="single" w:sz="4" w:space="0" w:color="000000"/>
            </w:tcBorders>
          </w:tcPr>
          <w:p w14:paraId="66493B75" w14:textId="77777777" w:rsidR="00343793" w:rsidRDefault="00343793">
            <w:pPr>
              <w:spacing w:after="240"/>
              <w:ind w:left="121" w:right="162"/>
            </w:pPr>
            <w:r w:rsidRPr="00935B40">
              <w:t xml:space="preserve">0.1 </w:t>
            </w:r>
          </w:p>
        </w:tc>
      </w:tr>
      <w:tr w:rsidR="00343793" w:rsidRPr="000574C6" w14:paraId="2160F589"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5EA0D8EA" w14:textId="77777777" w:rsidR="00343793" w:rsidRDefault="00343793">
            <w:pPr>
              <w:spacing w:after="240"/>
              <w:ind w:right="53"/>
            </w:pPr>
            <w:r w:rsidRPr="00935B40">
              <w:t xml:space="preserve">3,3’,4,4’,5,5’-HxCB </w:t>
            </w:r>
          </w:p>
        </w:tc>
        <w:tc>
          <w:tcPr>
            <w:tcW w:w="1844" w:type="dxa"/>
            <w:tcBorders>
              <w:top w:val="single" w:sz="4" w:space="0" w:color="000000"/>
              <w:left w:val="single" w:sz="4" w:space="0" w:color="000000"/>
              <w:bottom w:val="single" w:sz="4" w:space="0" w:color="000000"/>
              <w:right w:val="single" w:sz="4" w:space="0" w:color="000000"/>
            </w:tcBorders>
          </w:tcPr>
          <w:p w14:paraId="5BAE6099" w14:textId="77777777" w:rsidR="00343793" w:rsidRDefault="00343793">
            <w:pPr>
              <w:spacing w:after="240"/>
              <w:ind w:right="53"/>
            </w:pPr>
            <w:r w:rsidRPr="00935B40">
              <w:t xml:space="preserve">169 </w:t>
            </w:r>
          </w:p>
        </w:tc>
        <w:tc>
          <w:tcPr>
            <w:tcW w:w="3963" w:type="dxa"/>
            <w:tcBorders>
              <w:top w:val="single" w:sz="4" w:space="0" w:color="000000"/>
              <w:left w:val="single" w:sz="4" w:space="0" w:color="000000"/>
              <w:bottom w:val="single" w:sz="4" w:space="0" w:color="000000"/>
              <w:right w:val="single" w:sz="4" w:space="0" w:color="000000"/>
            </w:tcBorders>
          </w:tcPr>
          <w:p w14:paraId="4BBCB462" w14:textId="77777777" w:rsidR="00343793" w:rsidRDefault="00343793">
            <w:pPr>
              <w:spacing w:after="240"/>
              <w:ind w:right="-35"/>
            </w:pPr>
            <w:r w:rsidRPr="00935B40">
              <w:t xml:space="preserve">0.03 </w:t>
            </w:r>
          </w:p>
        </w:tc>
      </w:tr>
    </w:tbl>
    <w:p w14:paraId="7F333E5A" w14:textId="77777777" w:rsidR="00343793" w:rsidRDefault="00343793"/>
    <w:p w14:paraId="4C397EDC" w14:textId="04AE95AA" w:rsidR="00512CA4" w:rsidRDefault="00512CA4" w:rsidP="00512CA4">
      <w:pPr>
        <w:pStyle w:val="Heading4"/>
        <w:spacing w:line="360" w:lineRule="auto"/>
        <w:ind w:left="-5"/>
      </w:pPr>
      <w:r>
        <w:t>Table 6</w:t>
      </w:r>
      <w:r w:rsidR="61F8DF31">
        <w:t>:</w:t>
      </w:r>
      <w:r>
        <w:t xml:space="preserve"> </w:t>
      </w:r>
      <w:r w:rsidR="000C1C32">
        <w:t>Mono</w:t>
      </w:r>
      <w:r>
        <w:t xml:space="preserve">-ortho PCBs and their toxic equivalency factors (WHO-TEF) </w:t>
      </w:r>
    </w:p>
    <w:tbl>
      <w:tblPr>
        <w:tblStyle w:val="TableGrid"/>
        <w:tblW w:w="8769" w:type="dxa"/>
        <w:jc w:val="center"/>
        <w:tblInd w:w="0" w:type="dxa"/>
        <w:tblCellMar>
          <w:top w:w="8" w:type="dxa"/>
          <w:left w:w="107" w:type="dxa"/>
          <w:right w:w="53" w:type="dxa"/>
        </w:tblCellMar>
        <w:tblLook w:val="04A0" w:firstRow="1" w:lastRow="0" w:firstColumn="1" w:lastColumn="0" w:noHBand="0" w:noVBand="1"/>
        <w:tblCaption w:val="Table Mono-ortho PCBs and their tocix equivalency factors (WHO-TEF)"/>
        <w:tblDescription w:val="Mono-ortho PCBs and their toxic equivalency factors (WHO-TEF) column headers PCB, IUPAC number and WHO-TEF"/>
      </w:tblPr>
      <w:tblGrid>
        <w:gridCol w:w="2955"/>
        <w:gridCol w:w="7"/>
        <w:gridCol w:w="1838"/>
        <w:gridCol w:w="6"/>
        <w:gridCol w:w="3963"/>
      </w:tblGrid>
      <w:tr w:rsidR="000C1C32" w:rsidRPr="000574C6" w14:paraId="7C3F13C9" w14:textId="541318DE" w:rsidTr="00F5194C">
        <w:trPr>
          <w:trHeight w:val="240"/>
          <w:tblHeader/>
          <w:jc w:val="center"/>
        </w:trPr>
        <w:tc>
          <w:tcPr>
            <w:tcW w:w="2955" w:type="dxa"/>
            <w:tcBorders>
              <w:top w:val="single" w:sz="4" w:space="0" w:color="auto"/>
              <w:left w:val="single" w:sz="4" w:space="0" w:color="000000"/>
              <w:bottom w:val="single" w:sz="4" w:space="0" w:color="000000"/>
              <w:right w:val="single" w:sz="4" w:space="0" w:color="auto"/>
            </w:tcBorders>
            <w:shd w:val="clear" w:color="auto" w:fill="016574" w:themeFill="accent1"/>
          </w:tcPr>
          <w:p w14:paraId="2CFAD705" w14:textId="1A25CE3A" w:rsidR="000C1C32" w:rsidRPr="002B0A68" w:rsidRDefault="000C1C32" w:rsidP="001926AE">
            <w:pPr>
              <w:spacing w:after="240"/>
              <w:ind w:right="-35"/>
              <w:rPr>
                <w:b/>
                <w:bCs/>
                <w:color w:val="FFFFFF" w:themeColor="background1"/>
              </w:rPr>
            </w:pPr>
            <w:r>
              <w:rPr>
                <w:b/>
                <w:bCs/>
                <w:color w:val="FFFFFF" w:themeColor="background1"/>
              </w:rPr>
              <w:t>PCB</w:t>
            </w:r>
          </w:p>
        </w:tc>
        <w:tc>
          <w:tcPr>
            <w:tcW w:w="1845" w:type="dxa"/>
            <w:gridSpan w:val="2"/>
            <w:tcBorders>
              <w:top w:val="single" w:sz="4" w:space="0" w:color="auto"/>
              <w:left w:val="single" w:sz="4" w:space="0" w:color="000000"/>
              <w:bottom w:val="single" w:sz="4" w:space="0" w:color="000000"/>
              <w:right w:val="single" w:sz="4" w:space="0" w:color="auto"/>
            </w:tcBorders>
            <w:shd w:val="clear" w:color="auto" w:fill="016574" w:themeFill="accent1"/>
          </w:tcPr>
          <w:p w14:paraId="6887F580" w14:textId="26C626A1" w:rsidR="000C1C32" w:rsidRPr="002B0A68" w:rsidRDefault="000C1C32" w:rsidP="001926AE">
            <w:pPr>
              <w:spacing w:after="240"/>
              <w:ind w:right="-35"/>
              <w:rPr>
                <w:b/>
                <w:bCs/>
                <w:color w:val="FFFFFF" w:themeColor="background1"/>
              </w:rPr>
            </w:pPr>
            <w:r>
              <w:rPr>
                <w:b/>
                <w:bCs/>
                <w:color w:val="FFFFFF" w:themeColor="background1"/>
              </w:rPr>
              <w:t>IUPAC number</w:t>
            </w:r>
          </w:p>
        </w:tc>
        <w:tc>
          <w:tcPr>
            <w:tcW w:w="3969" w:type="dxa"/>
            <w:gridSpan w:val="2"/>
            <w:tcBorders>
              <w:top w:val="single" w:sz="4" w:space="0" w:color="auto"/>
              <w:left w:val="single" w:sz="4" w:space="0" w:color="auto"/>
              <w:bottom w:val="single" w:sz="4" w:space="0" w:color="000000"/>
              <w:right w:val="single" w:sz="4" w:space="0" w:color="000000"/>
            </w:tcBorders>
            <w:shd w:val="clear" w:color="auto" w:fill="016574" w:themeFill="accent1"/>
          </w:tcPr>
          <w:p w14:paraId="7BADE58B" w14:textId="64E8613D" w:rsidR="000C1C32" w:rsidRPr="002B0A68" w:rsidRDefault="000C1C32" w:rsidP="001926AE">
            <w:pPr>
              <w:spacing w:after="240"/>
              <w:ind w:right="-35"/>
              <w:rPr>
                <w:b/>
                <w:bCs/>
                <w:color w:val="FFFFFF" w:themeColor="background1"/>
              </w:rPr>
            </w:pPr>
            <w:hyperlink w:anchor="Toxic_Equivalency_Factors" w:history="1">
              <w:r w:rsidRPr="000C1C32">
                <w:rPr>
                  <w:rStyle w:val="Hyperlink"/>
                  <w:b/>
                  <w:bCs/>
                  <w:color w:val="FFFFFF" w:themeColor="background1"/>
                </w:rPr>
                <w:t>WHO-TEF</w:t>
              </w:r>
            </w:hyperlink>
          </w:p>
        </w:tc>
      </w:tr>
      <w:tr w:rsidR="00343793" w:rsidRPr="000574C6" w14:paraId="03AC18F7"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auto"/>
            </w:tcBorders>
          </w:tcPr>
          <w:p w14:paraId="1AE6FCB5" w14:textId="77777777" w:rsidR="00343793" w:rsidRDefault="00343793">
            <w:pPr>
              <w:spacing w:after="240"/>
              <w:ind w:right="53"/>
            </w:pPr>
            <w:r w:rsidRPr="008C19B5">
              <w:t xml:space="preserve">2,3,3’,4,4’-PeCB# </w:t>
            </w:r>
          </w:p>
        </w:tc>
        <w:tc>
          <w:tcPr>
            <w:tcW w:w="1844" w:type="dxa"/>
            <w:gridSpan w:val="2"/>
            <w:tcBorders>
              <w:top w:val="single" w:sz="4" w:space="0" w:color="000000"/>
              <w:left w:val="single" w:sz="4" w:space="0" w:color="auto"/>
              <w:bottom w:val="single" w:sz="4" w:space="0" w:color="000000"/>
              <w:right w:val="single" w:sz="4" w:space="0" w:color="000000"/>
            </w:tcBorders>
          </w:tcPr>
          <w:p w14:paraId="2A797ACE" w14:textId="77777777" w:rsidR="00343793" w:rsidRDefault="00343793">
            <w:pPr>
              <w:spacing w:after="240"/>
              <w:ind w:right="53"/>
            </w:pPr>
            <w:r w:rsidRPr="008C19B5">
              <w:t xml:space="preserve">105 </w:t>
            </w:r>
          </w:p>
        </w:tc>
        <w:tc>
          <w:tcPr>
            <w:tcW w:w="3963" w:type="dxa"/>
            <w:tcBorders>
              <w:top w:val="single" w:sz="4" w:space="0" w:color="000000"/>
              <w:left w:val="single" w:sz="4" w:space="0" w:color="000000"/>
              <w:bottom w:val="single" w:sz="4" w:space="0" w:color="000000"/>
              <w:right w:val="single" w:sz="4" w:space="0" w:color="000000"/>
            </w:tcBorders>
          </w:tcPr>
          <w:p w14:paraId="1168FC84" w14:textId="77777777" w:rsidR="00343793" w:rsidRDefault="00343793">
            <w:pPr>
              <w:spacing w:after="240"/>
              <w:ind w:right="-35"/>
            </w:pPr>
            <w:r w:rsidRPr="008C19B5">
              <w:t xml:space="preserve">0.0003 </w:t>
            </w:r>
          </w:p>
        </w:tc>
      </w:tr>
      <w:tr w:rsidR="00343793" w:rsidRPr="000574C6" w14:paraId="5A8B5DB8"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7C467A5E" w14:textId="77777777" w:rsidR="00343793" w:rsidRDefault="00343793">
            <w:pPr>
              <w:spacing w:after="240"/>
              <w:ind w:right="53"/>
            </w:pPr>
            <w:r w:rsidRPr="008C19B5">
              <w:t xml:space="preserve">2,3,4,4’,5-PeCB# </w:t>
            </w:r>
          </w:p>
        </w:tc>
        <w:tc>
          <w:tcPr>
            <w:tcW w:w="1844" w:type="dxa"/>
            <w:gridSpan w:val="2"/>
            <w:tcBorders>
              <w:top w:val="single" w:sz="4" w:space="0" w:color="000000"/>
              <w:left w:val="single" w:sz="4" w:space="0" w:color="000000"/>
              <w:bottom w:val="single" w:sz="4" w:space="0" w:color="000000"/>
              <w:right w:val="single" w:sz="4" w:space="0" w:color="000000"/>
            </w:tcBorders>
          </w:tcPr>
          <w:p w14:paraId="36D162A8" w14:textId="77777777" w:rsidR="00343793" w:rsidRDefault="00343793">
            <w:pPr>
              <w:spacing w:after="240"/>
              <w:ind w:right="53"/>
            </w:pPr>
            <w:r w:rsidRPr="008C19B5">
              <w:t xml:space="preserve">114 </w:t>
            </w:r>
          </w:p>
        </w:tc>
        <w:tc>
          <w:tcPr>
            <w:tcW w:w="3963" w:type="dxa"/>
            <w:tcBorders>
              <w:top w:val="single" w:sz="4" w:space="0" w:color="000000"/>
              <w:left w:val="single" w:sz="4" w:space="0" w:color="000000"/>
              <w:bottom w:val="single" w:sz="4" w:space="0" w:color="000000"/>
              <w:right w:val="single" w:sz="4" w:space="0" w:color="000000"/>
            </w:tcBorders>
          </w:tcPr>
          <w:p w14:paraId="19C2A046" w14:textId="77777777" w:rsidR="00343793" w:rsidRDefault="00343793">
            <w:pPr>
              <w:spacing w:after="240"/>
              <w:ind w:right="-35"/>
            </w:pPr>
            <w:r w:rsidRPr="008C19B5">
              <w:t xml:space="preserve">0.0003 </w:t>
            </w:r>
          </w:p>
        </w:tc>
      </w:tr>
      <w:tr w:rsidR="00343793" w:rsidRPr="000574C6" w14:paraId="580E9034"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2F972FD7" w14:textId="77777777" w:rsidR="00343793" w:rsidRDefault="00343793">
            <w:pPr>
              <w:spacing w:after="240"/>
              <w:ind w:right="53"/>
            </w:pPr>
            <w:r w:rsidRPr="008C19B5">
              <w:t xml:space="preserve">2,3’,4,4’,5-PeCB# </w:t>
            </w:r>
          </w:p>
        </w:tc>
        <w:tc>
          <w:tcPr>
            <w:tcW w:w="1844" w:type="dxa"/>
            <w:gridSpan w:val="2"/>
            <w:tcBorders>
              <w:top w:val="single" w:sz="4" w:space="0" w:color="000000"/>
              <w:left w:val="single" w:sz="4" w:space="0" w:color="000000"/>
              <w:bottom w:val="single" w:sz="4" w:space="0" w:color="000000"/>
              <w:right w:val="single" w:sz="4" w:space="0" w:color="000000"/>
            </w:tcBorders>
          </w:tcPr>
          <w:p w14:paraId="56131655" w14:textId="77777777" w:rsidR="00343793" w:rsidRDefault="00343793">
            <w:pPr>
              <w:spacing w:after="240"/>
              <w:ind w:right="53"/>
            </w:pPr>
            <w:r w:rsidRPr="008C19B5">
              <w:t xml:space="preserve">118 </w:t>
            </w:r>
          </w:p>
        </w:tc>
        <w:tc>
          <w:tcPr>
            <w:tcW w:w="3963" w:type="dxa"/>
            <w:tcBorders>
              <w:top w:val="single" w:sz="4" w:space="0" w:color="000000"/>
              <w:left w:val="single" w:sz="4" w:space="0" w:color="000000"/>
              <w:bottom w:val="single" w:sz="4" w:space="0" w:color="000000"/>
              <w:right w:val="single" w:sz="4" w:space="0" w:color="000000"/>
            </w:tcBorders>
          </w:tcPr>
          <w:p w14:paraId="354CA2CE" w14:textId="77777777" w:rsidR="00343793" w:rsidRDefault="00343793">
            <w:pPr>
              <w:spacing w:after="240"/>
              <w:ind w:right="-35"/>
            </w:pPr>
            <w:r w:rsidRPr="008C19B5">
              <w:t xml:space="preserve">0.0003 </w:t>
            </w:r>
          </w:p>
        </w:tc>
      </w:tr>
      <w:tr w:rsidR="00343793" w:rsidRPr="000574C6" w14:paraId="6AA1E5C2"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41BEECCA" w14:textId="77777777" w:rsidR="00343793" w:rsidRDefault="00343793">
            <w:pPr>
              <w:spacing w:after="240"/>
              <w:ind w:right="53"/>
            </w:pPr>
            <w:r w:rsidRPr="008C19B5">
              <w:t xml:space="preserve">2’,3,4,4’,5-PeCB# </w:t>
            </w:r>
          </w:p>
        </w:tc>
        <w:tc>
          <w:tcPr>
            <w:tcW w:w="1844" w:type="dxa"/>
            <w:gridSpan w:val="2"/>
            <w:tcBorders>
              <w:top w:val="single" w:sz="4" w:space="0" w:color="000000"/>
              <w:left w:val="single" w:sz="4" w:space="0" w:color="000000"/>
              <w:bottom w:val="single" w:sz="4" w:space="0" w:color="000000"/>
              <w:right w:val="single" w:sz="4" w:space="0" w:color="000000"/>
            </w:tcBorders>
          </w:tcPr>
          <w:p w14:paraId="548EC950" w14:textId="77777777" w:rsidR="00343793" w:rsidRDefault="00343793">
            <w:pPr>
              <w:spacing w:after="240"/>
              <w:ind w:right="53"/>
            </w:pPr>
            <w:r w:rsidRPr="008C19B5">
              <w:t xml:space="preserve">123 </w:t>
            </w:r>
          </w:p>
        </w:tc>
        <w:tc>
          <w:tcPr>
            <w:tcW w:w="3963" w:type="dxa"/>
            <w:tcBorders>
              <w:top w:val="single" w:sz="4" w:space="0" w:color="000000"/>
              <w:left w:val="single" w:sz="4" w:space="0" w:color="000000"/>
              <w:bottom w:val="single" w:sz="4" w:space="0" w:color="000000"/>
              <w:right w:val="single" w:sz="4" w:space="0" w:color="000000"/>
            </w:tcBorders>
          </w:tcPr>
          <w:p w14:paraId="04CDEA4B" w14:textId="77777777" w:rsidR="00343793" w:rsidRDefault="00343793">
            <w:pPr>
              <w:spacing w:after="240"/>
              <w:ind w:right="-35"/>
            </w:pPr>
            <w:r w:rsidRPr="008C19B5">
              <w:t xml:space="preserve">0.0003 </w:t>
            </w:r>
          </w:p>
        </w:tc>
      </w:tr>
      <w:tr w:rsidR="00343793" w:rsidRPr="000574C6" w14:paraId="68225BE5"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5FF82B40" w14:textId="77777777" w:rsidR="00343793" w:rsidRDefault="00343793">
            <w:pPr>
              <w:spacing w:after="240"/>
              <w:ind w:right="53"/>
            </w:pPr>
            <w:r w:rsidRPr="008C19B5">
              <w:t xml:space="preserve">2’,3,3’,4,4’,5-HxC#B </w:t>
            </w:r>
          </w:p>
        </w:tc>
        <w:tc>
          <w:tcPr>
            <w:tcW w:w="1844" w:type="dxa"/>
            <w:gridSpan w:val="2"/>
            <w:tcBorders>
              <w:top w:val="single" w:sz="4" w:space="0" w:color="000000"/>
              <w:left w:val="single" w:sz="4" w:space="0" w:color="000000"/>
              <w:bottom w:val="single" w:sz="4" w:space="0" w:color="000000"/>
              <w:right w:val="single" w:sz="4" w:space="0" w:color="000000"/>
            </w:tcBorders>
          </w:tcPr>
          <w:p w14:paraId="4EA0260B" w14:textId="77777777" w:rsidR="00343793" w:rsidRDefault="00343793">
            <w:pPr>
              <w:spacing w:after="240"/>
              <w:ind w:right="53"/>
            </w:pPr>
            <w:r w:rsidRPr="008C19B5">
              <w:t xml:space="preserve">156 </w:t>
            </w:r>
          </w:p>
        </w:tc>
        <w:tc>
          <w:tcPr>
            <w:tcW w:w="3963" w:type="dxa"/>
            <w:tcBorders>
              <w:top w:val="single" w:sz="4" w:space="0" w:color="000000"/>
              <w:left w:val="single" w:sz="4" w:space="0" w:color="000000"/>
              <w:bottom w:val="single" w:sz="4" w:space="0" w:color="000000"/>
              <w:right w:val="single" w:sz="4" w:space="0" w:color="000000"/>
            </w:tcBorders>
          </w:tcPr>
          <w:p w14:paraId="70E04E22" w14:textId="77777777" w:rsidR="00343793" w:rsidRDefault="00343793">
            <w:pPr>
              <w:spacing w:after="240"/>
              <w:ind w:right="-35"/>
            </w:pPr>
            <w:r w:rsidRPr="008C19B5">
              <w:t xml:space="preserve">0.0003 </w:t>
            </w:r>
          </w:p>
        </w:tc>
      </w:tr>
      <w:tr w:rsidR="00343793" w:rsidRPr="000574C6" w14:paraId="7BD2D826"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092C4F9D" w14:textId="77777777" w:rsidR="00343793" w:rsidRDefault="00343793">
            <w:pPr>
              <w:spacing w:after="240"/>
              <w:ind w:right="53"/>
            </w:pPr>
            <w:r w:rsidRPr="008C19B5">
              <w:t xml:space="preserve">2,3,3’,4,4’,5’-HxCB# </w:t>
            </w:r>
          </w:p>
        </w:tc>
        <w:tc>
          <w:tcPr>
            <w:tcW w:w="1844" w:type="dxa"/>
            <w:gridSpan w:val="2"/>
            <w:tcBorders>
              <w:top w:val="single" w:sz="4" w:space="0" w:color="000000"/>
              <w:left w:val="single" w:sz="4" w:space="0" w:color="000000"/>
              <w:bottom w:val="single" w:sz="4" w:space="0" w:color="000000"/>
              <w:right w:val="single" w:sz="4" w:space="0" w:color="000000"/>
            </w:tcBorders>
          </w:tcPr>
          <w:p w14:paraId="03F6F156" w14:textId="77777777" w:rsidR="00343793" w:rsidRDefault="00343793">
            <w:pPr>
              <w:spacing w:after="240"/>
              <w:ind w:right="53"/>
            </w:pPr>
            <w:r w:rsidRPr="008C19B5">
              <w:t xml:space="preserve">157 </w:t>
            </w:r>
          </w:p>
        </w:tc>
        <w:tc>
          <w:tcPr>
            <w:tcW w:w="3963" w:type="dxa"/>
            <w:tcBorders>
              <w:top w:val="single" w:sz="4" w:space="0" w:color="000000"/>
              <w:left w:val="single" w:sz="4" w:space="0" w:color="000000"/>
              <w:bottom w:val="single" w:sz="4" w:space="0" w:color="000000"/>
              <w:right w:val="single" w:sz="4" w:space="0" w:color="000000"/>
            </w:tcBorders>
          </w:tcPr>
          <w:p w14:paraId="339525AB" w14:textId="77777777" w:rsidR="00343793" w:rsidRDefault="00343793">
            <w:pPr>
              <w:spacing w:after="240"/>
              <w:ind w:right="-35"/>
            </w:pPr>
            <w:r w:rsidRPr="008C19B5">
              <w:t xml:space="preserve">0.0003 </w:t>
            </w:r>
          </w:p>
        </w:tc>
      </w:tr>
      <w:tr w:rsidR="00343793" w:rsidRPr="000574C6" w14:paraId="6C625BCE"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62BB317F" w14:textId="77777777" w:rsidR="00343793" w:rsidRDefault="00343793">
            <w:pPr>
              <w:spacing w:after="240"/>
              <w:ind w:right="53"/>
            </w:pPr>
            <w:r w:rsidRPr="008C19B5">
              <w:t xml:space="preserve">2,3’,4,4’,5,5’-HxCB# </w:t>
            </w:r>
          </w:p>
        </w:tc>
        <w:tc>
          <w:tcPr>
            <w:tcW w:w="1844" w:type="dxa"/>
            <w:gridSpan w:val="2"/>
            <w:tcBorders>
              <w:top w:val="single" w:sz="4" w:space="0" w:color="000000"/>
              <w:left w:val="single" w:sz="4" w:space="0" w:color="000000"/>
              <w:bottom w:val="single" w:sz="4" w:space="0" w:color="000000"/>
              <w:right w:val="single" w:sz="4" w:space="0" w:color="000000"/>
            </w:tcBorders>
          </w:tcPr>
          <w:p w14:paraId="4266D38A" w14:textId="77777777" w:rsidR="00343793" w:rsidRDefault="00343793">
            <w:pPr>
              <w:spacing w:after="240"/>
              <w:ind w:right="53"/>
            </w:pPr>
            <w:r w:rsidRPr="008C19B5">
              <w:t xml:space="preserve">167 </w:t>
            </w:r>
          </w:p>
        </w:tc>
        <w:tc>
          <w:tcPr>
            <w:tcW w:w="3963" w:type="dxa"/>
            <w:tcBorders>
              <w:top w:val="single" w:sz="4" w:space="0" w:color="000000"/>
              <w:left w:val="single" w:sz="4" w:space="0" w:color="000000"/>
              <w:bottom w:val="single" w:sz="4" w:space="0" w:color="000000"/>
              <w:right w:val="single" w:sz="4" w:space="0" w:color="000000"/>
            </w:tcBorders>
          </w:tcPr>
          <w:p w14:paraId="7DCE3F61" w14:textId="77777777" w:rsidR="00343793" w:rsidRDefault="00343793">
            <w:pPr>
              <w:spacing w:after="240"/>
              <w:ind w:right="-35"/>
            </w:pPr>
            <w:r w:rsidRPr="008C19B5">
              <w:t xml:space="preserve">0.0003 </w:t>
            </w:r>
          </w:p>
        </w:tc>
      </w:tr>
      <w:tr w:rsidR="00343793" w:rsidRPr="000574C6" w14:paraId="47084421" w14:textId="77777777" w:rsidTr="00F5194C">
        <w:trPr>
          <w:trHeight w:val="240"/>
          <w:jc w:val="center"/>
        </w:trPr>
        <w:tc>
          <w:tcPr>
            <w:tcW w:w="2962" w:type="dxa"/>
            <w:gridSpan w:val="2"/>
            <w:tcBorders>
              <w:top w:val="single" w:sz="4" w:space="0" w:color="000000"/>
              <w:left w:val="single" w:sz="4" w:space="0" w:color="000000"/>
              <w:bottom w:val="single" w:sz="4" w:space="0" w:color="000000"/>
              <w:right w:val="single" w:sz="4" w:space="0" w:color="000000"/>
            </w:tcBorders>
          </w:tcPr>
          <w:p w14:paraId="1468D983" w14:textId="77777777" w:rsidR="00343793" w:rsidRDefault="00343793">
            <w:pPr>
              <w:spacing w:after="240"/>
              <w:ind w:right="53"/>
            </w:pPr>
            <w:r w:rsidRPr="008C19B5">
              <w:t xml:space="preserve">2,3,3’,4,4’,5,5’-HpCB# </w:t>
            </w:r>
          </w:p>
        </w:tc>
        <w:tc>
          <w:tcPr>
            <w:tcW w:w="1844" w:type="dxa"/>
            <w:gridSpan w:val="2"/>
            <w:tcBorders>
              <w:top w:val="single" w:sz="4" w:space="0" w:color="000000"/>
              <w:left w:val="single" w:sz="4" w:space="0" w:color="000000"/>
              <w:bottom w:val="single" w:sz="4" w:space="0" w:color="000000"/>
              <w:right w:val="single" w:sz="4" w:space="0" w:color="000000"/>
            </w:tcBorders>
          </w:tcPr>
          <w:p w14:paraId="156D2AD1" w14:textId="77777777" w:rsidR="00343793" w:rsidRDefault="00343793">
            <w:pPr>
              <w:spacing w:after="240"/>
              <w:ind w:right="53"/>
            </w:pPr>
            <w:r w:rsidRPr="008C19B5">
              <w:t xml:space="preserve">189 </w:t>
            </w:r>
          </w:p>
        </w:tc>
        <w:tc>
          <w:tcPr>
            <w:tcW w:w="3963" w:type="dxa"/>
            <w:tcBorders>
              <w:top w:val="single" w:sz="4" w:space="0" w:color="000000"/>
              <w:left w:val="single" w:sz="4" w:space="0" w:color="000000"/>
              <w:bottom w:val="single" w:sz="4" w:space="0" w:color="000000"/>
              <w:right w:val="single" w:sz="4" w:space="0" w:color="000000"/>
            </w:tcBorders>
          </w:tcPr>
          <w:p w14:paraId="18105E8F" w14:textId="77777777" w:rsidR="00343793" w:rsidRDefault="00343793">
            <w:pPr>
              <w:spacing w:after="240"/>
              <w:ind w:right="-35"/>
            </w:pPr>
            <w:r w:rsidRPr="008C19B5">
              <w:t xml:space="preserve">0.0003 </w:t>
            </w:r>
          </w:p>
        </w:tc>
      </w:tr>
    </w:tbl>
    <w:p w14:paraId="39AC4202" w14:textId="6F53AE74" w:rsidR="00AB1A2F" w:rsidRDefault="00AB1A2F" w:rsidP="00775653">
      <w:pPr>
        <w:pStyle w:val="Heading2"/>
        <w:tabs>
          <w:tab w:val="center" w:pos="2908"/>
        </w:tabs>
      </w:pPr>
      <w:bookmarkStart w:id="61" w:name="_Toc236400043"/>
      <w:r>
        <w:lastRenderedPageBreak/>
        <w:t xml:space="preserve">6.8 </w:t>
      </w:r>
      <w:r>
        <w:tab/>
        <w:t>Polycyclic aromatic hydrocarbons (PAHs)</w:t>
      </w:r>
      <w:bookmarkEnd w:id="61"/>
      <w:r w:rsidR="00B26AF5">
        <w:t xml:space="preserve"> </w:t>
      </w:r>
    </w:p>
    <w:p w14:paraId="1356A592" w14:textId="3C4FDC15" w:rsidR="00AB1A2F" w:rsidRDefault="00AB1A2F" w:rsidP="00D207A9">
      <w:pPr>
        <w:spacing w:after="240"/>
        <w:ind w:left="-6"/>
      </w:pPr>
      <w:r>
        <w:t>The total mass figure for individual PAHs should be reported separately where possible and all other PAH releases should be summed and reported as a single total mass value.</w:t>
      </w:r>
      <w:r w:rsidR="00811A4A">
        <w:t xml:space="preserve"> </w:t>
      </w:r>
      <w:r>
        <w:t xml:space="preserve">Where appropriate you should report the polycyclic aromatic hydrocarbons (PAHs) (four indicator compounds of LRTAP), listed in Table 5. Additional PAHs of concern listed in Table 6 should also be reported individually. </w:t>
      </w:r>
    </w:p>
    <w:p w14:paraId="2EBEEC3C" w14:textId="705911A7" w:rsidR="005D6F54" w:rsidRPr="00A50F43" w:rsidRDefault="005D6F54" w:rsidP="00D207A9">
      <w:pPr>
        <w:pStyle w:val="Heading4"/>
        <w:spacing w:line="360" w:lineRule="auto"/>
        <w:ind w:left="-5"/>
        <w:rPr>
          <w:rFonts w:ascii="Arial" w:hAnsi="Arial" w:cs="Arial"/>
        </w:rPr>
      </w:pPr>
      <w:r w:rsidRPr="00A50F43">
        <w:rPr>
          <w:rFonts w:ascii="Arial" w:hAnsi="Arial" w:cs="Arial"/>
        </w:rPr>
        <w:t xml:space="preserve">Table </w:t>
      </w:r>
      <w:r w:rsidR="00A75994" w:rsidRPr="00A50F43">
        <w:rPr>
          <w:rFonts w:ascii="Arial" w:hAnsi="Arial" w:cs="Arial"/>
        </w:rPr>
        <w:t>7</w:t>
      </w:r>
      <w:r w:rsidR="0FAF2F61" w:rsidRPr="00A50F43">
        <w:rPr>
          <w:rFonts w:ascii="Arial" w:hAnsi="Arial" w:cs="Arial"/>
        </w:rPr>
        <w:t>:</w:t>
      </w:r>
      <w:r w:rsidRPr="00A50F43">
        <w:rPr>
          <w:rFonts w:ascii="Arial" w:hAnsi="Arial" w:cs="Arial"/>
        </w:rPr>
        <w:t xml:space="preserve"> PAHs to be considered when calculating total releases </w:t>
      </w:r>
    </w:p>
    <w:tbl>
      <w:tblPr>
        <w:tblStyle w:val="TableGrid"/>
        <w:tblW w:w="8769" w:type="dxa"/>
        <w:jc w:val="center"/>
        <w:tblInd w:w="0" w:type="dxa"/>
        <w:tblCellMar>
          <w:top w:w="8" w:type="dxa"/>
          <w:left w:w="107" w:type="dxa"/>
          <w:right w:w="53" w:type="dxa"/>
        </w:tblCellMar>
        <w:tblLook w:val="04A0" w:firstRow="1" w:lastRow="0" w:firstColumn="1" w:lastColumn="0" w:noHBand="0" w:noVBand="1"/>
        <w:tblCaption w:val="Table PAHs to be considered when calculating total releases"/>
        <w:tblDescription w:val="Polycyclic aromatic hydrocarbon name, CAS number, and the molecular mass in grams"/>
      </w:tblPr>
      <w:tblGrid>
        <w:gridCol w:w="2962"/>
        <w:gridCol w:w="1844"/>
        <w:gridCol w:w="3963"/>
      </w:tblGrid>
      <w:tr w:rsidR="005D6F54" w:rsidRPr="000574C6" w14:paraId="28007013" w14:textId="77777777" w:rsidTr="00F5194C">
        <w:trPr>
          <w:trHeight w:val="696"/>
          <w:tblHeader/>
          <w:jc w:val="center"/>
        </w:trPr>
        <w:tc>
          <w:tcPr>
            <w:tcW w:w="296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3A0B8155" w14:textId="4747EA4D" w:rsidR="005D6F54" w:rsidRPr="009C03A8" w:rsidRDefault="005D6F54" w:rsidP="001926AE">
            <w:pPr>
              <w:spacing w:after="240"/>
              <w:ind w:right="1"/>
              <w:rPr>
                <w:rFonts w:ascii="Arial" w:eastAsia="Arial" w:hAnsi="Arial" w:cs="Arial"/>
                <w:b/>
                <w:color w:val="FFFFFF" w:themeColor="background1"/>
              </w:rPr>
            </w:pPr>
            <w:r w:rsidRPr="009C03A8">
              <w:rPr>
                <w:rFonts w:ascii="Arial" w:eastAsia="Arial" w:hAnsi="Arial" w:cs="Arial"/>
                <w:b/>
                <w:color w:val="FFFFFF" w:themeColor="background1"/>
              </w:rPr>
              <w:t>P</w:t>
            </w:r>
            <w:r>
              <w:rPr>
                <w:rFonts w:ascii="Arial" w:eastAsia="Arial" w:hAnsi="Arial" w:cs="Arial"/>
                <w:b/>
                <w:color w:val="FFFFFF" w:themeColor="background1"/>
              </w:rPr>
              <w:t>AH</w:t>
            </w:r>
          </w:p>
        </w:tc>
        <w:tc>
          <w:tcPr>
            <w:tcW w:w="184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666D6D0C" w14:textId="69535779" w:rsidR="005D6F54" w:rsidRPr="009C03A8" w:rsidRDefault="005D6F54" w:rsidP="001926AE">
            <w:pPr>
              <w:spacing w:after="240"/>
              <w:ind w:right="1"/>
              <w:rPr>
                <w:rFonts w:ascii="Arial" w:eastAsia="Arial" w:hAnsi="Arial" w:cs="Arial"/>
                <w:b/>
                <w:bCs/>
                <w:color w:val="FFFFFF" w:themeColor="background1"/>
              </w:rPr>
            </w:pPr>
            <w:r>
              <w:rPr>
                <w:rFonts w:ascii="Arial" w:eastAsia="Arial" w:hAnsi="Arial" w:cs="Arial"/>
                <w:b/>
                <w:color w:val="FFFFFF" w:themeColor="background1"/>
              </w:rPr>
              <w:t>CAS</w:t>
            </w:r>
            <w:r w:rsidRPr="009C03A8">
              <w:rPr>
                <w:rFonts w:ascii="Arial" w:eastAsia="Arial" w:hAnsi="Arial" w:cs="Arial"/>
                <w:b/>
                <w:color w:val="FFFFFF" w:themeColor="background1"/>
              </w:rPr>
              <w:t xml:space="preserve"> number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EFD5707" w14:textId="6B0214C7" w:rsidR="005D6F54" w:rsidRPr="009C03A8" w:rsidRDefault="000F3C19" w:rsidP="001926AE">
            <w:pPr>
              <w:spacing w:after="240"/>
              <w:ind w:right="1"/>
              <w:rPr>
                <w:rFonts w:ascii="Arial" w:hAnsi="Arial" w:cs="Arial"/>
                <w:b/>
                <w:bCs/>
                <w:color w:val="FFFFFF" w:themeColor="background1"/>
              </w:rPr>
            </w:pPr>
            <w:r>
              <w:rPr>
                <w:rFonts w:ascii="Arial" w:eastAsia="Arial" w:hAnsi="Arial" w:cs="Arial"/>
                <w:b/>
                <w:color w:val="FFFFFF" w:themeColor="background1"/>
              </w:rPr>
              <w:t>Molecular</w:t>
            </w:r>
            <w:r w:rsidR="005D6F54">
              <w:rPr>
                <w:rFonts w:ascii="Arial" w:eastAsia="Arial" w:hAnsi="Arial" w:cs="Arial"/>
                <w:b/>
                <w:color w:val="FFFFFF" w:themeColor="background1"/>
              </w:rPr>
              <w:t xml:space="preserve"> mass (g)</w:t>
            </w:r>
            <w:r w:rsidR="005D6F54" w:rsidRPr="009C03A8">
              <w:rPr>
                <w:rFonts w:ascii="Arial" w:eastAsia="Arial" w:hAnsi="Arial" w:cs="Arial"/>
                <w:b/>
                <w:color w:val="FFFFFF" w:themeColor="background1"/>
              </w:rPr>
              <w:t xml:space="preserve"> </w:t>
            </w:r>
          </w:p>
        </w:tc>
      </w:tr>
      <w:tr w:rsidR="002839E5" w:rsidRPr="000574C6" w14:paraId="3D2FE723"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452DF3AD" w14:textId="0010B6C5" w:rsidR="002839E5" w:rsidRDefault="002839E5" w:rsidP="00D207A9">
            <w:pPr>
              <w:spacing w:after="240"/>
              <w:ind w:right="53"/>
            </w:pPr>
            <w:r>
              <w:t xml:space="preserve">Benzo(a)pyrene </w:t>
            </w:r>
          </w:p>
        </w:tc>
        <w:tc>
          <w:tcPr>
            <w:tcW w:w="1844" w:type="dxa"/>
            <w:tcBorders>
              <w:top w:val="single" w:sz="4" w:space="0" w:color="000000"/>
              <w:left w:val="single" w:sz="4" w:space="0" w:color="000000"/>
              <w:bottom w:val="single" w:sz="4" w:space="0" w:color="000000"/>
              <w:right w:val="single" w:sz="4" w:space="0" w:color="000000"/>
            </w:tcBorders>
          </w:tcPr>
          <w:p w14:paraId="0EEA0779" w14:textId="6A106169" w:rsidR="002839E5" w:rsidRDefault="002839E5" w:rsidP="00D207A9">
            <w:pPr>
              <w:spacing w:after="240"/>
              <w:ind w:right="53"/>
            </w:pPr>
            <w:r>
              <w:t xml:space="preserve">50-32-8 </w:t>
            </w:r>
          </w:p>
        </w:tc>
        <w:tc>
          <w:tcPr>
            <w:tcW w:w="3963" w:type="dxa"/>
            <w:tcBorders>
              <w:top w:val="single" w:sz="4" w:space="0" w:color="000000"/>
              <w:left w:val="single" w:sz="4" w:space="0" w:color="000000"/>
              <w:bottom w:val="single" w:sz="4" w:space="0" w:color="000000"/>
              <w:right w:val="single" w:sz="4" w:space="0" w:color="000000"/>
            </w:tcBorders>
          </w:tcPr>
          <w:p w14:paraId="432D5558" w14:textId="738FF829" w:rsidR="002839E5" w:rsidRPr="000574C6" w:rsidRDefault="002839E5" w:rsidP="00D207A9">
            <w:pPr>
              <w:spacing w:after="240"/>
              <w:ind w:left="121" w:right="160"/>
              <w:rPr>
                <w:rFonts w:ascii="Arial" w:hAnsi="Arial" w:cs="Arial"/>
              </w:rPr>
            </w:pPr>
            <w:r>
              <w:t xml:space="preserve">252.32 </w:t>
            </w:r>
          </w:p>
        </w:tc>
      </w:tr>
      <w:tr w:rsidR="002839E5" w:rsidRPr="000574C6" w14:paraId="4083119D"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71C2FF35" w14:textId="5409D7D5" w:rsidR="002839E5" w:rsidRDefault="002839E5" w:rsidP="00D207A9">
            <w:pPr>
              <w:spacing w:after="240"/>
              <w:ind w:right="53"/>
            </w:pPr>
            <w:r>
              <w:t xml:space="preserve">Benzo(k)fluoranthene </w:t>
            </w:r>
          </w:p>
        </w:tc>
        <w:tc>
          <w:tcPr>
            <w:tcW w:w="1844" w:type="dxa"/>
            <w:tcBorders>
              <w:top w:val="single" w:sz="4" w:space="0" w:color="000000"/>
              <w:left w:val="single" w:sz="4" w:space="0" w:color="000000"/>
              <w:bottom w:val="single" w:sz="4" w:space="0" w:color="000000"/>
              <w:right w:val="single" w:sz="4" w:space="0" w:color="000000"/>
            </w:tcBorders>
          </w:tcPr>
          <w:p w14:paraId="60C577C2" w14:textId="48958FCF" w:rsidR="002839E5" w:rsidRDefault="002839E5" w:rsidP="00D207A9">
            <w:pPr>
              <w:spacing w:after="240"/>
              <w:ind w:right="53"/>
            </w:pPr>
            <w:r>
              <w:t xml:space="preserve">207-08-9 </w:t>
            </w:r>
          </w:p>
        </w:tc>
        <w:tc>
          <w:tcPr>
            <w:tcW w:w="3963" w:type="dxa"/>
            <w:tcBorders>
              <w:top w:val="single" w:sz="4" w:space="0" w:color="000000"/>
              <w:left w:val="single" w:sz="4" w:space="0" w:color="000000"/>
              <w:bottom w:val="single" w:sz="4" w:space="0" w:color="000000"/>
              <w:right w:val="single" w:sz="4" w:space="0" w:color="000000"/>
            </w:tcBorders>
          </w:tcPr>
          <w:p w14:paraId="12902FB6" w14:textId="1521666E" w:rsidR="002839E5" w:rsidRDefault="002839E5" w:rsidP="00D207A9">
            <w:pPr>
              <w:spacing w:after="240"/>
              <w:ind w:left="121" w:right="160"/>
            </w:pPr>
            <w:r>
              <w:t xml:space="preserve">252.32 </w:t>
            </w:r>
          </w:p>
        </w:tc>
      </w:tr>
      <w:tr w:rsidR="002839E5" w:rsidRPr="000574C6" w14:paraId="607B1C96"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7F478C39" w14:textId="2486345C" w:rsidR="002839E5" w:rsidRDefault="002839E5" w:rsidP="00D207A9">
            <w:pPr>
              <w:spacing w:after="240"/>
              <w:ind w:right="53"/>
            </w:pPr>
            <w:r>
              <w:t xml:space="preserve">Indeno(1,2,3-cd)pyrene </w:t>
            </w:r>
          </w:p>
        </w:tc>
        <w:tc>
          <w:tcPr>
            <w:tcW w:w="1844" w:type="dxa"/>
            <w:tcBorders>
              <w:top w:val="single" w:sz="4" w:space="0" w:color="000000"/>
              <w:left w:val="single" w:sz="4" w:space="0" w:color="000000"/>
              <w:bottom w:val="single" w:sz="4" w:space="0" w:color="000000"/>
              <w:right w:val="single" w:sz="4" w:space="0" w:color="000000"/>
            </w:tcBorders>
          </w:tcPr>
          <w:p w14:paraId="76DB5EE4" w14:textId="7301464E" w:rsidR="002839E5" w:rsidRDefault="002839E5" w:rsidP="00D207A9">
            <w:pPr>
              <w:spacing w:after="240"/>
              <w:ind w:right="53"/>
            </w:pPr>
            <w:r>
              <w:t xml:space="preserve">193-39-5 </w:t>
            </w:r>
          </w:p>
        </w:tc>
        <w:tc>
          <w:tcPr>
            <w:tcW w:w="3963" w:type="dxa"/>
            <w:tcBorders>
              <w:top w:val="single" w:sz="4" w:space="0" w:color="000000"/>
              <w:left w:val="single" w:sz="4" w:space="0" w:color="000000"/>
              <w:bottom w:val="single" w:sz="4" w:space="0" w:color="000000"/>
              <w:right w:val="single" w:sz="4" w:space="0" w:color="000000"/>
            </w:tcBorders>
          </w:tcPr>
          <w:p w14:paraId="58D43827" w14:textId="13D066EB" w:rsidR="002839E5" w:rsidRDefault="002839E5" w:rsidP="00D207A9">
            <w:pPr>
              <w:spacing w:after="240"/>
              <w:ind w:left="121" w:right="162"/>
            </w:pPr>
            <w:r>
              <w:t xml:space="preserve">276.34 </w:t>
            </w:r>
          </w:p>
        </w:tc>
      </w:tr>
      <w:tr w:rsidR="002839E5" w:rsidRPr="000574C6" w14:paraId="42E1CBB6"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6E04A053" w14:textId="1C6A8C91" w:rsidR="002839E5" w:rsidRDefault="002839E5" w:rsidP="00D207A9">
            <w:pPr>
              <w:spacing w:after="240"/>
              <w:ind w:right="53"/>
            </w:pPr>
            <w:r>
              <w:t xml:space="preserve">Benzo(b)fluoranthene </w:t>
            </w:r>
          </w:p>
        </w:tc>
        <w:tc>
          <w:tcPr>
            <w:tcW w:w="1844" w:type="dxa"/>
            <w:tcBorders>
              <w:top w:val="single" w:sz="4" w:space="0" w:color="000000"/>
              <w:left w:val="single" w:sz="4" w:space="0" w:color="000000"/>
              <w:bottom w:val="single" w:sz="4" w:space="0" w:color="000000"/>
              <w:right w:val="single" w:sz="4" w:space="0" w:color="000000"/>
            </w:tcBorders>
          </w:tcPr>
          <w:p w14:paraId="42877754" w14:textId="021752E2" w:rsidR="002839E5" w:rsidRDefault="002839E5" w:rsidP="00D207A9">
            <w:pPr>
              <w:spacing w:after="240"/>
              <w:ind w:right="53"/>
            </w:pPr>
            <w:r>
              <w:t xml:space="preserve">205-99-2 </w:t>
            </w:r>
          </w:p>
        </w:tc>
        <w:tc>
          <w:tcPr>
            <w:tcW w:w="3963" w:type="dxa"/>
            <w:tcBorders>
              <w:top w:val="single" w:sz="4" w:space="0" w:color="000000"/>
              <w:left w:val="single" w:sz="4" w:space="0" w:color="000000"/>
              <w:bottom w:val="single" w:sz="4" w:space="0" w:color="000000"/>
              <w:right w:val="single" w:sz="4" w:space="0" w:color="000000"/>
            </w:tcBorders>
          </w:tcPr>
          <w:p w14:paraId="61F9B000" w14:textId="6FE59D7F" w:rsidR="002839E5" w:rsidRDefault="002839E5" w:rsidP="00D207A9">
            <w:pPr>
              <w:spacing w:after="240"/>
              <w:ind w:right="-35"/>
            </w:pPr>
            <w:r>
              <w:t xml:space="preserve">252.32 </w:t>
            </w:r>
          </w:p>
        </w:tc>
      </w:tr>
    </w:tbl>
    <w:p w14:paraId="2855E6F0" w14:textId="77777777" w:rsidR="0047615A" w:rsidRDefault="0047615A" w:rsidP="00D207A9">
      <w:pPr>
        <w:spacing w:after="240"/>
      </w:pPr>
    </w:p>
    <w:p w14:paraId="3DDC78CF" w14:textId="6F08E486" w:rsidR="00A102C7" w:rsidRDefault="00A102C7" w:rsidP="00D207A9">
      <w:pPr>
        <w:pStyle w:val="Heading4"/>
        <w:spacing w:line="360" w:lineRule="auto"/>
        <w:ind w:left="-5"/>
      </w:pPr>
      <w:r>
        <w:t xml:space="preserve">Table </w:t>
      </w:r>
      <w:r w:rsidR="00A75994">
        <w:t>8</w:t>
      </w:r>
      <w:r w:rsidR="420D8D01">
        <w:t>:</w:t>
      </w:r>
      <w:r>
        <w:t xml:space="preserve"> Individual PAHs to be reported to SPRI </w:t>
      </w:r>
    </w:p>
    <w:tbl>
      <w:tblPr>
        <w:tblStyle w:val="TableGrid"/>
        <w:tblW w:w="8769" w:type="dxa"/>
        <w:jc w:val="center"/>
        <w:tblInd w:w="0" w:type="dxa"/>
        <w:tblCellMar>
          <w:top w:w="8" w:type="dxa"/>
          <w:left w:w="107" w:type="dxa"/>
          <w:right w:w="53" w:type="dxa"/>
        </w:tblCellMar>
        <w:tblLook w:val="04A0" w:firstRow="1" w:lastRow="0" w:firstColumn="1" w:lastColumn="0" w:noHBand="0" w:noVBand="1"/>
        <w:tblCaption w:val="Table Individual PAHs to be reported to SPRI"/>
        <w:tblDescription w:val="Individual Polycyclic aromatic hydrocarbon, CAS number, Molecular mass in grams"/>
      </w:tblPr>
      <w:tblGrid>
        <w:gridCol w:w="2962"/>
        <w:gridCol w:w="1844"/>
        <w:gridCol w:w="3963"/>
      </w:tblGrid>
      <w:tr w:rsidR="00A102C7" w:rsidRPr="000574C6" w14:paraId="5D00563A" w14:textId="77777777" w:rsidTr="00F5194C">
        <w:trPr>
          <w:trHeight w:val="696"/>
          <w:tblHeader/>
          <w:jc w:val="center"/>
        </w:trPr>
        <w:tc>
          <w:tcPr>
            <w:tcW w:w="296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A178F0F" w14:textId="77777777" w:rsidR="00A102C7" w:rsidRPr="009C03A8" w:rsidRDefault="00A102C7" w:rsidP="001926AE">
            <w:pPr>
              <w:spacing w:after="240"/>
              <w:ind w:right="1"/>
              <w:rPr>
                <w:rFonts w:ascii="Arial" w:eastAsia="Arial" w:hAnsi="Arial" w:cs="Arial"/>
                <w:b/>
                <w:color w:val="FFFFFF" w:themeColor="background1"/>
              </w:rPr>
            </w:pPr>
            <w:r w:rsidRPr="009C03A8">
              <w:rPr>
                <w:rFonts w:ascii="Arial" w:eastAsia="Arial" w:hAnsi="Arial" w:cs="Arial"/>
                <w:b/>
                <w:color w:val="FFFFFF" w:themeColor="background1"/>
              </w:rPr>
              <w:t>P</w:t>
            </w:r>
            <w:r>
              <w:rPr>
                <w:rFonts w:ascii="Arial" w:eastAsia="Arial" w:hAnsi="Arial" w:cs="Arial"/>
                <w:b/>
                <w:color w:val="FFFFFF" w:themeColor="background1"/>
              </w:rPr>
              <w:t>AH</w:t>
            </w:r>
          </w:p>
        </w:tc>
        <w:tc>
          <w:tcPr>
            <w:tcW w:w="1844"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44D7F164" w14:textId="77777777" w:rsidR="00A102C7" w:rsidRPr="009C03A8" w:rsidRDefault="00A102C7" w:rsidP="001926AE">
            <w:pPr>
              <w:spacing w:after="240"/>
              <w:ind w:right="1"/>
              <w:rPr>
                <w:rFonts w:ascii="Arial" w:eastAsia="Arial" w:hAnsi="Arial" w:cs="Arial"/>
                <w:b/>
                <w:bCs/>
                <w:color w:val="FFFFFF" w:themeColor="background1"/>
              </w:rPr>
            </w:pPr>
            <w:r>
              <w:rPr>
                <w:rFonts w:ascii="Arial" w:eastAsia="Arial" w:hAnsi="Arial" w:cs="Arial"/>
                <w:b/>
                <w:color w:val="FFFFFF" w:themeColor="background1"/>
              </w:rPr>
              <w:t>CAS</w:t>
            </w:r>
            <w:r w:rsidRPr="009C03A8">
              <w:rPr>
                <w:rFonts w:ascii="Arial" w:eastAsia="Arial" w:hAnsi="Arial" w:cs="Arial"/>
                <w:b/>
                <w:color w:val="FFFFFF" w:themeColor="background1"/>
              </w:rPr>
              <w:t xml:space="preserve"> number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2B5452FC" w14:textId="7098A91A" w:rsidR="00A102C7" w:rsidRPr="009C03A8" w:rsidRDefault="000F3C19" w:rsidP="001926AE">
            <w:pPr>
              <w:spacing w:after="240"/>
              <w:ind w:right="1"/>
              <w:rPr>
                <w:rFonts w:ascii="Arial" w:hAnsi="Arial" w:cs="Arial"/>
                <w:b/>
                <w:bCs/>
                <w:color w:val="FFFFFF" w:themeColor="background1"/>
              </w:rPr>
            </w:pPr>
            <w:r>
              <w:rPr>
                <w:rFonts w:ascii="Arial" w:eastAsia="Arial" w:hAnsi="Arial" w:cs="Arial"/>
                <w:b/>
                <w:color w:val="FFFFFF" w:themeColor="background1"/>
              </w:rPr>
              <w:t>Molecular</w:t>
            </w:r>
            <w:r w:rsidR="00A102C7">
              <w:rPr>
                <w:rFonts w:ascii="Arial" w:eastAsia="Arial" w:hAnsi="Arial" w:cs="Arial"/>
                <w:b/>
                <w:color w:val="FFFFFF" w:themeColor="background1"/>
              </w:rPr>
              <w:t xml:space="preserve"> mass (g)</w:t>
            </w:r>
            <w:r w:rsidR="00A102C7" w:rsidRPr="009C03A8">
              <w:rPr>
                <w:rFonts w:ascii="Arial" w:eastAsia="Arial" w:hAnsi="Arial" w:cs="Arial"/>
                <w:b/>
                <w:color w:val="FFFFFF" w:themeColor="background1"/>
              </w:rPr>
              <w:t xml:space="preserve"> </w:t>
            </w:r>
          </w:p>
        </w:tc>
      </w:tr>
      <w:tr w:rsidR="00EE4A85" w:rsidRPr="000574C6" w14:paraId="2F40E406"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70F8D040" w14:textId="16B6265B" w:rsidR="00EE4A85" w:rsidRDefault="00EE4A85" w:rsidP="00D207A9">
            <w:pPr>
              <w:spacing w:after="240"/>
              <w:ind w:right="53"/>
            </w:pPr>
            <w:r>
              <w:t xml:space="preserve">Anthracene </w:t>
            </w:r>
          </w:p>
        </w:tc>
        <w:tc>
          <w:tcPr>
            <w:tcW w:w="1844" w:type="dxa"/>
            <w:tcBorders>
              <w:top w:val="single" w:sz="4" w:space="0" w:color="000000"/>
              <w:left w:val="single" w:sz="4" w:space="0" w:color="000000"/>
              <w:bottom w:val="single" w:sz="4" w:space="0" w:color="000000"/>
              <w:right w:val="single" w:sz="4" w:space="0" w:color="000000"/>
            </w:tcBorders>
          </w:tcPr>
          <w:p w14:paraId="145A17A5" w14:textId="053DB0CF" w:rsidR="00EE4A85" w:rsidRDefault="00EE4A85" w:rsidP="00D207A9">
            <w:pPr>
              <w:spacing w:after="240"/>
              <w:ind w:right="53"/>
            </w:pPr>
            <w:r>
              <w:t xml:space="preserve">120-12-7 </w:t>
            </w:r>
          </w:p>
        </w:tc>
        <w:tc>
          <w:tcPr>
            <w:tcW w:w="3963" w:type="dxa"/>
            <w:tcBorders>
              <w:top w:val="single" w:sz="4" w:space="0" w:color="000000"/>
              <w:left w:val="single" w:sz="4" w:space="0" w:color="000000"/>
              <w:bottom w:val="single" w:sz="4" w:space="0" w:color="000000"/>
              <w:right w:val="single" w:sz="4" w:space="0" w:color="000000"/>
            </w:tcBorders>
          </w:tcPr>
          <w:p w14:paraId="5F49DA19" w14:textId="6E75D500" w:rsidR="00EE4A85" w:rsidRPr="000574C6" w:rsidRDefault="00EE4A85" w:rsidP="00D207A9">
            <w:pPr>
              <w:spacing w:after="240"/>
              <w:ind w:left="121" w:right="160"/>
              <w:rPr>
                <w:rFonts w:ascii="Arial" w:hAnsi="Arial" w:cs="Arial"/>
              </w:rPr>
            </w:pPr>
            <w:r>
              <w:t xml:space="preserve">178.23 </w:t>
            </w:r>
          </w:p>
        </w:tc>
      </w:tr>
      <w:tr w:rsidR="00EE4A85" w:rsidRPr="000574C6" w14:paraId="65D8C1FB"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67788614" w14:textId="00AF9859" w:rsidR="00EE4A85" w:rsidRDefault="00EE4A85" w:rsidP="00D207A9">
            <w:pPr>
              <w:spacing w:after="240"/>
              <w:ind w:right="53"/>
            </w:pPr>
            <w:r>
              <w:t xml:space="preserve">Chrysene </w:t>
            </w:r>
          </w:p>
        </w:tc>
        <w:tc>
          <w:tcPr>
            <w:tcW w:w="1844" w:type="dxa"/>
            <w:tcBorders>
              <w:top w:val="single" w:sz="4" w:space="0" w:color="000000"/>
              <w:left w:val="single" w:sz="4" w:space="0" w:color="000000"/>
              <w:bottom w:val="single" w:sz="4" w:space="0" w:color="000000"/>
              <w:right w:val="single" w:sz="4" w:space="0" w:color="000000"/>
            </w:tcBorders>
          </w:tcPr>
          <w:p w14:paraId="15BCAD8C" w14:textId="669A4D89" w:rsidR="00EE4A85" w:rsidRDefault="00EE4A85" w:rsidP="00D207A9">
            <w:pPr>
              <w:spacing w:after="240"/>
              <w:ind w:right="53"/>
            </w:pPr>
            <w:r>
              <w:t xml:space="preserve">218-01-9 </w:t>
            </w:r>
          </w:p>
        </w:tc>
        <w:tc>
          <w:tcPr>
            <w:tcW w:w="3963" w:type="dxa"/>
            <w:tcBorders>
              <w:top w:val="single" w:sz="4" w:space="0" w:color="000000"/>
              <w:left w:val="single" w:sz="4" w:space="0" w:color="000000"/>
              <w:bottom w:val="single" w:sz="4" w:space="0" w:color="000000"/>
              <w:right w:val="single" w:sz="4" w:space="0" w:color="000000"/>
            </w:tcBorders>
          </w:tcPr>
          <w:p w14:paraId="025A8624" w14:textId="57D22288" w:rsidR="00EE4A85" w:rsidRDefault="00EE4A85" w:rsidP="00D207A9">
            <w:pPr>
              <w:spacing w:after="240"/>
              <w:ind w:left="121" w:right="160"/>
            </w:pPr>
            <w:r>
              <w:t xml:space="preserve">228.29 </w:t>
            </w:r>
          </w:p>
        </w:tc>
      </w:tr>
      <w:tr w:rsidR="00EE4A85" w:rsidRPr="000574C6" w14:paraId="110F35B5"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4796AF26" w14:textId="5CCA437C" w:rsidR="00EE4A85" w:rsidRDefault="00EE4A85" w:rsidP="00D207A9">
            <w:pPr>
              <w:spacing w:after="240"/>
              <w:ind w:right="53"/>
            </w:pPr>
            <w:r>
              <w:t xml:space="preserve">Fluoranthene </w:t>
            </w:r>
          </w:p>
        </w:tc>
        <w:tc>
          <w:tcPr>
            <w:tcW w:w="1844" w:type="dxa"/>
            <w:tcBorders>
              <w:top w:val="single" w:sz="4" w:space="0" w:color="000000"/>
              <w:left w:val="single" w:sz="4" w:space="0" w:color="000000"/>
              <w:bottom w:val="single" w:sz="4" w:space="0" w:color="000000"/>
              <w:right w:val="single" w:sz="4" w:space="0" w:color="000000"/>
            </w:tcBorders>
          </w:tcPr>
          <w:p w14:paraId="7ACA2409" w14:textId="4D33101E" w:rsidR="00EE4A85" w:rsidRDefault="00EE4A85" w:rsidP="00D207A9">
            <w:pPr>
              <w:spacing w:after="240"/>
              <w:ind w:right="53"/>
            </w:pPr>
            <w:r>
              <w:t xml:space="preserve">206-44-0 </w:t>
            </w:r>
          </w:p>
        </w:tc>
        <w:tc>
          <w:tcPr>
            <w:tcW w:w="3963" w:type="dxa"/>
            <w:tcBorders>
              <w:top w:val="single" w:sz="4" w:space="0" w:color="000000"/>
              <w:left w:val="single" w:sz="4" w:space="0" w:color="000000"/>
              <w:bottom w:val="single" w:sz="4" w:space="0" w:color="000000"/>
              <w:right w:val="single" w:sz="4" w:space="0" w:color="000000"/>
            </w:tcBorders>
          </w:tcPr>
          <w:p w14:paraId="37D5684D" w14:textId="42AA3520" w:rsidR="00EE4A85" w:rsidRDefault="00EE4A85" w:rsidP="00D207A9">
            <w:pPr>
              <w:spacing w:after="240"/>
              <w:ind w:left="121" w:right="162"/>
            </w:pPr>
            <w:r>
              <w:t xml:space="preserve">202.26 </w:t>
            </w:r>
          </w:p>
        </w:tc>
      </w:tr>
      <w:tr w:rsidR="00EE4A85" w:rsidRPr="000574C6" w14:paraId="7546D037" w14:textId="77777777" w:rsidTr="00F5194C">
        <w:trPr>
          <w:trHeight w:val="240"/>
          <w:jc w:val="center"/>
        </w:trPr>
        <w:tc>
          <w:tcPr>
            <w:tcW w:w="2962" w:type="dxa"/>
            <w:tcBorders>
              <w:top w:val="single" w:sz="4" w:space="0" w:color="000000"/>
              <w:left w:val="single" w:sz="4" w:space="0" w:color="000000"/>
              <w:bottom w:val="single" w:sz="4" w:space="0" w:color="000000"/>
              <w:right w:val="single" w:sz="4" w:space="0" w:color="000000"/>
            </w:tcBorders>
          </w:tcPr>
          <w:p w14:paraId="0F8C0B2B" w14:textId="1C796182" w:rsidR="00EE4A85" w:rsidRDefault="00EE4A85" w:rsidP="00D207A9">
            <w:pPr>
              <w:spacing w:after="240"/>
              <w:ind w:right="53"/>
            </w:pPr>
            <w:r>
              <w:t xml:space="preserve">Napthalene </w:t>
            </w:r>
          </w:p>
        </w:tc>
        <w:tc>
          <w:tcPr>
            <w:tcW w:w="1844" w:type="dxa"/>
            <w:tcBorders>
              <w:top w:val="single" w:sz="4" w:space="0" w:color="000000"/>
              <w:left w:val="single" w:sz="4" w:space="0" w:color="000000"/>
              <w:bottom w:val="single" w:sz="4" w:space="0" w:color="000000"/>
              <w:right w:val="single" w:sz="4" w:space="0" w:color="000000"/>
            </w:tcBorders>
          </w:tcPr>
          <w:p w14:paraId="0A951CC2" w14:textId="12DEB258" w:rsidR="00EE4A85" w:rsidRDefault="00EE4A85" w:rsidP="00D207A9">
            <w:pPr>
              <w:spacing w:after="240"/>
              <w:ind w:right="53"/>
            </w:pPr>
            <w:r>
              <w:t xml:space="preserve">91-20-3 </w:t>
            </w:r>
          </w:p>
        </w:tc>
        <w:tc>
          <w:tcPr>
            <w:tcW w:w="3963" w:type="dxa"/>
            <w:tcBorders>
              <w:top w:val="single" w:sz="4" w:space="0" w:color="000000"/>
              <w:left w:val="single" w:sz="4" w:space="0" w:color="000000"/>
              <w:bottom w:val="single" w:sz="4" w:space="0" w:color="000000"/>
              <w:right w:val="single" w:sz="4" w:space="0" w:color="000000"/>
            </w:tcBorders>
          </w:tcPr>
          <w:p w14:paraId="157CF16E" w14:textId="52B7A8E1" w:rsidR="00EE4A85" w:rsidRDefault="00EE4A85" w:rsidP="00D207A9">
            <w:pPr>
              <w:spacing w:after="240"/>
              <w:ind w:right="-35"/>
            </w:pPr>
            <w:r>
              <w:t xml:space="preserve">128.17 </w:t>
            </w:r>
          </w:p>
        </w:tc>
      </w:tr>
    </w:tbl>
    <w:p w14:paraId="557AC3A3" w14:textId="77777777" w:rsidR="002839E5" w:rsidRDefault="002839E5" w:rsidP="0047615A">
      <w:pPr>
        <w:spacing w:after="240"/>
      </w:pPr>
    </w:p>
    <w:p w14:paraId="59BEDDB9" w14:textId="77777777" w:rsidR="005019ED" w:rsidRDefault="005019ED" w:rsidP="0047615A">
      <w:pPr>
        <w:spacing w:after="240"/>
      </w:pPr>
    </w:p>
    <w:p w14:paraId="368CE616" w14:textId="42447F26" w:rsidR="005019ED" w:rsidRDefault="005019ED" w:rsidP="005019ED">
      <w:pPr>
        <w:pStyle w:val="Heading2"/>
        <w:tabs>
          <w:tab w:val="center" w:pos="2353"/>
        </w:tabs>
        <w:ind w:left="-15"/>
      </w:pPr>
      <w:bookmarkStart w:id="62" w:name="_Toc236400044"/>
      <w:r>
        <w:lastRenderedPageBreak/>
        <w:t xml:space="preserve">6.9 </w:t>
      </w:r>
      <w:r>
        <w:tab/>
        <w:t>Oxides of nitrogen and sulphur</w:t>
      </w:r>
      <w:bookmarkEnd w:id="62"/>
      <w:r w:rsidR="00811A4A">
        <w:t xml:space="preserve"> </w:t>
      </w:r>
    </w:p>
    <w:p w14:paraId="4B35D5B2" w14:textId="0A2BD758" w:rsidR="005019ED" w:rsidRDefault="005019ED" w:rsidP="005019ED">
      <w:pPr>
        <w:spacing w:after="240"/>
        <w:ind w:left="-5"/>
      </w:pPr>
      <w:r>
        <w:t>The releases of oxides of sulphur, expressed as the mass equivalent of sulphur dioxide, should be reported.</w:t>
      </w:r>
      <w:r w:rsidR="00811A4A">
        <w:t xml:space="preserve"> </w:t>
      </w:r>
      <w:r>
        <w:t xml:space="preserve">In practice this means converting any sulphur trioxide releases to the equivalent mass of sulphur dioxide (by multiplying by 0.8) and adding to the mass of sulphur dioxide emitted. </w:t>
      </w:r>
    </w:p>
    <w:p w14:paraId="0D43ED45" w14:textId="0E91EAC3" w:rsidR="005019ED" w:rsidRDefault="005019ED" w:rsidP="005019ED">
      <w:pPr>
        <w:spacing w:after="240"/>
        <w:ind w:left="-5"/>
      </w:pPr>
      <w:r>
        <w:t>Oxides of nitrogen releases are defined as the sum of nitrogen dioxide and nitric oxide releases reported as the NO</w:t>
      </w:r>
      <w:r>
        <w:rPr>
          <w:vertAlign w:val="subscript"/>
        </w:rPr>
        <w:t>2</w:t>
      </w:r>
      <w:r>
        <w:t xml:space="preserve"> equivalent.</w:t>
      </w:r>
      <w:r w:rsidR="00811A4A">
        <w:t xml:space="preserve"> </w:t>
      </w:r>
      <w:r>
        <w:t xml:space="preserve">The nitric oxide releases should be converted to their nitrogen dioxide mass equivalent (by multiplying by 1.5) before being added to the mass of nitrogen dioxide emitted. </w:t>
      </w:r>
    </w:p>
    <w:p w14:paraId="01F234A1" w14:textId="77777777" w:rsidR="005019ED" w:rsidRDefault="005019ED" w:rsidP="005019ED">
      <w:pPr>
        <w:spacing w:line="259" w:lineRule="auto"/>
      </w:pPr>
      <w:r>
        <w:t xml:space="preserve"> </w:t>
      </w:r>
    </w:p>
    <w:p w14:paraId="43D9BFAF" w14:textId="35FAF454" w:rsidR="005019ED" w:rsidRDefault="005019ED" w:rsidP="005019ED">
      <w:pPr>
        <w:pStyle w:val="Heading2"/>
        <w:tabs>
          <w:tab w:val="center" w:pos="3490"/>
        </w:tabs>
        <w:ind w:left="-15"/>
      </w:pPr>
      <w:bookmarkStart w:id="63" w:name="_Toc236400045"/>
      <w:r>
        <w:t xml:space="preserve">6.10 </w:t>
      </w:r>
      <w:r>
        <w:tab/>
        <w:t>Non-methane volatile organic compounds (NMVOCs)</w:t>
      </w:r>
      <w:bookmarkEnd w:id="63"/>
      <w:r w:rsidR="00B26AF5">
        <w:t xml:space="preserve"> </w:t>
      </w:r>
    </w:p>
    <w:p w14:paraId="4B350A8C" w14:textId="629ACD43" w:rsidR="005019ED" w:rsidRDefault="005019ED" w:rsidP="005019ED">
      <w:pPr>
        <w:spacing w:after="240"/>
        <w:ind w:left="-5"/>
      </w:pPr>
      <w:r>
        <w:t>The mass of a number of specific organic compounds (VOCs) and total mass of non-methane VOCs (NMVOCs) must be reported in Section C of the form.</w:t>
      </w:r>
      <w:r w:rsidR="00811A4A">
        <w:t xml:space="preserve"> </w:t>
      </w:r>
      <w:r>
        <w:t>The term VOC covers a wide range of pollutants with different environmental impacts.</w:t>
      </w:r>
      <w:r w:rsidR="00811A4A">
        <w:t xml:space="preserve"> </w:t>
      </w:r>
      <w:r>
        <w:t>They are principal components in atmospheric reactions that form ozone and other photochemical oxidants.</w:t>
      </w:r>
      <w:r w:rsidR="00811A4A">
        <w:t xml:space="preserve"> </w:t>
      </w:r>
      <w:r>
        <w:t xml:space="preserve">For the purpose of this guidance, and when completing the SPRI reporting form, VOCs are defined as: </w:t>
      </w:r>
    </w:p>
    <w:p w14:paraId="299F83CB" w14:textId="77777777" w:rsidR="005019ED" w:rsidRDefault="005019ED" w:rsidP="005019ED">
      <w:pPr>
        <w:spacing w:after="240"/>
        <w:ind w:left="-5"/>
      </w:pPr>
      <w:r>
        <w:t xml:space="preserve">‘Any organic compound emitted to the atmosphere from the operator’s facility or process, but excluding releases of naturally produced (i.e. not man made) volatile organic compounds from within the plant boundary and methane (which is a non-reactive compound and is therefore not classified as a VOC)’. </w:t>
      </w:r>
    </w:p>
    <w:p w14:paraId="111D4590" w14:textId="77777777" w:rsidR="005019ED" w:rsidRDefault="005019ED" w:rsidP="005019ED">
      <w:pPr>
        <w:spacing w:after="240"/>
        <w:ind w:left="-5"/>
      </w:pPr>
      <w:r>
        <w:t xml:space="preserve">This definition is derived from the definition of VOCs in the UNECE VOC Protocol concerning the control of releases of volatile organic compounds and their transboundary fluxes (Protocol to the UNECE Convention on long-range transboundary air pollution). </w:t>
      </w:r>
    </w:p>
    <w:p w14:paraId="1251C35D" w14:textId="1537E7B2" w:rsidR="005019ED" w:rsidRDefault="005019ED" w:rsidP="005019ED">
      <w:pPr>
        <w:spacing w:after="240"/>
        <w:ind w:left="-5"/>
      </w:pPr>
      <w:r>
        <w:t>Organic compounds with no photochemical reactivity may also be excluded from this classification.</w:t>
      </w:r>
      <w:r w:rsidR="00811A4A">
        <w:t xml:space="preserve"> </w:t>
      </w:r>
      <w:r>
        <w:t>If you believe your process emits a VOC that is not photochemically reactive, you should discuss and reach agreement on this with us before excluding it from the SPRI return.</w:t>
      </w:r>
      <w:r w:rsidR="00811A4A">
        <w:t xml:space="preserve"> </w:t>
      </w:r>
    </w:p>
    <w:p w14:paraId="65C074A4" w14:textId="77777777" w:rsidR="005019ED" w:rsidRDefault="005019ED" w:rsidP="005019ED">
      <w:pPr>
        <w:spacing w:line="259" w:lineRule="auto"/>
      </w:pPr>
      <w:r>
        <w:t xml:space="preserve"> </w:t>
      </w:r>
    </w:p>
    <w:p w14:paraId="234797B7" w14:textId="77777777" w:rsidR="005019ED" w:rsidRDefault="005019ED" w:rsidP="005019ED">
      <w:pPr>
        <w:pStyle w:val="Heading2"/>
        <w:tabs>
          <w:tab w:val="center" w:pos="2218"/>
        </w:tabs>
        <w:ind w:left="-15"/>
      </w:pPr>
      <w:bookmarkStart w:id="64" w:name="_Toc236400046"/>
      <w:r>
        <w:lastRenderedPageBreak/>
        <w:t xml:space="preserve">6.11 </w:t>
      </w:r>
      <w:r>
        <w:tab/>
        <w:t>Particulate matter (PM) to air</w:t>
      </w:r>
      <w:bookmarkEnd w:id="64"/>
      <w:r>
        <w:t xml:space="preserve"> </w:t>
      </w:r>
    </w:p>
    <w:p w14:paraId="245177B4" w14:textId="7A2189C2" w:rsidR="005019ED" w:rsidRDefault="005019ED" w:rsidP="005019ED">
      <w:pPr>
        <w:spacing w:after="240"/>
      </w:pPr>
      <w:r>
        <w:t>Where particulate matter (PM) is released as part of your company’s process you should report separately the total mass of particulate matter emitted (termed ‘Particulate matter – total’) and the masses of the smaller fractions, PM</w:t>
      </w:r>
      <w:r>
        <w:rPr>
          <w:vertAlign w:val="subscript"/>
        </w:rPr>
        <w:t>10</w:t>
      </w:r>
      <w:r>
        <w:t xml:space="preserve"> and PM</w:t>
      </w:r>
      <w:r>
        <w:rPr>
          <w:vertAlign w:val="subscript"/>
        </w:rPr>
        <w:t>2.5</w:t>
      </w:r>
      <w:r>
        <w:t xml:space="preserve"> where required. </w:t>
      </w:r>
    </w:p>
    <w:p w14:paraId="6469FBB8" w14:textId="77777777" w:rsidR="005019ED" w:rsidRDefault="005019ED" w:rsidP="005019ED">
      <w:pPr>
        <w:spacing w:after="1" w:line="259" w:lineRule="auto"/>
      </w:pPr>
      <w:r>
        <w:t xml:space="preserve"> </w:t>
      </w:r>
    </w:p>
    <w:p w14:paraId="50EABF0C" w14:textId="77777777" w:rsidR="005019ED" w:rsidRDefault="005019ED" w:rsidP="005019ED">
      <w:pPr>
        <w:pStyle w:val="Heading2"/>
        <w:tabs>
          <w:tab w:val="center" w:pos="3296"/>
        </w:tabs>
        <w:ind w:left="-15"/>
      </w:pPr>
      <w:bookmarkStart w:id="65" w:name="_Toc236400047"/>
      <w:r>
        <w:t xml:space="preserve">6.12 </w:t>
      </w:r>
      <w:r>
        <w:tab/>
        <w:t>Carbon dioxide (CO</w:t>
      </w:r>
      <w:r>
        <w:rPr>
          <w:vertAlign w:val="subscript"/>
        </w:rPr>
        <w:t>2</w:t>
      </w:r>
      <w:r>
        <w:t>) to air (biomass percentage)</w:t>
      </w:r>
      <w:bookmarkEnd w:id="65"/>
      <w:r>
        <w:t xml:space="preserve"> </w:t>
      </w:r>
    </w:p>
    <w:p w14:paraId="448828AA" w14:textId="2D0E30C5" w:rsidR="005019ED" w:rsidRDefault="005019ED" w:rsidP="005019ED">
      <w:pPr>
        <w:spacing w:after="240"/>
        <w:ind w:left="-5"/>
      </w:pPr>
      <w:r>
        <w:t>Within Section C (Releases to Air) you are able to record the percentage (%) biomass from any non-fossil fuel combustion processes from your SPRI process.</w:t>
      </w:r>
      <w:r w:rsidR="00B26AF5">
        <w:t xml:space="preserve"> </w:t>
      </w:r>
      <w:r>
        <w:t>This is the percentage of the total CO</w:t>
      </w:r>
      <w:r>
        <w:rPr>
          <w:vertAlign w:val="subscript"/>
        </w:rPr>
        <w:t>2</w:t>
      </w:r>
      <w:r>
        <w:t xml:space="preserve"> emissions attributable to biomass fuels.</w:t>
      </w:r>
      <w:r w:rsidR="00B26AF5">
        <w:t xml:space="preserve"> </w:t>
      </w:r>
      <w:r>
        <w:t>Where you record “BRT” you can still enter a percentage figure within the “Biomass Percentage” box.</w:t>
      </w:r>
      <w:r w:rsidR="00B26AF5">
        <w:t xml:space="preserve"> </w:t>
      </w:r>
      <w:r>
        <w:t>If you calculate you are above the reporting threshold enter the total CO</w:t>
      </w:r>
      <w:r>
        <w:rPr>
          <w:vertAlign w:val="subscript"/>
        </w:rPr>
        <w:t xml:space="preserve">2 </w:t>
      </w:r>
      <w:r>
        <w:t>figure, which should include both fossil fuel emissions as well as biomass derived releases.</w:t>
      </w:r>
      <w:r w:rsidR="00B26AF5">
        <w:t xml:space="preserve"> </w:t>
      </w:r>
      <w:r>
        <w:t>Within your “Method Description” you should enter full details of how this biomass percentage figure was calculated, this should quote the figures in kg/yr for both non fossil fuel derived CO</w:t>
      </w:r>
      <w:r>
        <w:rPr>
          <w:vertAlign w:val="subscript"/>
        </w:rPr>
        <w:t>2</w:t>
      </w:r>
      <w:r>
        <w:t xml:space="preserve"> (biomass) as well as fossil fuel CO</w:t>
      </w:r>
      <w:r>
        <w:rPr>
          <w:vertAlign w:val="subscript"/>
        </w:rPr>
        <w:t>2.</w:t>
      </w:r>
    </w:p>
    <w:p w14:paraId="4405A4D4" w14:textId="77777777" w:rsidR="005019ED" w:rsidRDefault="005019ED" w:rsidP="005019ED">
      <w:pPr>
        <w:spacing w:after="240"/>
        <w:ind w:left="-5"/>
      </w:pPr>
    </w:p>
    <w:p w14:paraId="09390326" w14:textId="77777777" w:rsidR="005019ED" w:rsidRDefault="005019ED" w:rsidP="005019ED">
      <w:pPr>
        <w:spacing w:after="240"/>
        <w:ind w:left="-5"/>
      </w:pPr>
    </w:p>
    <w:p w14:paraId="3B7FC1B2" w14:textId="77777777" w:rsidR="005019ED" w:rsidRDefault="005019ED" w:rsidP="005019ED">
      <w:pPr>
        <w:spacing w:after="240"/>
        <w:ind w:left="-5"/>
      </w:pPr>
    </w:p>
    <w:p w14:paraId="5B290031" w14:textId="77777777" w:rsidR="005019ED" w:rsidRDefault="005019ED" w:rsidP="005019ED">
      <w:pPr>
        <w:spacing w:after="240"/>
        <w:ind w:left="-5"/>
      </w:pPr>
    </w:p>
    <w:p w14:paraId="19C25AFF" w14:textId="77777777" w:rsidR="005019ED" w:rsidRDefault="005019ED" w:rsidP="00F5194C">
      <w:pPr>
        <w:spacing w:after="240"/>
      </w:pPr>
    </w:p>
    <w:p w14:paraId="61D90B6B" w14:textId="77777777" w:rsidR="00775653" w:rsidRDefault="00775653">
      <w:pPr>
        <w:spacing w:line="240" w:lineRule="auto"/>
        <w:rPr>
          <w:rFonts w:asciiTheme="majorHAnsi" w:eastAsiaTheme="majorEastAsia" w:hAnsiTheme="majorHAnsi" w:cstheme="majorBidi"/>
          <w:b/>
          <w:color w:val="016574" w:themeColor="accent2"/>
          <w:sz w:val="40"/>
          <w:szCs w:val="32"/>
        </w:rPr>
      </w:pPr>
      <w:r>
        <w:br w:type="page"/>
      </w:r>
    </w:p>
    <w:p w14:paraId="29D3C393" w14:textId="31B0AC91" w:rsidR="005F1AE0" w:rsidRDefault="005F1AE0" w:rsidP="005F1AE0">
      <w:pPr>
        <w:pStyle w:val="Heading1"/>
        <w:tabs>
          <w:tab w:val="center" w:pos="4220"/>
        </w:tabs>
        <w:spacing w:after="190"/>
        <w:ind w:left="-15"/>
      </w:pPr>
      <w:bookmarkStart w:id="66" w:name="_Toc236400048"/>
      <w:r>
        <w:lastRenderedPageBreak/>
        <w:t>7</w:t>
      </w:r>
      <w:r>
        <w:tab/>
        <w:t xml:space="preserve"> Pollutant-specific reporting conventions for releases to water</w:t>
      </w:r>
      <w:bookmarkEnd w:id="66"/>
      <w:r>
        <w:t xml:space="preserve"> </w:t>
      </w:r>
    </w:p>
    <w:p w14:paraId="3C02B10C" w14:textId="6ADE7518" w:rsidR="005F1AE0" w:rsidRDefault="005F1AE0" w:rsidP="005F1AE0">
      <w:pPr>
        <w:spacing w:after="240"/>
        <w:ind w:left="-5"/>
      </w:pPr>
      <w:r>
        <w:t>For all pollutants the total mass of the specified pollutant should be reported unless otherwise specified.</w:t>
      </w:r>
      <w:r w:rsidR="00B26AF5">
        <w:t xml:space="preserve"> </w:t>
      </w:r>
      <w:r>
        <w:t xml:space="preserve">Specific guidance is provided below for these pollutant groups. As in the case for releases to air certain substances on the SPRI return are required to be reported as the main polluting constituent. </w:t>
      </w:r>
    </w:p>
    <w:p w14:paraId="4E4F009C" w14:textId="77777777" w:rsidR="005F1AE0" w:rsidRDefault="005F1AE0" w:rsidP="005F1AE0">
      <w:pPr>
        <w:spacing w:line="259" w:lineRule="auto"/>
      </w:pPr>
      <w:r>
        <w:t xml:space="preserve"> </w:t>
      </w:r>
    </w:p>
    <w:p w14:paraId="47D7460D" w14:textId="77777777" w:rsidR="005F1AE0" w:rsidRDefault="005F1AE0" w:rsidP="005F1AE0">
      <w:pPr>
        <w:pStyle w:val="Heading2"/>
        <w:tabs>
          <w:tab w:val="center" w:pos="1944"/>
        </w:tabs>
        <w:ind w:left="-15"/>
      </w:pPr>
      <w:bookmarkStart w:id="67" w:name="_Toc236400049"/>
      <w:r>
        <w:t xml:space="preserve">7.1 </w:t>
      </w:r>
      <w:r>
        <w:tab/>
        <w:t>Metals and compounds</w:t>
      </w:r>
      <w:bookmarkEnd w:id="67"/>
      <w:r>
        <w:t xml:space="preserve"> </w:t>
      </w:r>
    </w:p>
    <w:p w14:paraId="311CE7E5" w14:textId="5C51B967" w:rsidR="005F1AE0" w:rsidRDefault="005F1AE0" w:rsidP="005F1AE0">
      <w:pPr>
        <w:spacing w:after="240"/>
      </w:pPr>
      <w:r>
        <w:t xml:space="preserve">For ‘Metals and compounds’ the mass of each relevant compound should be converted to its mass of metal equivalent (by dividing by its relative molecular mass and multiplying by the relative atomic mass of the metal) and the total mass reported should be the sum of these figures for a given metal and it’s compounds. </w:t>
      </w:r>
    </w:p>
    <w:p w14:paraId="3CF8F763" w14:textId="77777777" w:rsidR="005F1AE0" w:rsidRDefault="005F1AE0" w:rsidP="005F1AE0">
      <w:pPr>
        <w:spacing w:line="259" w:lineRule="auto"/>
      </w:pPr>
      <w:r>
        <w:t xml:space="preserve"> </w:t>
      </w:r>
    </w:p>
    <w:p w14:paraId="36375779" w14:textId="77777777" w:rsidR="005F1AE0" w:rsidRDefault="005F1AE0" w:rsidP="005F1AE0">
      <w:pPr>
        <w:pStyle w:val="Heading2"/>
        <w:tabs>
          <w:tab w:val="center" w:pos="2144"/>
        </w:tabs>
        <w:ind w:left="-15"/>
      </w:pPr>
      <w:bookmarkStart w:id="68" w:name="_Toc236400050"/>
      <w:r>
        <w:t xml:space="preserve">7.2 </w:t>
      </w:r>
      <w:r>
        <w:tab/>
        <w:t>Brominated diphenylethers</w:t>
      </w:r>
      <w:bookmarkEnd w:id="68"/>
      <w:r>
        <w:t xml:space="preserve"> </w:t>
      </w:r>
    </w:p>
    <w:p w14:paraId="63ECC6D3" w14:textId="19B602BE" w:rsidR="005F1AE0" w:rsidRDefault="005F1AE0" w:rsidP="005F1AE0">
      <w:pPr>
        <w:spacing w:after="240"/>
      </w:pPr>
      <w:r>
        <w:t>The total mass of all compounds of this type should be reported expressed as the equivalent mass of bromine (Br).</w:t>
      </w:r>
      <w:r w:rsidR="00811A4A">
        <w:t xml:space="preserve"> </w:t>
      </w:r>
      <w:r>
        <w:t xml:space="preserve">If data is available on a number of compounds of this type divide the mass of each by its relative molecular mass then multiply by 80 to give the equivalent mass of bromine and then sum these figures to give the total mass to be reported. </w:t>
      </w:r>
    </w:p>
    <w:p w14:paraId="0D946D50" w14:textId="77777777" w:rsidR="005F1AE0" w:rsidRDefault="005F1AE0" w:rsidP="005F1AE0">
      <w:pPr>
        <w:spacing w:line="259" w:lineRule="auto"/>
      </w:pPr>
      <w:r>
        <w:t xml:space="preserve"> </w:t>
      </w:r>
    </w:p>
    <w:p w14:paraId="123255AE" w14:textId="77777777" w:rsidR="005F1AE0" w:rsidRDefault="005F1AE0" w:rsidP="005F1AE0">
      <w:pPr>
        <w:pStyle w:val="Heading2"/>
        <w:tabs>
          <w:tab w:val="center" w:pos="2479"/>
        </w:tabs>
        <w:ind w:left="-15"/>
      </w:pPr>
      <w:bookmarkStart w:id="69" w:name="_Toc236400051"/>
      <w:r>
        <w:t xml:space="preserve">7.3 </w:t>
      </w:r>
      <w:r>
        <w:tab/>
        <w:t>Chlorides, fluorides and cyanides</w:t>
      </w:r>
      <w:bookmarkEnd w:id="69"/>
      <w:r>
        <w:t xml:space="preserve"> </w:t>
      </w:r>
    </w:p>
    <w:p w14:paraId="18202E84" w14:textId="1E88A03B" w:rsidR="005F1AE0" w:rsidRDefault="005F1AE0" w:rsidP="005F1AE0">
      <w:pPr>
        <w:spacing w:after="240"/>
      </w:pPr>
      <w:r>
        <w:t xml:space="preserve">For each of these classes of compounds, convert the mass of individual inorganic species where known to the equivalent mass of chloride, fluoride or cyanide and report the sum in each class. </w:t>
      </w:r>
    </w:p>
    <w:p w14:paraId="4F012823" w14:textId="2420E11D" w:rsidR="005F1AE0" w:rsidRDefault="005F1AE0" w:rsidP="005F1AE0">
      <w:pPr>
        <w:pStyle w:val="Heading2"/>
        <w:tabs>
          <w:tab w:val="center" w:pos="2462"/>
        </w:tabs>
        <w:ind w:left="-15"/>
      </w:pPr>
      <w:bookmarkStart w:id="70" w:name="_Toc236400052"/>
      <w:r>
        <w:lastRenderedPageBreak/>
        <w:t xml:space="preserve">7.4 </w:t>
      </w:r>
      <w:r>
        <w:tab/>
        <w:t>Halogenated organic compounds</w:t>
      </w:r>
      <w:bookmarkEnd w:id="70"/>
      <w:r w:rsidR="00811A4A">
        <w:t xml:space="preserve"> </w:t>
      </w:r>
    </w:p>
    <w:p w14:paraId="5E4FEFBE" w14:textId="7BC34072" w:rsidR="005F1AE0" w:rsidRDefault="005F1AE0" w:rsidP="005F1AE0">
      <w:pPr>
        <w:spacing w:after="240"/>
      </w:pPr>
      <w:r>
        <w:t>The mass of the fraction of adsorbable organohalogenated compounds, adsorbable organic halogens (AOX) should be reported.</w:t>
      </w:r>
      <w:r w:rsidR="00811A4A">
        <w:t xml:space="preserve"> </w:t>
      </w:r>
      <w:r>
        <w:t xml:space="preserve">This measurement indicates the overall level of the halogens; fluorine, chlorine, bromine and iodine. </w:t>
      </w:r>
    </w:p>
    <w:p w14:paraId="7F7DBF54" w14:textId="33313D7A" w:rsidR="005F1AE0" w:rsidRDefault="005F1AE0" w:rsidP="005F1AE0">
      <w:pPr>
        <w:pStyle w:val="Heading2"/>
        <w:tabs>
          <w:tab w:val="center" w:pos="1174"/>
        </w:tabs>
        <w:ind w:left="-15"/>
      </w:pPr>
      <w:bookmarkStart w:id="71" w:name="_Toc236400053"/>
      <w:r>
        <w:t xml:space="preserve">7.5 </w:t>
      </w:r>
      <w:r>
        <w:tab/>
        <w:t>Nitrogen</w:t>
      </w:r>
      <w:bookmarkEnd w:id="71"/>
      <w:r w:rsidR="00B26AF5">
        <w:t xml:space="preserve"> </w:t>
      </w:r>
    </w:p>
    <w:p w14:paraId="30CC15B6" w14:textId="2F25C3AE" w:rsidR="005F1AE0" w:rsidRDefault="005F1AE0" w:rsidP="005F1AE0">
      <w:pPr>
        <w:spacing w:after="240"/>
      </w:pPr>
      <w:r>
        <w:t xml:space="preserve">Convert the mass of individual inorganic nitrogen-containing species (e.g. nitrate, nitrite, etc.) where known to the equivalent mass of nitrogen (N) and report the sum. </w:t>
      </w:r>
    </w:p>
    <w:p w14:paraId="13CEAC2C" w14:textId="77777777" w:rsidR="005F1AE0" w:rsidRDefault="005F1AE0" w:rsidP="005F1AE0">
      <w:pPr>
        <w:pStyle w:val="Heading2"/>
        <w:tabs>
          <w:tab w:val="center" w:pos="1148"/>
        </w:tabs>
        <w:ind w:left="-15"/>
      </w:pPr>
      <w:bookmarkStart w:id="72" w:name="_Toc236400054"/>
      <w:r>
        <w:t xml:space="preserve">7.6 </w:t>
      </w:r>
      <w:r>
        <w:tab/>
        <w:t>Phenols</w:t>
      </w:r>
      <w:bookmarkEnd w:id="72"/>
      <w:r>
        <w:t xml:space="preserve"> </w:t>
      </w:r>
    </w:p>
    <w:p w14:paraId="43DFF2E9" w14:textId="3234393C" w:rsidR="005F1AE0" w:rsidRDefault="005F1AE0" w:rsidP="005F1AE0">
      <w:pPr>
        <w:spacing w:after="240"/>
      </w:pPr>
      <w:r>
        <w:t xml:space="preserve">Convert the mass of individual phenols to the equivalent mass of carbon and report the sum. </w:t>
      </w:r>
    </w:p>
    <w:p w14:paraId="0176B2D5" w14:textId="77777777" w:rsidR="005F1AE0" w:rsidRDefault="005F1AE0" w:rsidP="005F1AE0">
      <w:pPr>
        <w:spacing w:line="259" w:lineRule="auto"/>
      </w:pPr>
      <w:r>
        <w:t xml:space="preserve"> </w:t>
      </w:r>
    </w:p>
    <w:p w14:paraId="41B75538" w14:textId="1F6E801E" w:rsidR="005F1AE0" w:rsidRDefault="005F1AE0" w:rsidP="005F1AE0">
      <w:pPr>
        <w:pStyle w:val="Heading2"/>
        <w:tabs>
          <w:tab w:val="center" w:pos="1362"/>
        </w:tabs>
        <w:ind w:left="-15"/>
      </w:pPr>
      <w:bookmarkStart w:id="73" w:name="_Toc236400055"/>
      <w:r>
        <w:t xml:space="preserve">7.7 </w:t>
      </w:r>
      <w:r>
        <w:tab/>
        <w:t>Phosphorus</w:t>
      </w:r>
      <w:bookmarkEnd w:id="73"/>
      <w:r w:rsidR="00B26AF5">
        <w:t xml:space="preserve"> </w:t>
      </w:r>
    </w:p>
    <w:p w14:paraId="754DBB3E" w14:textId="00330F56" w:rsidR="005F1AE0" w:rsidRDefault="005F1AE0" w:rsidP="005F1AE0">
      <w:pPr>
        <w:spacing w:after="240"/>
      </w:pPr>
      <w:r>
        <w:t>Convert the mass of individual inorganic phosphorus-containing species (phosphate, etc.) where known to the equivalent mass of phosphorus (P) and report the sum.</w:t>
      </w:r>
      <w:r w:rsidR="00811A4A">
        <w:t xml:space="preserve"> </w:t>
      </w:r>
    </w:p>
    <w:p w14:paraId="42153D8C" w14:textId="77777777" w:rsidR="005F1AE0" w:rsidRDefault="005F1AE0" w:rsidP="005F1AE0">
      <w:pPr>
        <w:spacing w:line="259" w:lineRule="auto"/>
      </w:pPr>
      <w:r>
        <w:t xml:space="preserve"> </w:t>
      </w:r>
    </w:p>
    <w:p w14:paraId="43E6FFCC" w14:textId="4953697F" w:rsidR="005F1AE0" w:rsidRDefault="005F1AE0" w:rsidP="005F1AE0">
      <w:pPr>
        <w:pStyle w:val="Heading2"/>
        <w:tabs>
          <w:tab w:val="center" w:pos="1220"/>
        </w:tabs>
        <w:ind w:left="-15"/>
      </w:pPr>
      <w:bookmarkStart w:id="74" w:name="_Toc236400056"/>
      <w:r>
        <w:t xml:space="preserve">7.8 </w:t>
      </w:r>
      <w:r>
        <w:tab/>
        <w:t>Ammonia</w:t>
      </w:r>
      <w:bookmarkEnd w:id="74"/>
      <w:r w:rsidR="00B26AF5">
        <w:t xml:space="preserve"> </w:t>
      </w:r>
    </w:p>
    <w:p w14:paraId="06BF7A5C" w14:textId="2E3E8B45" w:rsidR="005F1AE0" w:rsidRDefault="005F1AE0" w:rsidP="005F1AE0">
      <w:pPr>
        <w:spacing w:after="240"/>
      </w:pPr>
      <w:r>
        <w:t>Convert the mass of individual inorganic ammonical species (e.g. NH</w:t>
      </w:r>
      <w:r>
        <w:rPr>
          <w:vertAlign w:val="subscript"/>
        </w:rPr>
        <w:t>3</w:t>
      </w:r>
      <w:r>
        <w:t>, NH</w:t>
      </w:r>
      <w:r>
        <w:rPr>
          <w:vertAlign w:val="subscript"/>
        </w:rPr>
        <w:t>4</w:t>
      </w:r>
      <w:r>
        <w:rPr>
          <w:vertAlign w:val="superscript"/>
        </w:rPr>
        <w:t>+</w:t>
      </w:r>
      <w:r>
        <w:t>, etc.) where known to the equivalent mass of ammonia (NH</w:t>
      </w:r>
      <w:r>
        <w:rPr>
          <w:vertAlign w:val="subscript"/>
        </w:rPr>
        <w:t>3</w:t>
      </w:r>
      <w:r>
        <w:t>) and report the sum</w:t>
      </w:r>
      <w:r>
        <w:rPr>
          <w:rFonts w:ascii="Times New Roman" w:eastAsia="Times New Roman" w:hAnsi="Times New Roman" w:cs="Times New Roman"/>
        </w:rPr>
        <w:t>.</w:t>
      </w:r>
    </w:p>
    <w:p w14:paraId="7AC5CDC5" w14:textId="77777777" w:rsidR="005F1AE0" w:rsidRDefault="005F1AE0" w:rsidP="005F1AE0">
      <w:pPr>
        <w:spacing w:line="259" w:lineRule="auto"/>
      </w:pPr>
      <w:r>
        <w:rPr>
          <w:rFonts w:ascii="Times New Roman" w:eastAsia="Times New Roman" w:hAnsi="Times New Roman" w:cs="Times New Roman"/>
        </w:rPr>
        <w:t xml:space="preserve"> </w:t>
      </w:r>
    </w:p>
    <w:p w14:paraId="1174012B" w14:textId="30042CEC" w:rsidR="005F1AE0" w:rsidRDefault="005F1AE0" w:rsidP="005F1AE0">
      <w:pPr>
        <w:pStyle w:val="Heading2"/>
        <w:tabs>
          <w:tab w:val="center" w:pos="2485"/>
        </w:tabs>
        <w:ind w:left="-15"/>
      </w:pPr>
      <w:bookmarkStart w:id="75" w:name="_Toc236400057"/>
      <w:r>
        <w:t xml:space="preserve">7.9 </w:t>
      </w:r>
      <w:r>
        <w:tab/>
        <w:t>Polychlorinated biphenyls (PCBs)</w:t>
      </w:r>
      <w:bookmarkEnd w:id="75"/>
      <w:r w:rsidR="00B26AF5">
        <w:t xml:space="preserve"> </w:t>
      </w:r>
    </w:p>
    <w:p w14:paraId="63CA22EB" w14:textId="16499252" w:rsidR="005F1AE0" w:rsidRDefault="005F1AE0" w:rsidP="005F1AE0">
      <w:pPr>
        <w:spacing w:after="240"/>
      </w:pPr>
      <w:r>
        <w:t xml:space="preserve">Report the total mass of all PCBs emitted from your SPRI site. </w:t>
      </w:r>
    </w:p>
    <w:p w14:paraId="5CAA8DD3" w14:textId="77777777" w:rsidR="005F1AE0" w:rsidRDefault="005F1AE0" w:rsidP="005F1AE0">
      <w:pPr>
        <w:spacing w:line="259" w:lineRule="auto"/>
      </w:pPr>
      <w:r>
        <w:rPr>
          <w:sz w:val="22"/>
        </w:rPr>
        <w:t xml:space="preserve"> </w:t>
      </w:r>
    </w:p>
    <w:p w14:paraId="160FCC8B" w14:textId="77777777" w:rsidR="005F1AE0" w:rsidRDefault="005F1AE0" w:rsidP="005F1AE0">
      <w:pPr>
        <w:pStyle w:val="Heading2"/>
        <w:tabs>
          <w:tab w:val="center" w:pos="2909"/>
        </w:tabs>
        <w:ind w:left="-15"/>
      </w:pPr>
      <w:bookmarkStart w:id="76" w:name="_Toc236400058"/>
      <w:r>
        <w:t xml:space="preserve">7.10 </w:t>
      </w:r>
      <w:r>
        <w:tab/>
        <w:t>Polycyclic aromatic hydrocarbons (PAHs)</w:t>
      </w:r>
      <w:bookmarkEnd w:id="76"/>
      <w:r>
        <w:t xml:space="preserve"> </w:t>
      </w:r>
    </w:p>
    <w:p w14:paraId="227E4156" w14:textId="122FDA17" w:rsidR="005F1AE0" w:rsidRDefault="005F1AE0" w:rsidP="005F1AE0">
      <w:pPr>
        <w:spacing w:after="240"/>
      </w:pPr>
      <w:r>
        <w:t xml:space="preserve">The reporting requirements for substances to consider are the same as for air, stated in Table 5 above, however separate reporting of benzo(a)pyrene is not required. </w:t>
      </w:r>
    </w:p>
    <w:p w14:paraId="0B235C84" w14:textId="77777777" w:rsidR="005F1AE0" w:rsidRDefault="005F1AE0" w:rsidP="005F1AE0">
      <w:pPr>
        <w:pStyle w:val="Heading2"/>
        <w:tabs>
          <w:tab w:val="center" w:pos="2145"/>
        </w:tabs>
        <w:ind w:left="-15"/>
      </w:pPr>
      <w:bookmarkStart w:id="77" w:name="_Toc236400059"/>
      <w:r>
        <w:lastRenderedPageBreak/>
        <w:t xml:space="preserve">7.11 </w:t>
      </w:r>
      <w:r>
        <w:tab/>
        <w:t>Total organic carbon (TOC)</w:t>
      </w:r>
      <w:bookmarkEnd w:id="77"/>
      <w:r>
        <w:t xml:space="preserve"> </w:t>
      </w:r>
    </w:p>
    <w:p w14:paraId="48E355B7" w14:textId="4C0F7BF0" w:rsidR="005F1AE0" w:rsidRDefault="005F1AE0" w:rsidP="005F1AE0">
      <w:pPr>
        <w:spacing w:after="240"/>
      </w:pPr>
      <w:r>
        <w:t>Report the TOC annual load.</w:t>
      </w:r>
      <w:r w:rsidR="00811A4A">
        <w:t xml:space="preserve"> </w:t>
      </w:r>
      <w:r>
        <w:t xml:space="preserve">In the absence of this data the value can be taken as one third of the annual chemical oxygen demand (COD) load. </w:t>
      </w:r>
    </w:p>
    <w:p w14:paraId="5E4851DF" w14:textId="77777777" w:rsidR="005019ED" w:rsidRDefault="005019ED" w:rsidP="005019ED">
      <w:pPr>
        <w:spacing w:after="240"/>
        <w:ind w:left="-5"/>
      </w:pPr>
    </w:p>
    <w:p w14:paraId="0CC78E10" w14:textId="77777777" w:rsidR="00D207A9" w:rsidRDefault="00D207A9" w:rsidP="005019ED">
      <w:pPr>
        <w:spacing w:after="240"/>
        <w:ind w:left="-5"/>
      </w:pPr>
    </w:p>
    <w:p w14:paraId="47B668A6" w14:textId="77777777" w:rsidR="00D207A9" w:rsidRDefault="00D207A9" w:rsidP="005019ED">
      <w:pPr>
        <w:spacing w:after="240"/>
        <w:ind w:left="-5"/>
      </w:pPr>
    </w:p>
    <w:p w14:paraId="2495FDC4" w14:textId="77777777" w:rsidR="00D207A9" w:rsidRDefault="00D207A9" w:rsidP="005019ED">
      <w:pPr>
        <w:spacing w:after="240"/>
        <w:ind w:left="-5"/>
      </w:pPr>
    </w:p>
    <w:p w14:paraId="76061610" w14:textId="77777777" w:rsidR="00D207A9" w:rsidRDefault="00D207A9" w:rsidP="005019ED">
      <w:pPr>
        <w:spacing w:after="240"/>
        <w:ind w:left="-5"/>
      </w:pPr>
    </w:p>
    <w:p w14:paraId="49BDD6FF" w14:textId="77777777" w:rsidR="00D207A9" w:rsidRDefault="00D207A9" w:rsidP="005019ED">
      <w:pPr>
        <w:spacing w:after="240"/>
        <w:ind w:left="-5"/>
      </w:pPr>
    </w:p>
    <w:p w14:paraId="47B81442" w14:textId="77777777" w:rsidR="00D207A9" w:rsidRDefault="00D207A9" w:rsidP="005019ED">
      <w:pPr>
        <w:spacing w:after="240"/>
        <w:ind w:left="-5"/>
      </w:pPr>
    </w:p>
    <w:p w14:paraId="77D93D4A" w14:textId="77777777" w:rsidR="00D207A9" w:rsidRDefault="00D207A9" w:rsidP="005019ED">
      <w:pPr>
        <w:spacing w:after="240"/>
        <w:ind w:left="-5"/>
      </w:pPr>
    </w:p>
    <w:p w14:paraId="02E5F3FD" w14:textId="77777777" w:rsidR="00D207A9" w:rsidRDefault="00D207A9" w:rsidP="005019ED">
      <w:pPr>
        <w:spacing w:after="240"/>
        <w:ind w:left="-5"/>
      </w:pPr>
    </w:p>
    <w:p w14:paraId="55B7330C" w14:textId="77777777" w:rsidR="00D207A9" w:rsidRDefault="00D207A9" w:rsidP="005019ED">
      <w:pPr>
        <w:spacing w:after="240"/>
        <w:ind w:left="-5"/>
      </w:pPr>
    </w:p>
    <w:p w14:paraId="36B6CD22" w14:textId="77777777" w:rsidR="00D207A9" w:rsidRDefault="00D207A9" w:rsidP="005019ED">
      <w:pPr>
        <w:spacing w:after="240"/>
        <w:ind w:left="-5"/>
      </w:pPr>
    </w:p>
    <w:p w14:paraId="7437B894" w14:textId="77777777" w:rsidR="00D207A9" w:rsidRDefault="00D207A9" w:rsidP="005019ED">
      <w:pPr>
        <w:spacing w:after="240"/>
        <w:ind w:left="-5"/>
      </w:pPr>
    </w:p>
    <w:p w14:paraId="59F41034" w14:textId="77777777" w:rsidR="00D207A9" w:rsidRDefault="00D207A9" w:rsidP="005019ED">
      <w:pPr>
        <w:spacing w:after="240"/>
        <w:ind w:left="-5"/>
      </w:pPr>
    </w:p>
    <w:p w14:paraId="423A5E10" w14:textId="77777777" w:rsidR="00D207A9" w:rsidRDefault="00D207A9" w:rsidP="005019ED">
      <w:pPr>
        <w:spacing w:after="240"/>
        <w:ind w:left="-5"/>
      </w:pPr>
    </w:p>
    <w:p w14:paraId="6C6EBE67" w14:textId="77777777" w:rsidR="00D207A9" w:rsidRDefault="00D207A9" w:rsidP="005019ED">
      <w:pPr>
        <w:spacing w:after="240"/>
        <w:ind w:left="-5"/>
      </w:pPr>
    </w:p>
    <w:p w14:paraId="7D40803E" w14:textId="77777777" w:rsidR="005F1AE0" w:rsidRDefault="005F1AE0" w:rsidP="005019ED">
      <w:pPr>
        <w:spacing w:after="240"/>
        <w:ind w:left="-5"/>
      </w:pPr>
    </w:p>
    <w:p w14:paraId="0E44C918" w14:textId="0B9F4BFE" w:rsidR="00894EEB" w:rsidRDefault="00894EEB" w:rsidP="00894EEB">
      <w:pPr>
        <w:pStyle w:val="Heading1"/>
        <w:tabs>
          <w:tab w:val="center" w:pos="3894"/>
        </w:tabs>
        <w:ind w:left="-15"/>
      </w:pPr>
      <w:bookmarkStart w:id="78" w:name="_Toc236400060"/>
      <w:r>
        <w:lastRenderedPageBreak/>
        <w:t xml:space="preserve">8 </w:t>
      </w:r>
      <w:r>
        <w:tab/>
        <w:t>Appendix 1 – Normalisation of emission concentrations</w:t>
      </w:r>
      <w:bookmarkEnd w:id="78"/>
      <w:r>
        <w:t xml:space="preserve"> </w:t>
      </w:r>
    </w:p>
    <w:p w14:paraId="50E7E33B" w14:textId="22DEE23A" w:rsidR="00894EEB" w:rsidRDefault="00894EEB" w:rsidP="00894EEB">
      <w:pPr>
        <w:spacing w:after="240"/>
      </w:pPr>
      <w:r>
        <w:t>In many cases, pollutant emission concentrations to air are reported as normalised concentrations, the actual measured emission concentration having been adjusted to a normalised temperature (273K), oxygen, pressure and/or water vapour concentration.</w:t>
      </w:r>
      <w:r w:rsidR="00B26AF5">
        <w:t xml:space="preserve"> </w:t>
      </w:r>
      <w:r>
        <w:t>In calculating mass emissions to air, it is important that either the actual release concentration is multiplied by the actual volumetric flow rate, or the normalised concentration is multiplied by the normalised volumetric flow rate.</w:t>
      </w:r>
      <w:r w:rsidR="00B26AF5">
        <w:t xml:space="preserve"> </w:t>
      </w:r>
      <w:r>
        <w:t xml:space="preserve">In many cases, emission concentrations and volumetric flow rate are quoted in different ways, and you should ensure that the measurements are multiplied together on a consistent basis. </w:t>
      </w:r>
    </w:p>
    <w:p w14:paraId="3E48E9BA" w14:textId="2B8447EE" w:rsidR="00894EEB" w:rsidRDefault="00894EEB" w:rsidP="00894EEB">
      <w:pPr>
        <w:spacing w:after="240"/>
        <w:ind w:left="-5"/>
      </w:pPr>
      <w:r>
        <w:t>The following equations can be used to correct measured concentrations and flow rate for temperature, oxygen, pressure and water vapour content.</w:t>
      </w:r>
      <w:r w:rsidR="00B26AF5">
        <w:t xml:space="preserve"> </w:t>
      </w:r>
      <w:r>
        <w:t xml:space="preserve">It should be noted that the equations for correcting concentrations and volumetric flow rate are simple inversions of each other. </w:t>
      </w:r>
    </w:p>
    <w:p w14:paraId="41659403" w14:textId="36D7A8C0" w:rsidR="00121008" w:rsidRDefault="00F85B2B" w:rsidP="00121008">
      <w:pPr>
        <w:pStyle w:val="Heading2"/>
      </w:pPr>
      <w:bookmarkStart w:id="79" w:name="_Toc236400061"/>
      <w:r>
        <w:t>8.1</w:t>
      </w:r>
      <w:r w:rsidR="00256ACD">
        <w:t xml:space="preserve"> </w:t>
      </w:r>
      <w:r w:rsidR="00121008">
        <w:t>Concentrations</w:t>
      </w:r>
      <w:bookmarkEnd w:id="79"/>
      <w:r w:rsidR="00121008">
        <w:t xml:space="preserve"> </w:t>
      </w:r>
    </w:p>
    <w:p w14:paraId="4FB6BE62"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moisture concentration to dry (0% oxygen)</w:t>
      </w:r>
      <w:r w:rsidRPr="00492CAF">
        <w:rPr>
          <w:rFonts w:asciiTheme="minorHAnsi" w:eastAsia="Arial" w:hAnsiTheme="minorHAnsi" w:cstheme="minorHAnsi"/>
          <w:bCs/>
        </w:rPr>
        <w:t xml:space="preserve"> </w:t>
      </w:r>
    </w:p>
    <w:p w14:paraId="12129167" w14:textId="76DFC4F5" w:rsidR="00F85B2B" w:rsidRPr="00F85B2B" w:rsidRDefault="00F85B2B" w:rsidP="00DE1D9D">
      <w:pPr>
        <w:spacing w:after="240"/>
        <w:rPr>
          <w:rFonts w:cstheme="minorHAnsi"/>
        </w:rPr>
      </w:pPr>
      <w:r w:rsidRPr="00F85B2B">
        <w:rPr>
          <w:rFonts w:cstheme="minorHAnsi"/>
        </w:rPr>
        <w:t xml:space="preserve"> Cd = Cm x (100/(100 -%H</w:t>
      </w:r>
      <w:r w:rsidRPr="00F85B2B">
        <w:rPr>
          <w:rFonts w:cstheme="minorHAnsi"/>
          <w:vertAlign w:val="subscript"/>
        </w:rPr>
        <w:t>2</w:t>
      </w:r>
      <w:r w:rsidRPr="00F85B2B">
        <w:rPr>
          <w:rFonts w:cstheme="minorHAnsi"/>
        </w:rPr>
        <w:t>0))</w:t>
      </w:r>
      <w:r w:rsidR="00B26AF5">
        <w:rPr>
          <w:rFonts w:cstheme="minorHAnsi"/>
        </w:rPr>
        <w:t xml:space="preserve"> </w:t>
      </w:r>
    </w:p>
    <w:p w14:paraId="3E985E92" w14:textId="77777777" w:rsidR="00F85B2B" w:rsidRDefault="00F85B2B" w:rsidP="00DE1D9D">
      <w:pPr>
        <w:tabs>
          <w:tab w:val="center" w:pos="2249"/>
        </w:tabs>
        <w:spacing w:after="240"/>
        <w:ind w:left="-15"/>
        <w:rPr>
          <w:rFonts w:cstheme="minorHAnsi"/>
        </w:rPr>
      </w:pPr>
      <w:r w:rsidRPr="00F85B2B">
        <w:rPr>
          <w:rFonts w:cstheme="minorHAnsi"/>
        </w:rPr>
        <w:t>Where</w:t>
      </w:r>
      <w:r>
        <w:rPr>
          <w:rFonts w:cstheme="minorHAnsi"/>
        </w:rPr>
        <w:t>:</w:t>
      </w:r>
      <w:r w:rsidRPr="00F85B2B">
        <w:rPr>
          <w:rFonts w:cstheme="minorHAnsi"/>
        </w:rPr>
        <w:tab/>
      </w:r>
    </w:p>
    <w:p w14:paraId="6D60E9F7" w14:textId="511E1F12" w:rsidR="00F85B2B" w:rsidRPr="00F85B2B" w:rsidRDefault="00F85B2B" w:rsidP="00DE1D9D">
      <w:pPr>
        <w:pStyle w:val="ListParagraph"/>
        <w:numPr>
          <w:ilvl w:val="0"/>
          <w:numId w:val="21"/>
        </w:numPr>
        <w:tabs>
          <w:tab w:val="center" w:pos="2249"/>
        </w:tabs>
        <w:spacing w:after="240"/>
        <w:rPr>
          <w:rFonts w:cstheme="minorHAnsi"/>
        </w:rPr>
      </w:pPr>
      <w:r w:rsidRPr="00F85B2B">
        <w:rPr>
          <w:rFonts w:cstheme="minorHAnsi"/>
        </w:rPr>
        <w:t>Cd is the dry concentration</w:t>
      </w:r>
      <w:r>
        <w:rPr>
          <w:rFonts w:cstheme="minorHAnsi"/>
        </w:rPr>
        <w:t>.</w:t>
      </w:r>
      <w:r w:rsidRPr="00F85B2B">
        <w:rPr>
          <w:rFonts w:cstheme="minorHAnsi"/>
        </w:rPr>
        <w:t xml:space="preserve"> </w:t>
      </w:r>
    </w:p>
    <w:p w14:paraId="39FCA8DC" w14:textId="4E7CBD9D" w:rsidR="00F85B2B" w:rsidRPr="00F85B2B" w:rsidRDefault="00F85B2B" w:rsidP="00DE1D9D">
      <w:pPr>
        <w:pStyle w:val="ListParagraph"/>
        <w:numPr>
          <w:ilvl w:val="0"/>
          <w:numId w:val="21"/>
        </w:numPr>
        <w:tabs>
          <w:tab w:val="center" w:pos="2572"/>
        </w:tabs>
        <w:spacing w:after="240"/>
        <w:rPr>
          <w:rFonts w:cstheme="minorHAnsi"/>
        </w:rPr>
      </w:pPr>
      <w:r w:rsidRPr="00F85B2B">
        <w:rPr>
          <w:rFonts w:cstheme="minorHAnsi"/>
        </w:rPr>
        <w:t>Cm is the measured concentration</w:t>
      </w:r>
      <w:r>
        <w:rPr>
          <w:rFonts w:cstheme="minorHAnsi"/>
        </w:rPr>
        <w:t>.</w:t>
      </w:r>
    </w:p>
    <w:p w14:paraId="2CE6CAC7" w14:textId="1AB98A0C" w:rsidR="00F85B2B" w:rsidRPr="00F85B2B" w:rsidRDefault="00F85B2B" w:rsidP="00DE1D9D">
      <w:pPr>
        <w:pStyle w:val="ListParagraph"/>
        <w:numPr>
          <w:ilvl w:val="0"/>
          <w:numId w:val="21"/>
        </w:numPr>
        <w:spacing w:after="240"/>
        <w:rPr>
          <w:rFonts w:cstheme="minorHAnsi"/>
        </w:rPr>
      </w:pPr>
      <w:r w:rsidRPr="00F85B2B">
        <w:rPr>
          <w:rFonts w:cstheme="minorHAnsi"/>
        </w:rPr>
        <w:t>%H</w:t>
      </w:r>
      <w:r w:rsidRPr="00F85B2B">
        <w:rPr>
          <w:rFonts w:cstheme="minorHAnsi"/>
          <w:vertAlign w:val="subscript"/>
        </w:rPr>
        <w:t>2</w:t>
      </w:r>
      <w:r w:rsidRPr="00F85B2B">
        <w:rPr>
          <w:rFonts w:cstheme="minorHAnsi"/>
        </w:rPr>
        <w:t>0 is the measured water vapour percentage</w:t>
      </w:r>
      <w:r>
        <w:rPr>
          <w:rFonts w:cstheme="minorHAnsi"/>
        </w:rPr>
        <w:t>.</w:t>
      </w:r>
    </w:p>
    <w:p w14:paraId="2654C3D9"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the % oxygen to dry basis (if required – may already be measured dry)</w:t>
      </w:r>
      <w:r w:rsidRPr="00492CAF">
        <w:rPr>
          <w:rFonts w:asciiTheme="minorHAnsi" w:eastAsia="Arial" w:hAnsiTheme="minorHAnsi" w:cstheme="minorHAnsi"/>
          <w:bCs/>
        </w:rPr>
        <w:t xml:space="preserve"> </w:t>
      </w:r>
    </w:p>
    <w:p w14:paraId="5EA14A19" w14:textId="62ABA8F6" w:rsidR="00F85B2B" w:rsidRPr="00F85B2B" w:rsidRDefault="00F85B2B" w:rsidP="00DE1D9D">
      <w:pPr>
        <w:spacing w:after="240"/>
        <w:rPr>
          <w:rFonts w:cstheme="minorHAnsi"/>
        </w:rPr>
      </w:pPr>
      <w:r w:rsidRPr="00F85B2B">
        <w:rPr>
          <w:rFonts w:cstheme="minorHAnsi"/>
        </w:rPr>
        <w:t xml:space="preserve"> O</w:t>
      </w:r>
      <w:r w:rsidRPr="00F85B2B">
        <w:rPr>
          <w:rFonts w:cstheme="minorHAnsi"/>
          <w:vertAlign w:val="subscript"/>
        </w:rPr>
        <w:t xml:space="preserve">2(dry) </w:t>
      </w:r>
      <w:r w:rsidRPr="00F85B2B">
        <w:rPr>
          <w:rFonts w:cstheme="minorHAnsi"/>
        </w:rPr>
        <w:t>= O</w:t>
      </w:r>
      <w:r w:rsidRPr="00F85B2B">
        <w:rPr>
          <w:rFonts w:cstheme="minorHAnsi"/>
          <w:vertAlign w:val="subscript"/>
        </w:rPr>
        <w:t>2m</w:t>
      </w:r>
      <w:r w:rsidRPr="00F85B2B">
        <w:rPr>
          <w:rFonts w:cstheme="minorHAnsi"/>
        </w:rPr>
        <w:t xml:space="preserve"> x (100/(100 -%H</w:t>
      </w:r>
      <w:r w:rsidRPr="00F85B2B">
        <w:rPr>
          <w:rFonts w:cstheme="minorHAnsi"/>
          <w:vertAlign w:val="subscript"/>
        </w:rPr>
        <w:t>2</w:t>
      </w:r>
      <w:r w:rsidRPr="00F85B2B">
        <w:rPr>
          <w:rFonts w:cstheme="minorHAnsi"/>
        </w:rPr>
        <w:t xml:space="preserve">0)) </w:t>
      </w:r>
    </w:p>
    <w:p w14:paraId="7D4A0FFF" w14:textId="55EBE91B" w:rsidR="00F85B2B" w:rsidRDefault="00F85B2B" w:rsidP="00DE1D9D">
      <w:pPr>
        <w:tabs>
          <w:tab w:val="center" w:pos="2628"/>
        </w:tabs>
        <w:spacing w:after="240"/>
        <w:ind w:left="-15"/>
        <w:rPr>
          <w:rFonts w:cstheme="minorHAnsi"/>
        </w:rPr>
      </w:pPr>
      <w:r w:rsidRPr="00F85B2B">
        <w:rPr>
          <w:rFonts w:cstheme="minorHAnsi"/>
        </w:rPr>
        <w:t>Where</w:t>
      </w:r>
      <w:r>
        <w:rPr>
          <w:rFonts w:cstheme="minorHAnsi"/>
        </w:rPr>
        <w:t>:</w:t>
      </w:r>
    </w:p>
    <w:p w14:paraId="7D659D65" w14:textId="311D01D5" w:rsidR="00F85B2B" w:rsidRPr="00F85B2B" w:rsidRDefault="00F85B2B" w:rsidP="00DE1D9D">
      <w:pPr>
        <w:pStyle w:val="ListParagraph"/>
        <w:numPr>
          <w:ilvl w:val="0"/>
          <w:numId w:val="22"/>
        </w:numPr>
        <w:tabs>
          <w:tab w:val="center" w:pos="2628"/>
        </w:tabs>
        <w:spacing w:after="240"/>
        <w:rPr>
          <w:rFonts w:cstheme="minorHAnsi"/>
        </w:rPr>
      </w:pPr>
      <w:r w:rsidRPr="00F85B2B">
        <w:rPr>
          <w:rFonts w:cstheme="minorHAnsi"/>
        </w:rPr>
        <w:t>O</w:t>
      </w:r>
      <w:r w:rsidRPr="00F85B2B">
        <w:rPr>
          <w:rFonts w:cstheme="minorHAnsi"/>
          <w:vertAlign w:val="subscript"/>
        </w:rPr>
        <w:t>2</w:t>
      </w:r>
      <w:r w:rsidRPr="00F85B2B">
        <w:rPr>
          <w:rFonts w:cstheme="minorHAnsi"/>
        </w:rPr>
        <w:t>(dry) is the dry oxygen percentage</w:t>
      </w:r>
      <w:r>
        <w:rPr>
          <w:rFonts w:cstheme="minorHAnsi"/>
        </w:rPr>
        <w:t>.</w:t>
      </w:r>
    </w:p>
    <w:p w14:paraId="3E541EDB" w14:textId="6988DF5B" w:rsidR="00F85B2B" w:rsidRPr="00F85B2B" w:rsidRDefault="00F85B2B" w:rsidP="00DE1D9D">
      <w:pPr>
        <w:pStyle w:val="ListParagraph"/>
        <w:numPr>
          <w:ilvl w:val="0"/>
          <w:numId w:val="22"/>
        </w:numPr>
        <w:spacing w:after="240"/>
        <w:rPr>
          <w:rFonts w:cstheme="minorHAnsi"/>
        </w:rPr>
      </w:pPr>
      <w:r w:rsidRPr="00F85B2B">
        <w:rPr>
          <w:rFonts w:cstheme="minorHAnsi"/>
        </w:rPr>
        <w:lastRenderedPageBreak/>
        <w:t>O</w:t>
      </w:r>
      <w:r w:rsidRPr="00F85B2B">
        <w:rPr>
          <w:rFonts w:cstheme="minorHAnsi"/>
          <w:vertAlign w:val="subscript"/>
        </w:rPr>
        <w:t>2</w:t>
      </w:r>
      <w:r w:rsidRPr="00F85B2B">
        <w:rPr>
          <w:rFonts w:cstheme="minorHAnsi"/>
        </w:rPr>
        <w:t>m is the measured oxygen percentage</w:t>
      </w:r>
      <w:r>
        <w:rPr>
          <w:rFonts w:cstheme="minorHAnsi"/>
        </w:rPr>
        <w:t>.</w:t>
      </w:r>
    </w:p>
    <w:p w14:paraId="2F54FB92" w14:textId="13B1D65C"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to normalised oxygen concentration</w:t>
      </w:r>
    </w:p>
    <w:p w14:paraId="2D4A21A9" w14:textId="2888AB00" w:rsidR="00F85B2B" w:rsidRPr="00F85B2B" w:rsidRDefault="00F85B2B" w:rsidP="00DE1D9D">
      <w:pPr>
        <w:spacing w:after="240"/>
        <w:rPr>
          <w:rFonts w:cstheme="minorHAnsi"/>
        </w:rPr>
      </w:pPr>
      <w:r w:rsidRPr="00F85B2B">
        <w:rPr>
          <w:rFonts w:cstheme="minorHAnsi"/>
        </w:rPr>
        <w:t xml:space="preserve">Ccorr = Cd x (20.9 - O2norm)/(20.9 - O2(dry)) </w:t>
      </w:r>
    </w:p>
    <w:p w14:paraId="21E0CCB7" w14:textId="353B0C7B" w:rsidR="00F85B2B" w:rsidRDefault="00F85B2B" w:rsidP="00DE1D9D">
      <w:pPr>
        <w:tabs>
          <w:tab w:val="center" w:pos="3723"/>
        </w:tabs>
        <w:spacing w:after="240"/>
        <w:ind w:left="-15"/>
        <w:rPr>
          <w:rFonts w:cstheme="minorHAnsi"/>
        </w:rPr>
      </w:pPr>
      <w:r w:rsidRPr="00F85B2B">
        <w:rPr>
          <w:rFonts w:cstheme="minorHAnsi"/>
        </w:rPr>
        <w:t>Where</w:t>
      </w:r>
      <w:r>
        <w:rPr>
          <w:rFonts w:cstheme="minorHAnsi"/>
        </w:rPr>
        <w:t>:</w:t>
      </w:r>
    </w:p>
    <w:p w14:paraId="0FFA09A5" w14:textId="22D7D1F7" w:rsidR="00F85B2B" w:rsidRPr="00F85B2B" w:rsidRDefault="00F85B2B" w:rsidP="00DE1D9D">
      <w:pPr>
        <w:pStyle w:val="ListParagraph"/>
        <w:numPr>
          <w:ilvl w:val="0"/>
          <w:numId w:val="23"/>
        </w:numPr>
        <w:tabs>
          <w:tab w:val="center" w:pos="3723"/>
        </w:tabs>
        <w:spacing w:after="240"/>
        <w:rPr>
          <w:rFonts w:cstheme="minorHAnsi"/>
        </w:rPr>
      </w:pPr>
      <w:r w:rsidRPr="00F85B2B">
        <w:rPr>
          <w:rFonts w:cstheme="minorHAnsi"/>
        </w:rPr>
        <w:t>Ccorr is the corrected concentration for oxygen concentration.</w:t>
      </w:r>
    </w:p>
    <w:p w14:paraId="0650A9BB" w14:textId="7E7886A1" w:rsidR="00F85B2B" w:rsidRPr="00F85B2B" w:rsidRDefault="00F85B2B" w:rsidP="00DE1D9D">
      <w:pPr>
        <w:pStyle w:val="ListParagraph"/>
        <w:numPr>
          <w:ilvl w:val="0"/>
          <w:numId w:val="23"/>
        </w:numPr>
        <w:spacing w:after="240"/>
        <w:rPr>
          <w:rFonts w:cstheme="minorHAnsi"/>
        </w:rPr>
      </w:pPr>
      <w:r w:rsidRPr="00F85B2B">
        <w:rPr>
          <w:rFonts w:cstheme="minorHAnsi"/>
        </w:rPr>
        <w:t>O</w:t>
      </w:r>
      <w:r w:rsidRPr="00F85B2B">
        <w:rPr>
          <w:rFonts w:cstheme="minorHAnsi"/>
          <w:vertAlign w:val="subscript"/>
        </w:rPr>
        <w:t>2</w:t>
      </w:r>
      <w:r w:rsidRPr="00F85B2B">
        <w:rPr>
          <w:rFonts w:cstheme="minorHAnsi"/>
        </w:rPr>
        <w:t>norm is the stated normalised oxygen percentage.</w:t>
      </w:r>
    </w:p>
    <w:p w14:paraId="1BD6A692" w14:textId="7AD7D25D"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temperature</w:t>
      </w:r>
    </w:p>
    <w:p w14:paraId="49FD6E40" w14:textId="644D0D4B" w:rsidR="00F85B2B" w:rsidRPr="00F85B2B" w:rsidRDefault="00F85B2B" w:rsidP="00DE1D9D">
      <w:pPr>
        <w:tabs>
          <w:tab w:val="center" w:pos="2467"/>
        </w:tabs>
        <w:spacing w:after="240"/>
        <w:rPr>
          <w:rFonts w:cstheme="minorHAnsi"/>
        </w:rPr>
      </w:pPr>
      <w:r w:rsidRPr="00F85B2B">
        <w:rPr>
          <w:rFonts w:cstheme="minorHAnsi"/>
        </w:rPr>
        <w:t>CnormT = Ccorr x ((273 + T</w:t>
      </w:r>
      <w:r w:rsidRPr="00F85B2B">
        <w:rPr>
          <w:rFonts w:cstheme="minorHAnsi"/>
          <w:vertAlign w:val="subscript"/>
        </w:rPr>
        <w:t>m</w:t>
      </w:r>
      <w:r w:rsidRPr="00F85B2B">
        <w:rPr>
          <w:rFonts w:cstheme="minorHAnsi"/>
        </w:rPr>
        <w:t xml:space="preserve">)/273) </w:t>
      </w:r>
    </w:p>
    <w:p w14:paraId="0B2DE678" w14:textId="7AEF374C" w:rsidR="00F85B2B" w:rsidRDefault="00F85B2B" w:rsidP="00DE1D9D">
      <w:pPr>
        <w:spacing w:after="240"/>
        <w:rPr>
          <w:rFonts w:cstheme="minorHAnsi"/>
        </w:rPr>
      </w:pPr>
      <w:r w:rsidRPr="00F85B2B">
        <w:rPr>
          <w:rFonts w:cstheme="minorHAnsi"/>
        </w:rPr>
        <w:t xml:space="preserve"> Where</w:t>
      </w:r>
      <w:r>
        <w:rPr>
          <w:rFonts w:cstheme="minorHAnsi"/>
        </w:rPr>
        <w:t>:</w:t>
      </w:r>
    </w:p>
    <w:p w14:paraId="0ADB52C8" w14:textId="23076C20" w:rsidR="00F85B2B" w:rsidRPr="00F85B2B" w:rsidRDefault="00F85B2B" w:rsidP="00DE1D9D">
      <w:pPr>
        <w:pStyle w:val="ListParagraph"/>
        <w:numPr>
          <w:ilvl w:val="0"/>
          <w:numId w:val="24"/>
        </w:numPr>
        <w:spacing w:after="240"/>
        <w:rPr>
          <w:rFonts w:cstheme="minorHAnsi"/>
        </w:rPr>
      </w:pPr>
      <w:r w:rsidRPr="00F85B2B">
        <w:rPr>
          <w:rFonts w:cstheme="minorHAnsi"/>
        </w:rPr>
        <w:t>CnormT is the normalised concentration for temperature.</w:t>
      </w:r>
    </w:p>
    <w:p w14:paraId="1B037A1B" w14:textId="2E76E714" w:rsidR="00F85B2B" w:rsidRPr="00F85B2B" w:rsidRDefault="00F85B2B" w:rsidP="00DE1D9D">
      <w:pPr>
        <w:pStyle w:val="ListParagraph"/>
        <w:numPr>
          <w:ilvl w:val="0"/>
          <w:numId w:val="24"/>
        </w:numPr>
        <w:spacing w:after="240"/>
        <w:rPr>
          <w:rFonts w:cstheme="minorHAnsi"/>
        </w:rPr>
      </w:pPr>
      <w:r w:rsidRPr="00F85B2B">
        <w:rPr>
          <w:rFonts w:cstheme="minorHAnsi"/>
        </w:rPr>
        <w:t>Tm is the measured temperature in degrees centigrade.</w:t>
      </w:r>
    </w:p>
    <w:p w14:paraId="3BB553C6" w14:textId="0FCB25D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pressure</w:t>
      </w:r>
    </w:p>
    <w:p w14:paraId="7741C4C0" w14:textId="4E9D0EB2" w:rsidR="00F85B2B" w:rsidRPr="00F85B2B" w:rsidRDefault="00F85B2B" w:rsidP="00DE1D9D">
      <w:pPr>
        <w:tabs>
          <w:tab w:val="center" w:pos="2244"/>
        </w:tabs>
        <w:spacing w:after="240"/>
        <w:ind w:left="-15"/>
        <w:rPr>
          <w:rFonts w:cstheme="minorHAnsi"/>
        </w:rPr>
      </w:pPr>
      <w:r w:rsidRPr="00F85B2B">
        <w:rPr>
          <w:rFonts w:cstheme="minorHAnsi"/>
        </w:rPr>
        <w:t xml:space="preserve">Cnorm = CnormT x (101.3/Pm) </w:t>
      </w:r>
    </w:p>
    <w:p w14:paraId="57337000" w14:textId="77777777" w:rsidR="00F85B2B" w:rsidRDefault="00F85B2B" w:rsidP="00DE1D9D">
      <w:pPr>
        <w:tabs>
          <w:tab w:val="center" w:pos="2711"/>
        </w:tabs>
        <w:spacing w:after="240"/>
        <w:ind w:left="-15"/>
        <w:rPr>
          <w:rFonts w:cstheme="minorHAnsi"/>
        </w:rPr>
      </w:pPr>
      <w:r w:rsidRPr="00F85B2B">
        <w:rPr>
          <w:rFonts w:cstheme="minorHAnsi"/>
        </w:rPr>
        <w:t>Where</w:t>
      </w:r>
      <w:r>
        <w:rPr>
          <w:rFonts w:cstheme="minorHAnsi"/>
        </w:rPr>
        <w:t>:</w:t>
      </w:r>
    </w:p>
    <w:p w14:paraId="18B39A3C" w14:textId="64156452" w:rsidR="00F85B2B" w:rsidRPr="00F85B2B" w:rsidRDefault="00F85B2B" w:rsidP="00DE1D9D">
      <w:pPr>
        <w:pStyle w:val="ListParagraph"/>
        <w:numPr>
          <w:ilvl w:val="0"/>
          <w:numId w:val="25"/>
        </w:numPr>
        <w:tabs>
          <w:tab w:val="center" w:pos="2711"/>
        </w:tabs>
        <w:spacing w:after="240"/>
        <w:rPr>
          <w:rFonts w:cstheme="minorHAnsi"/>
        </w:rPr>
      </w:pPr>
      <w:r w:rsidRPr="00F85B2B">
        <w:rPr>
          <w:rFonts w:cstheme="minorHAnsi"/>
        </w:rPr>
        <w:t>Cnorm is the normalised concentration</w:t>
      </w:r>
      <w:r>
        <w:rPr>
          <w:rFonts w:cstheme="minorHAnsi"/>
        </w:rPr>
        <w:t>.</w:t>
      </w:r>
    </w:p>
    <w:p w14:paraId="110542CC" w14:textId="73DE405D" w:rsidR="00F85B2B" w:rsidRPr="00F85B2B" w:rsidRDefault="00F85B2B" w:rsidP="00DE1D9D">
      <w:pPr>
        <w:pStyle w:val="ListParagraph"/>
        <w:numPr>
          <w:ilvl w:val="0"/>
          <w:numId w:val="25"/>
        </w:numPr>
        <w:spacing w:after="240"/>
        <w:rPr>
          <w:rFonts w:cstheme="minorHAnsi"/>
        </w:rPr>
      </w:pPr>
      <w:r w:rsidRPr="00F85B2B">
        <w:rPr>
          <w:rFonts w:cstheme="minorHAnsi"/>
        </w:rPr>
        <w:t>Pm is the measured pressure in kPa</w:t>
      </w:r>
      <w:r>
        <w:rPr>
          <w:rFonts w:cstheme="minorHAnsi"/>
        </w:rPr>
        <w:t>.</w:t>
      </w:r>
    </w:p>
    <w:p w14:paraId="11E058FD" w14:textId="68F53983" w:rsidR="00F85B2B" w:rsidRPr="00F85B2B" w:rsidRDefault="00F85B2B" w:rsidP="00DE1D9D">
      <w:pPr>
        <w:pStyle w:val="Heading2"/>
      </w:pPr>
      <w:bookmarkStart w:id="80" w:name="_Toc236400062"/>
      <w:r>
        <w:t>8.2</w:t>
      </w:r>
      <w:r>
        <w:tab/>
      </w:r>
      <w:r w:rsidRPr="00F85B2B">
        <w:t>Volumetric flow rates</w:t>
      </w:r>
      <w:bookmarkEnd w:id="80"/>
      <w:r w:rsidRPr="00F85B2B">
        <w:t xml:space="preserve"> </w:t>
      </w:r>
    </w:p>
    <w:p w14:paraId="54007095" w14:textId="6121EA35"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moisture concentration to dry (0% oxygen)</w:t>
      </w:r>
    </w:p>
    <w:p w14:paraId="06BAC441" w14:textId="234E5B05" w:rsidR="00F85B2B" w:rsidRPr="00F85B2B" w:rsidRDefault="00F85B2B" w:rsidP="00DE1D9D">
      <w:pPr>
        <w:spacing w:after="240"/>
        <w:rPr>
          <w:rFonts w:cstheme="minorHAnsi"/>
        </w:rPr>
      </w:pPr>
      <w:r w:rsidRPr="00F85B2B">
        <w:rPr>
          <w:rFonts w:cstheme="minorHAnsi"/>
        </w:rPr>
        <w:t>Qd = Qm x ((100 -%H</w:t>
      </w:r>
      <w:r w:rsidRPr="00F85B2B">
        <w:rPr>
          <w:rFonts w:cstheme="minorHAnsi"/>
          <w:vertAlign w:val="subscript"/>
        </w:rPr>
        <w:t>2</w:t>
      </w:r>
      <w:r w:rsidRPr="00F85B2B">
        <w:rPr>
          <w:rFonts w:cstheme="minorHAnsi"/>
        </w:rPr>
        <w:t>0))/100)</w:t>
      </w:r>
      <w:r w:rsidR="00B26AF5">
        <w:rPr>
          <w:rFonts w:cstheme="minorHAnsi"/>
        </w:rPr>
        <w:t xml:space="preserve"> </w:t>
      </w:r>
    </w:p>
    <w:p w14:paraId="2ABBC24A" w14:textId="77777777" w:rsidR="00F85B2B" w:rsidRPr="00F85B2B" w:rsidRDefault="00F85B2B" w:rsidP="00DE1D9D">
      <w:pPr>
        <w:tabs>
          <w:tab w:val="center" w:pos="2514"/>
        </w:tabs>
        <w:spacing w:after="240"/>
        <w:ind w:left="-15"/>
        <w:rPr>
          <w:rFonts w:cstheme="minorHAnsi"/>
        </w:rPr>
      </w:pPr>
      <w:r w:rsidRPr="00F85B2B">
        <w:rPr>
          <w:rFonts w:cstheme="minorHAnsi"/>
        </w:rPr>
        <w:t xml:space="preserve">Where: </w:t>
      </w:r>
    </w:p>
    <w:p w14:paraId="2BCB9242" w14:textId="66A57808" w:rsidR="00F85B2B" w:rsidRPr="00F85B2B" w:rsidRDefault="00F85B2B" w:rsidP="00DE1D9D">
      <w:pPr>
        <w:pStyle w:val="ListParagraph"/>
        <w:numPr>
          <w:ilvl w:val="0"/>
          <w:numId w:val="26"/>
        </w:numPr>
        <w:tabs>
          <w:tab w:val="center" w:pos="2514"/>
        </w:tabs>
        <w:spacing w:after="240"/>
        <w:rPr>
          <w:rFonts w:cstheme="minorHAnsi"/>
        </w:rPr>
      </w:pPr>
      <w:r w:rsidRPr="00F85B2B">
        <w:rPr>
          <w:rFonts w:cstheme="minorHAnsi"/>
        </w:rPr>
        <w:t>Qd is the dry volumetric flow rate.</w:t>
      </w:r>
    </w:p>
    <w:p w14:paraId="3BB6ABA5" w14:textId="2DDB7828" w:rsidR="00F85B2B" w:rsidRPr="00F85B2B" w:rsidRDefault="00F85B2B" w:rsidP="00DE1D9D">
      <w:pPr>
        <w:pStyle w:val="ListParagraph"/>
        <w:numPr>
          <w:ilvl w:val="0"/>
          <w:numId w:val="26"/>
        </w:numPr>
        <w:tabs>
          <w:tab w:val="center" w:pos="2838"/>
        </w:tabs>
        <w:spacing w:after="240"/>
        <w:rPr>
          <w:rFonts w:cstheme="minorHAnsi"/>
        </w:rPr>
      </w:pPr>
      <w:r w:rsidRPr="00F85B2B">
        <w:rPr>
          <w:rFonts w:cstheme="minorHAnsi"/>
        </w:rPr>
        <w:t>Qm is the measured volumetric flow rate.</w:t>
      </w:r>
    </w:p>
    <w:p w14:paraId="69E39F39" w14:textId="77A2C3CC" w:rsidR="00F85B2B" w:rsidRPr="00F85B2B" w:rsidRDefault="00F85B2B" w:rsidP="00DE1D9D">
      <w:pPr>
        <w:pStyle w:val="ListParagraph"/>
        <w:numPr>
          <w:ilvl w:val="0"/>
          <w:numId w:val="26"/>
        </w:numPr>
        <w:spacing w:after="240"/>
        <w:rPr>
          <w:rFonts w:cstheme="minorHAnsi"/>
        </w:rPr>
      </w:pPr>
      <w:r w:rsidRPr="00F85B2B">
        <w:rPr>
          <w:rFonts w:cstheme="minorHAnsi"/>
        </w:rPr>
        <w:lastRenderedPageBreak/>
        <w:t>%H20 is the measured water vapour percentage.</w:t>
      </w:r>
    </w:p>
    <w:p w14:paraId="72079E70"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the % oxygen to dry basis (if required – may already be measured dry)</w:t>
      </w:r>
      <w:r w:rsidRPr="00492CAF">
        <w:rPr>
          <w:rFonts w:asciiTheme="minorHAnsi" w:eastAsia="Arial" w:hAnsiTheme="minorHAnsi" w:cstheme="minorHAnsi"/>
          <w:bCs/>
        </w:rPr>
        <w:t xml:space="preserve"> </w:t>
      </w:r>
    </w:p>
    <w:p w14:paraId="6B2C28BE" w14:textId="17A89652" w:rsidR="00F85B2B" w:rsidRPr="00F85B2B" w:rsidRDefault="00F85B2B" w:rsidP="00DE1D9D">
      <w:pPr>
        <w:spacing w:after="240"/>
        <w:rPr>
          <w:rFonts w:cstheme="minorHAnsi"/>
        </w:rPr>
      </w:pPr>
      <w:r w:rsidRPr="00F85B2B">
        <w:rPr>
          <w:rFonts w:cstheme="minorHAnsi"/>
        </w:rPr>
        <w:t xml:space="preserve"> O</w:t>
      </w:r>
      <w:r w:rsidRPr="00F85B2B">
        <w:rPr>
          <w:rFonts w:cstheme="minorHAnsi"/>
          <w:vertAlign w:val="subscript"/>
        </w:rPr>
        <w:t>2</w:t>
      </w:r>
      <w:r w:rsidRPr="00F85B2B">
        <w:rPr>
          <w:rFonts w:cstheme="minorHAnsi"/>
        </w:rPr>
        <w:t>(dry)</w:t>
      </w:r>
      <w:r w:rsidRPr="00F85B2B">
        <w:rPr>
          <w:rFonts w:cstheme="minorHAnsi"/>
          <w:vertAlign w:val="subscript"/>
        </w:rPr>
        <w:t xml:space="preserve"> </w:t>
      </w:r>
      <w:r w:rsidRPr="00F85B2B">
        <w:rPr>
          <w:rFonts w:cstheme="minorHAnsi"/>
        </w:rPr>
        <w:t>= O</w:t>
      </w:r>
      <w:r w:rsidRPr="00F85B2B">
        <w:rPr>
          <w:rFonts w:cstheme="minorHAnsi"/>
          <w:vertAlign w:val="subscript"/>
        </w:rPr>
        <w:t>2</w:t>
      </w:r>
      <w:r w:rsidRPr="00F85B2B">
        <w:rPr>
          <w:rFonts w:cstheme="minorHAnsi"/>
        </w:rPr>
        <w:t>m x (100/(100 -%H</w:t>
      </w:r>
      <w:r w:rsidRPr="00F85B2B">
        <w:rPr>
          <w:rFonts w:cstheme="minorHAnsi"/>
          <w:vertAlign w:val="subscript"/>
        </w:rPr>
        <w:t>2</w:t>
      </w:r>
      <w:r w:rsidRPr="00F85B2B">
        <w:rPr>
          <w:rFonts w:cstheme="minorHAnsi"/>
        </w:rPr>
        <w:t xml:space="preserve">0)) </w:t>
      </w:r>
    </w:p>
    <w:p w14:paraId="44E16AE4" w14:textId="77777777" w:rsidR="00F85B2B" w:rsidRDefault="00F85B2B" w:rsidP="00DE1D9D">
      <w:pPr>
        <w:tabs>
          <w:tab w:val="center" w:pos="2628"/>
        </w:tabs>
        <w:spacing w:after="240"/>
        <w:ind w:left="-15"/>
        <w:rPr>
          <w:rFonts w:cstheme="minorHAnsi"/>
        </w:rPr>
      </w:pPr>
      <w:r w:rsidRPr="00F85B2B">
        <w:rPr>
          <w:rFonts w:cstheme="minorHAnsi"/>
        </w:rPr>
        <w:t>Where</w:t>
      </w:r>
      <w:r>
        <w:rPr>
          <w:rFonts w:cstheme="minorHAnsi"/>
        </w:rPr>
        <w:t>:</w:t>
      </w:r>
      <w:r w:rsidRPr="00F85B2B">
        <w:rPr>
          <w:rFonts w:cstheme="minorHAnsi"/>
        </w:rPr>
        <w:t xml:space="preserve"> </w:t>
      </w:r>
    </w:p>
    <w:p w14:paraId="38587F81" w14:textId="033D3BDB" w:rsidR="00F85B2B" w:rsidRPr="00F85B2B" w:rsidRDefault="00F85B2B" w:rsidP="00DE1D9D">
      <w:pPr>
        <w:pStyle w:val="ListParagraph"/>
        <w:numPr>
          <w:ilvl w:val="0"/>
          <w:numId w:val="27"/>
        </w:numPr>
        <w:tabs>
          <w:tab w:val="center" w:pos="2628"/>
        </w:tabs>
        <w:spacing w:after="240"/>
        <w:rPr>
          <w:rFonts w:cstheme="minorHAnsi"/>
        </w:rPr>
      </w:pPr>
      <w:r w:rsidRPr="00F85B2B">
        <w:rPr>
          <w:rFonts w:cstheme="minorHAnsi"/>
        </w:rPr>
        <w:t>O</w:t>
      </w:r>
      <w:r w:rsidRPr="00F85B2B">
        <w:rPr>
          <w:rFonts w:cstheme="minorHAnsi"/>
          <w:vertAlign w:val="subscript"/>
        </w:rPr>
        <w:t>2</w:t>
      </w:r>
      <w:r w:rsidRPr="00F85B2B">
        <w:rPr>
          <w:rFonts w:cstheme="minorHAnsi"/>
        </w:rPr>
        <w:t>(dry) is the dry oxygen percentage.</w:t>
      </w:r>
    </w:p>
    <w:p w14:paraId="362052D4" w14:textId="1B100E8C" w:rsidR="00F85B2B" w:rsidRPr="00F85B2B" w:rsidRDefault="00F85B2B" w:rsidP="00DE1D9D">
      <w:pPr>
        <w:pStyle w:val="ListParagraph"/>
        <w:numPr>
          <w:ilvl w:val="0"/>
          <w:numId w:val="27"/>
        </w:numPr>
        <w:spacing w:after="240"/>
        <w:rPr>
          <w:rFonts w:cstheme="minorHAnsi"/>
        </w:rPr>
      </w:pPr>
      <w:r w:rsidRPr="00F85B2B">
        <w:rPr>
          <w:rFonts w:cstheme="minorHAnsi"/>
        </w:rPr>
        <w:t>O</w:t>
      </w:r>
      <w:r w:rsidRPr="00F85B2B">
        <w:rPr>
          <w:rFonts w:cstheme="minorHAnsi"/>
          <w:vertAlign w:val="subscript"/>
        </w:rPr>
        <w:t>2</w:t>
      </w:r>
      <w:r w:rsidRPr="00F85B2B">
        <w:rPr>
          <w:rFonts w:cstheme="minorHAnsi"/>
        </w:rPr>
        <w:t>m is the measured oxygen percentage.</w:t>
      </w:r>
    </w:p>
    <w:p w14:paraId="20F2CB90"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to normalised oxygen concentration</w:t>
      </w:r>
      <w:r w:rsidRPr="00492CAF">
        <w:rPr>
          <w:rFonts w:asciiTheme="minorHAnsi" w:eastAsia="Arial" w:hAnsiTheme="minorHAnsi" w:cstheme="minorHAnsi"/>
          <w:bCs/>
        </w:rPr>
        <w:t xml:space="preserve"> </w:t>
      </w:r>
    </w:p>
    <w:p w14:paraId="25830D30" w14:textId="77777777" w:rsidR="00F85B2B" w:rsidRPr="00F85B2B" w:rsidRDefault="00F85B2B" w:rsidP="00DE1D9D">
      <w:pPr>
        <w:spacing w:after="240"/>
        <w:rPr>
          <w:rFonts w:cstheme="minorHAnsi"/>
        </w:rPr>
      </w:pPr>
      <w:r w:rsidRPr="00F85B2B">
        <w:rPr>
          <w:rFonts w:cstheme="minorHAnsi"/>
        </w:rPr>
        <w:t>Qcorr = Qd x (20.9 - O</w:t>
      </w:r>
      <w:r w:rsidRPr="00F85B2B">
        <w:rPr>
          <w:rFonts w:cstheme="minorHAnsi"/>
          <w:vertAlign w:val="subscript"/>
        </w:rPr>
        <w:t>2</w:t>
      </w:r>
      <w:r w:rsidRPr="00F85B2B">
        <w:rPr>
          <w:rFonts w:cstheme="minorHAnsi"/>
        </w:rPr>
        <w:t xml:space="preserve">(dry))/(20.9 - O2norm) </w:t>
      </w:r>
    </w:p>
    <w:p w14:paraId="037BF61E" w14:textId="459D8044" w:rsidR="00F85B2B" w:rsidRDefault="00F85B2B" w:rsidP="00DE1D9D">
      <w:pPr>
        <w:tabs>
          <w:tab w:val="center" w:pos="3989"/>
        </w:tabs>
        <w:spacing w:after="240"/>
        <w:ind w:left="-15"/>
        <w:rPr>
          <w:rFonts w:cstheme="minorHAnsi"/>
        </w:rPr>
      </w:pPr>
      <w:r w:rsidRPr="00F85B2B">
        <w:rPr>
          <w:rFonts w:cstheme="minorHAnsi"/>
        </w:rPr>
        <w:t>Where</w:t>
      </w:r>
      <w:r>
        <w:rPr>
          <w:rFonts w:cstheme="minorHAnsi"/>
        </w:rPr>
        <w:t>:</w:t>
      </w:r>
    </w:p>
    <w:p w14:paraId="50188524" w14:textId="4E638151" w:rsidR="00F85B2B" w:rsidRPr="00F85B2B" w:rsidRDefault="00F85B2B" w:rsidP="00DE1D9D">
      <w:pPr>
        <w:pStyle w:val="ListParagraph"/>
        <w:numPr>
          <w:ilvl w:val="0"/>
          <w:numId w:val="28"/>
        </w:numPr>
        <w:tabs>
          <w:tab w:val="center" w:pos="3989"/>
        </w:tabs>
        <w:spacing w:after="240"/>
        <w:rPr>
          <w:rFonts w:cstheme="minorHAnsi"/>
        </w:rPr>
      </w:pPr>
      <w:r w:rsidRPr="00F85B2B">
        <w:rPr>
          <w:rFonts w:cstheme="minorHAnsi"/>
        </w:rPr>
        <w:t>Qcorr is the corrected volumetric flow rate for oxygen concentration.</w:t>
      </w:r>
    </w:p>
    <w:p w14:paraId="57B88F04" w14:textId="208005BC" w:rsidR="00F85B2B" w:rsidRPr="00F85B2B" w:rsidRDefault="00F85B2B" w:rsidP="00DE1D9D">
      <w:pPr>
        <w:pStyle w:val="ListParagraph"/>
        <w:numPr>
          <w:ilvl w:val="0"/>
          <w:numId w:val="28"/>
        </w:numPr>
        <w:spacing w:after="240"/>
        <w:rPr>
          <w:rFonts w:cstheme="minorHAnsi"/>
        </w:rPr>
      </w:pPr>
      <w:r w:rsidRPr="00F85B2B">
        <w:rPr>
          <w:rFonts w:cstheme="minorHAnsi"/>
        </w:rPr>
        <w:t>O</w:t>
      </w:r>
      <w:r w:rsidRPr="00F85B2B">
        <w:rPr>
          <w:rFonts w:cstheme="minorHAnsi"/>
          <w:vertAlign w:val="subscript"/>
        </w:rPr>
        <w:t>2</w:t>
      </w:r>
      <w:r w:rsidRPr="00F85B2B">
        <w:rPr>
          <w:rFonts w:cstheme="minorHAnsi"/>
        </w:rPr>
        <w:t>norm is the stated normalised oxygen percentage.</w:t>
      </w:r>
    </w:p>
    <w:p w14:paraId="440614B3"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temperature</w:t>
      </w:r>
      <w:r w:rsidRPr="00492CAF">
        <w:rPr>
          <w:rFonts w:asciiTheme="minorHAnsi" w:eastAsia="Arial" w:hAnsiTheme="minorHAnsi" w:cstheme="minorHAnsi"/>
          <w:bCs/>
        </w:rPr>
        <w:t xml:space="preserve"> </w:t>
      </w:r>
    </w:p>
    <w:p w14:paraId="2B3F4220" w14:textId="6D6B7320" w:rsidR="00F85B2B" w:rsidRPr="00F85B2B" w:rsidRDefault="00F85B2B" w:rsidP="00DE1D9D">
      <w:pPr>
        <w:tabs>
          <w:tab w:val="center" w:pos="2453"/>
        </w:tabs>
        <w:spacing w:after="240"/>
        <w:ind w:left="-15"/>
        <w:rPr>
          <w:rFonts w:cstheme="minorHAnsi"/>
        </w:rPr>
      </w:pPr>
      <w:r w:rsidRPr="00F85B2B">
        <w:rPr>
          <w:rFonts w:cstheme="minorHAnsi"/>
        </w:rPr>
        <w:t xml:space="preserve">QnormT = Qcorr x (273/(273+ Tm)) </w:t>
      </w:r>
    </w:p>
    <w:p w14:paraId="27DAFFAC" w14:textId="77777777" w:rsidR="00F85B2B" w:rsidRDefault="00F85B2B" w:rsidP="00DE1D9D">
      <w:pPr>
        <w:spacing w:after="240"/>
        <w:ind w:left="1065" w:right="2362" w:hanging="1080"/>
        <w:rPr>
          <w:rFonts w:cstheme="minorHAnsi"/>
        </w:rPr>
      </w:pPr>
      <w:r w:rsidRPr="00F85B2B">
        <w:rPr>
          <w:rFonts w:cstheme="minorHAnsi"/>
        </w:rPr>
        <w:t>Where</w:t>
      </w:r>
      <w:r>
        <w:rPr>
          <w:rFonts w:cstheme="minorHAnsi"/>
        </w:rPr>
        <w:t>:</w:t>
      </w:r>
    </w:p>
    <w:p w14:paraId="6ED18B00" w14:textId="48153E16" w:rsidR="00F85B2B" w:rsidRPr="00F85B2B" w:rsidRDefault="00F85B2B" w:rsidP="00DE1D9D">
      <w:pPr>
        <w:pStyle w:val="ListParagraph"/>
        <w:numPr>
          <w:ilvl w:val="0"/>
          <w:numId w:val="29"/>
        </w:numPr>
        <w:spacing w:after="240"/>
        <w:ind w:right="2362"/>
        <w:rPr>
          <w:rFonts w:cstheme="minorHAnsi"/>
        </w:rPr>
      </w:pPr>
      <w:r w:rsidRPr="00F85B2B">
        <w:rPr>
          <w:rFonts w:cstheme="minorHAnsi"/>
        </w:rPr>
        <w:t>QnormT is the normalised volumetric flow rate for temperature.</w:t>
      </w:r>
    </w:p>
    <w:p w14:paraId="1441659C" w14:textId="3B2CDBAF" w:rsidR="00F85B2B" w:rsidRPr="00F85B2B" w:rsidRDefault="00F85B2B" w:rsidP="00DE1D9D">
      <w:pPr>
        <w:pStyle w:val="ListParagraph"/>
        <w:numPr>
          <w:ilvl w:val="0"/>
          <w:numId w:val="29"/>
        </w:numPr>
        <w:spacing w:after="240"/>
        <w:ind w:right="2362"/>
        <w:rPr>
          <w:rFonts w:cstheme="minorHAnsi"/>
        </w:rPr>
      </w:pPr>
      <w:r w:rsidRPr="00F85B2B">
        <w:rPr>
          <w:rFonts w:cstheme="minorHAnsi"/>
        </w:rPr>
        <w:t xml:space="preserve">Tm is the measured temperature in degrees centigrade. </w:t>
      </w:r>
    </w:p>
    <w:p w14:paraId="2BE3C9A5" w14:textId="77777777" w:rsidR="00F85B2B" w:rsidRPr="00202AC1" w:rsidRDefault="00F85B2B" w:rsidP="00DE1D9D">
      <w:pPr>
        <w:pStyle w:val="Heading4"/>
        <w:spacing w:line="360" w:lineRule="auto"/>
        <w:ind w:left="-5"/>
        <w:rPr>
          <w:rFonts w:asciiTheme="minorHAnsi" w:hAnsiTheme="minorHAnsi" w:cstheme="minorHAnsi"/>
          <w:bCs/>
        </w:rPr>
      </w:pPr>
      <w:r w:rsidRPr="00492CAF">
        <w:rPr>
          <w:rFonts w:asciiTheme="minorHAnsi" w:eastAsia="Arial" w:hAnsiTheme="minorHAnsi" w:cstheme="minorHAnsi"/>
          <w:bCs/>
          <w:u w:color="000000"/>
        </w:rPr>
        <w:t>To correct for pressure</w:t>
      </w:r>
      <w:r w:rsidRPr="00492CAF">
        <w:rPr>
          <w:rFonts w:asciiTheme="minorHAnsi" w:eastAsia="Arial" w:hAnsiTheme="minorHAnsi" w:cstheme="minorHAnsi"/>
          <w:bCs/>
        </w:rPr>
        <w:t xml:space="preserve"> </w:t>
      </w:r>
    </w:p>
    <w:p w14:paraId="22123727" w14:textId="16F17451" w:rsidR="00F85B2B" w:rsidRPr="00F85B2B" w:rsidRDefault="00F85B2B" w:rsidP="00DE1D9D">
      <w:pPr>
        <w:tabs>
          <w:tab w:val="center" w:pos="2272"/>
        </w:tabs>
        <w:spacing w:after="240"/>
        <w:ind w:left="-15"/>
        <w:rPr>
          <w:rFonts w:cstheme="minorHAnsi"/>
        </w:rPr>
      </w:pPr>
      <w:r w:rsidRPr="00F85B2B">
        <w:rPr>
          <w:rFonts w:cstheme="minorHAnsi"/>
        </w:rPr>
        <w:t xml:space="preserve">Cnorm = CnormT x (Pm /101.3) </w:t>
      </w:r>
    </w:p>
    <w:p w14:paraId="7F015389" w14:textId="77777777" w:rsidR="00F85B2B" w:rsidRDefault="00F85B2B" w:rsidP="00DE1D9D">
      <w:pPr>
        <w:tabs>
          <w:tab w:val="center" w:pos="2971"/>
        </w:tabs>
        <w:spacing w:after="240"/>
        <w:ind w:left="-15"/>
        <w:rPr>
          <w:rFonts w:cstheme="minorHAnsi"/>
        </w:rPr>
      </w:pPr>
      <w:r w:rsidRPr="00F85B2B">
        <w:rPr>
          <w:rFonts w:cstheme="minorHAnsi"/>
        </w:rPr>
        <w:t>Where</w:t>
      </w:r>
      <w:r>
        <w:rPr>
          <w:rFonts w:cstheme="minorHAnsi"/>
        </w:rPr>
        <w:t>:</w:t>
      </w:r>
      <w:r w:rsidRPr="00F85B2B">
        <w:rPr>
          <w:rFonts w:cstheme="minorHAnsi"/>
        </w:rPr>
        <w:t xml:space="preserve"> </w:t>
      </w:r>
    </w:p>
    <w:p w14:paraId="6F0D06DC" w14:textId="278B8F52" w:rsidR="00F85B2B" w:rsidRPr="00F85B2B" w:rsidRDefault="00F85B2B" w:rsidP="00DE1D9D">
      <w:pPr>
        <w:pStyle w:val="ListParagraph"/>
        <w:numPr>
          <w:ilvl w:val="0"/>
          <w:numId w:val="30"/>
        </w:numPr>
        <w:tabs>
          <w:tab w:val="center" w:pos="2971"/>
        </w:tabs>
        <w:spacing w:after="240"/>
        <w:rPr>
          <w:rFonts w:cstheme="minorHAnsi"/>
        </w:rPr>
      </w:pPr>
      <w:r w:rsidRPr="00F85B2B">
        <w:rPr>
          <w:rFonts w:cstheme="minorHAnsi"/>
        </w:rPr>
        <w:t>Cnorm is the normalised volumetric flow rate</w:t>
      </w:r>
      <w:r>
        <w:rPr>
          <w:rFonts w:cstheme="minorHAnsi"/>
        </w:rPr>
        <w:t>.</w:t>
      </w:r>
    </w:p>
    <w:p w14:paraId="61CD0F92" w14:textId="72040E29" w:rsidR="00F85B2B" w:rsidRDefault="00F85B2B" w:rsidP="00DE1D9D">
      <w:pPr>
        <w:pStyle w:val="ListParagraph"/>
        <w:numPr>
          <w:ilvl w:val="0"/>
          <w:numId w:val="30"/>
        </w:numPr>
        <w:spacing w:after="240"/>
        <w:rPr>
          <w:rFonts w:cstheme="minorHAnsi"/>
        </w:rPr>
      </w:pPr>
      <w:r w:rsidRPr="00F85B2B">
        <w:rPr>
          <w:rFonts w:cstheme="minorHAnsi"/>
        </w:rPr>
        <w:t>Pm is the measured pressure in kPa</w:t>
      </w:r>
      <w:r>
        <w:rPr>
          <w:rFonts w:cstheme="minorHAnsi"/>
        </w:rPr>
        <w:t>.</w:t>
      </w:r>
    </w:p>
    <w:p w14:paraId="2C4DD487" w14:textId="77777777" w:rsidR="00F85B2B" w:rsidRDefault="00F85B2B" w:rsidP="00F85B2B">
      <w:pPr>
        <w:spacing w:after="240"/>
        <w:rPr>
          <w:rFonts w:cstheme="minorHAnsi"/>
        </w:rPr>
      </w:pPr>
    </w:p>
    <w:p w14:paraId="478EBC45" w14:textId="11C8F43C" w:rsidR="00E40B54" w:rsidRDefault="00E40B54" w:rsidP="00E40B54">
      <w:pPr>
        <w:pStyle w:val="Heading1"/>
        <w:tabs>
          <w:tab w:val="center" w:pos="2594"/>
        </w:tabs>
        <w:ind w:left="-15"/>
      </w:pPr>
      <w:bookmarkStart w:id="81" w:name="_Toc236400063"/>
      <w:r>
        <w:lastRenderedPageBreak/>
        <w:t>9</w:t>
      </w:r>
      <w:r>
        <w:tab/>
        <w:t xml:space="preserve"> Appendix 2 – Conversion factors</w:t>
      </w:r>
      <w:bookmarkEnd w:id="81"/>
      <w:r>
        <w:t xml:space="preserve"> </w:t>
      </w:r>
    </w:p>
    <w:p w14:paraId="21CCA53B" w14:textId="303BFBB0" w:rsidR="00DE1D9D" w:rsidRDefault="00DE1D9D" w:rsidP="0097757B">
      <w:pPr>
        <w:pStyle w:val="Heading2"/>
      </w:pPr>
      <w:bookmarkStart w:id="82" w:name="_Toc236400064"/>
      <w:r>
        <w:t xml:space="preserve">9.1 </w:t>
      </w:r>
      <w:r w:rsidRPr="00DE1D9D">
        <w:t>ppm to mg/m</w:t>
      </w:r>
      <w:r w:rsidRPr="00DE1D9D">
        <w:rPr>
          <w:vertAlign w:val="superscript"/>
        </w:rPr>
        <w:t>3</w:t>
      </w:r>
      <w:r w:rsidRPr="00DE1D9D">
        <w:t xml:space="preserve"> – air</w:t>
      </w:r>
      <w:bookmarkEnd w:id="82"/>
      <w:r w:rsidRPr="00DE1D9D">
        <w:t xml:space="preserve"> </w:t>
      </w:r>
    </w:p>
    <w:p w14:paraId="42EB86C6" w14:textId="4AD8FBF3" w:rsidR="00DE1D9D" w:rsidRDefault="00DE1D9D" w:rsidP="00D207A9">
      <w:pPr>
        <w:spacing w:after="240"/>
        <w:ind w:left="-5"/>
      </w:pPr>
      <w:r>
        <w:t>The conversion between ppm and mg/m</w:t>
      </w:r>
      <w:r>
        <w:rPr>
          <w:vertAlign w:val="superscript"/>
        </w:rPr>
        <w:t>3</w:t>
      </w:r>
      <w:r>
        <w:t xml:space="preserve"> is dependent on both the molecular weight of the substance and the temperature at which the conversion is made.</w:t>
      </w:r>
      <w:r w:rsidR="00B26AF5">
        <w:t xml:space="preserve"> </w:t>
      </w:r>
      <w:r>
        <w:t>The assumption is that the pollutant behaves as an ideal gas and as such, 1 mole of the substance occupies 22.4 litres at standard temperature (273K) and pressure (101.3 kPa).</w:t>
      </w:r>
      <w:r w:rsidR="00B26AF5">
        <w:t xml:space="preserve"> </w:t>
      </w:r>
      <w:r>
        <w:t>This is consistent with normalised concentrations, and it is therefore not normally necessary to take account of the temperature or pressure difference in the conversion.</w:t>
      </w:r>
      <w:r w:rsidR="00B26AF5">
        <w:t xml:space="preserve"> </w:t>
      </w:r>
      <w:r>
        <w:t>However, when converting ppm to mg/m</w:t>
      </w:r>
      <w:r>
        <w:rPr>
          <w:vertAlign w:val="superscript"/>
        </w:rPr>
        <w:t xml:space="preserve">3 </w:t>
      </w:r>
      <w:r>
        <w:t xml:space="preserve">at actual discharge conditions, it is important to take account of the necessary factors. </w:t>
      </w:r>
    </w:p>
    <w:p w14:paraId="08D91C8E" w14:textId="02C87A12" w:rsidR="00DE1D9D" w:rsidRDefault="00DE1D9D" w:rsidP="00D207A9">
      <w:pPr>
        <w:spacing w:after="240"/>
        <w:ind w:left="-5"/>
      </w:pPr>
      <w:r>
        <w:t>To convert from ppm to mg/m</w:t>
      </w:r>
      <w:r>
        <w:rPr>
          <w:vertAlign w:val="superscript"/>
        </w:rPr>
        <w:t>3</w:t>
      </w:r>
      <w:r>
        <w:t xml:space="preserve">, the following formula should be used:  </w:t>
      </w:r>
    </w:p>
    <w:p w14:paraId="0C29336E" w14:textId="77777777" w:rsidR="00DE1D9D" w:rsidRDefault="00DE1D9D" w:rsidP="00D207A9">
      <w:pPr>
        <w:pStyle w:val="Heading4"/>
        <w:spacing w:line="360" w:lineRule="auto"/>
        <w:ind w:left="1090"/>
      </w:pPr>
      <w:r>
        <w:t>mg/m</w:t>
      </w:r>
      <w:r>
        <w:rPr>
          <w:vertAlign w:val="superscript"/>
        </w:rPr>
        <w:t>3</w:t>
      </w:r>
      <w:r>
        <w:t xml:space="preserve"> = ppm x (MW/22.4) x (273/T) x (P/101.3) </w:t>
      </w:r>
    </w:p>
    <w:p w14:paraId="52B877BF" w14:textId="77777777" w:rsidR="00DE1D9D" w:rsidRDefault="00DE1D9D" w:rsidP="00D207A9">
      <w:pPr>
        <w:tabs>
          <w:tab w:val="center" w:pos="3540"/>
        </w:tabs>
        <w:spacing w:after="240"/>
        <w:ind w:left="-15"/>
      </w:pPr>
      <w:r>
        <w:t>Where:</w:t>
      </w:r>
    </w:p>
    <w:p w14:paraId="4C4D4865" w14:textId="242FA9DA" w:rsidR="00DE1D9D" w:rsidRDefault="00DE1D9D" w:rsidP="00D207A9">
      <w:pPr>
        <w:pStyle w:val="ListParagraph"/>
        <w:numPr>
          <w:ilvl w:val="0"/>
          <w:numId w:val="31"/>
        </w:numPr>
        <w:tabs>
          <w:tab w:val="center" w:pos="3540"/>
        </w:tabs>
        <w:spacing w:after="240"/>
      </w:pPr>
      <w:r>
        <w:t>MW is the molecular weight of the substance (in grams).</w:t>
      </w:r>
    </w:p>
    <w:p w14:paraId="5555729E" w14:textId="72445B79" w:rsidR="00DE1D9D" w:rsidRDefault="00DE1D9D" w:rsidP="00D207A9">
      <w:pPr>
        <w:pStyle w:val="ListParagraph"/>
        <w:numPr>
          <w:ilvl w:val="0"/>
          <w:numId w:val="31"/>
        </w:numPr>
        <w:spacing w:after="240"/>
        <w:ind w:right="1058"/>
      </w:pPr>
      <w:r>
        <w:t>T is the temperature at which the conversion is to be made (degrees Kelvin).</w:t>
      </w:r>
    </w:p>
    <w:p w14:paraId="4C4F72A5" w14:textId="6539BD18" w:rsidR="00DE1D9D" w:rsidRDefault="00DE1D9D" w:rsidP="00D207A9">
      <w:pPr>
        <w:pStyle w:val="ListParagraph"/>
        <w:numPr>
          <w:ilvl w:val="0"/>
          <w:numId w:val="31"/>
        </w:numPr>
        <w:spacing w:after="240"/>
        <w:ind w:right="1058"/>
      </w:pPr>
      <w:r>
        <w:t>P is the pressure at which the conversion is to be made (kPa).</w:t>
      </w:r>
    </w:p>
    <w:p w14:paraId="04DEFCB9" w14:textId="01520903" w:rsidR="00DE1D9D" w:rsidRDefault="00DE1D9D" w:rsidP="00D207A9">
      <w:pPr>
        <w:spacing w:after="240"/>
        <w:ind w:left="-5"/>
      </w:pPr>
      <w:r>
        <w:t>To convert from mg/m</w:t>
      </w:r>
      <w:r>
        <w:rPr>
          <w:vertAlign w:val="superscript"/>
        </w:rPr>
        <w:t>3</w:t>
      </w:r>
      <w:r>
        <w:t xml:space="preserve"> to ppm, the following formulae should be used: </w:t>
      </w:r>
    </w:p>
    <w:p w14:paraId="2B44B24C" w14:textId="77777777" w:rsidR="00DE1D9D" w:rsidRDefault="00DE1D9D" w:rsidP="00D207A9">
      <w:pPr>
        <w:spacing w:after="240"/>
        <w:ind w:left="1065" w:right="3631" w:hanging="1080"/>
      </w:pPr>
      <w:r>
        <w:t xml:space="preserve"> </w:t>
      </w:r>
      <w:r>
        <w:rPr>
          <w:rFonts w:ascii="Arial" w:eastAsia="Arial" w:hAnsi="Arial" w:cs="Arial"/>
          <w:b/>
        </w:rPr>
        <w:t>ppm = mg/m</w:t>
      </w:r>
      <w:r>
        <w:rPr>
          <w:rFonts w:ascii="Arial" w:eastAsia="Arial" w:hAnsi="Arial" w:cs="Arial"/>
          <w:b/>
          <w:vertAlign w:val="superscript"/>
        </w:rPr>
        <w:t>3</w:t>
      </w:r>
      <w:r>
        <w:rPr>
          <w:rFonts w:ascii="Arial" w:eastAsia="Arial" w:hAnsi="Arial" w:cs="Arial"/>
          <w:b/>
        </w:rPr>
        <w:t xml:space="preserve"> x (22.4/MW) x (T/273) x (101.3/P) </w:t>
      </w:r>
    </w:p>
    <w:p w14:paraId="0578C609" w14:textId="77777777" w:rsidR="00DE1D9D" w:rsidRDefault="00DE1D9D" w:rsidP="00DE1D9D">
      <w:pPr>
        <w:spacing w:line="259" w:lineRule="auto"/>
      </w:pPr>
      <w:r>
        <w:t xml:space="preserve"> </w:t>
      </w:r>
    </w:p>
    <w:p w14:paraId="33C2B1EF" w14:textId="475EC586" w:rsidR="00DE1D9D" w:rsidRDefault="00DE1D9D" w:rsidP="00DF43F5">
      <w:pPr>
        <w:pStyle w:val="Heading2"/>
      </w:pPr>
      <w:bookmarkStart w:id="83" w:name="_Toc236400065"/>
      <w:r w:rsidRPr="00A33312">
        <w:t>9.1 ppm to mg/l – Water</w:t>
      </w:r>
      <w:bookmarkEnd w:id="83"/>
      <w:r w:rsidRPr="00A33312">
        <w:t xml:space="preserve"> </w:t>
      </w:r>
    </w:p>
    <w:p w14:paraId="4F30DE69" w14:textId="0961790E" w:rsidR="00DE1D9D" w:rsidRPr="00A92458" w:rsidRDefault="00DE1D9D" w:rsidP="00D207A9">
      <w:pPr>
        <w:spacing w:after="240"/>
        <w:ind w:left="-6"/>
        <w:rPr>
          <w:rFonts w:ascii="Arial" w:hAnsi="Arial" w:cs="Arial"/>
        </w:rPr>
      </w:pPr>
      <w:r w:rsidRPr="00A92458">
        <w:rPr>
          <w:rFonts w:ascii="Arial" w:hAnsi="Arial" w:cs="Arial"/>
        </w:rPr>
        <w:t>The conversion between ppm and mg/l for water is straightforward in that it is normally assumed that water has a density of 1000 kg/m</w:t>
      </w:r>
      <w:r w:rsidRPr="00A92458">
        <w:rPr>
          <w:rFonts w:ascii="Arial" w:hAnsi="Arial" w:cs="Arial"/>
          <w:vertAlign w:val="superscript"/>
        </w:rPr>
        <w:t>3</w:t>
      </w:r>
      <w:r w:rsidRPr="00A92458">
        <w:rPr>
          <w:rFonts w:ascii="Arial" w:hAnsi="Arial" w:cs="Arial"/>
        </w:rPr>
        <w:t>.</w:t>
      </w:r>
      <w:r w:rsidR="00B26AF5" w:rsidRPr="00A92458">
        <w:rPr>
          <w:rFonts w:ascii="Arial" w:hAnsi="Arial" w:cs="Arial"/>
        </w:rPr>
        <w:t xml:space="preserve"> </w:t>
      </w:r>
      <w:r w:rsidRPr="00A92458">
        <w:rPr>
          <w:rFonts w:ascii="Arial" w:hAnsi="Arial" w:cs="Arial"/>
        </w:rPr>
        <w:t>On this basis, 1 ppm = 1 mg/l = 1 g/m</w:t>
      </w:r>
      <w:r w:rsidRPr="00A92458">
        <w:rPr>
          <w:rFonts w:ascii="Arial" w:hAnsi="Arial" w:cs="Arial"/>
          <w:vertAlign w:val="superscript"/>
        </w:rPr>
        <w:t>3</w:t>
      </w:r>
      <w:r w:rsidRPr="00A92458">
        <w:rPr>
          <w:rFonts w:ascii="Arial" w:hAnsi="Arial" w:cs="Arial"/>
        </w:rPr>
        <w:t xml:space="preserve"> = 1 mg/kg. </w:t>
      </w:r>
    </w:p>
    <w:p w14:paraId="45CDF5AF" w14:textId="77777777" w:rsidR="00F85B2B" w:rsidRPr="00A92458" w:rsidRDefault="00F85B2B" w:rsidP="00F85B2B">
      <w:pPr>
        <w:spacing w:after="240"/>
        <w:rPr>
          <w:rFonts w:ascii="Arial" w:hAnsi="Arial" w:cs="Arial"/>
        </w:rPr>
      </w:pPr>
    </w:p>
    <w:p w14:paraId="1602B3DB" w14:textId="77777777" w:rsidR="00321202" w:rsidRPr="00A92458" w:rsidRDefault="00321202" w:rsidP="00F85B2B">
      <w:pPr>
        <w:spacing w:after="240"/>
        <w:rPr>
          <w:rFonts w:ascii="Arial" w:hAnsi="Arial" w:cs="Arial"/>
        </w:rPr>
      </w:pPr>
    </w:p>
    <w:p w14:paraId="20456649" w14:textId="77260AA7" w:rsidR="00321202" w:rsidRPr="00A92458" w:rsidRDefault="00A053A0" w:rsidP="00321202">
      <w:pPr>
        <w:pStyle w:val="Heading3"/>
        <w:rPr>
          <w:rFonts w:ascii="Arial" w:hAnsi="Arial" w:cs="Arial"/>
          <w:color w:val="016574" w:themeColor="accent1"/>
        </w:rPr>
      </w:pPr>
      <w:bookmarkStart w:id="84" w:name="_Toc236400066"/>
      <w:r w:rsidRPr="00A92458">
        <w:rPr>
          <w:rFonts w:ascii="Arial" w:hAnsi="Arial" w:cs="Arial"/>
          <w:color w:val="016574" w:themeColor="accent6"/>
        </w:rPr>
        <w:lastRenderedPageBreak/>
        <w:t xml:space="preserve">Table </w:t>
      </w:r>
      <w:r w:rsidR="00A75994" w:rsidRPr="00A92458">
        <w:rPr>
          <w:rFonts w:ascii="Arial" w:hAnsi="Arial" w:cs="Arial"/>
          <w:color w:val="016574" w:themeColor="accent6"/>
        </w:rPr>
        <w:t>9</w:t>
      </w:r>
      <w:r w:rsidR="17CFDF11" w:rsidRPr="00A92458">
        <w:rPr>
          <w:rFonts w:ascii="Arial" w:hAnsi="Arial" w:cs="Arial"/>
          <w:color w:val="016574" w:themeColor="accent6"/>
        </w:rPr>
        <w:t>:</w:t>
      </w:r>
      <w:r w:rsidRPr="00A92458">
        <w:rPr>
          <w:rFonts w:ascii="Arial" w:hAnsi="Arial" w:cs="Arial"/>
          <w:color w:val="016574" w:themeColor="accent6"/>
        </w:rPr>
        <w:t xml:space="preserve"> </w:t>
      </w:r>
      <w:r w:rsidR="00321202" w:rsidRPr="00A92458">
        <w:rPr>
          <w:rFonts w:ascii="Arial" w:hAnsi="Arial" w:cs="Arial"/>
          <w:color w:val="016574" w:themeColor="accent6"/>
        </w:rPr>
        <w:t>Metric prefixes</w:t>
      </w:r>
      <w:bookmarkEnd w:id="84"/>
      <w:r w:rsidR="00321202" w:rsidRPr="00A92458">
        <w:rPr>
          <w:rFonts w:ascii="Arial" w:hAnsi="Arial" w:cs="Arial"/>
          <w:color w:val="016574" w:themeColor="accent6"/>
        </w:rPr>
        <w:t xml:space="preserve"> </w:t>
      </w:r>
    </w:p>
    <w:p w14:paraId="258F09BA" w14:textId="77777777" w:rsidR="00321202" w:rsidRPr="00A92458" w:rsidRDefault="00321202" w:rsidP="00D207A9">
      <w:pPr>
        <w:spacing w:after="240"/>
        <w:ind w:left="-5"/>
        <w:rPr>
          <w:rFonts w:ascii="Arial" w:hAnsi="Arial" w:cs="Arial"/>
        </w:rPr>
      </w:pPr>
      <w:r w:rsidRPr="00A92458">
        <w:rPr>
          <w:rFonts w:ascii="Arial" w:hAnsi="Arial" w:cs="Arial"/>
        </w:rPr>
        <w:t xml:space="preserve">The following prefixes are given for the metric system as an easy reference guide. </w:t>
      </w:r>
    </w:p>
    <w:tbl>
      <w:tblPr>
        <w:tblStyle w:val="TableGrid"/>
        <w:tblW w:w="9520" w:type="dxa"/>
        <w:tblInd w:w="114" w:type="dxa"/>
        <w:tblCellMar>
          <w:top w:w="8" w:type="dxa"/>
          <w:left w:w="107" w:type="dxa"/>
          <w:right w:w="53" w:type="dxa"/>
        </w:tblCellMar>
        <w:tblLook w:val="04A0" w:firstRow="1" w:lastRow="0" w:firstColumn="1" w:lastColumn="0" w:noHBand="0" w:noVBand="1"/>
        <w:tblCaption w:val="Table Metric prefixes"/>
        <w:tblDescription w:val="List of the factor by which unit is multiplied, the prefix, and the corresponding symbol"/>
      </w:tblPr>
      <w:tblGrid>
        <w:gridCol w:w="3000"/>
        <w:gridCol w:w="2962"/>
        <w:gridCol w:w="3558"/>
      </w:tblGrid>
      <w:tr w:rsidR="000116D6" w:rsidRPr="000574C6" w14:paraId="54123FD1" w14:textId="77777777" w:rsidTr="000F3C19">
        <w:trPr>
          <w:trHeight w:val="696"/>
          <w:tblHeader/>
        </w:trPr>
        <w:tc>
          <w:tcPr>
            <w:tcW w:w="3000"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17C7B17" w14:textId="13AF8682" w:rsidR="000116D6" w:rsidRPr="000116D6" w:rsidRDefault="000116D6" w:rsidP="004D65B1">
            <w:pPr>
              <w:spacing w:after="240"/>
              <w:ind w:right="59"/>
              <w:rPr>
                <w:rFonts w:ascii="Arial" w:hAnsi="Arial" w:cs="Arial"/>
                <w:b/>
                <w:bCs/>
                <w:color w:val="FFFFFF" w:themeColor="background1"/>
              </w:rPr>
            </w:pPr>
            <w:r w:rsidRPr="000116D6">
              <w:rPr>
                <w:rFonts w:ascii="Arial" w:eastAsia="Arial" w:hAnsi="Arial" w:cs="Arial"/>
                <w:b/>
                <w:color w:val="FFFFFF" w:themeColor="background1"/>
              </w:rPr>
              <w:t xml:space="preserve">Factor by which unit is multiplied </w:t>
            </w:r>
          </w:p>
        </w:tc>
        <w:tc>
          <w:tcPr>
            <w:tcW w:w="2962"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1F8AD7C1" w14:textId="40ACFF99" w:rsidR="000116D6" w:rsidRPr="000116D6" w:rsidRDefault="000116D6" w:rsidP="004D65B1">
            <w:pPr>
              <w:spacing w:after="240"/>
              <w:ind w:right="1"/>
              <w:rPr>
                <w:rFonts w:ascii="Arial" w:eastAsia="Arial" w:hAnsi="Arial" w:cs="Arial"/>
                <w:b/>
                <w:bCs/>
                <w:color w:val="FFFFFF" w:themeColor="background1"/>
              </w:rPr>
            </w:pPr>
            <w:r w:rsidRPr="000116D6">
              <w:rPr>
                <w:rFonts w:ascii="Arial" w:eastAsia="Arial" w:hAnsi="Arial" w:cs="Arial"/>
                <w:b/>
                <w:color w:val="FFFFFF" w:themeColor="background1"/>
              </w:rPr>
              <w:t xml:space="preserve">Prefix </w:t>
            </w:r>
          </w:p>
        </w:tc>
        <w:tc>
          <w:tcPr>
            <w:tcW w:w="3558"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2C83DC02" w14:textId="08307DBD" w:rsidR="000116D6" w:rsidRPr="000116D6" w:rsidRDefault="000116D6" w:rsidP="004D65B1">
            <w:pPr>
              <w:spacing w:after="240"/>
              <w:ind w:right="1"/>
              <w:rPr>
                <w:rFonts w:ascii="Arial" w:eastAsia="Arial" w:hAnsi="Arial" w:cs="Arial"/>
                <w:b/>
                <w:bCs/>
                <w:color w:val="FFFFFF" w:themeColor="background1"/>
              </w:rPr>
            </w:pPr>
            <w:r w:rsidRPr="000116D6">
              <w:rPr>
                <w:rFonts w:ascii="Arial" w:eastAsia="Arial" w:hAnsi="Arial" w:cs="Arial"/>
                <w:b/>
                <w:color w:val="FFFFFF" w:themeColor="background1"/>
              </w:rPr>
              <w:t xml:space="preserve">Symbol </w:t>
            </w:r>
          </w:p>
        </w:tc>
      </w:tr>
      <w:tr w:rsidR="00D46EA9" w:rsidRPr="000574C6" w14:paraId="3763FBE4" w14:textId="77777777" w:rsidTr="000F3C19">
        <w:trPr>
          <w:trHeight w:val="241"/>
        </w:trPr>
        <w:tc>
          <w:tcPr>
            <w:tcW w:w="3000" w:type="dxa"/>
            <w:tcBorders>
              <w:top w:val="single" w:sz="4" w:space="0" w:color="000000"/>
              <w:left w:val="single" w:sz="4" w:space="0" w:color="000000"/>
              <w:bottom w:val="single" w:sz="4" w:space="0" w:color="000000"/>
              <w:right w:val="single" w:sz="4" w:space="0" w:color="000000"/>
            </w:tcBorders>
          </w:tcPr>
          <w:p w14:paraId="5B27113C" w14:textId="3F4D1E38" w:rsidR="00D46EA9" w:rsidRPr="000574C6" w:rsidRDefault="00D46EA9" w:rsidP="00D207A9">
            <w:pPr>
              <w:spacing w:after="240"/>
              <w:rPr>
                <w:rFonts w:ascii="Arial" w:hAnsi="Arial" w:cs="Arial"/>
              </w:rPr>
            </w:pPr>
            <w:r>
              <w:t>10</w:t>
            </w:r>
            <w:r>
              <w:rPr>
                <w:vertAlign w:val="superscript"/>
              </w:rPr>
              <w:t>24</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04CD229C" w14:textId="0C8D2F33" w:rsidR="00D46EA9" w:rsidRDefault="00D46EA9" w:rsidP="00D207A9">
            <w:pPr>
              <w:spacing w:after="240"/>
              <w:ind w:right="53"/>
            </w:pPr>
            <w:r>
              <w:t xml:space="preserve">yotta </w:t>
            </w:r>
          </w:p>
        </w:tc>
        <w:tc>
          <w:tcPr>
            <w:tcW w:w="3558" w:type="dxa"/>
            <w:tcBorders>
              <w:top w:val="single" w:sz="4" w:space="0" w:color="000000"/>
              <w:left w:val="single" w:sz="4" w:space="0" w:color="000000"/>
              <w:bottom w:val="single" w:sz="4" w:space="0" w:color="000000"/>
              <w:right w:val="single" w:sz="4" w:space="0" w:color="000000"/>
            </w:tcBorders>
          </w:tcPr>
          <w:p w14:paraId="4CB57F28" w14:textId="1F587DBD" w:rsidR="00D46EA9" w:rsidRDefault="00D46EA9" w:rsidP="00D207A9">
            <w:pPr>
              <w:spacing w:after="240"/>
              <w:ind w:right="53"/>
            </w:pPr>
            <w:r>
              <w:t xml:space="preserve">Y </w:t>
            </w:r>
          </w:p>
        </w:tc>
      </w:tr>
      <w:tr w:rsidR="00D46EA9" w:rsidRPr="000574C6" w14:paraId="59B64611"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11C33060" w14:textId="20DC76B5" w:rsidR="00D46EA9" w:rsidRPr="000574C6" w:rsidRDefault="00D46EA9" w:rsidP="00D207A9">
            <w:pPr>
              <w:tabs>
                <w:tab w:val="right" w:pos="2896"/>
              </w:tabs>
              <w:spacing w:after="240"/>
              <w:rPr>
                <w:rFonts w:ascii="Arial" w:hAnsi="Arial" w:cs="Arial"/>
              </w:rPr>
            </w:pPr>
            <w:r>
              <w:t>10</w:t>
            </w:r>
            <w:r>
              <w:rPr>
                <w:vertAlign w:val="superscript"/>
              </w:rPr>
              <w:t>21</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08237E7D" w14:textId="44C2B653" w:rsidR="00D46EA9" w:rsidRDefault="00D46EA9" w:rsidP="00D207A9">
            <w:pPr>
              <w:spacing w:after="240"/>
              <w:ind w:right="53"/>
            </w:pPr>
            <w:r>
              <w:t xml:space="preserve">zetta </w:t>
            </w:r>
          </w:p>
        </w:tc>
        <w:tc>
          <w:tcPr>
            <w:tcW w:w="3558" w:type="dxa"/>
            <w:tcBorders>
              <w:top w:val="single" w:sz="4" w:space="0" w:color="000000"/>
              <w:left w:val="single" w:sz="4" w:space="0" w:color="000000"/>
              <w:bottom w:val="single" w:sz="4" w:space="0" w:color="000000"/>
              <w:right w:val="single" w:sz="4" w:space="0" w:color="000000"/>
            </w:tcBorders>
          </w:tcPr>
          <w:p w14:paraId="54B829F2" w14:textId="7CD96D4F" w:rsidR="00D46EA9" w:rsidRDefault="00D46EA9" w:rsidP="00D207A9">
            <w:pPr>
              <w:spacing w:after="240"/>
              <w:ind w:right="53"/>
            </w:pPr>
            <w:r>
              <w:t xml:space="preserve">Z </w:t>
            </w:r>
          </w:p>
        </w:tc>
      </w:tr>
      <w:tr w:rsidR="00D46EA9" w:rsidRPr="000574C6" w14:paraId="22EDF242"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40AADE6E" w14:textId="3C4363C4" w:rsidR="00D46EA9" w:rsidRDefault="00D46EA9" w:rsidP="00D207A9">
            <w:pPr>
              <w:tabs>
                <w:tab w:val="right" w:pos="2896"/>
              </w:tabs>
              <w:spacing w:after="240"/>
            </w:pPr>
            <w:r>
              <w:t>10</w:t>
            </w:r>
            <w:r>
              <w:rPr>
                <w:vertAlign w:val="superscript"/>
              </w:rPr>
              <w:t>18</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7623FD25" w14:textId="0057179F" w:rsidR="00D46EA9" w:rsidRDefault="00D46EA9" w:rsidP="00D207A9">
            <w:pPr>
              <w:spacing w:after="240"/>
              <w:ind w:right="53"/>
            </w:pPr>
            <w:r>
              <w:t xml:space="preserve">exa </w:t>
            </w:r>
          </w:p>
        </w:tc>
        <w:tc>
          <w:tcPr>
            <w:tcW w:w="3558" w:type="dxa"/>
            <w:tcBorders>
              <w:top w:val="single" w:sz="4" w:space="0" w:color="000000"/>
              <w:left w:val="single" w:sz="4" w:space="0" w:color="000000"/>
              <w:bottom w:val="single" w:sz="4" w:space="0" w:color="000000"/>
              <w:right w:val="single" w:sz="4" w:space="0" w:color="000000"/>
            </w:tcBorders>
          </w:tcPr>
          <w:p w14:paraId="5DB376D1" w14:textId="2831D1D4" w:rsidR="00D46EA9" w:rsidRDefault="00D46EA9" w:rsidP="00D207A9">
            <w:pPr>
              <w:spacing w:after="240"/>
              <w:ind w:right="53"/>
            </w:pPr>
            <w:r>
              <w:t xml:space="preserve">E </w:t>
            </w:r>
          </w:p>
        </w:tc>
      </w:tr>
      <w:tr w:rsidR="00D46EA9" w:rsidRPr="000574C6" w14:paraId="2AF12095"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1D7380B5" w14:textId="1A4B8C29" w:rsidR="00D46EA9" w:rsidRDefault="00D46EA9" w:rsidP="00D207A9">
            <w:pPr>
              <w:tabs>
                <w:tab w:val="right" w:pos="2896"/>
              </w:tabs>
              <w:spacing w:after="240"/>
            </w:pPr>
            <w:r>
              <w:t>10</w:t>
            </w:r>
            <w:r>
              <w:rPr>
                <w:vertAlign w:val="superscript"/>
              </w:rPr>
              <w:t>15</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731D521A" w14:textId="5F4CB019" w:rsidR="00D46EA9" w:rsidRDefault="00D46EA9" w:rsidP="00D207A9">
            <w:pPr>
              <w:spacing w:after="240"/>
              <w:ind w:right="53"/>
            </w:pPr>
            <w:r>
              <w:t xml:space="preserve">peta </w:t>
            </w:r>
          </w:p>
        </w:tc>
        <w:tc>
          <w:tcPr>
            <w:tcW w:w="3558" w:type="dxa"/>
            <w:tcBorders>
              <w:top w:val="single" w:sz="4" w:space="0" w:color="000000"/>
              <w:left w:val="single" w:sz="4" w:space="0" w:color="000000"/>
              <w:bottom w:val="single" w:sz="4" w:space="0" w:color="000000"/>
              <w:right w:val="single" w:sz="4" w:space="0" w:color="000000"/>
            </w:tcBorders>
          </w:tcPr>
          <w:p w14:paraId="46E3B20C" w14:textId="1C0C998F" w:rsidR="00D46EA9" w:rsidRDefault="00D46EA9" w:rsidP="00D207A9">
            <w:pPr>
              <w:spacing w:after="240"/>
              <w:ind w:right="53"/>
            </w:pPr>
            <w:r>
              <w:t xml:space="preserve">P </w:t>
            </w:r>
          </w:p>
        </w:tc>
      </w:tr>
      <w:tr w:rsidR="00D46EA9" w:rsidRPr="000574C6" w14:paraId="33DC2DB8"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7F7BCA38" w14:textId="2A6BBAB3" w:rsidR="00D46EA9" w:rsidRDefault="00D46EA9" w:rsidP="00D207A9">
            <w:pPr>
              <w:tabs>
                <w:tab w:val="right" w:pos="2896"/>
              </w:tabs>
              <w:spacing w:after="240"/>
            </w:pPr>
            <w:r>
              <w:t>10</w:t>
            </w:r>
            <w:r>
              <w:rPr>
                <w:vertAlign w:val="superscript"/>
              </w:rPr>
              <w:t>12</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4B09BB3B" w14:textId="01E61DE7" w:rsidR="00D46EA9" w:rsidRDefault="00D46EA9" w:rsidP="00D207A9">
            <w:pPr>
              <w:spacing w:after="240"/>
              <w:ind w:right="53"/>
            </w:pPr>
            <w:r>
              <w:t xml:space="preserve">tera </w:t>
            </w:r>
          </w:p>
        </w:tc>
        <w:tc>
          <w:tcPr>
            <w:tcW w:w="3558" w:type="dxa"/>
            <w:tcBorders>
              <w:top w:val="single" w:sz="4" w:space="0" w:color="000000"/>
              <w:left w:val="single" w:sz="4" w:space="0" w:color="000000"/>
              <w:bottom w:val="single" w:sz="4" w:space="0" w:color="000000"/>
              <w:right w:val="single" w:sz="4" w:space="0" w:color="000000"/>
            </w:tcBorders>
          </w:tcPr>
          <w:p w14:paraId="4F60AE0F" w14:textId="7415D539" w:rsidR="00D46EA9" w:rsidRDefault="00D46EA9" w:rsidP="00D207A9">
            <w:pPr>
              <w:spacing w:after="240"/>
              <w:ind w:right="53"/>
            </w:pPr>
            <w:r>
              <w:t xml:space="preserve">T </w:t>
            </w:r>
          </w:p>
        </w:tc>
      </w:tr>
      <w:tr w:rsidR="00D46EA9" w:rsidRPr="000574C6" w14:paraId="6126B3DD"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4F049C38" w14:textId="04A1CF4B" w:rsidR="00D46EA9" w:rsidRDefault="00D46EA9" w:rsidP="00D207A9">
            <w:pPr>
              <w:tabs>
                <w:tab w:val="right" w:pos="2896"/>
              </w:tabs>
              <w:spacing w:after="240"/>
            </w:pPr>
            <w:r>
              <w:t>10</w:t>
            </w:r>
            <w:r>
              <w:rPr>
                <w:vertAlign w:val="superscript"/>
              </w:rPr>
              <w:t>9</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7EE9EC47" w14:textId="4E9A23B9" w:rsidR="00D46EA9" w:rsidRDefault="00D46EA9" w:rsidP="00D207A9">
            <w:pPr>
              <w:spacing w:after="240"/>
              <w:ind w:right="53"/>
            </w:pPr>
            <w:r>
              <w:t xml:space="preserve">giga </w:t>
            </w:r>
          </w:p>
        </w:tc>
        <w:tc>
          <w:tcPr>
            <w:tcW w:w="3558" w:type="dxa"/>
            <w:tcBorders>
              <w:top w:val="single" w:sz="4" w:space="0" w:color="000000"/>
              <w:left w:val="single" w:sz="4" w:space="0" w:color="000000"/>
              <w:bottom w:val="single" w:sz="4" w:space="0" w:color="000000"/>
              <w:right w:val="single" w:sz="4" w:space="0" w:color="000000"/>
            </w:tcBorders>
          </w:tcPr>
          <w:p w14:paraId="6F1A5B1F" w14:textId="0A5941E2" w:rsidR="00D46EA9" w:rsidRDefault="00D46EA9" w:rsidP="00D207A9">
            <w:pPr>
              <w:spacing w:after="240"/>
              <w:ind w:right="53"/>
            </w:pPr>
            <w:r>
              <w:t xml:space="preserve">G </w:t>
            </w:r>
          </w:p>
        </w:tc>
      </w:tr>
      <w:tr w:rsidR="00D46EA9" w:rsidRPr="000574C6" w14:paraId="442F1A1A"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4CF0C04" w14:textId="1D412E21" w:rsidR="00D46EA9" w:rsidRDefault="00D46EA9" w:rsidP="00D207A9">
            <w:pPr>
              <w:tabs>
                <w:tab w:val="right" w:pos="2896"/>
              </w:tabs>
              <w:spacing w:after="240"/>
            </w:pPr>
            <w:r>
              <w:t>10</w:t>
            </w:r>
            <w:r>
              <w:rPr>
                <w:vertAlign w:val="superscript"/>
              </w:rPr>
              <w:t>6</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360CAA0E" w14:textId="68937636" w:rsidR="00D46EA9" w:rsidRDefault="00D46EA9" w:rsidP="00D207A9">
            <w:pPr>
              <w:spacing w:after="240"/>
              <w:ind w:right="53"/>
            </w:pPr>
            <w:r>
              <w:t xml:space="preserve">mega </w:t>
            </w:r>
          </w:p>
        </w:tc>
        <w:tc>
          <w:tcPr>
            <w:tcW w:w="3558" w:type="dxa"/>
            <w:tcBorders>
              <w:top w:val="single" w:sz="4" w:space="0" w:color="000000"/>
              <w:left w:val="single" w:sz="4" w:space="0" w:color="000000"/>
              <w:bottom w:val="single" w:sz="4" w:space="0" w:color="000000"/>
              <w:right w:val="single" w:sz="4" w:space="0" w:color="000000"/>
            </w:tcBorders>
          </w:tcPr>
          <w:p w14:paraId="1EE4A232" w14:textId="7C2AE7BB" w:rsidR="00D46EA9" w:rsidRDefault="00D46EA9" w:rsidP="00D207A9">
            <w:pPr>
              <w:spacing w:after="240"/>
              <w:ind w:right="53"/>
            </w:pPr>
            <w:r>
              <w:t xml:space="preserve">M </w:t>
            </w:r>
          </w:p>
        </w:tc>
      </w:tr>
      <w:tr w:rsidR="00D46EA9" w:rsidRPr="000574C6" w14:paraId="5E2E29CE"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5E092B4A" w14:textId="1508E347" w:rsidR="00D46EA9" w:rsidRDefault="00D46EA9" w:rsidP="00D207A9">
            <w:pPr>
              <w:tabs>
                <w:tab w:val="right" w:pos="2896"/>
              </w:tabs>
              <w:spacing w:after="240"/>
            </w:pPr>
            <w:r>
              <w:t>10</w:t>
            </w:r>
            <w:r>
              <w:rPr>
                <w:vertAlign w:val="superscript"/>
              </w:rPr>
              <w:t>3</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20CE998A" w14:textId="1103D577" w:rsidR="00D46EA9" w:rsidRDefault="00D46EA9" w:rsidP="00D207A9">
            <w:pPr>
              <w:spacing w:after="240"/>
              <w:ind w:right="53"/>
            </w:pPr>
            <w:r>
              <w:t xml:space="preserve">kilo </w:t>
            </w:r>
          </w:p>
        </w:tc>
        <w:tc>
          <w:tcPr>
            <w:tcW w:w="3558" w:type="dxa"/>
            <w:tcBorders>
              <w:top w:val="single" w:sz="4" w:space="0" w:color="000000"/>
              <w:left w:val="single" w:sz="4" w:space="0" w:color="000000"/>
              <w:bottom w:val="single" w:sz="4" w:space="0" w:color="000000"/>
              <w:right w:val="single" w:sz="4" w:space="0" w:color="000000"/>
            </w:tcBorders>
          </w:tcPr>
          <w:p w14:paraId="30E50CF0" w14:textId="5B20F252" w:rsidR="00D46EA9" w:rsidRDefault="00D46EA9" w:rsidP="00D207A9">
            <w:pPr>
              <w:spacing w:after="240"/>
              <w:ind w:right="53"/>
            </w:pPr>
            <w:r>
              <w:t xml:space="preserve">k </w:t>
            </w:r>
          </w:p>
        </w:tc>
      </w:tr>
      <w:tr w:rsidR="00D46EA9" w:rsidRPr="000574C6" w14:paraId="4780B58C"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C069CC7" w14:textId="19FD278E" w:rsidR="00D46EA9" w:rsidRDefault="00D46EA9" w:rsidP="00D207A9">
            <w:pPr>
              <w:tabs>
                <w:tab w:val="right" w:pos="2896"/>
              </w:tabs>
              <w:spacing w:after="240"/>
            </w:pPr>
            <w:r>
              <w:t>10</w:t>
            </w:r>
            <w:r>
              <w:rPr>
                <w:vertAlign w:val="superscript"/>
              </w:rPr>
              <w:t>2</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14B94913" w14:textId="1FE33E6A" w:rsidR="00D46EA9" w:rsidRDefault="00D46EA9" w:rsidP="00D207A9">
            <w:pPr>
              <w:spacing w:after="240"/>
              <w:ind w:right="53"/>
            </w:pPr>
            <w:r>
              <w:t xml:space="preserve">hecto </w:t>
            </w:r>
          </w:p>
        </w:tc>
        <w:tc>
          <w:tcPr>
            <w:tcW w:w="3558" w:type="dxa"/>
            <w:tcBorders>
              <w:top w:val="single" w:sz="4" w:space="0" w:color="000000"/>
              <w:left w:val="single" w:sz="4" w:space="0" w:color="000000"/>
              <w:bottom w:val="single" w:sz="4" w:space="0" w:color="000000"/>
              <w:right w:val="single" w:sz="4" w:space="0" w:color="000000"/>
            </w:tcBorders>
          </w:tcPr>
          <w:p w14:paraId="23351C05" w14:textId="6BDE3B73" w:rsidR="00D46EA9" w:rsidRDefault="00D46EA9" w:rsidP="00D207A9">
            <w:pPr>
              <w:spacing w:after="240"/>
              <w:ind w:right="53"/>
            </w:pPr>
            <w:r>
              <w:t xml:space="preserve">h </w:t>
            </w:r>
          </w:p>
        </w:tc>
      </w:tr>
      <w:tr w:rsidR="00D46EA9" w:rsidRPr="000574C6" w14:paraId="07E76486"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FC18B82" w14:textId="479BADE7" w:rsidR="00D46EA9" w:rsidRDefault="00D46EA9" w:rsidP="00D207A9">
            <w:pPr>
              <w:tabs>
                <w:tab w:val="right" w:pos="2896"/>
              </w:tabs>
              <w:spacing w:after="240"/>
            </w:pPr>
            <w:r>
              <w:t xml:space="preserve">10 </w:t>
            </w:r>
          </w:p>
        </w:tc>
        <w:tc>
          <w:tcPr>
            <w:tcW w:w="2962" w:type="dxa"/>
            <w:tcBorders>
              <w:top w:val="single" w:sz="4" w:space="0" w:color="000000"/>
              <w:left w:val="single" w:sz="4" w:space="0" w:color="000000"/>
              <w:bottom w:val="single" w:sz="4" w:space="0" w:color="000000"/>
              <w:right w:val="single" w:sz="4" w:space="0" w:color="000000"/>
            </w:tcBorders>
          </w:tcPr>
          <w:p w14:paraId="2F11D74A" w14:textId="3A6B4BF6" w:rsidR="00D46EA9" w:rsidRDefault="00D46EA9" w:rsidP="00D207A9">
            <w:pPr>
              <w:spacing w:after="240"/>
              <w:ind w:right="53"/>
            </w:pPr>
            <w:r>
              <w:t xml:space="preserve">deca </w:t>
            </w:r>
          </w:p>
        </w:tc>
        <w:tc>
          <w:tcPr>
            <w:tcW w:w="3558" w:type="dxa"/>
            <w:tcBorders>
              <w:top w:val="single" w:sz="4" w:space="0" w:color="000000"/>
              <w:left w:val="single" w:sz="4" w:space="0" w:color="000000"/>
              <w:bottom w:val="single" w:sz="4" w:space="0" w:color="000000"/>
              <w:right w:val="single" w:sz="4" w:space="0" w:color="000000"/>
            </w:tcBorders>
          </w:tcPr>
          <w:p w14:paraId="5A7CFC49" w14:textId="414DFC6D" w:rsidR="00D46EA9" w:rsidRDefault="00D46EA9" w:rsidP="00D207A9">
            <w:pPr>
              <w:spacing w:after="240"/>
              <w:ind w:right="53"/>
            </w:pPr>
            <w:r>
              <w:t xml:space="preserve">da </w:t>
            </w:r>
          </w:p>
        </w:tc>
      </w:tr>
      <w:tr w:rsidR="00D46EA9" w:rsidRPr="000574C6" w14:paraId="3B6FA19F"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62FD4A0" w14:textId="67D9B631" w:rsidR="00D46EA9" w:rsidRDefault="00D46EA9" w:rsidP="00D207A9">
            <w:pPr>
              <w:tabs>
                <w:tab w:val="right" w:pos="2896"/>
              </w:tabs>
              <w:spacing w:after="240"/>
            </w:pPr>
            <w:r>
              <w:t>10</w:t>
            </w:r>
            <w:r>
              <w:rPr>
                <w:sz w:val="13"/>
              </w:rPr>
              <w:t>-1</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13FCBD5E" w14:textId="262F526A" w:rsidR="00D46EA9" w:rsidRDefault="00D46EA9" w:rsidP="00D207A9">
            <w:pPr>
              <w:spacing w:after="240"/>
              <w:ind w:right="53"/>
            </w:pPr>
            <w:r>
              <w:t xml:space="preserve">deci </w:t>
            </w:r>
          </w:p>
        </w:tc>
        <w:tc>
          <w:tcPr>
            <w:tcW w:w="3558" w:type="dxa"/>
            <w:tcBorders>
              <w:top w:val="single" w:sz="4" w:space="0" w:color="000000"/>
              <w:left w:val="single" w:sz="4" w:space="0" w:color="000000"/>
              <w:bottom w:val="single" w:sz="4" w:space="0" w:color="000000"/>
              <w:right w:val="single" w:sz="4" w:space="0" w:color="000000"/>
            </w:tcBorders>
          </w:tcPr>
          <w:p w14:paraId="61F97E50" w14:textId="00797378" w:rsidR="00D46EA9" w:rsidRDefault="00D46EA9" w:rsidP="00D207A9">
            <w:pPr>
              <w:spacing w:after="240"/>
              <w:ind w:right="53"/>
            </w:pPr>
            <w:r>
              <w:t xml:space="preserve">d </w:t>
            </w:r>
          </w:p>
        </w:tc>
      </w:tr>
      <w:tr w:rsidR="00D46EA9" w:rsidRPr="000574C6" w14:paraId="68895888"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44983371" w14:textId="4E4F7698" w:rsidR="00D46EA9" w:rsidRDefault="00D46EA9" w:rsidP="00D207A9">
            <w:pPr>
              <w:tabs>
                <w:tab w:val="right" w:pos="2896"/>
              </w:tabs>
              <w:spacing w:after="240"/>
            </w:pPr>
            <w:r>
              <w:t>10</w:t>
            </w:r>
            <w:r>
              <w:rPr>
                <w:sz w:val="13"/>
              </w:rPr>
              <w:t>-2</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1DFA585C" w14:textId="5985814E" w:rsidR="00D46EA9" w:rsidRDefault="00D46EA9" w:rsidP="00D207A9">
            <w:pPr>
              <w:spacing w:after="240"/>
              <w:ind w:right="53"/>
            </w:pPr>
            <w:r>
              <w:t xml:space="preserve">centi </w:t>
            </w:r>
          </w:p>
        </w:tc>
        <w:tc>
          <w:tcPr>
            <w:tcW w:w="3558" w:type="dxa"/>
            <w:tcBorders>
              <w:top w:val="single" w:sz="4" w:space="0" w:color="000000"/>
              <w:left w:val="single" w:sz="4" w:space="0" w:color="000000"/>
              <w:bottom w:val="single" w:sz="4" w:space="0" w:color="000000"/>
              <w:right w:val="single" w:sz="4" w:space="0" w:color="000000"/>
            </w:tcBorders>
          </w:tcPr>
          <w:p w14:paraId="281C80E3" w14:textId="71BE7BB4" w:rsidR="00D46EA9" w:rsidRDefault="00D46EA9" w:rsidP="00D207A9">
            <w:pPr>
              <w:spacing w:after="240"/>
              <w:ind w:right="53"/>
            </w:pPr>
            <w:r>
              <w:t xml:space="preserve">c </w:t>
            </w:r>
          </w:p>
        </w:tc>
      </w:tr>
      <w:tr w:rsidR="00D46EA9" w:rsidRPr="000574C6" w14:paraId="7FCAE6F6"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781651F6" w14:textId="339C9796" w:rsidR="00D46EA9" w:rsidRDefault="00D46EA9" w:rsidP="00D207A9">
            <w:pPr>
              <w:tabs>
                <w:tab w:val="right" w:pos="2896"/>
              </w:tabs>
              <w:spacing w:after="240"/>
            </w:pPr>
            <w:r>
              <w:t>10</w:t>
            </w:r>
            <w:r>
              <w:rPr>
                <w:sz w:val="13"/>
              </w:rPr>
              <w:t>-3</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0B53548A" w14:textId="19701E40" w:rsidR="00D46EA9" w:rsidRDefault="00D46EA9" w:rsidP="00D207A9">
            <w:pPr>
              <w:spacing w:after="240"/>
              <w:ind w:right="53"/>
            </w:pPr>
            <w:r>
              <w:t xml:space="preserve">milli </w:t>
            </w:r>
          </w:p>
        </w:tc>
        <w:tc>
          <w:tcPr>
            <w:tcW w:w="3558" w:type="dxa"/>
            <w:tcBorders>
              <w:top w:val="single" w:sz="4" w:space="0" w:color="000000"/>
              <w:left w:val="single" w:sz="4" w:space="0" w:color="000000"/>
              <w:bottom w:val="single" w:sz="4" w:space="0" w:color="000000"/>
              <w:right w:val="single" w:sz="4" w:space="0" w:color="000000"/>
            </w:tcBorders>
          </w:tcPr>
          <w:p w14:paraId="16DEE383" w14:textId="7D453F09" w:rsidR="00D46EA9" w:rsidRDefault="00D46EA9" w:rsidP="00D207A9">
            <w:pPr>
              <w:spacing w:after="240"/>
              <w:ind w:right="53"/>
            </w:pPr>
            <w:r>
              <w:t xml:space="preserve">m </w:t>
            </w:r>
          </w:p>
        </w:tc>
      </w:tr>
      <w:tr w:rsidR="00D46EA9" w:rsidRPr="000574C6" w14:paraId="69742EEF"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60B6B6C" w14:textId="6490288A" w:rsidR="00D46EA9" w:rsidRDefault="00D46EA9" w:rsidP="00D207A9">
            <w:pPr>
              <w:tabs>
                <w:tab w:val="right" w:pos="2896"/>
              </w:tabs>
              <w:spacing w:after="240"/>
            </w:pPr>
            <w:r>
              <w:t>10</w:t>
            </w:r>
            <w:r>
              <w:rPr>
                <w:sz w:val="13"/>
              </w:rPr>
              <w:t>-6</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1F24D20C" w14:textId="0970221C" w:rsidR="00D46EA9" w:rsidRDefault="00D46EA9" w:rsidP="00D207A9">
            <w:pPr>
              <w:spacing w:after="240"/>
              <w:ind w:right="53"/>
            </w:pPr>
            <w:r>
              <w:t xml:space="preserve">micro </w:t>
            </w:r>
          </w:p>
        </w:tc>
        <w:tc>
          <w:tcPr>
            <w:tcW w:w="3558" w:type="dxa"/>
            <w:tcBorders>
              <w:top w:val="single" w:sz="4" w:space="0" w:color="000000"/>
              <w:left w:val="single" w:sz="4" w:space="0" w:color="000000"/>
              <w:bottom w:val="single" w:sz="4" w:space="0" w:color="000000"/>
              <w:right w:val="single" w:sz="4" w:space="0" w:color="000000"/>
            </w:tcBorders>
          </w:tcPr>
          <w:p w14:paraId="629AD898" w14:textId="2DD935D5" w:rsidR="00D46EA9" w:rsidRDefault="00D46EA9" w:rsidP="00D207A9">
            <w:pPr>
              <w:spacing w:after="240"/>
              <w:ind w:right="53"/>
            </w:pPr>
            <w:r>
              <w:t xml:space="preserve">µ </w:t>
            </w:r>
          </w:p>
        </w:tc>
      </w:tr>
      <w:tr w:rsidR="00D46EA9" w:rsidRPr="000574C6" w14:paraId="0F0774B2"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939805C" w14:textId="00F305EC" w:rsidR="00D46EA9" w:rsidRDefault="00D46EA9" w:rsidP="00D207A9">
            <w:pPr>
              <w:tabs>
                <w:tab w:val="right" w:pos="2896"/>
              </w:tabs>
              <w:spacing w:after="240"/>
            </w:pPr>
            <w:r>
              <w:t>10</w:t>
            </w:r>
            <w:r>
              <w:rPr>
                <w:sz w:val="13"/>
              </w:rPr>
              <w:t>-9</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1DFE14BA" w14:textId="0636E489" w:rsidR="00D46EA9" w:rsidRDefault="00D46EA9" w:rsidP="00D207A9">
            <w:pPr>
              <w:spacing w:after="240"/>
              <w:ind w:right="53"/>
            </w:pPr>
            <w:r>
              <w:t xml:space="preserve">nano </w:t>
            </w:r>
          </w:p>
        </w:tc>
        <w:tc>
          <w:tcPr>
            <w:tcW w:w="3558" w:type="dxa"/>
            <w:tcBorders>
              <w:top w:val="single" w:sz="4" w:space="0" w:color="000000"/>
              <w:left w:val="single" w:sz="4" w:space="0" w:color="000000"/>
              <w:bottom w:val="single" w:sz="4" w:space="0" w:color="000000"/>
              <w:right w:val="single" w:sz="4" w:space="0" w:color="000000"/>
            </w:tcBorders>
          </w:tcPr>
          <w:p w14:paraId="376DEC1A" w14:textId="02EA1F49" w:rsidR="00D46EA9" w:rsidRDefault="00D46EA9" w:rsidP="00D207A9">
            <w:pPr>
              <w:spacing w:after="240"/>
              <w:ind w:right="53"/>
            </w:pPr>
            <w:r>
              <w:t xml:space="preserve">n </w:t>
            </w:r>
          </w:p>
        </w:tc>
      </w:tr>
      <w:tr w:rsidR="00D46EA9" w:rsidRPr="000574C6" w14:paraId="06604BD4"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2C147C93" w14:textId="6ABEE561" w:rsidR="00D46EA9" w:rsidRDefault="00D46EA9" w:rsidP="00D207A9">
            <w:pPr>
              <w:tabs>
                <w:tab w:val="right" w:pos="2896"/>
              </w:tabs>
              <w:spacing w:after="240"/>
            </w:pPr>
            <w:r>
              <w:t>10</w:t>
            </w:r>
            <w:r>
              <w:rPr>
                <w:sz w:val="13"/>
              </w:rPr>
              <w:t>-12</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28FBD7D0" w14:textId="38729B1A" w:rsidR="00D46EA9" w:rsidRDefault="00D46EA9" w:rsidP="00D207A9">
            <w:pPr>
              <w:spacing w:after="240"/>
              <w:ind w:right="53"/>
            </w:pPr>
            <w:r>
              <w:t xml:space="preserve">pico </w:t>
            </w:r>
          </w:p>
        </w:tc>
        <w:tc>
          <w:tcPr>
            <w:tcW w:w="3558" w:type="dxa"/>
            <w:tcBorders>
              <w:top w:val="single" w:sz="4" w:space="0" w:color="000000"/>
              <w:left w:val="single" w:sz="4" w:space="0" w:color="000000"/>
              <w:bottom w:val="single" w:sz="4" w:space="0" w:color="000000"/>
              <w:right w:val="single" w:sz="4" w:space="0" w:color="000000"/>
            </w:tcBorders>
          </w:tcPr>
          <w:p w14:paraId="60931A2E" w14:textId="1FB4F9D5" w:rsidR="00D46EA9" w:rsidRDefault="00D46EA9" w:rsidP="00D207A9">
            <w:pPr>
              <w:spacing w:after="240"/>
              <w:ind w:right="53"/>
            </w:pPr>
            <w:r>
              <w:t xml:space="preserve">p </w:t>
            </w:r>
          </w:p>
        </w:tc>
      </w:tr>
      <w:tr w:rsidR="00D46EA9" w:rsidRPr="000574C6" w14:paraId="7786FEFB"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695A0380" w14:textId="7CE11B7E" w:rsidR="00D46EA9" w:rsidRDefault="00D46EA9" w:rsidP="00D207A9">
            <w:pPr>
              <w:tabs>
                <w:tab w:val="right" w:pos="2896"/>
              </w:tabs>
              <w:spacing w:after="240"/>
            </w:pPr>
            <w:r>
              <w:lastRenderedPageBreak/>
              <w:t>10</w:t>
            </w:r>
            <w:r>
              <w:rPr>
                <w:sz w:val="13"/>
              </w:rPr>
              <w:t>-15</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3D4545DA" w14:textId="62E8BD0A" w:rsidR="00D46EA9" w:rsidRDefault="00D46EA9" w:rsidP="00D207A9">
            <w:pPr>
              <w:spacing w:after="240"/>
              <w:ind w:right="53"/>
            </w:pPr>
            <w:r>
              <w:t xml:space="preserve">femto </w:t>
            </w:r>
          </w:p>
        </w:tc>
        <w:tc>
          <w:tcPr>
            <w:tcW w:w="3558" w:type="dxa"/>
            <w:tcBorders>
              <w:top w:val="single" w:sz="4" w:space="0" w:color="000000"/>
              <w:left w:val="single" w:sz="4" w:space="0" w:color="000000"/>
              <w:bottom w:val="single" w:sz="4" w:space="0" w:color="000000"/>
              <w:right w:val="single" w:sz="4" w:space="0" w:color="000000"/>
            </w:tcBorders>
          </w:tcPr>
          <w:p w14:paraId="25959BCE" w14:textId="15A903AC" w:rsidR="00D46EA9" w:rsidRDefault="00D46EA9" w:rsidP="00D207A9">
            <w:pPr>
              <w:spacing w:after="240"/>
              <w:ind w:right="53"/>
            </w:pPr>
            <w:r>
              <w:t xml:space="preserve">f </w:t>
            </w:r>
          </w:p>
        </w:tc>
      </w:tr>
      <w:tr w:rsidR="00D46EA9" w:rsidRPr="000574C6" w14:paraId="69736AEA"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10F0D886" w14:textId="0FFEAB90" w:rsidR="00D46EA9" w:rsidRDefault="00D46EA9" w:rsidP="00D207A9">
            <w:pPr>
              <w:tabs>
                <w:tab w:val="right" w:pos="2896"/>
              </w:tabs>
              <w:spacing w:after="240"/>
            </w:pPr>
            <w:r>
              <w:t>10</w:t>
            </w:r>
            <w:r>
              <w:rPr>
                <w:sz w:val="13"/>
              </w:rPr>
              <w:t>-18</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02AF518B" w14:textId="38087121" w:rsidR="00D46EA9" w:rsidRDefault="00D46EA9" w:rsidP="00D207A9">
            <w:pPr>
              <w:spacing w:after="240"/>
              <w:ind w:right="53"/>
            </w:pPr>
            <w:r>
              <w:t xml:space="preserve">atto </w:t>
            </w:r>
          </w:p>
        </w:tc>
        <w:tc>
          <w:tcPr>
            <w:tcW w:w="3558" w:type="dxa"/>
            <w:tcBorders>
              <w:top w:val="single" w:sz="4" w:space="0" w:color="000000"/>
              <w:left w:val="single" w:sz="4" w:space="0" w:color="000000"/>
              <w:bottom w:val="single" w:sz="4" w:space="0" w:color="000000"/>
              <w:right w:val="single" w:sz="4" w:space="0" w:color="000000"/>
            </w:tcBorders>
          </w:tcPr>
          <w:p w14:paraId="1AD7F234" w14:textId="36E8D335" w:rsidR="00D46EA9" w:rsidRDefault="00D46EA9" w:rsidP="00D207A9">
            <w:pPr>
              <w:spacing w:after="240"/>
              <w:ind w:right="53"/>
            </w:pPr>
            <w:r>
              <w:t xml:space="preserve">a </w:t>
            </w:r>
          </w:p>
        </w:tc>
      </w:tr>
      <w:tr w:rsidR="00D46EA9" w:rsidRPr="000574C6" w14:paraId="072B1E3D"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0BD9826E" w14:textId="1CFB7864" w:rsidR="00D46EA9" w:rsidRDefault="00D46EA9" w:rsidP="00D207A9">
            <w:pPr>
              <w:tabs>
                <w:tab w:val="right" w:pos="2896"/>
              </w:tabs>
              <w:spacing w:after="240"/>
            </w:pPr>
            <w:r>
              <w:t>10</w:t>
            </w:r>
            <w:r>
              <w:rPr>
                <w:sz w:val="13"/>
              </w:rPr>
              <w:t>-21</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326D6D42" w14:textId="76464986" w:rsidR="00D46EA9" w:rsidRDefault="00D46EA9" w:rsidP="00D207A9">
            <w:pPr>
              <w:spacing w:after="240"/>
              <w:ind w:right="53"/>
            </w:pPr>
            <w:r>
              <w:t xml:space="preserve">zepto </w:t>
            </w:r>
          </w:p>
        </w:tc>
        <w:tc>
          <w:tcPr>
            <w:tcW w:w="3558" w:type="dxa"/>
            <w:tcBorders>
              <w:top w:val="single" w:sz="4" w:space="0" w:color="000000"/>
              <w:left w:val="single" w:sz="4" w:space="0" w:color="000000"/>
              <w:bottom w:val="single" w:sz="4" w:space="0" w:color="000000"/>
              <w:right w:val="single" w:sz="4" w:space="0" w:color="000000"/>
            </w:tcBorders>
          </w:tcPr>
          <w:p w14:paraId="2B0558C4" w14:textId="017F988A" w:rsidR="00D46EA9" w:rsidRDefault="00D46EA9" w:rsidP="00D207A9">
            <w:pPr>
              <w:spacing w:after="240"/>
              <w:ind w:right="53"/>
            </w:pPr>
            <w:r>
              <w:t xml:space="preserve">z </w:t>
            </w:r>
          </w:p>
        </w:tc>
      </w:tr>
      <w:tr w:rsidR="00D46EA9" w:rsidRPr="000574C6" w14:paraId="0A7F9C10" w14:textId="77777777" w:rsidTr="000F3C19">
        <w:trPr>
          <w:trHeight w:val="240"/>
        </w:trPr>
        <w:tc>
          <w:tcPr>
            <w:tcW w:w="3000" w:type="dxa"/>
            <w:tcBorders>
              <w:top w:val="single" w:sz="4" w:space="0" w:color="000000"/>
              <w:left w:val="single" w:sz="4" w:space="0" w:color="000000"/>
              <w:bottom w:val="single" w:sz="4" w:space="0" w:color="000000"/>
              <w:right w:val="single" w:sz="4" w:space="0" w:color="000000"/>
            </w:tcBorders>
          </w:tcPr>
          <w:p w14:paraId="1C33C522" w14:textId="170B872E" w:rsidR="00D46EA9" w:rsidRDefault="00D46EA9" w:rsidP="00D207A9">
            <w:pPr>
              <w:tabs>
                <w:tab w:val="right" w:pos="2896"/>
              </w:tabs>
              <w:spacing w:after="240"/>
            </w:pPr>
            <w:r>
              <w:t>10</w:t>
            </w:r>
            <w:r>
              <w:rPr>
                <w:sz w:val="13"/>
              </w:rPr>
              <w:t>-24</w:t>
            </w:r>
            <w:r>
              <w:t xml:space="preserve"> </w:t>
            </w:r>
          </w:p>
        </w:tc>
        <w:tc>
          <w:tcPr>
            <w:tcW w:w="2962" w:type="dxa"/>
            <w:tcBorders>
              <w:top w:val="single" w:sz="4" w:space="0" w:color="000000"/>
              <w:left w:val="single" w:sz="4" w:space="0" w:color="000000"/>
              <w:bottom w:val="single" w:sz="4" w:space="0" w:color="000000"/>
              <w:right w:val="single" w:sz="4" w:space="0" w:color="000000"/>
            </w:tcBorders>
          </w:tcPr>
          <w:p w14:paraId="091E5AF5" w14:textId="304DA729" w:rsidR="00D46EA9" w:rsidRDefault="00D46EA9" w:rsidP="00D207A9">
            <w:pPr>
              <w:spacing w:after="240"/>
              <w:ind w:right="53"/>
            </w:pPr>
            <w:r>
              <w:t xml:space="preserve">yocto </w:t>
            </w:r>
          </w:p>
        </w:tc>
        <w:tc>
          <w:tcPr>
            <w:tcW w:w="3558" w:type="dxa"/>
            <w:tcBorders>
              <w:top w:val="single" w:sz="4" w:space="0" w:color="000000"/>
              <w:left w:val="single" w:sz="4" w:space="0" w:color="000000"/>
              <w:bottom w:val="single" w:sz="4" w:space="0" w:color="000000"/>
              <w:right w:val="single" w:sz="4" w:space="0" w:color="000000"/>
            </w:tcBorders>
          </w:tcPr>
          <w:p w14:paraId="6C9425EB" w14:textId="2E129EC2" w:rsidR="00D46EA9" w:rsidRDefault="00D46EA9" w:rsidP="00D207A9">
            <w:pPr>
              <w:spacing w:after="240"/>
              <w:ind w:right="53"/>
            </w:pPr>
            <w:r>
              <w:t xml:space="preserve">y </w:t>
            </w:r>
          </w:p>
        </w:tc>
      </w:tr>
    </w:tbl>
    <w:p w14:paraId="25BEB57E" w14:textId="77777777" w:rsidR="00321202" w:rsidRDefault="00321202" w:rsidP="00D207A9">
      <w:pPr>
        <w:spacing w:after="240"/>
        <w:rPr>
          <w:rFonts w:cstheme="minorHAnsi"/>
        </w:rPr>
      </w:pPr>
    </w:p>
    <w:p w14:paraId="4FAB7131" w14:textId="77777777" w:rsidR="00D46EA9" w:rsidRDefault="00D46EA9" w:rsidP="00D207A9">
      <w:pPr>
        <w:spacing w:after="240"/>
        <w:rPr>
          <w:rFonts w:cstheme="minorHAnsi"/>
        </w:rPr>
      </w:pPr>
    </w:p>
    <w:p w14:paraId="62E9074C" w14:textId="77777777" w:rsidR="00D46EA9" w:rsidRDefault="00D46EA9" w:rsidP="00F85B2B">
      <w:pPr>
        <w:spacing w:after="240"/>
        <w:rPr>
          <w:rFonts w:cstheme="minorHAnsi"/>
        </w:rPr>
      </w:pPr>
    </w:p>
    <w:p w14:paraId="78D3AD2B" w14:textId="77777777" w:rsidR="00D46EA9" w:rsidRDefault="00D46EA9" w:rsidP="00F85B2B">
      <w:pPr>
        <w:spacing w:after="240"/>
        <w:rPr>
          <w:rFonts w:cstheme="minorHAnsi"/>
        </w:rPr>
      </w:pPr>
    </w:p>
    <w:p w14:paraId="0C950AE7" w14:textId="77777777" w:rsidR="00D46EA9" w:rsidRDefault="00D46EA9" w:rsidP="00F85B2B">
      <w:pPr>
        <w:spacing w:after="240"/>
        <w:rPr>
          <w:rFonts w:cstheme="minorHAnsi"/>
        </w:rPr>
      </w:pPr>
    </w:p>
    <w:p w14:paraId="6062FF3E" w14:textId="77777777" w:rsidR="00D46EA9" w:rsidRDefault="00D46EA9" w:rsidP="00F85B2B">
      <w:pPr>
        <w:spacing w:after="240"/>
        <w:rPr>
          <w:rFonts w:cstheme="minorHAnsi"/>
        </w:rPr>
      </w:pPr>
    </w:p>
    <w:p w14:paraId="41B17E7D" w14:textId="77777777" w:rsidR="00D46EA9" w:rsidRDefault="00D46EA9" w:rsidP="00F85B2B">
      <w:pPr>
        <w:spacing w:after="240"/>
        <w:rPr>
          <w:rFonts w:cstheme="minorHAnsi"/>
        </w:rPr>
      </w:pPr>
    </w:p>
    <w:p w14:paraId="48489E51" w14:textId="77777777" w:rsidR="00D46EA9" w:rsidRDefault="00D46EA9" w:rsidP="00F85B2B">
      <w:pPr>
        <w:spacing w:after="240"/>
        <w:rPr>
          <w:rFonts w:cstheme="minorHAnsi"/>
        </w:rPr>
      </w:pPr>
    </w:p>
    <w:p w14:paraId="66C50BFF" w14:textId="77777777" w:rsidR="00D46EA9" w:rsidRDefault="00D46EA9" w:rsidP="00F85B2B">
      <w:pPr>
        <w:spacing w:after="240"/>
        <w:rPr>
          <w:rFonts w:cstheme="minorHAnsi"/>
        </w:rPr>
      </w:pPr>
    </w:p>
    <w:p w14:paraId="72812EBA" w14:textId="77777777" w:rsidR="00D46EA9" w:rsidRDefault="00D46EA9" w:rsidP="00F85B2B">
      <w:pPr>
        <w:spacing w:after="240"/>
        <w:rPr>
          <w:rFonts w:cstheme="minorHAnsi"/>
        </w:rPr>
      </w:pPr>
    </w:p>
    <w:p w14:paraId="21A62882" w14:textId="77777777" w:rsidR="00D46EA9" w:rsidRDefault="00D46EA9" w:rsidP="00F85B2B">
      <w:pPr>
        <w:spacing w:after="240"/>
        <w:rPr>
          <w:rFonts w:cstheme="minorHAnsi"/>
        </w:rPr>
      </w:pPr>
    </w:p>
    <w:p w14:paraId="2D9572F3" w14:textId="77777777" w:rsidR="00D46EA9" w:rsidRDefault="00D46EA9" w:rsidP="00F85B2B">
      <w:pPr>
        <w:spacing w:after="240"/>
        <w:rPr>
          <w:rFonts w:cstheme="minorHAnsi"/>
        </w:rPr>
      </w:pPr>
    </w:p>
    <w:p w14:paraId="7761DFA8" w14:textId="77777777" w:rsidR="00D46EA9" w:rsidRDefault="00D46EA9" w:rsidP="00F85B2B">
      <w:pPr>
        <w:spacing w:after="240"/>
        <w:rPr>
          <w:rFonts w:cstheme="minorHAnsi"/>
        </w:rPr>
      </w:pPr>
    </w:p>
    <w:p w14:paraId="00204AEE" w14:textId="77777777" w:rsidR="00D46EA9" w:rsidRDefault="00D46EA9" w:rsidP="00F85B2B">
      <w:pPr>
        <w:spacing w:after="240"/>
        <w:rPr>
          <w:rFonts w:cstheme="minorHAnsi"/>
        </w:rPr>
      </w:pPr>
    </w:p>
    <w:p w14:paraId="4D61F051" w14:textId="77777777" w:rsidR="00D46EA9" w:rsidRDefault="00D46EA9" w:rsidP="00F85B2B">
      <w:pPr>
        <w:spacing w:after="240"/>
        <w:rPr>
          <w:rFonts w:cstheme="minorHAnsi"/>
        </w:rPr>
      </w:pPr>
    </w:p>
    <w:p w14:paraId="4C213518" w14:textId="1C318504" w:rsidR="00D46EA9" w:rsidRDefault="00867415" w:rsidP="00867415">
      <w:pPr>
        <w:pStyle w:val="Heading1"/>
      </w:pPr>
      <w:bookmarkStart w:id="85" w:name="_Toc236400067"/>
      <w:r>
        <w:lastRenderedPageBreak/>
        <w:t xml:space="preserve">10 </w:t>
      </w:r>
      <w:r>
        <w:tab/>
        <w:t>Appendix 3 – Glossary</w:t>
      </w:r>
      <w:bookmarkEnd w:id="85"/>
    </w:p>
    <w:tbl>
      <w:tblPr>
        <w:tblStyle w:val="TableGrid"/>
        <w:tblW w:w="12675" w:type="dxa"/>
        <w:tblInd w:w="0" w:type="dxa"/>
        <w:tblLook w:val="04A0" w:firstRow="1" w:lastRow="0" w:firstColumn="1" w:lastColumn="0" w:noHBand="0" w:noVBand="1"/>
      </w:tblPr>
      <w:tblGrid>
        <w:gridCol w:w="1952"/>
        <w:gridCol w:w="7687"/>
        <w:gridCol w:w="3030"/>
        <w:gridCol w:w="6"/>
      </w:tblGrid>
      <w:tr w:rsidR="00BA7CE9" w14:paraId="4C2A206E" w14:textId="77777777" w:rsidTr="007A5D67">
        <w:trPr>
          <w:gridAfter w:val="1"/>
          <w:wAfter w:w="6" w:type="dxa"/>
          <w:trHeight w:val="226"/>
        </w:trPr>
        <w:tc>
          <w:tcPr>
            <w:tcW w:w="1952" w:type="dxa"/>
            <w:tcBorders>
              <w:top w:val="nil"/>
              <w:left w:val="nil"/>
              <w:bottom w:val="nil"/>
              <w:right w:val="nil"/>
            </w:tcBorders>
          </w:tcPr>
          <w:p w14:paraId="376E127F" w14:textId="77777777" w:rsidR="00BA7CE9" w:rsidRDefault="00BA7CE9" w:rsidP="00D207A9">
            <w:pPr>
              <w:spacing w:after="240"/>
            </w:pPr>
            <w:r>
              <w:t xml:space="preserve">ACI </w:t>
            </w:r>
          </w:p>
        </w:tc>
        <w:tc>
          <w:tcPr>
            <w:tcW w:w="7687" w:type="dxa"/>
            <w:tcBorders>
              <w:top w:val="nil"/>
              <w:left w:val="nil"/>
              <w:bottom w:val="nil"/>
              <w:right w:val="nil"/>
            </w:tcBorders>
          </w:tcPr>
          <w:p w14:paraId="14C851C1" w14:textId="77777777" w:rsidR="00BA7CE9" w:rsidRDefault="00BA7CE9" w:rsidP="00D207A9">
            <w:pPr>
              <w:spacing w:after="240"/>
              <w:ind w:left="35"/>
            </w:pPr>
            <w:r>
              <w:t xml:space="preserve">Animal Carcass Incineration </w:t>
            </w:r>
          </w:p>
        </w:tc>
        <w:tc>
          <w:tcPr>
            <w:tcW w:w="3030" w:type="dxa"/>
            <w:tcBorders>
              <w:top w:val="nil"/>
              <w:left w:val="nil"/>
              <w:bottom w:val="nil"/>
              <w:right w:val="nil"/>
            </w:tcBorders>
          </w:tcPr>
          <w:p w14:paraId="63F514C1" w14:textId="77777777" w:rsidR="00BA7CE9" w:rsidRDefault="00BA7CE9" w:rsidP="00D207A9">
            <w:pPr>
              <w:spacing w:after="240"/>
            </w:pPr>
          </w:p>
        </w:tc>
      </w:tr>
      <w:tr w:rsidR="00BA7CE9" w14:paraId="15A3FD9A" w14:textId="77777777" w:rsidTr="007A5D67">
        <w:trPr>
          <w:gridAfter w:val="1"/>
          <w:wAfter w:w="6" w:type="dxa"/>
          <w:trHeight w:val="229"/>
        </w:trPr>
        <w:tc>
          <w:tcPr>
            <w:tcW w:w="1952" w:type="dxa"/>
            <w:tcBorders>
              <w:top w:val="nil"/>
              <w:left w:val="nil"/>
              <w:bottom w:val="nil"/>
              <w:right w:val="nil"/>
            </w:tcBorders>
          </w:tcPr>
          <w:p w14:paraId="072B0085" w14:textId="77777777" w:rsidR="00BA7CE9" w:rsidRDefault="00BA7CE9" w:rsidP="00D207A9">
            <w:pPr>
              <w:spacing w:after="240"/>
            </w:pPr>
            <w:r>
              <w:t xml:space="preserve">ALT </w:t>
            </w:r>
          </w:p>
        </w:tc>
        <w:tc>
          <w:tcPr>
            <w:tcW w:w="7687" w:type="dxa"/>
            <w:tcBorders>
              <w:top w:val="nil"/>
              <w:left w:val="nil"/>
              <w:bottom w:val="nil"/>
              <w:right w:val="nil"/>
            </w:tcBorders>
          </w:tcPr>
          <w:p w14:paraId="17BF98A7" w14:textId="77777777" w:rsidR="00BA7CE9" w:rsidRDefault="00BA7CE9" w:rsidP="00D207A9">
            <w:pPr>
              <w:spacing w:after="240"/>
              <w:ind w:left="35"/>
            </w:pPr>
            <w:r>
              <w:t xml:space="preserve">Alternative (measurement method) </w:t>
            </w:r>
          </w:p>
        </w:tc>
        <w:tc>
          <w:tcPr>
            <w:tcW w:w="3030" w:type="dxa"/>
            <w:tcBorders>
              <w:top w:val="nil"/>
              <w:left w:val="nil"/>
              <w:bottom w:val="nil"/>
              <w:right w:val="nil"/>
            </w:tcBorders>
          </w:tcPr>
          <w:p w14:paraId="2C500A32" w14:textId="77777777" w:rsidR="00BA7CE9" w:rsidRDefault="00BA7CE9" w:rsidP="00D207A9">
            <w:pPr>
              <w:spacing w:after="240"/>
            </w:pPr>
          </w:p>
        </w:tc>
      </w:tr>
      <w:tr w:rsidR="00BA7CE9" w14:paraId="5B92323A" w14:textId="77777777" w:rsidTr="007A5D67">
        <w:trPr>
          <w:gridAfter w:val="1"/>
          <w:wAfter w:w="6" w:type="dxa"/>
          <w:trHeight w:val="229"/>
        </w:trPr>
        <w:tc>
          <w:tcPr>
            <w:tcW w:w="1952" w:type="dxa"/>
            <w:tcBorders>
              <w:top w:val="nil"/>
              <w:left w:val="nil"/>
              <w:bottom w:val="nil"/>
              <w:right w:val="nil"/>
            </w:tcBorders>
          </w:tcPr>
          <w:p w14:paraId="4F44C3D4" w14:textId="77777777" w:rsidR="00BA7CE9" w:rsidRDefault="00BA7CE9" w:rsidP="00D207A9">
            <w:pPr>
              <w:spacing w:after="240"/>
            </w:pPr>
            <w:r>
              <w:t xml:space="preserve">AOX </w:t>
            </w:r>
          </w:p>
        </w:tc>
        <w:tc>
          <w:tcPr>
            <w:tcW w:w="7687" w:type="dxa"/>
            <w:tcBorders>
              <w:top w:val="nil"/>
              <w:left w:val="nil"/>
              <w:bottom w:val="nil"/>
              <w:right w:val="nil"/>
            </w:tcBorders>
          </w:tcPr>
          <w:p w14:paraId="1C196F6A" w14:textId="77777777" w:rsidR="00BA7CE9" w:rsidRDefault="00BA7CE9" w:rsidP="00D207A9">
            <w:pPr>
              <w:spacing w:after="240"/>
              <w:ind w:left="35"/>
            </w:pPr>
            <w:r>
              <w:t xml:space="preserve">Adsorbable Organic Halogens </w:t>
            </w:r>
          </w:p>
        </w:tc>
        <w:tc>
          <w:tcPr>
            <w:tcW w:w="3030" w:type="dxa"/>
            <w:tcBorders>
              <w:top w:val="nil"/>
              <w:left w:val="nil"/>
              <w:bottom w:val="nil"/>
              <w:right w:val="nil"/>
            </w:tcBorders>
          </w:tcPr>
          <w:p w14:paraId="16D3EF5B" w14:textId="77777777" w:rsidR="00BA7CE9" w:rsidRDefault="00BA7CE9" w:rsidP="00D207A9">
            <w:pPr>
              <w:spacing w:after="240"/>
            </w:pPr>
          </w:p>
        </w:tc>
      </w:tr>
      <w:tr w:rsidR="00BA7CE9" w14:paraId="7FDFED58" w14:textId="77777777" w:rsidTr="007A5D67">
        <w:trPr>
          <w:gridAfter w:val="1"/>
          <w:wAfter w:w="6" w:type="dxa"/>
          <w:trHeight w:val="230"/>
        </w:trPr>
        <w:tc>
          <w:tcPr>
            <w:tcW w:w="1952" w:type="dxa"/>
            <w:tcBorders>
              <w:top w:val="nil"/>
              <w:left w:val="nil"/>
              <w:bottom w:val="nil"/>
              <w:right w:val="nil"/>
            </w:tcBorders>
          </w:tcPr>
          <w:p w14:paraId="129DAF71" w14:textId="77777777" w:rsidR="00BA7CE9" w:rsidRDefault="00BA7CE9" w:rsidP="00D207A9">
            <w:pPr>
              <w:spacing w:after="240"/>
            </w:pPr>
            <w:r>
              <w:t xml:space="preserve">APC </w:t>
            </w:r>
          </w:p>
        </w:tc>
        <w:tc>
          <w:tcPr>
            <w:tcW w:w="7687" w:type="dxa"/>
            <w:tcBorders>
              <w:top w:val="nil"/>
              <w:left w:val="nil"/>
              <w:bottom w:val="nil"/>
              <w:right w:val="nil"/>
            </w:tcBorders>
          </w:tcPr>
          <w:p w14:paraId="466049C2" w14:textId="77777777" w:rsidR="00BA7CE9" w:rsidRDefault="00BA7CE9" w:rsidP="00D207A9">
            <w:pPr>
              <w:spacing w:after="240"/>
              <w:ind w:left="35"/>
            </w:pPr>
            <w:r>
              <w:t xml:space="preserve">Air Pollution Control </w:t>
            </w:r>
          </w:p>
        </w:tc>
        <w:tc>
          <w:tcPr>
            <w:tcW w:w="3030" w:type="dxa"/>
            <w:tcBorders>
              <w:top w:val="nil"/>
              <w:left w:val="nil"/>
              <w:bottom w:val="nil"/>
              <w:right w:val="nil"/>
            </w:tcBorders>
          </w:tcPr>
          <w:p w14:paraId="76FA6ACB" w14:textId="77777777" w:rsidR="00BA7CE9" w:rsidRDefault="00BA7CE9" w:rsidP="00D207A9">
            <w:pPr>
              <w:spacing w:after="240"/>
            </w:pPr>
          </w:p>
        </w:tc>
      </w:tr>
      <w:tr w:rsidR="00BA7CE9" w14:paraId="5B4E563A" w14:textId="77777777" w:rsidTr="007A5D67">
        <w:trPr>
          <w:gridAfter w:val="1"/>
          <w:wAfter w:w="6" w:type="dxa"/>
          <w:trHeight w:val="230"/>
        </w:trPr>
        <w:tc>
          <w:tcPr>
            <w:tcW w:w="1952" w:type="dxa"/>
            <w:tcBorders>
              <w:top w:val="nil"/>
              <w:left w:val="nil"/>
              <w:bottom w:val="nil"/>
              <w:right w:val="nil"/>
            </w:tcBorders>
          </w:tcPr>
          <w:p w14:paraId="4CA1560F" w14:textId="77777777" w:rsidR="00BA7CE9" w:rsidRDefault="00BA7CE9" w:rsidP="00D207A9">
            <w:pPr>
              <w:spacing w:after="240"/>
            </w:pPr>
            <w:r>
              <w:t xml:space="preserve">ART </w:t>
            </w:r>
          </w:p>
        </w:tc>
        <w:tc>
          <w:tcPr>
            <w:tcW w:w="7687" w:type="dxa"/>
            <w:tcBorders>
              <w:top w:val="nil"/>
              <w:left w:val="nil"/>
              <w:bottom w:val="nil"/>
              <w:right w:val="nil"/>
            </w:tcBorders>
          </w:tcPr>
          <w:p w14:paraId="646F587C" w14:textId="77777777" w:rsidR="00BA7CE9" w:rsidRDefault="00BA7CE9" w:rsidP="00D207A9">
            <w:pPr>
              <w:spacing w:after="240"/>
              <w:ind w:left="35"/>
            </w:pPr>
            <w:r>
              <w:t xml:space="preserve">Above Reporting Threshold </w:t>
            </w:r>
          </w:p>
        </w:tc>
        <w:tc>
          <w:tcPr>
            <w:tcW w:w="3030" w:type="dxa"/>
            <w:tcBorders>
              <w:top w:val="nil"/>
              <w:left w:val="nil"/>
              <w:bottom w:val="nil"/>
              <w:right w:val="nil"/>
            </w:tcBorders>
          </w:tcPr>
          <w:p w14:paraId="1EA2817D" w14:textId="77777777" w:rsidR="00BA7CE9" w:rsidRDefault="00BA7CE9" w:rsidP="00D207A9">
            <w:pPr>
              <w:spacing w:after="240"/>
            </w:pPr>
          </w:p>
        </w:tc>
      </w:tr>
      <w:tr w:rsidR="00BA7CE9" w14:paraId="745CB0F1" w14:textId="77777777" w:rsidTr="007A5D67">
        <w:trPr>
          <w:gridAfter w:val="1"/>
          <w:wAfter w:w="6" w:type="dxa"/>
          <w:trHeight w:val="238"/>
        </w:trPr>
        <w:tc>
          <w:tcPr>
            <w:tcW w:w="1952" w:type="dxa"/>
            <w:tcBorders>
              <w:top w:val="nil"/>
              <w:left w:val="nil"/>
              <w:bottom w:val="nil"/>
              <w:right w:val="nil"/>
            </w:tcBorders>
          </w:tcPr>
          <w:p w14:paraId="674EC34A" w14:textId="77777777" w:rsidR="00BA7CE9" w:rsidRDefault="00BA7CE9" w:rsidP="00D207A9">
            <w:pPr>
              <w:spacing w:after="240"/>
            </w:pPr>
            <w:r>
              <w:t xml:space="preserve">As </w:t>
            </w:r>
          </w:p>
        </w:tc>
        <w:tc>
          <w:tcPr>
            <w:tcW w:w="7687" w:type="dxa"/>
            <w:tcBorders>
              <w:top w:val="nil"/>
              <w:left w:val="nil"/>
              <w:bottom w:val="nil"/>
              <w:right w:val="nil"/>
            </w:tcBorders>
          </w:tcPr>
          <w:p w14:paraId="53A6CE04" w14:textId="77777777" w:rsidR="00BA7CE9" w:rsidRDefault="00BA7CE9" w:rsidP="00D207A9">
            <w:pPr>
              <w:spacing w:after="240"/>
              <w:ind w:left="35"/>
            </w:pPr>
            <w:r>
              <w:t xml:space="preserve">Arsenic </w:t>
            </w:r>
          </w:p>
        </w:tc>
        <w:tc>
          <w:tcPr>
            <w:tcW w:w="3030" w:type="dxa"/>
            <w:tcBorders>
              <w:top w:val="nil"/>
              <w:left w:val="nil"/>
              <w:bottom w:val="nil"/>
              <w:right w:val="nil"/>
            </w:tcBorders>
          </w:tcPr>
          <w:p w14:paraId="413A4B04" w14:textId="77777777" w:rsidR="00BA7CE9" w:rsidRDefault="00BA7CE9" w:rsidP="00D207A9">
            <w:pPr>
              <w:spacing w:after="240"/>
            </w:pPr>
          </w:p>
        </w:tc>
      </w:tr>
      <w:tr w:rsidR="00BA7CE9" w14:paraId="6B4EE649" w14:textId="77777777" w:rsidTr="007A5D67">
        <w:trPr>
          <w:gridAfter w:val="1"/>
          <w:wAfter w:w="6" w:type="dxa"/>
          <w:trHeight w:val="248"/>
        </w:trPr>
        <w:tc>
          <w:tcPr>
            <w:tcW w:w="1952" w:type="dxa"/>
            <w:tcBorders>
              <w:top w:val="nil"/>
              <w:left w:val="nil"/>
              <w:bottom w:val="nil"/>
              <w:right w:val="nil"/>
            </w:tcBorders>
          </w:tcPr>
          <w:p w14:paraId="22FCFB3F" w14:textId="77777777" w:rsidR="00BA7CE9" w:rsidRDefault="00BA7CE9" w:rsidP="00D207A9">
            <w:pPr>
              <w:spacing w:after="240"/>
            </w:pPr>
            <w:r>
              <w:t xml:space="preserve">BaP </w:t>
            </w:r>
          </w:p>
        </w:tc>
        <w:tc>
          <w:tcPr>
            <w:tcW w:w="7687" w:type="dxa"/>
            <w:tcBorders>
              <w:top w:val="nil"/>
              <w:left w:val="nil"/>
              <w:bottom w:val="nil"/>
              <w:right w:val="nil"/>
            </w:tcBorders>
          </w:tcPr>
          <w:p w14:paraId="5E3F76BA" w14:textId="77777777" w:rsidR="00BA7CE9" w:rsidRDefault="00BA7CE9" w:rsidP="00D207A9">
            <w:pPr>
              <w:spacing w:after="240"/>
              <w:ind w:left="35"/>
            </w:pPr>
            <w:r>
              <w:t xml:space="preserve">Benzo(a)pyrene </w:t>
            </w:r>
          </w:p>
        </w:tc>
        <w:tc>
          <w:tcPr>
            <w:tcW w:w="3030" w:type="dxa"/>
            <w:tcBorders>
              <w:top w:val="nil"/>
              <w:left w:val="nil"/>
              <w:bottom w:val="nil"/>
              <w:right w:val="nil"/>
            </w:tcBorders>
          </w:tcPr>
          <w:p w14:paraId="43BAAB6A" w14:textId="77777777" w:rsidR="00BA7CE9" w:rsidRDefault="00BA7CE9" w:rsidP="00D207A9">
            <w:pPr>
              <w:spacing w:after="240"/>
            </w:pPr>
          </w:p>
        </w:tc>
      </w:tr>
      <w:tr w:rsidR="00BA7CE9" w14:paraId="2D51053C" w14:textId="77777777" w:rsidTr="007A5D67">
        <w:trPr>
          <w:gridAfter w:val="1"/>
          <w:wAfter w:w="6" w:type="dxa"/>
          <w:trHeight w:val="252"/>
        </w:trPr>
        <w:tc>
          <w:tcPr>
            <w:tcW w:w="1952" w:type="dxa"/>
            <w:tcBorders>
              <w:top w:val="nil"/>
              <w:left w:val="nil"/>
              <w:bottom w:val="nil"/>
              <w:right w:val="nil"/>
            </w:tcBorders>
          </w:tcPr>
          <w:p w14:paraId="4CE5641F" w14:textId="77777777" w:rsidR="00BA7CE9" w:rsidRDefault="00BA7CE9" w:rsidP="00D207A9">
            <w:pPr>
              <w:spacing w:after="240"/>
            </w:pPr>
            <w:r>
              <w:t xml:space="preserve">BAT </w:t>
            </w:r>
          </w:p>
        </w:tc>
        <w:tc>
          <w:tcPr>
            <w:tcW w:w="7687" w:type="dxa"/>
            <w:tcBorders>
              <w:top w:val="nil"/>
              <w:left w:val="nil"/>
              <w:bottom w:val="nil"/>
              <w:right w:val="nil"/>
            </w:tcBorders>
          </w:tcPr>
          <w:p w14:paraId="173EDECB" w14:textId="77777777" w:rsidR="00BA7CE9" w:rsidRDefault="00BA7CE9" w:rsidP="00D207A9">
            <w:pPr>
              <w:spacing w:after="240"/>
              <w:ind w:left="35"/>
            </w:pPr>
            <w:r>
              <w:t xml:space="preserve">Best Available Techniques </w:t>
            </w:r>
          </w:p>
        </w:tc>
        <w:tc>
          <w:tcPr>
            <w:tcW w:w="3030" w:type="dxa"/>
            <w:tcBorders>
              <w:top w:val="nil"/>
              <w:left w:val="nil"/>
              <w:bottom w:val="nil"/>
              <w:right w:val="nil"/>
            </w:tcBorders>
          </w:tcPr>
          <w:p w14:paraId="61F5C9F1" w14:textId="77777777" w:rsidR="00BA7CE9" w:rsidRDefault="00BA7CE9" w:rsidP="00D207A9">
            <w:pPr>
              <w:spacing w:after="240"/>
            </w:pPr>
          </w:p>
        </w:tc>
      </w:tr>
      <w:tr w:rsidR="00BA7CE9" w14:paraId="61A1DDE1" w14:textId="77777777" w:rsidTr="007A5D67">
        <w:trPr>
          <w:gridAfter w:val="1"/>
          <w:wAfter w:w="6" w:type="dxa"/>
          <w:trHeight w:val="252"/>
        </w:trPr>
        <w:tc>
          <w:tcPr>
            <w:tcW w:w="1952" w:type="dxa"/>
            <w:tcBorders>
              <w:top w:val="nil"/>
              <w:left w:val="nil"/>
              <w:bottom w:val="nil"/>
              <w:right w:val="nil"/>
            </w:tcBorders>
          </w:tcPr>
          <w:p w14:paraId="18428ABE" w14:textId="77777777" w:rsidR="00BA7CE9" w:rsidRDefault="00BA7CE9" w:rsidP="00D207A9">
            <w:pPr>
              <w:spacing w:after="240"/>
            </w:pPr>
            <w:r>
              <w:t xml:space="preserve">BCA </w:t>
            </w:r>
          </w:p>
        </w:tc>
        <w:tc>
          <w:tcPr>
            <w:tcW w:w="7687" w:type="dxa"/>
            <w:tcBorders>
              <w:top w:val="nil"/>
              <w:left w:val="nil"/>
              <w:bottom w:val="nil"/>
              <w:right w:val="nil"/>
            </w:tcBorders>
          </w:tcPr>
          <w:p w14:paraId="4BD15A7D" w14:textId="77777777" w:rsidR="00BA7CE9" w:rsidRDefault="00BA7CE9" w:rsidP="00D207A9">
            <w:pPr>
              <w:spacing w:after="240"/>
              <w:ind w:left="35"/>
            </w:pPr>
            <w:r>
              <w:t xml:space="preserve">British Cement Association </w:t>
            </w:r>
          </w:p>
        </w:tc>
        <w:tc>
          <w:tcPr>
            <w:tcW w:w="3030" w:type="dxa"/>
            <w:tcBorders>
              <w:top w:val="nil"/>
              <w:left w:val="nil"/>
              <w:bottom w:val="nil"/>
              <w:right w:val="nil"/>
            </w:tcBorders>
          </w:tcPr>
          <w:p w14:paraId="3989417B" w14:textId="77777777" w:rsidR="00BA7CE9" w:rsidRDefault="00BA7CE9" w:rsidP="00D207A9">
            <w:pPr>
              <w:spacing w:after="240"/>
            </w:pPr>
          </w:p>
        </w:tc>
      </w:tr>
      <w:tr w:rsidR="00BA7CE9" w14:paraId="5883CB9B" w14:textId="77777777" w:rsidTr="007A5D67">
        <w:trPr>
          <w:gridAfter w:val="1"/>
          <w:wAfter w:w="6" w:type="dxa"/>
          <w:trHeight w:val="245"/>
        </w:trPr>
        <w:tc>
          <w:tcPr>
            <w:tcW w:w="1952" w:type="dxa"/>
            <w:tcBorders>
              <w:top w:val="nil"/>
              <w:left w:val="nil"/>
              <w:bottom w:val="nil"/>
              <w:right w:val="nil"/>
            </w:tcBorders>
          </w:tcPr>
          <w:p w14:paraId="19C9E48C" w14:textId="77777777" w:rsidR="00BA7CE9" w:rsidRDefault="00BA7CE9" w:rsidP="00D207A9">
            <w:pPr>
              <w:spacing w:after="240"/>
            </w:pPr>
            <w:r>
              <w:t xml:space="preserve">BDEs </w:t>
            </w:r>
          </w:p>
        </w:tc>
        <w:tc>
          <w:tcPr>
            <w:tcW w:w="7687" w:type="dxa"/>
            <w:tcBorders>
              <w:top w:val="nil"/>
              <w:left w:val="nil"/>
              <w:bottom w:val="nil"/>
              <w:right w:val="nil"/>
            </w:tcBorders>
          </w:tcPr>
          <w:p w14:paraId="7151803C" w14:textId="77777777" w:rsidR="00BA7CE9" w:rsidRDefault="00BA7CE9" w:rsidP="00D207A9">
            <w:pPr>
              <w:spacing w:after="240"/>
              <w:ind w:left="35"/>
            </w:pPr>
            <w:r>
              <w:t xml:space="preserve">Brominated Diphenylethers </w:t>
            </w:r>
          </w:p>
        </w:tc>
        <w:tc>
          <w:tcPr>
            <w:tcW w:w="3030" w:type="dxa"/>
            <w:tcBorders>
              <w:top w:val="nil"/>
              <w:left w:val="nil"/>
              <w:bottom w:val="nil"/>
              <w:right w:val="nil"/>
            </w:tcBorders>
          </w:tcPr>
          <w:p w14:paraId="5EB17289" w14:textId="77777777" w:rsidR="00BA7CE9" w:rsidRDefault="00BA7CE9" w:rsidP="00D207A9">
            <w:pPr>
              <w:spacing w:after="240"/>
            </w:pPr>
          </w:p>
        </w:tc>
      </w:tr>
      <w:tr w:rsidR="00BA7CE9" w14:paraId="4C594D0F" w14:textId="77777777" w:rsidTr="007A5D67">
        <w:trPr>
          <w:gridAfter w:val="1"/>
          <w:wAfter w:w="6" w:type="dxa"/>
          <w:trHeight w:val="234"/>
        </w:trPr>
        <w:tc>
          <w:tcPr>
            <w:tcW w:w="1952" w:type="dxa"/>
            <w:tcBorders>
              <w:top w:val="nil"/>
              <w:left w:val="nil"/>
              <w:bottom w:val="nil"/>
              <w:right w:val="nil"/>
            </w:tcBorders>
          </w:tcPr>
          <w:p w14:paraId="5326F158" w14:textId="77777777" w:rsidR="00BA7CE9" w:rsidRDefault="00BA7CE9" w:rsidP="00D207A9">
            <w:pPr>
              <w:spacing w:after="240"/>
            </w:pPr>
            <w:r>
              <w:t xml:space="preserve">BOS </w:t>
            </w:r>
          </w:p>
        </w:tc>
        <w:tc>
          <w:tcPr>
            <w:tcW w:w="7687" w:type="dxa"/>
            <w:tcBorders>
              <w:top w:val="nil"/>
              <w:left w:val="nil"/>
              <w:bottom w:val="nil"/>
              <w:right w:val="nil"/>
            </w:tcBorders>
          </w:tcPr>
          <w:p w14:paraId="1805965C" w14:textId="77777777" w:rsidR="00BA7CE9" w:rsidRDefault="00BA7CE9" w:rsidP="00D207A9">
            <w:pPr>
              <w:spacing w:after="240"/>
              <w:ind w:left="35"/>
            </w:pPr>
            <w:r>
              <w:t xml:space="preserve">Basic Oxygen Steelmaking </w:t>
            </w:r>
          </w:p>
        </w:tc>
        <w:tc>
          <w:tcPr>
            <w:tcW w:w="3030" w:type="dxa"/>
            <w:tcBorders>
              <w:top w:val="nil"/>
              <w:left w:val="nil"/>
              <w:bottom w:val="nil"/>
              <w:right w:val="nil"/>
            </w:tcBorders>
          </w:tcPr>
          <w:p w14:paraId="296615A6" w14:textId="77777777" w:rsidR="00BA7CE9" w:rsidRDefault="00BA7CE9" w:rsidP="00D207A9">
            <w:pPr>
              <w:spacing w:after="240"/>
            </w:pPr>
          </w:p>
        </w:tc>
      </w:tr>
      <w:tr w:rsidR="00BA7CE9" w14:paraId="79F57188" w14:textId="77777777" w:rsidTr="007A5D67">
        <w:trPr>
          <w:gridAfter w:val="1"/>
          <w:wAfter w:w="6" w:type="dxa"/>
          <w:trHeight w:val="230"/>
        </w:trPr>
        <w:tc>
          <w:tcPr>
            <w:tcW w:w="1952" w:type="dxa"/>
            <w:tcBorders>
              <w:top w:val="nil"/>
              <w:left w:val="nil"/>
              <w:bottom w:val="nil"/>
              <w:right w:val="nil"/>
            </w:tcBorders>
          </w:tcPr>
          <w:p w14:paraId="18EE046E" w14:textId="77777777" w:rsidR="00BA7CE9" w:rsidRDefault="00BA7CE9" w:rsidP="00D207A9">
            <w:pPr>
              <w:spacing w:after="240"/>
            </w:pPr>
            <w:r>
              <w:t xml:space="preserve">BRT </w:t>
            </w:r>
          </w:p>
        </w:tc>
        <w:tc>
          <w:tcPr>
            <w:tcW w:w="7687" w:type="dxa"/>
            <w:tcBorders>
              <w:top w:val="nil"/>
              <w:left w:val="nil"/>
              <w:bottom w:val="nil"/>
              <w:right w:val="nil"/>
            </w:tcBorders>
          </w:tcPr>
          <w:p w14:paraId="7E2CAA7A" w14:textId="77777777" w:rsidR="00BA7CE9" w:rsidRDefault="00BA7CE9" w:rsidP="00D207A9">
            <w:pPr>
              <w:spacing w:after="240"/>
              <w:ind w:left="35"/>
            </w:pPr>
            <w:r>
              <w:t xml:space="preserve">Below Reporting Threshold </w:t>
            </w:r>
          </w:p>
        </w:tc>
        <w:tc>
          <w:tcPr>
            <w:tcW w:w="3030" w:type="dxa"/>
            <w:tcBorders>
              <w:top w:val="nil"/>
              <w:left w:val="nil"/>
              <w:bottom w:val="nil"/>
              <w:right w:val="nil"/>
            </w:tcBorders>
          </w:tcPr>
          <w:p w14:paraId="12950535" w14:textId="77777777" w:rsidR="00BA7CE9" w:rsidRDefault="00BA7CE9" w:rsidP="00D207A9">
            <w:pPr>
              <w:spacing w:after="240"/>
            </w:pPr>
          </w:p>
        </w:tc>
      </w:tr>
      <w:tr w:rsidR="00BA7CE9" w14:paraId="7A55607B" w14:textId="77777777" w:rsidTr="007A5D67">
        <w:trPr>
          <w:gridAfter w:val="1"/>
          <w:wAfter w:w="6" w:type="dxa"/>
          <w:trHeight w:val="232"/>
        </w:trPr>
        <w:tc>
          <w:tcPr>
            <w:tcW w:w="1952" w:type="dxa"/>
            <w:tcBorders>
              <w:top w:val="nil"/>
              <w:left w:val="nil"/>
              <w:bottom w:val="nil"/>
              <w:right w:val="nil"/>
            </w:tcBorders>
          </w:tcPr>
          <w:p w14:paraId="58115FD9" w14:textId="77777777" w:rsidR="00BA7CE9" w:rsidRDefault="00BA7CE9" w:rsidP="00D207A9">
            <w:pPr>
              <w:spacing w:after="240"/>
            </w:pPr>
            <w:r>
              <w:t xml:space="preserve">BS </w:t>
            </w:r>
          </w:p>
        </w:tc>
        <w:tc>
          <w:tcPr>
            <w:tcW w:w="7687" w:type="dxa"/>
            <w:tcBorders>
              <w:top w:val="nil"/>
              <w:left w:val="nil"/>
              <w:bottom w:val="nil"/>
              <w:right w:val="nil"/>
            </w:tcBorders>
          </w:tcPr>
          <w:p w14:paraId="2D96E1F9" w14:textId="77777777" w:rsidR="00BA7CE9" w:rsidRDefault="00BA7CE9" w:rsidP="00D207A9">
            <w:pPr>
              <w:spacing w:after="240"/>
              <w:ind w:left="35"/>
            </w:pPr>
            <w:r>
              <w:t xml:space="preserve">British Standard </w:t>
            </w:r>
          </w:p>
        </w:tc>
        <w:tc>
          <w:tcPr>
            <w:tcW w:w="3030" w:type="dxa"/>
            <w:tcBorders>
              <w:top w:val="nil"/>
              <w:left w:val="nil"/>
              <w:bottom w:val="nil"/>
              <w:right w:val="nil"/>
            </w:tcBorders>
          </w:tcPr>
          <w:p w14:paraId="1067D4A4" w14:textId="77777777" w:rsidR="00BA7CE9" w:rsidRDefault="00BA7CE9" w:rsidP="00D207A9">
            <w:pPr>
              <w:spacing w:after="240"/>
            </w:pPr>
          </w:p>
        </w:tc>
      </w:tr>
      <w:tr w:rsidR="00BA7CE9" w14:paraId="7199D2A8" w14:textId="77777777" w:rsidTr="007A5D67">
        <w:trPr>
          <w:gridAfter w:val="1"/>
          <w:wAfter w:w="6" w:type="dxa"/>
          <w:trHeight w:val="232"/>
        </w:trPr>
        <w:tc>
          <w:tcPr>
            <w:tcW w:w="1952" w:type="dxa"/>
            <w:tcBorders>
              <w:top w:val="nil"/>
              <w:left w:val="nil"/>
              <w:bottom w:val="nil"/>
              <w:right w:val="nil"/>
            </w:tcBorders>
          </w:tcPr>
          <w:p w14:paraId="386344C5" w14:textId="77777777" w:rsidR="00BA7CE9" w:rsidRDefault="00BA7CE9" w:rsidP="00D207A9">
            <w:pPr>
              <w:spacing w:after="240"/>
            </w:pPr>
            <w:r>
              <w:t xml:space="preserve">BSI </w:t>
            </w:r>
          </w:p>
        </w:tc>
        <w:tc>
          <w:tcPr>
            <w:tcW w:w="7687" w:type="dxa"/>
            <w:tcBorders>
              <w:top w:val="nil"/>
              <w:left w:val="nil"/>
              <w:bottom w:val="nil"/>
              <w:right w:val="nil"/>
            </w:tcBorders>
          </w:tcPr>
          <w:p w14:paraId="53521D98" w14:textId="77777777" w:rsidR="00BA7CE9" w:rsidRDefault="00BA7CE9" w:rsidP="00D207A9">
            <w:pPr>
              <w:spacing w:after="240"/>
              <w:ind w:left="35"/>
            </w:pPr>
            <w:r>
              <w:t xml:space="preserve">British Standards Institute </w:t>
            </w:r>
          </w:p>
        </w:tc>
        <w:tc>
          <w:tcPr>
            <w:tcW w:w="3030" w:type="dxa"/>
            <w:tcBorders>
              <w:top w:val="nil"/>
              <w:left w:val="nil"/>
              <w:bottom w:val="nil"/>
              <w:right w:val="nil"/>
            </w:tcBorders>
          </w:tcPr>
          <w:p w14:paraId="10463CDE" w14:textId="77777777" w:rsidR="00BA7CE9" w:rsidRDefault="00BA7CE9" w:rsidP="00D207A9">
            <w:pPr>
              <w:spacing w:after="240"/>
            </w:pPr>
          </w:p>
        </w:tc>
      </w:tr>
      <w:tr w:rsidR="00BA7CE9" w14:paraId="56A98268" w14:textId="77777777" w:rsidTr="007A5D67">
        <w:trPr>
          <w:gridAfter w:val="1"/>
          <w:wAfter w:w="6" w:type="dxa"/>
          <w:trHeight w:val="238"/>
        </w:trPr>
        <w:tc>
          <w:tcPr>
            <w:tcW w:w="1952" w:type="dxa"/>
            <w:tcBorders>
              <w:top w:val="nil"/>
              <w:left w:val="nil"/>
              <w:bottom w:val="nil"/>
              <w:right w:val="nil"/>
            </w:tcBorders>
          </w:tcPr>
          <w:p w14:paraId="35337835" w14:textId="77777777" w:rsidR="00BA7CE9" w:rsidRDefault="00BA7CE9" w:rsidP="00D207A9">
            <w:pPr>
              <w:spacing w:after="240"/>
            </w:pPr>
            <w:r>
              <w:t xml:space="preserve">BTX </w:t>
            </w:r>
          </w:p>
        </w:tc>
        <w:tc>
          <w:tcPr>
            <w:tcW w:w="7687" w:type="dxa"/>
            <w:tcBorders>
              <w:top w:val="nil"/>
              <w:left w:val="nil"/>
              <w:bottom w:val="nil"/>
              <w:right w:val="nil"/>
            </w:tcBorders>
          </w:tcPr>
          <w:p w14:paraId="129768CA" w14:textId="77777777" w:rsidR="00BA7CE9" w:rsidRDefault="00BA7CE9" w:rsidP="00D207A9">
            <w:pPr>
              <w:spacing w:after="240"/>
              <w:ind w:left="35"/>
            </w:pPr>
            <w:r>
              <w:t xml:space="preserve">Benzene, Toluene, Xylene </w:t>
            </w:r>
          </w:p>
        </w:tc>
        <w:tc>
          <w:tcPr>
            <w:tcW w:w="3030" w:type="dxa"/>
            <w:tcBorders>
              <w:top w:val="nil"/>
              <w:left w:val="nil"/>
              <w:bottom w:val="nil"/>
              <w:right w:val="nil"/>
            </w:tcBorders>
          </w:tcPr>
          <w:p w14:paraId="559BD790" w14:textId="77777777" w:rsidR="00BA7CE9" w:rsidRDefault="00BA7CE9" w:rsidP="00D207A9">
            <w:pPr>
              <w:spacing w:after="240"/>
            </w:pPr>
          </w:p>
        </w:tc>
      </w:tr>
      <w:tr w:rsidR="00BA7CE9" w14:paraId="22C04155" w14:textId="77777777" w:rsidTr="007A5D67">
        <w:trPr>
          <w:gridAfter w:val="1"/>
          <w:wAfter w:w="6" w:type="dxa"/>
          <w:trHeight w:val="501"/>
        </w:trPr>
        <w:tc>
          <w:tcPr>
            <w:tcW w:w="1952" w:type="dxa"/>
            <w:tcBorders>
              <w:top w:val="nil"/>
              <w:left w:val="nil"/>
              <w:bottom w:val="nil"/>
              <w:right w:val="nil"/>
            </w:tcBorders>
          </w:tcPr>
          <w:p w14:paraId="3FFCBA7B" w14:textId="77777777" w:rsidR="00BA7CE9" w:rsidRDefault="00BA7CE9" w:rsidP="00D207A9">
            <w:pPr>
              <w:spacing w:after="240"/>
            </w:pPr>
            <w:r>
              <w:t xml:space="preserve">CAR </w:t>
            </w:r>
          </w:p>
        </w:tc>
        <w:tc>
          <w:tcPr>
            <w:tcW w:w="7687" w:type="dxa"/>
            <w:tcBorders>
              <w:top w:val="nil"/>
              <w:left w:val="nil"/>
              <w:bottom w:val="nil"/>
              <w:right w:val="nil"/>
            </w:tcBorders>
          </w:tcPr>
          <w:p w14:paraId="5D8ACD55" w14:textId="4F589583" w:rsidR="00BA7CE9" w:rsidRDefault="00BA7CE9" w:rsidP="00D207A9">
            <w:pPr>
              <w:spacing w:after="240"/>
              <w:ind w:left="35" w:right="-2689"/>
            </w:pPr>
            <w:r>
              <w:t>Water Environment (Controlled</w:t>
            </w:r>
            <w:r>
              <w:tab/>
            </w:r>
            <w:r w:rsidR="007A5D67">
              <w:t>Activities) (Scotland) Regulations 2011</w:t>
            </w:r>
            <w:r>
              <w:t xml:space="preserve"> </w:t>
            </w:r>
          </w:p>
        </w:tc>
        <w:tc>
          <w:tcPr>
            <w:tcW w:w="3030" w:type="dxa"/>
            <w:tcBorders>
              <w:top w:val="nil"/>
              <w:left w:val="nil"/>
              <w:bottom w:val="nil"/>
              <w:right w:val="nil"/>
            </w:tcBorders>
          </w:tcPr>
          <w:p w14:paraId="30F42F1D" w14:textId="6218DDEF" w:rsidR="00BA7CE9" w:rsidRDefault="00BA7CE9" w:rsidP="00D207A9">
            <w:pPr>
              <w:spacing w:after="240"/>
            </w:pPr>
          </w:p>
        </w:tc>
      </w:tr>
      <w:tr w:rsidR="00BA7CE9" w14:paraId="5149244C" w14:textId="77777777" w:rsidTr="007A5D67">
        <w:trPr>
          <w:gridAfter w:val="1"/>
          <w:wAfter w:w="6" w:type="dxa"/>
          <w:trHeight w:val="252"/>
        </w:trPr>
        <w:tc>
          <w:tcPr>
            <w:tcW w:w="1952" w:type="dxa"/>
            <w:tcBorders>
              <w:top w:val="nil"/>
              <w:left w:val="nil"/>
              <w:bottom w:val="nil"/>
              <w:right w:val="nil"/>
            </w:tcBorders>
          </w:tcPr>
          <w:p w14:paraId="44970C88" w14:textId="77777777" w:rsidR="00BA7CE9" w:rsidRDefault="00BA7CE9" w:rsidP="00D207A9">
            <w:pPr>
              <w:spacing w:after="240"/>
            </w:pPr>
            <w:r>
              <w:t xml:space="preserve">CCGT </w:t>
            </w:r>
          </w:p>
        </w:tc>
        <w:tc>
          <w:tcPr>
            <w:tcW w:w="7687" w:type="dxa"/>
            <w:tcBorders>
              <w:top w:val="nil"/>
              <w:left w:val="nil"/>
              <w:bottom w:val="nil"/>
              <w:right w:val="nil"/>
            </w:tcBorders>
          </w:tcPr>
          <w:p w14:paraId="71C88F26" w14:textId="77777777" w:rsidR="00BA7CE9" w:rsidRDefault="00BA7CE9" w:rsidP="00D207A9">
            <w:pPr>
              <w:spacing w:after="240"/>
              <w:ind w:left="35"/>
            </w:pPr>
            <w:r>
              <w:t xml:space="preserve">Combined Cycle Gas Turbine </w:t>
            </w:r>
          </w:p>
        </w:tc>
        <w:tc>
          <w:tcPr>
            <w:tcW w:w="3030" w:type="dxa"/>
            <w:tcBorders>
              <w:top w:val="nil"/>
              <w:left w:val="nil"/>
              <w:bottom w:val="nil"/>
              <w:right w:val="nil"/>
            </w:tcBorders>
          </w:tcPr>
          <w:p w14:paraId="3628AB87" w14:textId="77777777" w:rsidR="00BA7CE9" w:rsidRDefault="00BA7CE9" w:rsidP="00D207A9">
            <w:pPr>
              <w:spacing w:after="240"/>
            </w:pPr>
          </w:p>
        </w:tc>
      </w:tr>
      <w:tr w:rsidR="00BA7CE9" w14:paraId="2B8B7B54" w14:textId="77777777" w:rsidTr="007A5D67">
        <w:trPr>
          <w:gridAfter w:val="1"/>
          <w:wAfter w:w="6" w:type="dxa"/>
          <w:trHeight w:val="252"/>
        </w:trPr>
        <w:tc>
          <w:tcPr>
            <w:tcW w:w="1952" w:type="dxa"/>
            <w:tcBorders>
              <w:top w:val="nil"/>
              <w:left w:val="nil"/>
              <w:bottom w:val="nil"/>
              <w:right w:val="nil"/>
            </w:tcBorders>
          </w:tcPr>
          <w:p w14:paraId="7E0251AB" w14:textId="77777777" w:rsidR="00BA7CE9" w:rsidRDefault="00BA7CE9" w:rsidP="00D207A9">
            <w:pPr>
              <w:spacing w:after="240"/>
            </w:pPr>
            <w:r>
              <w:t xml:space="preserve">CCU </w:t>
            </w:r>
          </w:p>
        </w:tc>
        <w:tc>
          <w:tcPr>
            <w:tcW w:w="7687" w:type="dxa"/>
            <w:tcBorders>
              <w:top w:val="nil"/>
              <w:left w:val="nil"/>
              <w:bottom w:val="nil"/>
              <w:right w:val="nil"/>
            </w:tcBorders>
          </w:tcPr>
          <w:p w14:paraId="3A041A10" w14:textId="77777777" w:rsidR="00BA7CE9" w:rsidRDefault="00BA7CE9" w:rsidP="00D207A9">
            <w:pPr>
              <w:spacing w:after="240"/>
              <w:ind w:left="35"/>
            </w:pPr>
            <w:r>
              <w:t xml:space="preserve">Catalytic Cracking Unit </w:t>
            </w:r>
          </w:p>
        </w:tc>
        <w:tc>
          <w:tcPr>
            <w:tcW w:w="3030" w:type="dxa"/>
            <w:tcBorders>
              <w:top w:val="nil"/>
              <w:left w:val="nil"/>
              <w:bottom w:val="nil"/>
              <w:right w:val="nil"/>
            </w:tcBorders>
          </w:tcPr>
          <w:p w14:paraId="4A68A4EA" w14:textId="77777777" w:rsidR="00BA7CE9" w:rsidRDefault="00BA7CE9" w:rsidP="00D207A9">
            <w:pPr>
              <w:spacing w:after="240"/>
            </w:pPr>
          </w:p>
        </w:tc>
      </w:tr>
      <w:tr w:rsidR="00BA7CE9" w14:paraId="3558A284" w14:textId="77777777" w:rsidTr="007A5D67">
        <w:trPr>
          <w:gridAfter w:val="1"/>
          <w:wAfter w:w="6" w:type="dxa"/>
          <w:trHeight w:val="252"/>
        </w:trPr>
        <w:tc>
          <w:tcPr>
            <w:tcW w:w="1952" w:type="dxa"/>
            <w:tcBorders>
              <w:top w:val="nil"/>
              <w:left w:val="nil"/>
              <w:bottom w:val="nil"/>
              <w:right w:val="nil"/>
            </w:tcBorders>
          </w:tcPr>
          <w:p w14:paraId="21070296" w14:textId="77777777" w:rsidR="00BA7CE9" w:rsidRDefault="00BA7CE9" w:rsidP="00D207A9">
            <w:pPr>
              <w:spacing w:after="240"/>
            </w:pPr>
            <w:r>
              <w:t xml:space="preserve">CEMS </w:t>
            </w:r>
          </w:p>
        </w:tc>
        <w:tc>
          <w:tcPr>
            <w:tcW w:w="7687" w:type="dxa"/>
            <w:tcBorders>
              <w:top w:val="nil"/>
              <w:left w:val="nil"/>
              <w:bottom w:val="nil"/>
              <w:right w:val="nil"/>
            </w:tcBorders>
          </w:tcPr>
          <w:p w14:paraId="24FAE965" w14:textId="77777777" w:rsidR="00BA7CE9" w:rsidRDefault="00BA7CE9" w:rsidP="00D207A9">
            <w:pPr>
              <w:spacing w:after="240"/>
              <w:ind w:left="35"/>
            </w:pPr>
            <w:r>
              <w:t xml:space="preserve">Continuous Emission Monitoring System </w:t>
            </w:r>
          </w:p>
        </w:tc>
        <w:tc>
          <w:tcPr>
            <w:tcW w:w="3030" w:type="dxa"/>
            <w:tcBorders>
              <w:top w:val="nil"/>
              <w:left w:val="nil"/>
              <w:bottom w:val="nil"/>
              <w:right w:val="nil"/>
            </w:tcBorders>
          </w:tcPr>
          <w:p w14:paraId="48D8844F" w14:textId="77777777" w:rsidR="00BA7CE9" w:rsidRDefault="00BA7CE9" w:rsidP="00D207A9">
            <w:pPr>
              <w:spacing w:after="240"/>
            </w:pPr>
          </w:p>
        </w:tc>
      </w:tr>
      <w:tr w:rsidR="00BA7CE9" w14:paraId="6B2F7279" w14:textId="77777777" w:rsidTr="007A5D67">
        <w:trPr>
          <w:gridAfter w:val="1"/>
          <w:wAfter w:w="6" w:type="dxa"/>
          <w:trHeight w:val="252"/>
        </w:trPr>
        <w:tc>
          <w:tcPr>
            <w:tcW w:w="1952" w:type="dxa"/>
            <w:tcBorders>
              <w:top w:val="nil"/>
              <w:left w:val="nil"/>
              <w:bottom w:val="nil"/>
              <w:right w:val="nil"/>
            </w:tcBorders>
          </w:tcPr>
          <w:p w14:paraId="245F774C" w14:textId="77777777" w:rsidR="00BA7CE9" w:rsidRDefault="00BA7CE9" w:rsidP="00D207A9">
            <w:pPr>
              <w:spacing w:after="240"/>
            </w:pPr>
            <w:r>
              <w:lastRenderedPageBreak/>
              <w:t xml:space="preserve">CEN </w:t>
            </w:r>
          </w:p>
        </w:tc>
        <w:tc>
          <w:tcPr>
            <w:tcW w:w="7687" w:type="dxa"/>
            <w:tcBorders>
              <w:top w:val="nil"/>
              <w:left w:val="nil"/>
              <w:bottom w:val="nil"/>
              <w:right w:val="nil"/>
            </w:tcBorders>
          </w:tcPr>
          <w:p w14:paraId="7D70742D" w14:textId="77777777" w:rsidR="00BA7CE9" w:rsidRDefault="00BA7CE9" w:rsidP="00D207A9">
            <w:pPr>
              <w:spacing w:after="240"/>
              <w:ind w:left="35"/>
            </w:pPr>
            <w:r>
              <w:t xml:space="preserve">European Committee for Standardisation </w:t>
            </w:r>
          </w:p>
        </w:tc>
        <w:tc>
          <w:tcPr>
            <w:tcW w:w="3030" w:type="dxa"/>
            <w:tcBorders>
              <w:top w:val="nil"/>
              <w:left w:val="nil"/>
              <w:bottom w:val="nil"/>
              <w:right w:val="nil"/>
            </w:tcBorders>
          </w:tcPr>
          <w:p w14:paraId="5E25CCD2" w14:textId="77777777" w:rsidR="00BA7CE9" w:rsidRDefault="00BA7CE9" w:rsidP="00D207A9">
            <w:pPr>
              <w:spacing w:after="240"/>
            </w:pPr>
          </w:p>
        </w:tc>
      </w:tr>
      <w:tr w:rsidR="00BA7CE9" w14:paraId="246D4A0B" w14:textId="77777777" w:rsidTr="007A5D67">
        <w:trPr>
          <w:gridAfter w:val="1"/>
          <w:wAfter w:w="6" w:type="dxa"/>
          <w:trHeight w:val="245"/>
        </w:trPr>
        <w:tc>
          <w:tcPr>
            <w:tcW w:w="1952" w:type="dxa"/>
            <w:tcBorders>
              <w:top w:val="nil"/>
              <w:left w:val="nil"/>
              <w:bottom w:val="nil"/>
              <w:right w:val="nil"/>
            </w:tcBorders>
          </w:tcPr>
          <w:p w14:paraId="16477229" w14:textId="77777777" w:rsidR="00BA7CE9" w:rsidRDefault="00BA7CE9" w:rsidP="00D207A9">
            <w:pPr>
              <w:spacing w:after="240"/>
            </w:pPr>
            <w:r>
              <w:t xml:space="preserve">Cd </w:t>
            </w:r>
          </w:p>
        </w:tc>
        <w:tc>
          <w:tcPr>
            <w:tcW w:w="7687" w:type="dxa"/>
            <w:tcBorders>
              <w:top w:val="nil"/>
              <w:left w:val="nil"/>
              <w:bottom w:val="nil"/>
              <w:right w:val="nil"/>
            </w:tcBorders>
          </w:tcPr>
          <w:p w14:paraId="4DF35F71" w14:textId="77777777" w:rsidR="00BA7CE9" w:rsidRDefault="00BA7CE9" w:rsidP="00D207A9">
            <w:pPr>
              <w:spacing w:after="240"/>
              <w:ind w:left="35"/>
            </w:pPr>
            <w:r>
              <w:t xml:space="preserve">Cadmium </w:t>
            </w:r>
          </w:p>
        </w:tc>
        <w:tc>
          <w:tcPr>
            <w:tcW w:w="3030" w:type="dxa"/>
            <w:tcBorders>
              <w:top w:val="nil"/>
              <w:left w:val="nil"/>
              <w:bottom w:val="nil"/>
              <w:right w:val="nil"/>
            </w:tcBorders>
          </w:tcPr>
          <w:p w14:paraId="0CA15602" w14:textId="77777777" w:rsidR="00BA7CE9" w:rsidRDefault="00BA7CE9" w:rsidP="00D207A9">
            <w:pPr>
              <w:spacing w:after="240"/>
            </w:pPr>
          </w:p>
        </w:tc>
      </w:tr>
      <w:tr w:rsidR="00BA7CE9" w14:paraId="294FEF74" w14:textId="77777777" w:rsidTr="007A5D67">
        <w:trPr>
          <w:gridAfter w:val="1"/>
          <w:wAfter w:w="6" w:type="dxa"/>
          <w:trHeight w:val="241"/>
        </w:trPr>
        <w:tc>
          <w:tcPr>
            <w:tcW w:w="1952" w:type="dxa"/>
            <w:tcBorders>
              <w:top w:val="nil"/>
              <w:left w:val="nil"/>
              <w:bottom w:val="nil"/>
              <w:right w:val="nil"/>
            </w:tcBorders>
          </w:tcPr>
          <w:p w14:paraId="0FBE4E22" w14:textId="77777777" w:rsidR="00BA7CE9" w:rsidRDefault="00BA7CE9" w:rsidP="00D207A9">
            <w:pPr>
              <w:spacing w:after="240"/>
            </w:pPr>
            <w:r>
              <w:t xml:space="preserve">CF </w:t>
            </w:r>
          </w:p>
        </w:tc>
        <w:tc>
          <w:tcPr>
            <w:tcW w:w="7687" w:type="dxa"/>
            <w:tcBorders>
              <w:top w:val="nil"/>
              <w:left w:val="nil"/>
              <w:bottom w:val="nil"/>
              <w:right w:val="nil"/>
            </w:tcBorders>
          </w:tcPr>
          <w:p w14:paraId="12C8226E" w14:textId="77777777" w:rsidR="00BA7CE9" w:rsidRDefault="00BA7CE9" w:rsidP="00D207A9">
            <w:pPr>
              <w:spacing w:after="240"/>
              <w:ind w:left="35"/>
            </w:pPr>
            <w:r>
              <w:t xml:space="preserve">Conversion Factor </w:t>
            </w:r>
          </w:p>
        </w:tc>
        <w:tc>
          <w:tcPr>
            <w:tcW w:w="3030" w:type="dxa"/>
            <w:tcBorders>
              <w:top w:val="nil"/>
              <w:left w:val="nil"/>
              <w:bottom w:val="nil"/>
              <w:right w:val="nil"/>
            </w:tcBorders>
          </w:tcPr>
          <w:p w14:paraId="22DD92A8" w14:textId="77777777" w:rsidR="00BA7CE9" w:rsidRDefault="00BA7CE9" w:rsidP="00D207A9">
            <w:pPr>
              <w:spacing w:after="240"/>
            </w:pPr>
          </w:p>
        </w:tc>
      </w:tr>
      <w:tr w:rsidR="00BA7CE9" w14:paraId="78A7770D" w14:textId="77777777" w:rsidTr="007A5D67">
        <w:trPr>
          <w:gridAfter w:val="1"/>
          <w:wAfter w:w="6" w:type="dxa"/>
          <w:trHeight w:val="256"/>
        </w:trPr>
        <w:tc>
          <w:tcPr>
            <w:tcW w:w="1952" w:type="dxa"/>
            <w:tcBorders>
              <w:top w:val="nil"/>
              <w:left w:val="nil"/>
              <w:bottom w:val="nil"/>
              <w:right w:val="nil"/>
            </w:tcBorders>
          </w:tcPr>
          <w:p w14:paraId="7AA2065C" w14:textId="77777777" w:rsidR="00BA7CE9" w:rsidRDefault="00BA7CE9" w:rsidP="00D207A9">
            <w:pPr>
              <w:spacing w:after="240"/>
            </w:pPr>
            <w:r>
              <w:t xml:space="preserve">CFCs </w:t>
            </w:r>
          </w:p>
        </w:tc>
        <w:tc>
          <w:tcPr>
            <w:tcW w:w="7687" w:type="dxa"/>
            <w:tcBorders>
              <w:top w:val="nil"/>
              <w:left w:val="nil"/>
              <w:bottom w:val="nil"/>
              <w:right w:val="nil"/>
            </w:tcBorders>
          </w:tcPr>
          <w:p w14:paraId="34DAF3BB" w14:textId="77777777" w:rsidR="00BA7CE9" w:rsidRDefault="00BA7CE9" w:rsidP="00D207A9">
            <w:pPr>
              <w:spacing w:after="240"/>
              <w:ind w:left="35"/>
            </w:pPr>
            <w:r>
              <w:t xml:space="preserve">Chlorofluorocarbons </w:t>
            </w:r>
          </w:p>
        </w:tc>
        <w:tc>
          <w:tcPr>
            <w:tcW w:w="3030" w:type="dxa"/>
            <w:tcBorders>
              <w:top w:val="nil"/>
              <w:left w:val="nil"/>
              <w:bottom w:val="nil"/>
              <w:right w:val="nil"/>
            </w:tcBorders>
          </w:tcPr>
          <w:p w14:paraId="4EC50D99" w14:textId="77777777" w:rsidR="00BA7CE9" w:rsidRDefault="00BA7CE9" w:rsidP="00D207A9">
            <w:pPr>
              <w:spacing w:after="240"/>
            </w:pPr>
          </w:p>
        </w:tc>
      </w:tr>
      <w:tr w:rsidR="00BA7CE9" w14:paraId="1AFCDBA3" w14:textId="77777777" w:rsidTr="007A5D67">
        <w:trPr>
          <w:gridAfter w:val="1"/>
          <w:wAfter w:w="6" w:type="dxa"/>
          <w:trHeight w:val="284"/>
        </w:trPr>
        <w:tc>
          <w:tcPr>
            <w:tcW w:w="1952" w:type="dxa"/>
            <w:tcBorders>
              <w:top w:val="nil"/>
              <w:left w:val="nil"/>
              <w:bottom w:val="nil"/>
              <w:right w:val="nil"/>
            </w:tcBorders>
          </w:tcPr>
          <w:p w14:paraId="4B8F3112" w14:textId="77777777" w:rsidR="00BA7CE9" w:rsidRDefault="00BA7CE9" w:rsidP="00D207A9">
            <w:pPr>
              <w:spacing w:after="240"/>
            </w:pPr>
            <w:r>
              <w:t xml:space="preserve">CH4 </w:t>
            </w:r>
          </w:p>
        </w:tc>
        <w:tc>
          <w:tcPr>
            <w:tcW w:w="7687" w:type="dxa"/>
            <w:tcBorders>
              <w:top w:val="nil"/>
              <w:left w:val="nil"/>
              <w:bottom w:val="nil"/>
              <w:right w:val="nil"/>
            </w:tcBorders>
          </w:tcPr>
          <w:p w14:paraId="4F5A696A" w14:textId="77777777" w:rsidR="00BA7CE9" w:rsidRDefault="00BA7CE9" w:rsidP="00D207A9">
            <w:pPr>
              <w:spacing w:after="240"/>
              <w:ind w:left="35"/>
            </w:pPr>
            <w:r>
              <w:t xml:space="preserve">Methane </w:t>
            </w:r>
          </w:p>
        </w:tc>
        <w:tc>
          <w:tcPr>
            <w:tcW w:w="3030" w:type="dxa"/>
            <w:tcBorders>
              <w:top w:val="nil"/>
              <w:left w:val="nil"/>
              <w:bottom w:val="nil"/>
              <w:right w:val="nil"/>
            </w:tcBorders>
          </w:tcPr>
          <w:p w14:paraId="5A8AD43C" w14:textId="77777777" w:rsidR="00BA7CE9" w:rsidRDefault="00BA7CE9" w:rsidP="00D207A9">
            <w:pPr>
              <w:spacing w:after="240"/>
            </w:pPr>
          </w:p>
        </w:tc>
      </w:tr>
      <w:tr w:rsidR="00BA7CE9" w14:paraId="730513A4" w14:textId="77777777" w:rsidTr="007A5D67">
        <w:trPr>
          <w:gridAfter w:val="1"/>
          <w:wAfter w:w="6" w:type="dxa"/>
          <w:trHeight w:val="246"/>
        </w:trPr>
        <w:tc>
          <w:tcPr>
            <w:tcW w:w="1952" w:type="dxa"/>
            <w:tcBorders>
              <w:top w:val="nil"/>
              <w:left w:val="nil"/>
              <w:bottom w:val="nil"/>
              <w:right w:val="nil"/>
            </w:tcBorders>
          </w:tcPr>
          <w:p w14:paraId="7182CDE2" w14:textId="77777777" w:rsidR="00BA7CE9" w:rsidRDefault="00BA7CE9" w:rsidP="00D207A9">
            <w:pPr>
              <w:spacing w:after="240"/>
            </w:pPr>
            <w:r>
              <w:t xml:space="preserve">CHP </w:t>
            </w:r>
          </w:p>
        </w:tc>
        <w:tc>
          <w:tcPr>
            <w:tcW w:w="7687" w:type="dxa"/>
            <w:tcBorders>
              <w:top w:val="nil"/>
              <w:left w:val="nil"/>
              <w:bottom w:val="nil"/>
              <w:right w:val="nil"/>
            </w:tcBorders>
          </w:tcPr>
          <w:p w14:paraId="422156DB" w14:textId="77777777" w:rsidR="00BA7CE9" w:rsidRDefault="00BA7CE9" w:rsidP="00D207A9">
            <w:pPr>
              <w:spacing w:after="240"/>
              <w:ind w:left="35"/>
            </w:pPr>
            <w:r>
              <w:t xml:space="preserve">Combined Heat and Power </w:t>
            </w:r>
          </w:p>
        </w:tc>
        <w:tc>
          <w:tcPr>
            <w:tcW w:w="3030" w:type="dxa"/>
            <w:tcBorders>
              <w:top w:val="nil"/>
              <w:left w:val="nil"/>
              <w:bottom w:val="nil"/>
              <w:right w:val="nil"/>
            </w:tcBorders>
          </w:tcPr>
          <w:p w14:paraId="140DDDDD" w14:textId="77777777" w:rsidR="00BA7CE9" w:rsidRDefault="00BA7CE9" w:rsidP="00D207A9">
            <w:pPr>
              <w:spacing w:after="240"/>
            </w:pPr>
          </w:p>
        </w:tc>
      </w:tr>
      <w:tr w:rsidR="00BA7CE9" w14:paraId="0FBA1ABD" w14:textId="77777777" w:rsidTr="007A5D67">
        <w:trPr>
          <w:gridAfter w:val="1"/>
          <w:wAfter w:w="6" w:type="dxa"/>
          <w:trHeight w:val="250"/>
        </w:trPr>
        <w:tc>
          <w:tcPr>
            <w:tcW w:w="1952" w:type="dxa"/>
            <w:tcBorders>
              <w:top w:val="nil"/>
              <w:left w:val="nil"/>
              <w:bottom w:val="nil"/>
              <w:right w:val="nil"/>
            </w:tcBorders>
          </w:tcPr>
          <w:p w14:paraId="24CF68CD" w14:textId="77777777" w:rsidR="00BA7CE9" w:rsidRDefault="00BA7CE9" w:rsidP="00D207A9">
            <w:pPr>
              <w:spacing w:after="240"/>
            </w:pPr>
            <w:r>
              <w:t xml:space="preserve">CO </w:t>
            </w:r>
          </w:p>
        </w:tc>
        <w:tc>
          <w:tcPr>
            <w:tcW w:w="7687" w:type="dxa"/>
            <w:tcBorders>
              <w:top w:val="nil"/>
              <w:left w:val="nil"/>
              <w:bottom w:val="nil"/>
              <w:right w:val="nil"/>
            </w:tcBorders>
          </w:tcPr>
          <w:p w14:paraId="43F43B71" w14:textId="77777777" w:rsidR="00BA7CE9" w:rsidRDefault="00BA7CE9" w:rsidP="00D207A9">
            <w:pPr>
              <w:spacing w:after="240"/>
              <w:ind w:left="35"/>
            </w:pPr>
            <w:r>
              <w:t xml:space="preserve">Carbon Monoxide </w:t>
            </w:r>
          </w:p>
        </w:tc>
        <w:tc>
          <w:tcPr>
            <w:tcW w:w="3030" w:type="dxa"/>
            <w:tcBorders>
              <w:top w:val="nil"/>
              <w:left w:val="nil"/>
              <w:bottom w:val="nil"/>
              <w:right w:val="nil"/>
            </w:tcBorders>
          </w:tcPr>
          <w:p w14:paraId="0B993605" w14:textId="77777777" w:rsidR="00BA7CE9" w:rsidRDefault="00BA7CE9" w:rsidP="00D207A9">
            <w:pPr>
              <w:spacing w:after="240"/>
            </w:pPr>
          </w:p>
        </w:tc>
      </w:tr>
      <w:tr w:rsidR="00BA7CE9" w14:paraId="6E3E7A4A" w14:textId="77777777" w:rsidTr="007A5D67">
        <w:trPr>
          <w:gridAfter w:val="1"/>
          <w:wAfter w:w="6" w:type="dxa"/>
          <w:trHeight w:val="266"/>
        </w:trPr>
        <w:tc>
          <w:tcPr>
            <w:tcW w:w="1952" w:type="dxa"/>
            <w:tcBorders>
              <w:top w:val="nil"/>
              <w:left w:val="nil"/>
              <w:bottom w:val="nil"/>
              <w:right w:val="nil"/>
            </w:tcBorders>
          </w:tcPr>
          <w:p w14:paraId="71A06B9F" w14:textId="77777777" w:rsidR="00BA7CE9" w:rsidRDefault="00BA7CE9" w:rsidP="00D207A9">
            <w:pPr>
              <w:spacing w:after="240"/>
            </w:pPr>
            <w:r>
              <w:t xml:space="preserve">CO2 </w:t>
            </w:r>
          </w:p>
        </w:tc>
        <w:tc>
          <w:tcPr>
            <w:tcW w:w="7687" w:type="dxa"/>
            <w:tcBorders>
              <w:top w:val="nil"/>
              <w:left w:val="nil"/>
              <w:bottom w:val="nil"/>
              <w:right w:val="nil"/>
            </w:tcBorders>
          </w:tcPr>
          <w:p w14:paraId="324D9DFC" w14:textId="77777777" w:rsidR="00BA7CE9" w:rsidRDefault="00BA7CE9" w:rsidP="00D207A9">
            <w:pPr>
              <w:spacing w:after="240"/>
              <w:ind w:left="35"/>
            </w:pPr>
            <w:r>
              <w:t xml:space="preserve">Carbon Dioxide </w:t>
            </w:r>
          </w:p>
        </w:tc>
        <w:tc>
          <w:tcPr>
            <w:tcW w:w="3030" w:type="dxa"/>
            <w:tcBorders>
              <w:top w:val="nil"/>
              <w:left w:val="nil"/>
              <w:bottom w:val="nil"/>
              <w:right w:val="nil"/>
            </w:tcBorders>
          </w:tcPr>
          <w:p w14:paraId="66B2A3B0" w14:textId="77777777" w:rsidR="00BA7CE9" w:rsidRDefault="00BA7CE9" w:rsidP="00D207A9">
            <w:pPr>
              <w:spacing w:after="240"/>
            </w:pPr>
          </w:p>
        </w:tc>
      </w:tr>
      <w:tr w:rsidR="00BA7CE9" w14:paraId="1D2293CA" w14:textId="77777777" w:rsidTr="007A5D67">
        <w:trPr>
          <w:gridAfter w:val="1"/>
          <w:wAfter w:w="6" w:type="dxa"/>
          <w:trHeight w:val="232"/>
        </w:trPr>
        <w:tc>
          <w:tcPr>
            <w:tcW w:w="1952" w:type="dxa"/>
            <w:tcBorders>
              <w:top w:val="nil"/>
              <w:left w:val="nil"/>
              <w:bottom w:val="nil"/>
              <w:right w:val="nil"/>
            </w:tcBorders>
          </w:tcPr>
          <w:p w14:paraId="6DE6638A" w14:textId="77777777" w:rsidR="00BA7CE9" w:rsidRDefault="00BA7CE9" w:rsidP="00D207A9">
            <w:pPr>
              <w:spacing w:after="240"/>
            </w:pPr>
            <w:r>
              <w:t xml:space="preserve">COD </w:t>
            </w:r>
          </w:p>
        </w:tc>
        <w:tc>
          <w:tcPr>
            <w:tcW w:w="7687" w:type="dxa"/>
            <w:tcBorders>
              <w:top w:val="nil"/>
              <w:left w:val="nil"/>
              <w:bottom w:val="nil"/>
              <w:right w:val="nil"/>
            </w:tcBorders>
          </w:tcPr>
          <w:p w14:paraId="3A858C4F" w14:textId="77777777" w:rsidR="00BA7CE9" w:rsidRDefault="00BA7CE9" w:rsidP="00D207A9">
            <w:pPr>
              <w:spacing w:after="240"/>
              <w:ind w:left="35"/>
            </w:pPr>
            <w:r>
              <w:t xml:space="preserve">Chemical Oxygen Demand </w:t>
            </w:r>
          </w:p>
        </w:tc>
        <w:tc>
          <w:tcPr>
            <w:tcW w:w="3030" w:type="dxa"/>
            <w:tcBorders>
              <w:top w:val="nil"/>
              <w:left w:val="nil"/>
              <w:bottom w:val="nil"/>
              <w:right w:val="nil"/>
            </w:tcBorders>
          </w:tcPr>
          <w:p w14:paraId="3064912F" w14:textId="77777777" w:rsidR="00BA7CE9" w:rsidRDefault="00BA7CE9" w:rsidP="00D207A9">
            <w:pPr>
              <w:spacing w:after="240"/>
            </w:pPr>
          </w:p>
        </w:tc>
      </w:tr>
      <w:tr w:rsidR="00BA7CE9" w14:paraId="1A379D0A" w14:textId="77777777" w:rsidTr="007A5D67">
        <w:trPr>
          <w:gridAfter w:val="1"/>
          <w:wAfter w:w="6" w:type="dxa"/>
          <w:trHeight w:val="238"/>
        </w:trPr>
        <w:tc>
          <w:tcPr>
            <w:tcW w:w="1952" w:type="dxa"/>
            <w:tcBorders>
              <w:top w:val="nil"/>
              <w:left w:val="nil"/>
              <w:bottom w:val="nil"/>
              <w:right w:val="nil"/>
            </w:tcBorders>
          </w:tcPr>
          <w:p w14:paraId="528C6C72" w14:textId="77777777" w:rsidR="00BA7CE9" w:rsidRDefault="00BA7CE9" w:rsidP="00D207A9">
            <w:pPr>
              <w:spacing w:after="240"/>
            </w:pPr>
            <w:r>
              <w:t xml:space="preserve">CoT </w:t>
            </w:r>
          </w:p>
        </w:tc>
        <w:tc>
          <w:tcPr>
            <w:tcW w:w="7687" w:type="dxa"/>
            <w:tcBorders>
              <w:top w:val="nil"/>
              <w:left w:val="nil"/>
              <w:bottom w:val="nil"/>
              <w:right w:val="nil"/>
            </w:tcBorders>
          </w:tcPr>
          <w:p w14:paraId="702936DD" w14:textId="77777777" w:rsidR="00BA7CE9" w:rsidRDefault="00BA7CE9" w:rsidP="00D207A9">
            <w:pPr>
              <w:spacing w:after="240"/>
              <w:ind w:left="35"/>
            </w:pPr>
            <w:r>
              <w:t xml:space="preserve">Committee on Toxicity </w:t>
            </w:r>
          </w:p>
        </w:tc>
        <w:tc>
          <w:tcPr>
            <w:tcW w:w="3030" w:type="dxa"/>
            <w:tcBorders>
              <w:top w:val="nil"/>
              <w:left w:val="nil"/>
              <w:bottom w:val="nil"/>
              <w:right w:val="nil"/>
            </w:tcBorders>
          </w:tcPr>
          <w:p w14:paraId="782ABA3D" w14:textId="77777777" w:rsidR="00BA7CE9" w:rsidRDefault="00BA7CE9" w:rsidP="00D207A9">
            <w:pPr>
              <w:spacing w:after="240"/>
            </w:pPr>
          </w:p>
        </w:tc>
      </w:tr>
      <w:tr w:rsidR="00BA7CE9" w14:paraId="673F911B" w14:textId="77777777" w:rsidTr="007A5D67">
        <w:trPr>
          <w:gridAfter w:val="1"/>
          <w:wAfter w:w="6" w:type="dxa"/>
          <w:trHeight w:val="240"/>
        </w:trPr>
        <w:tc>
          <w:tcPr>
            <w:tcW w:w="1952" w:type="dxa"/>
            <w:tcBorders>
              <w:top w:val="nil"/>
              <w:left w:val="nil"/>
              <w:bottom w:val="nil"/>
              <w:right w:val="nil"/>
            </w:tcBorders>
          </w:tcPr>
          <w:p w14:paraId="62904B3E" w14:textId="77777777" w:rsidR="00BA7CE9" w:rsidRDefault="00BA7CE9" w:rsidP="00D207A9">
            <w:pPr>
              <w:spacing w:after="240"/>
            </w:pPr>
            <w:r>
              <w:t xml:space="preserve">CN </w:t>
            </w:r>
          </w:p>
        </w:tc>
        <w:tc>
          <w:tcPr>
            <w:tcW w:w="7687" w:type="dxa"/>
            <w:tcBorders>
              <w:top w:val="nil"/>
              <w:left w:val="nil"/>
              <w:bottom w:val="nil"/>
              <w:right w:val="nil"/>
            </w:tcBorders>
          </w:tcPr>
          <w:p w14:paraId="54A375B8" w14:textId="77777777" w:rsidR="00BA7CE9" w:rsidRDefault="00BA7CE9" w:rsidP="00D207A9">
            <w:pPr>
              <w:spacing w:after="240"/>
              <w:ind w:left="35"/>
            </w:pPr>
            <w:r>
              <w:t xml:space="preserve">Cyanide </w:t>
            </w:r>
          </w:p>
        </w:tc>
        <w:tc>
          <w:tcPr>
            <w:tcW w:w="3030" w:type="dxa"/>
            <w:tcBorders>
              <w:top w:val="nil"/>
              <w:left w:val="nil"/>
              <w:bottom w:val="nil"/>
              <w:right w:val="nil"/>
            </w:tcBorders>
          </w:tcPr>
          <w:p w14:paraId="1DE7F8C6" w14:textId="77777777" w:rsidR="00BA7CE9" w:rsidRDefault="00BA7CE9" w:rsidP="00D207A9">
            <w:pPr>
              <w:spacing w:after="240"/>
            </w:pPr>
          </w:p>
        </w:tc>
      </w:tr>
      <w:tr w:rsidR="00BA7CE9" w14:paraId="36B0322C" w14:textId="77777777" w:rsidTr="007A5D67">
        <w:trPr>
          <w:gridAfter w:val="1"/>
          <w:wAfter w:w="6" w:type="dxa"/>
          <w:trHeight w:val="241"/>
        </w:trPr>
        <w:tc>
          <w:tcPr>
            <w:tcW w:w="1952" w:type="dxa"/>
            <w:tcBorders>
              <w:top w:val="nil"/>
              <w:left w:val="nil"/>
              <w:bottom w:val="nil"/>
              <w:right w:val="nil"/>
            </w:tcBorders>
          </w:tcPr>
          <w:p w14:paraId="0CAE9619" w14:textId="77777777" w:rsidR="00BA7CE9" w:rsidRDefault="00BA7CE9" w:rsidP="00D207A9">
            <w:pPr>
              <w:spacing w:after="240"/>
            </w:pPr>
            <w:r>
              <w:t xml:space="preserve">Cr </w:t>
            </w:r>
          </w:p>
        </w:tc>
        <w:tc>
          <w:tcPr>
            <w:tcW w:w="7687" w:type="dxa"/>
            <w:tcBorders>
              <w:top w:val="nil"/>
              <w:left w:val="nil"/>
              <w:bottom w:val="nil"/>
              <w:right w:val="nil"/>
            </w:tcBorders>
          </w:tcPr>
          <w:p w14:paraId="20C0F608" w14:textId="77777777" w:rsidR="00BA7CE9" w:rsidRDefault="00BA7CE9" w:rsidP="00D207A9">
            <w:pPr>
              <w:spacing w:after="240"/>
              <w:ind w:left="35"/>
            </w:pPr>
            <w:r>
              <w:t xml:space="preserve">Chromium </w:t>
            </w:r>
          </w:p>
        </w:tc>
        <w:tc>
          <w:tcPr>
            <w:tcW w:w="3030" w:type="dxa"/>
            <w:tcBorders>
              <w:top w:val="nil"/>
              <w:left w:val="nil"/>
              <w:bottom w:val="nil"/>
              <w:right w:val="nil"/>
            </w:tcBorders>
          </w:tcPr>
          <w:p w14:paraId="25AB462F" w14:textId="77777777" w:rsidR="00BA7CE9" w:rsidRDefault="00BA7CE9" w:rsidP="00D207A9">
            <w:pPr>
              <w:spacing w:after="240"/>
            </w:pPr>
          </w:p>
        </w:tc>
      </w:tr>
      <w:tr w:rsidR="00BA7CE9" w14:paraId="2954817D" w14:textId="77777777" w:rsidTr="007A5D67">
        <w:trPr>
          <w:gridAfter w:val="1"/>
          <w:wAfter w:w="6" w:type="dxa"/>
          <w:trHeight w:val="235"/>
        </w:trPr>
        <w:tc>
          <w:tcPr>
            <w:tcW w:w="1952" w:type="dxa"/>
            <w:tcBorders>
              <w:top w:val="nil"/>
              <w:left w:val="nil"/>
              <w:bottom w:val="nil"/>
              <w:right w:val="nil"/>
            </w:tcBorders>
          </w:tcPr>
          <w:p w14:paraId="20818533" w14:textId="77777777" w:rsidR="00BA7CE9" w:rsidRDefault="00BA7CE9" w:rsidP="00D207A9">
            <w:pPr>
              <w:spacing w:after="240"/>
            </w:pPr>
            <w:r>
              <w:t xml:space="preserve">CRM </w:t>
            </w:r>
          </w:p>
        </w:tc>
        <w:tc>
          <w:tcPr>
            <w:tcW w:w="7687" w:type="dxa"/>
            <w:tcBorders>
              <w:top w:val="nil"/>
              <w:left w:val="nil"/>
              <w:bottom w:val="nil"/>
              <w:right w:val="nil"/>
            </w:tcBorders>
          </w:tcPr>
          <w:p w14:paraId="23DFA662" w14:textId="77777777" w:rsidR="00BA7CE9" w:rsidRDefault="00BA7CE9" w:rsidP="00D207A9">
            <w:pPr>
              <w:spacing w:after="240"/>
              <w:ind w:left="35"/>
            </w:pPr>
            <w:r>
              <w:t xml:space="preserve">Certified Reference material </w:t>
            </w:r>
          </w:p>
        </w:tc>
        <w:tc>
          <w:tcPr>
            <w:tcW w:w="3030" w:type="dxa"/>
            <w:tcBorders>
              <w:top w:val="nil"/>
              <w:left w:val="nil"/>
              <w:bottom w:val="nil"/>
              <w:right w:val="nil"/>
            </w:tcBorders>
          </w:tcPr>
          <w:p w14:paraId="55FEC18F" w14:textId="77777777" w:rsidR="00BA7CE9" w:rsidRDefault="00BA7CE9" w:rsidP="00D207A9">
            <w:pPr>
              <w:spacing w:after="240"/>
            </w:pPr>
          </w:p>
        </w:tc>
      </w:tr>
      <w:tr w:rsidR="00BA7CE9" w14:paraId="2BAA13F0" w14:textId="77777777" w:rsidTr="007A5D67">
        <w:trPr>
          <w:gridAfter w:val="1"/>
          <w:wAfter w:w="6" w:type="dxa"/>
          <w:trHeight w:val="232"/>
        </w:trPr>
        <w:tc>
          <w:tcPr>
            <w:tcW w:w="1952" w:type="dxa"/>
            <w:tcBorders>
              <w:top w:val="nil"/>
              <w:left w:val="nil"/>
              <w:bottom w:val="nil"/>
              <w:right w:val="nil"/>
            </w:tcBorders>
          </w:tcPr>
          <w:p w14:paraId="29F85986" w14:textId="77777777" w:rsidR="00BA7CE9" w:rsidRDefault="00BA7CE9" w:rsidP="00D207A9">
            <w:pPr>
              <w:spacing w:after="240"/>
            </w:pPr>
            <w:r>
              <w:t xml:space="preserve">Cu </w:t>
            </w:r>
          </w:p>
        </w:tc>
        <w:tc>
          <w:tcPr>
            <w:tcW w:w="7687" w:type="dxa"/>
            <w:tcBorders>
              <w:top w:val="nil"/>
              <w:left w:val="nil"/>
              <w:bottom w:val="nil"/>
              <w:right w:val="nil"/>
            </w:tcBorders>
          </w:tcPr>
          <w:p w14:paraId="378F3D9A" w14:textId="77777777" w:rsidR="00BA7CE9" w:rsidRDefault="00BA7CE9" w:rsidP="00D207A9">
            <w:pPr>
              <w:spacing w:after="240"/>
              <w:ind w:left="35"/>
            </w:pPr>
            <w:r>
              <w:t xml:space="preserve">Copper </w:t>
            </w:r>
          </w:p>
        </w:tc>
        <w:tc>
          <w:tcPr>
            <w:tcW w:w="3030" w:type="dxa"/>
            <w:tcBorders>
              <w:top w:val="nil"/>
              <w:left w:val="nil"/>
              <w:bottom w:val="nil"/>
              <w:right w:val="nil"/>
            </w:tcBorders>
          </w:tcPr>
          <w:p w14:paraId="0D3B0135" w14:textId="77777777" w:rsidR="00BA7CE9" w:rsidRDefault="00BA7CE9" w:rsidP="00D207A9">
            <w:pPr>
              <w:spacing w:after="240"/>
            </w:pPr>
          </w:p>
        </w:tc>
      </w:tr>
      <w:tr w:rsidR="00BA7CE9" w14:paraId="145E6409" w14:textId="77777777" w:rsidTr="007A5D67">
        <w:trPr>
          <w:gridAfter w:val="1"/>
          <w:wAfter w:w="6" w:type="dxa"/>
          <w:trHeight w:val="238"/>
        </w:trPr>
        <w:tc>
          <w:tcPr>
            <w:tcW w:w="1952" w:type="dxa"/>
            <w:tcBorders>
              <w:top w:val="nil"/>
              <w:left w:val="nil"/>
              <w:bottom w:val="nil"/>
              <w:right w:val="nil"/>
            </w:tcBorders>
          </w:tcPr>
          <w:p w14:paraId="36CBB52E" w14:textId="77777777" w:rsidR="00BA7CE9" w:rsidRDefault="00BA7CE9" w:rsidP="00D207A9">
            <w:pPr>
              <w:spacing w:after="240"/>
            </w:pPr>
            <w:r>
              <w:t xml:space="preserve">CWI </w:t>
            </w:r>
          </w:p>
        </w:tc>
        <w:tc>
          <w:tcPr>
            <w:tcW w:w="7687" w:type="dxa"/>
            <w:tcBorders>
              <w:top w:val="nil"/>
              <w:left w:val="nil"/>
              <w:bottom w:val="nil"/>
              <w:right w:val="nil"/>
            </w:tcBorders>
          </w:tcPr>
          <w:p w14:paraId="3FF27B21" w14:textId="77777777" w:rsidR="00BA7CE9" w:rsidRDefault="00BA7CE9" w:rsidP="00D207A9">
            <w:pPr>
              <w:spacing w:after="240"/>
              <w:ind w:left="35"/>
            </w:pPr>
            <w:r>
              <w:t xml:space="preserve">Clinical Waste Incineration </w:t>
            </w:r>
          </w:p>
        </w:tc>
        <w:tc>
          <w:tcPr>
            <w:tcW w:w="3030" w:type="dxa"/>
            <w:tcBorders>
              <w:top w:val="nil"/>
              <w:left w:val="nil"/>
              <w:bottom w:val="nil"/>
              <w:right w:val="nil"/>
            </w:tcBorders>
          </w:tcPr>
          <w:p w14:paraId="546A7D86" w14:textId="77777777" w:rsidR="00BA7CE9" w:rsidRDefault="00BA7CE9" w:rsidP="00D207A9">
            <w:pPr>
              <w:spacing w:after="240"/>
            </w:pPr>
          </w:p>
        </w:tc>
      </w:tr>
      <w:tr w:rsidR="00BA7CE9" w14:paraId="349CC3E7" w14:textId="77777777" w:rsidTr="007A5D67">
        <w:trPr>
          <w:gridAfter w:val="1"/>
          <w:wAfter w:w="6" w:type="dxa"/>
          <w:trHeight w:val="248"/>
        </w:trPr>
        <w:tc>
          <w:tcPr>
            <w:tcW w:w="1952" w:type="dxa"/>
            <w:tcBorders>
              <w:top w:val="nil"/>
              <w:left w:val="nil"/>
              <w:bottom w:val="nil"/>
              <w:right w:val="nil"/>
            </w:tcBorders>
          </w:tcPr>
          <w:p w14:paraId="04306565" w14:textId="77777777" w:rsidR="00BA7CE9" w:rsidRDefault="00BA7CE9" w:rsidP="00D207A9">
            <w:pPr>
              <w:spacing w:after="240"/>
            </w:pPr>
            <w:r>
              <w:t xml:space="preserve">D&amp;R </w:t>
            </w:r>
          </w:p>
        </w:tc>
        <w:tc>
          <w:tcPr>
            <w:tcW w:w="7687" w:type="dxa"/>
            <w:tcBorders>
              <w:top w:val="nil"/>
              <w:left w:val="nil"/>
              <w:bottom w:val="nil"/>
              <w:right w:val="nil"/>
            </w:tcBorders>
          </w:tcPr>
          <w:p w14:paraId="4FAE890A" w14:textId="77777777" w:rsidR="00BA7CE9" w:rsidRDefault="00BA7CE9" w:rsidP="00D207A9">
            <w:pPr>
              <w:spacing w:after="240"/>
              <w:ind w:left="35"/>
            </w:pPr>
            <w:r>
              <w:t xml:space="preserve">Disposal and Recovery </w:t>
            </w:r>
          </w:p>
        </w:tc>
        <w:tc>
          <w:tcPr>
            <w:tcW w:w="3030" w:type="dxa"/>
            <w:tcBorders>
              <w:top w:val="nil"/>
              <w:left w:val="nil"/>
              <w:bottom w:val="nil"/>
              <w:right w:val="nil"/>
            </w:tcBorders>
          </w:tcPr>
          <w:p w14:paraId="75CC2B0F" w14:textId="77777777" w:rsidR="00BA7CE9" w:rsidRDefault="00BA7CE9" w:rsidP="00D207A9">
            <w:pPr>
              <w:spacing w:after="240"/>
            </w:pPr>
          </w:p>
        </w:tc>
      </w:tr>
      <w:tr w:rsidR="00BA7CE9" w14:paraId="4AAD4F74" w14:textId="77777777" w:rsidTr="007A5D67">
        <w:trPr>
          <w:gridAfter w:val="1"/>
          <w:wAfter w:w="6" w:type="dxa"/>
          <w:trHeight w:val="245"/>
        </w:trPr>
        <w:tc>
          <w:tcPr>
            <w:tcW w:w="1952" w:type="dxa"/>
            <w:tcBorders>
              <w:top w:val="nil"/>
              <w:left w:val="nil"/>
              <w:bottom w:val="nil"/>
              <w:right w:val="nil"/>
            </w:tcBorders>
          </w:tcPr>
          <w:p w14:paraId="7D144CA8" w14:textId="77777777" w:rsidR="00BA7CE9" w:rsidRDefault="00BA7CE9" w:rsidP="00D207A9">
            <w:pPr>
              <w:spacing w:after="240"/>
            </w:pPr>
            <w:r>
              <w:t xml:space="preserve">DI </w:t>
            </w:r>
          </w:p>
        </w:tc>
        <w:tc>
          <w:tcPr>
            <w:tcW w:w="7687" w:type="dxa"/>
            <w:tcBorders>
              <w:top w:val="nil"/>
              <w:left w:val="nil"/>
              <w:bottom w:val="nil"/>
              <w:right w:val="nil"/>
            </w:tcBorders>
          </w:tcPr>
          <w:p w14:paraId="0ECDBDC6" w14:textId="77777777" w:rsidR="00BA7CE9" w:rsidRDefault="00BA7CE9" w:rsidP="00D207A9">
            <w:pPr>
              <w:spacing w:after="240"/>
              <w:ind w:left="35"/>
            </w:pPr>
            <w:r>
              <w:t xml:space="preserve">Drum Incineration </w:t>
            </w:r>
          </w:p>
        </w:tc>
        <w:tc>
          <w:tcPr>
            <w:tcW w:w="3030" w:type="dxa"/>
            <w:tcBorders>
              <w:top w:val="nil"/>
              <w:left w:val="nil"/>
              <w:bottom w:val="nil"/>
              <w:right w:val="nil"/>
            </w:tcBorders>
          </w:tcPr>
          <w:p w14:paraId="05F60869" w14:textId="77777777" w:rsidR="00BA7CE9" w:rsidRDefault="00BA7CE9" w:rsidP="00D207A9">
            <w:pPr>
              <w:spacing w:after="240"/>
            </w:pPr>
          </w:p>
        </w:tc>
      </w:tr>
      <w:tr w:rsidR="00A47731" w14:paraId="42242CFF" w14:textId="77777777" w:rsidTr="007A5D67">
        <w:trPr>
          <w:gridAfter w:val="1"/>
          <w:wAfter w:w="6" w:type="dxa"/>
          <w:trHeight w:val="245"/>
        </w:trPr>
        <w:tc>
          <w:tcPr>
            <w:tcW w:w="1952" w:type="dxa"/>
            <w:tcBorders>
              <w:top w:val="nil"/>
              <w:left w:val="nil"/>
              <w:bottom w:val="nil"/>
              <w:right w:val="nil"/>
            </w:tcBorders>
          </w:tcPr>
          <w:p w14:paraId="6F740FCE" w14:textId="0914BEFE" w:rsidR="00A47731" w:rsidRDefault="00A47731" w:rsidP="00D207A9">
            <w:pPr>
              <w:spacing w:after="240"/>
            </w:pPr>
            <w:r>
              <w:t>EAF</w:t>
            </w:r>
          </w:p>
        </w:tc>
        <w:tc>
          <w:tcPr>
            <w:tcW w:w="7687" w:type="dxa"/>
            <w:tcBorders>
              <w:top w:val="nil"/>
              <w:left w:val="nil"/>
              <w:bottom w:val="nil"/>
              <w:right w:val="nil"/>
            </w:tcBorders>
          </w:tcPr>
          <w:p w14:paraId="528F46CC" w14:textId="6F95D5A8" w:rsidR="00A47731" w:rsidRDefault="00A47731" w:rsidP="00AB72CD">
            <w:pPr>
              <w:spacing w:after="240"/>
              <w:ind w:left="35"/>
            </w:pPr>
            <w:r>
              <w:t xml:space="preserve">Electric Arc Furnace </w:t>
            </w:r>
          </w:p>
        </w:tc>
        <w:tc>
          <w:tcPr>
            <w:tcW w:w="3030" w:type="dxa"/>
            <w:tcBorders>
              <w:top w:val="nil"/>
              <w:left w:val="nil"/>
              <w:bottom w:val="nil"/>
              <w:right w:val="nil"/>
            </w:tcBorders>
          </w:tcPr>
          <w:p w14:paraId="5D9BEEC7" w14:textId="77777777" w:rsidR="00A47731" w:rsidRDefault="00A47731" w:rsidP="00D207A9">
            <w:pPr>
              <w:spacing w:after="240"/>
            </w:pPr>
          </w:p>
        </w:tc>
      </w:tr>
      <w:tr w:rsidR="00BA7CE9" w14:paraId="2EFE1D5D" w14:textId="77777777" w:rsidTr="007A5D67">
        <w:trPr>
          <w:gridAfter w:val="1"/>
          <w:wAfter w:w="6" w:type="dxa"/>
          <w:trHeight w:val="234"/>
        </w:trPr>
        <w:tc>
          <w:tcPr>
            <w:tcW w:w="1952" w:type="dxa"/>
            <w:tcBorders>
              <w:top w:val="nil"/>
              <w:left w:val="nil"/>
              <w:bottom w:val="nil"/>
              <w:right w:val="nil"/>
            </w:tcBorders>
          </w:tcPr>
          <w:p w14:paraId="75CDEE87" w14:textId="1CC87A0F" w:rsidR="006E52BC" w:rsidRDefault="00A47731" w:rsidP="00D207A9">
            <w:pPr>
              <w:spacing w:after="240"/>
            </w:pPr>
            <w:r>
              <w:t>EASR</w:t>
            </w:r>
            <w:r w:rsidR="00BA7CE9">
              <w:t xml:space="preserve"> </w:t>
            </w:r>
          </w:p>
        </w:tc>
        <w:tc>
          <w:tcPr>
            <w:tcW w:w="7687" w:type="dxa"/>
            <w:tcBorders>
              <w:top w:val="nil"/>
              <w:left w:val="nil"/>
              <w:bottom w:val="nil"/>
              <w:right w:val="nil"/>
            </w:tcBorders>
          </w:tcPr>
          <w:p w14:paraId="7844A5A1" w14:textId="3187040C" w:rsidR="006E52BC" w:rsidRDefault="00A47731" w:rsidP="001C5E54">
            <w:pPr>
              <w:spacing w:after="240"/>
              <w:ind w:left="35"/>
            </w:pPr>
            <w:r>
              <w:t>Environmental Authorisations (Scotland) Regulations (2018 and as amended 2025)</w:t>
            </w:r>
          </w:p>
        </w:tc>
        <w:tc>
          <w:tcPr>
            <w:tcW w:w="3030" w:type="dxa"/>
            <w:tcBorders>
              <w:top w:val="nil"/>
              <w:left w:val="nil"/>
              <w:bottom w:val="nil"/>
              <w:right w:val="nil"/>
            </w:tcBorders>
          </w:tcPr>
          <w:p w14:paraId="7C93039A" w14:textId="77777777" w:rsidR="00BA7CE9" w:rsidRDefault="00BA7CE9" w:rsidP="00D207A9">
            <w:pPr>
              <w:spacing w:after="240"/>
            </w:pPr>
          </w:p>
        </w:tc>
      </w:tr>
      <w:tr w:rsidR="00BA7CE9" w14:paraId="08A35708" w14:textId="77777777" w:rsidTr="007A5D67">
        <w:trPr>
          <w:gridAfter w:val="1"/>
          <w:wAfter w:w="6" w:type="dxa"/>
          <w:trHeight w:val="232"/>
        </w:trPr>
        <w:tc>
          <w:tcPr>
            <w:tcW w:w="1952" w:type="dxa"/>
            <w:tcBorders>
              <w:top w:val="nil"/>
              <w:left w:val="nil"/>
              <w:bottom w:val="nil"/>
              <w:right w:val="nil"/>
            </w:tcBorders>
          </w:tcPr>
          <w:p w14:paraId="65B93A58" w14:textId="77777777" w:rsidR="00BA7CE9" w:rsidRDefault="00BA7CE9" w:rsidP="00D207A9">
            <w:pPr>
              <w:spacing w:after="240"/>
            </w:pPr>
            <w:r>
              <w:lastRenderedPageBreak/>
              <w:t xml:space="preserve">EC </w:t>
            </w:r>
          </w:p>
        </w:tc>
        <w:tc>
          <w:tcPr>
            <w:tcW w:w="7687" w:type="dxa"/>
            <w:tcBorders>
              <w:top w:val="nil"/>
              <w:left w:val="nil"/>
              <w:bottom w:val="nil"/>
              <w:right w:val="nil"/>
            </w:tcBorders>
          </w:tcPr>
          <w:p w14:paraId="0E003FB4" w14:textId="77777777" w:rsidR="00BA7CE9" w:rsidRDefault="00BA7CE9" w:rsidP="00D207A9">
            <w:pPr>
              <w:spacing w:after="240"/>
              <w:ind w:left="35"/>
            </w:pPr>
            <w:r>
              <w:t xml:space="preserve">European Commission </w:t>
            </w:r>
          </w:p>
        </w:tc>
        <w:tc>
          <w:tcPr>
            <w:tcW w:w="3030" w:type="dxa"/>
            <w:tcBorders>
              <w:top w:val="nil"/>
              <w:left w:val="nil"/>
              <w:bottom w:val="nil"/>
              <w:right w:val="nil"/>
            </w:tcBorders>
          </w:tcPr>
          <w:p w14:paraId="3A9887ED" w14:textId="77777777" w:rsidR="00BA7CE9" w:rsidRDefault="00BA7CE9" w:rsidP="00D207A9">
            <w:pPr>
              <w:spacing w:after="240"/>
            </w:pPr>
          </w:p>
        </w:tc>
      </w:tr>
      <w:tr w:rsidR="00BA7CE9" w14:paraId="52D23930" w14:textId="77777777" w:rsidTr="007A5D67">
        <w:trPr>
          <w:gridAfter w:val="1"/>
          <w:wAfter w:w="6" w:type="dxa"/>
          <w:trHeight w:val="239"/>
        </w:trPr>
        <w:tc>
          <w:tcPr>
            <w:tcW w:w="1952" w:type="dxa"/>
            <w:tcBorders>
              <w:top w:val="nil"/>
              <w:left w:val="nil"/>
              <w:bottom w:val="nil"/>
              <w:right w:val="nil"/>
            </w:tcBorders>
          </w:tcPr>
          <w:p w14:paraId="7D4E8FC4" w14:textId="77777777" w:rsidR="00BA7CE9" w:rsidRDefault="00BA7CE9" w:rsidP="00D207A9">
            <w:pPr>
              <w:spacing w:after="240"/>
            </w:pPr>
            <w:r>
              <w:t xml:space="preserve">EEA </w:t>
            </w:r>
          </w:p>
        </w:tc>
        <w:tc>
          <w:tcPr>
            <w:tcW w:w="7687" w:type="dxa"/>
            <w:tcBorders>
              <w:top w:val="nil"/>
              <w:left w:val="nil"/>
              <w:bottom w:val="nil"/>
              <w:right w:val="nil"/>
            </w:tcBorders>
          </w:tcPr>
          <w:p w14:paraId="49EE4571" w14:textId="77777777" w:rsidR="00BA7CE9" w:rsidRDefault="00BA7CE9" w:rsidP="00D207A9">
            <w:pPr>
              <w:spacing w:after="240"/>
              <w:ind w:left="35"/>
            </w:pPr>
            <w:r>
              <w:t xml:space="preserve">European Environment Agency </w:t>
            </w:r>
          </w:p>
        </w:tc>
        <w:tc>
          <w:tcPr>
            <w:tcW w:w="3030" w:type="dxa"/>
            <w:tcBorders>
              <w:top w:val="nil"/>
              <w:left w:val="nil"/>
              <w:bottom w:val="nil"/>
              <w:right w:val="nil"/>
            </w:tcBorders>
          </w:tcPr>
          <w:p w14:paraId="54EAE7FA" w14:textId="77777777" w:rsidR="00BA7CE9" w:rsidRDefault="00BA7CE9" w:rsidP="00D207A9">
            <w:pPr>
              <w:spacing w:after="240"/>
            </w:pPr>
          </w:p>
        </w:tc>
      </w:tr>
      <w:tr w:rsidR="00BA7CE9" w14:paraId="1ADC3F7F" w14:textId="77777777" w:rsidTr="007A5D67">
        <w:trPr>
          <w:gridAfter w:val="1"/>
          <w:wAfter w:w="6" w:type="dxa"/>
          <w:trHeight w:val="248"/>
        </w:trPr>
        <w:tc>
          <w:tcPr>
            <w:tcW w:w="1952" w:type="dxa"/>
            <w:tcBorders>
              <w:top w:val="nil"/>
              <w:left w:val="nil"/>
              <w:bottom w:val="nil"/>
              <w:right w:val="nil"/>
            </w:tcBorders>
          </w:tcPr>
          <w:p w14:paraId="65E8B855" w14:textId="77777777" w:rsidR="00BA7CE9" w:rsidRDefault="00BA7CE9" w:rsidP="00D207A9">
            <w:pPr>
              <w:spacing w:after="240"/>
            </w:pPr>
            <w:r>
              <w:t xml:space="preserve">EF </w:t>
            </w:r>
          </w:p>
        </w:tc>
        <w:tc>
          <w:tcPr>
            <w:tcW w:w="7687" w:type="dxa"/>
            <w:tcBorders>
              <w:top w:val="nil"/>
              <w:left w:val="nil"/>
              <w:bottom w:val="nil"/>
              <w:right w:val="nil"/>
            </w:tcBorders>
          </w:tcPr>
          <w:p w14:paraId="2BF4832D" w14:textId="77777777" w:rsidR="00BA7CE9" w:rsidRDefault="00BA7CE9" w:rsidP="00D207A9">
            <w:pPr>
              <w:spacing w:after="240"/>
              <w:ind w:left="35"/>
            </w:pPr>
            <w:r>
              <w:t xml:space="preserve">Emission Factor </w:t>
            </w:r>
          </w:p>
        </w:tc>
        <w:tc>
          <w:tcPr>
            <w:tcW w:w="3030" w:type="dxa"/>
            <w:tcBorders>
              <w:top w:val="nil"/>
              <w:left w:val="nil"/>
              <w:bottom w:val="nil"/>
              <w:right w:val="nil"/>
            </w:tcBorders>
          </w:tcPr>
          <w:p w14:paraId="5E591735" w14:textId="77777777" w:rsidR="00BA7CE9" w:rsidRDefault="00BA7CE9" w:rsidP="00D207A9">
            <w:pPr>
              <w:spacing w:after="240"/>
            </w:pPr>
          </w:p>
        </w:tc>
      </w:tr>
      <w:tr w:rsidR="00BA7CE9" w14:paraId="77604261" w14:textId="77777777" w:rsidTr="007A5D67">
        <w:trPr>
          <w:gridAfter w:val="1"/>
          <w:wAfter w:w="6" w:type="dxa"/>
          <w:trHeight w:val="252"/>
        </w:trPr>
        <w:tc>
          <w:tcPr>
            <w:tcW w:w="1952" w:type="dxa"/>
            <w:tcBorders>
              <w:top w:val="nil"/>
              <w:left w:val="nil"/>
              <w:bottom w:val="nil"/>
              <w:right w:val="nil"/>
            </w:tcBorders>
          </w:tcPr>
          <w:p w14:paraId="0E7CAC8D" w14:textId="77777777" w:rsidR="00BA7CE9" w:rsidRDefault="00BA7CE9" w:rsidP="00D207A9">
            <w:pPr>
              <w:spacing w:after="240"/>
            </w:pPr>
            <w:r>
              <w:t xml:space="preserve">EGR </w:t>
            </w:r>
          </w:p>
        </w:tc>
        <w:tc>
          <w:tcPr>
            <w:tcW w:w="7687" w:type="dxa"/>
            <w:tcBorders>
              <w:top w:val="nil"/>
              <w:left w:val="nil"/>
              <w:bottom w:val="nil"/>
              <w:right w:val="nil"/>
            </w:tcBorders>
          </w:tcPr>
          <w:p w14:paraId="5FF466A7" w14:textId="77777777" w:rsidR="00BA7CE9" w:rsidRDefault="00BA7CE9" w:rsidP="00D207A9">
            <w:pPr>
              <w:spacing w:after="240"/>
              <w:ind w:left="35"/>
            </w:pPr>
            <w:r>
              <w:t xml:space="preserve">Exhaust Gas Recirculation </w:t>
            </w:r>
          </w:p>
        </w:tc>
        <w:tc>
          <w:tcPr>
            <w:tcW w:w="3030" w:type="dxa"/>
            <w:tcBorders>
              <w:top w:val="nil"/>
              <w:left w:val="nil"/>
              <w:bottom w:val="nil"/>
              <w:right w:val="nil"/>
            </w:tcBorders>
          </w:tcPr>
          <w:p w14:paraId="3E12EECF" w14:textId="77777777" w:rsidR="00BA7CE9" w:rsidRDefault="00BA7CE9" w:rsidP="00D207A9">
            <w:pPr>
              <w:spacing w:after="240"/>
            </w:pPr>
          </w:p>
        </w:tc>
      </w:tr>
      <w:tr w:rsidR="00BA7CE9" w14:paraId="6A45B0DF" w14:textId="77777777" w:rsidTr="007A5D67">
        <w:trPr>
          <w:gridAfter w:val="1"/>
          <w:wAfter w:w="6" w:type="dxa"/>
          <w:trHeight w:val="252"/>
        </w:trPr>
        <w:tc>
          <w:tcPr>
            <w:tcW w:w="1952" w:type="dxa"/>
            <w:tcBorders>
              <w:top w:val="nil"/>
              <w:left w:val="nil"/>
              <w:bottom w:val="nil"/>
              <w:right w:val="nil"/>
            </w:tcBorders>
          </w:tcPr>
          <w:p w14:paraId="42DF7282" w14:textId="77777777" w:rsidR="00BA7CE9" w:rsidRDefault="00BA7CE9" w:rsidP="00D207A9">
            <w:pPr>
              <w:spacing w:after="240"/>
            </w:pPr>
            <w:r>
              <w:t xml:space="preserve">EIA </w:t>
            </w:r>
          </w:p>
        </w:tc>
        <w:tc>
          <w:tcPr>
            <w:tcW w:w="7687" w:type="dxa"/>
            <w:tcBorders>
              <w:top w:val="nil"/>
              <w:left w:val="nil"/>
              <w:bottom w:val="nil"/>
              <w:right w:val="nil"/>
            </w:tcBorders>
          </w:tcPr>
          <w:p w14:paraId="1138B507" w14:textId="77777777" w:rsidR="00BA7CE9" w:rsidRDefault="00BA7CE9" w:rsidP="00D207A9">
            <w:pPr>
              <w:spacing w:after="240"/>
              <w:ind w:left="35"/>
            </w:pPr>
            <w:r>
              <w:t xml:space="preserve">Environmental Impact Assessment </w:t>
            </w:r>
          </w:p>
        </w:tc>
        <w:tc>
          <w:tcPr>
            <w:tcW w:w="3030" w:type="dxa"/>
            <w:tcBorders>
              <w:top w:val="nil"/>
              <w:left w:val="nil"/>
              <w:bottom w:val="nil"/>
              <w:right w:val="nil"/>
            </w:tcBorders>
          </w:tcPr>
          <w:p w14:paraId="4785922D" w14:textId="77777777" w:rsidR="00BA7CE9" w:rsidRDefault="00BA7CE9" w:rsidP="00D207A9">
            <w:pPr>
              <w:spacing w:after="240"/>
            </w:pPr>
          </w:p>
        </w:tc>
      </w:tr>
      <w:tr w:rsidR="00BA7CE9" w14:paraId="5893EC35" w14:textId="77777777" w:rsidTr="007A5D67">
        <w:trPr>
          <w:gridAfter w:val="1"/>
          <w:wAfter w:w="6" w:type="dxa"/>
          <w:trHeight w:val="252"/>
        </w:trPr>
        <w:tc>
          <w:tcPr>
            <w:tcW w:w="1952" w:type="dxa"/>
            <w:tcBorders>
              <w:top w:val="nil"/>
              <w:left w:val="nil"/>
              <w:bottom w:val="nil"/>
              <w:right w:val="nil"/>
            </w:tcBorders>
          </w:tcPr>
          <w:p w14:paraId="0E9F43C4" w14:textId="77777777" w:rsidR="00BA7CE9" w:rsidRDefault="00BA7CE9" w:rsidP="00D207A9">
            <w:pPr>
              <w:spacing w:after="240"/>
            </w:pPr>
            <w:r>
              <w:t xml:space="preserve">ELV </w:t>
            </w:r>
          </w:p>
        </w:tc>
        <w:tc>
          <w:tcPr>
            <w:tcW w:w="7687" w:type="dxa"/>
            <w:tcBorders>
              <w:top w:val="nil"/>
              <w:left w:val="nil"/>
              <w:bottom w:val="nil"/>
              <w:right w:val="nil"/>
            </w:tcBorders>
          </w:tcPr>
          <w:p w14:paraId="0EF76722" w14:textId="77777777" w:rsidR="00BA7CE9" w:rsidRDefault="00BA7CE9" w:rsidP="00D207A9">
            <w:pPr>
              <w:spacing w:after="240"/>
              <w:ind w:left="35"/>
            </w:pPr>
            <w:r>
              <w:t xml:space="preserve">Emission Limit Value </w:t>
            </w:r>
          </w:p>
        </w:tc>
        <w:tc>
          <w:tcPr>
            <w:tcW w:w="3030" w:type="dxa"/>
            <w:tcBorders>
              <w:top w:val="nil"/>
              <w:left w:val="nil"/>
              <w:bottom w:val="nil"/>
              <w:right w:val="nil"/>
            </w:tcBorders>
          </w:tcPr>
          <w:p w14:paraId="443C4E48" w14:textId="77777777" w:rsidR="00BA7CE9" w:rsidRDefault="00BA7CE9" w:rsidP="00D207A9">
            <w:pPr>
              <w:spacing w:after="240"/>
            </w:pPr>
          </w:p>
        </w:tc>
      </w:tr>
      <w:tr w:rsidR="00BA7CE9" w14:paraId="5E7E34FC" w14:textId="77777777" w:rsidTr="007A5D67">
        <w:trPr>
          <w:gridAfter w:val="1"/>
          <w:wAfter w:w="6" w:type="dxa"/>
          <w:trHeight w:val="252"/>
        </w:trPr>
        <w:tc>
          <w:tcPr>
            <w:tcW w:w="1952" w:type="dxa"/>
            <w:tcBorders>
              <w:top w:val="nil"/>
              <w:left w:val="nil"/>
              <w:bottom w:val="nil"/>
              <w:right w:val="nil"/>
            </w:tcBorders>
          </w:tcPr>
          <w:p w14:paraId="3DD9951B" w14:textId="77777777" w:rsidR="00BA7CE9" w:rsidRDefault="00BA7CE9" w:rsidP="00D207A9">
            <w:pPr>
              <w:spacing w:after="240"/>
            </w:pPr>
            <w:r>
              <w:t xml:space="preserve">EPER </w:t>
            </w:r>
          </w:p>
        </w:tc>
        <w:tc>
          <w:tcPr>
            <w:tcW w:w="7687" w:type="dxa"/>
            <w:tcBorders>
              <w:top w:val="nil"/>
              <w:left w:val="nil"/>
              <w:bottom w:val="nil"/>
              <w:right w:val="nil"/>
            </w:tcBorders>
          </w:tcPr>
          <w:p w14:paraId="5F39FD34" w14:textId="77777777" w:rsidR="00BA7CE9" w:rsidRDefault="00BA7CE9" w:rsidP="00D207A9">
            <w:pPr>
              <w:spacing w:after="240"/>
              <w:ind w:left="35"/>
            </w:pPr>
            <w:r>
              <w:t xml:space="preserve">European Pollutant Emission Register </w:t>
            </w:r>
          </w:p>
        </w:tc>
        <w:tc>
          <w:tcPr>
            <w:tcW w:w="3030" w:type="dxa"/>
            <w:tcBorders>
              <w:top w:val="nil"/>
              <w:left w:val="nil"/>
              <w:bottom w:val="nil"/>
              <w:right w:val="nil"/>
            </w:tcBorders>
          </w:tcPr>
          <w:p w14:paraId="4EB3B045" w14:textId="77777777" w:rsidR="00BA7CE9" w:rsidRDefault="00BA7CE9" w:rsidP="00D207A9">
            <w:pPr>
              <w:spacing w:after="240"/>
            </w:pPr>
          </w:p>
        </w:tc>
      </w:tr>
      <w:tr w:rsidR="00BA7CE9" w14:paraId="45EBFAFF" w14:textId="77777777" w:rsidTr="007A5D67">
        <w:trPr>
          <w:gridAfter w:val="1"/>
          <w:wAfter w:w="6" w:type="dxa"/>
          <w:trHeight w:val="252"/>
        </w:trPr>
        <w:tc>
          <w:tcPr>
            <w:tcW w:w="1952" w:type="dxa"/>
            <w:tcBorders>
              <w:top w:val="nil"/>
              <w:left w:val="nil"/>
              <w:bottom w:val="nil"/>
              <w:right w:val="nil"/>
            </w:tcBorders>
          </w:tcPr>
          <w:p w14:paraId="2AC3934C" w14:textId="77777777" w:rsidR="00BA7CE9" w:rsidRDefault="00BA7CE9" w:rsidP="00D207A9">
            <w:pPr>
              <w:spacing w:after="240"/>
            </w:pPr>
            <w:r>
              <w:t xml:space="preserve">ESI </w:t>
            </w:r>
          </w:p>
        </w:tc>
        <w:tc>
          <w:tcPr>
            <w:tcW w:w="7687" w:type="dxa"/>
            <w:tcBorders>
              <w:top w:val="nil"/>
              <w:left w:val="nil"/>
              <w:bottom w:val="nil"/>
              <w:right w:val="nil"/>
            </w:tcBorders>
          </w:tcPr>
          <w:p w14:paraId="2BF685BB" w14:textId="77777777" w:rsidR="00BA7CE9" w:rsidRDefault="00BA7CE9" w:rsidP="00D207A9">
            <w:pPr>
              <w:spacing w:after="240"/>
              <w:ind w:left="35"/>
            </w:pPr>
            <w:r>
              <w:t xml:space="preserve">Electricity Supply Industry </w:t>
            </w:r>
          </w:p>
        </w:tc>
        <w:tc>
          <w:tcPr>
            <w:tcW w:w="3030" w:type="dxa"/>
            <w:tcBorders>
              <w:top w:val="nil"/>
              <w:left w:val="nil"/>
              <w:bottom w:val="nil"/>
              <w:right w:val="nil"/>
            </w:tcBorders>
          </w:tcPr>
          <w:p w14:paraId="2B751679" w14:textId="77777777" w:rsidR="00BA7CE9" w:rsidRDefault="00BA7CE9" w:rsidP="00D207A9">
            <w:pPr>
              <w:spacing w:after="240"/>
            </w:pPr>
          </w:p>
        </w:tc>
      </w:tr>
      <w:tr w:rsidR="00BA7CE9" w14:paraId="5109C826" w14:textId="77777777" w:rsidTr="007A5D67">
        <w:trPr>
          <w:gridAfter w:val="1"/>
          <w:wAfter w:w="6" w:type="dxa"/>
          <w:trHeight w:val="252"/>
        </w:trPr>
        <w:tc>
          <w:tcPr>
            <w:tcW w:w="1952" w:type="dxa"/>
            <w:tcBorders>
              <w:top w:val="nil"/>
              <w:left w:val="nil"/>
              <w:bottom w:val="nil"/>
              <w:right w:val="nil"/>
            </w:tcBorders>
          </w:tcPr>
          <w:p w14:paraId="0908D6B7" w14:textId="77777777" w:rsidR="00BA7CE9" w:rsidRDefault="00BA7CE9" w:rsidP="00D207A9">
            <w:pPr>
              <w:spacing w:after="240"/>
            </w:pPr>
            <w:r>
              <w:t xml:space="preserve">ESP </w:t>
            </w:r>
          </w:p>
        </w:tc>
        <w:tc>
          <w:tcPr>
            <w:tcW w:w="7687" w:type="dxa"/>
            <w:tcBorders>
              <w:top w:val="nil"/>
              <w:left w:val="nil"/>
              <w:bottom w:val="nil"/>
              <w:right w:val="nil"/>
            </w:tcBorders>
          </w:tcPr>
          <w:p w14:paraId="3321E84C" w14:textId="77777777" w:rsidR="00BA7CE9" w:rsidRDefault="00BA7CE9" w:rsidP="00D207A9">
            <w:pPr>
              <w:spacing w:after="240"/>
              <w:ind w:left="35"/>
            </w:pPr>
            <w:r>
              <w:t xml:space="preserve">Electrostatic Precipitator </w:t>
            </w:r>
          </w:p>
        </w:tc>
        <w:tc>
          <w:tcPr>
            <w:tcW w:w="3030" w:type="dxa"/>
            <w:tcBorders>
              <w:top w:val="nil"/>
              <w:left w:val="nil"/>
              <w:bottom w:val="nil"/>
              <w:right w:val="nil"/>
            </w:tcBorders>
          </w:tcPr>
          <w:p w14:paraId="36D97FD4" w14:textId="77777777" w:rsidR="00BA7CE9" w:rsidRDefault="00BA7CE9" w:rsidP="00D207A9">
            <w:pPr>
              <w:spacing w:after="240"/>
            </w:pPr>
          </w:p>
        </w:tc>
      </w:tr>
      <w:tr w:rsidR="00BA7CE9" w14:paraId="13F43A5C" w14:textId="77777777" w:rsidTr="007A5D67">
        <w:trPr>
          <w:gridAfter w:val="1"/>
          <w:wAfter w:w="6" w:type="dxa"/>
          <w:trHeight w:val="252"/>
        </w:trPr>
        <w:tc>
          <w:tcPr>
            <w:tcW w:w="1952" w:type="dxa"/>
            <w:tcBorders>
              <w:top w:val="nil"/>
              <w:left w:val="nil"/>
              <w:bottom w:val="nil"/>
              <w:right w:val="nil"/>
            </w:tcBorders>
          </w:tcPr>
          <w:p w14:paraId="7F50355D" w14:textId="77777777" w:rsidR="00BA7CE9" w:rsidRDefault="00BA7CE9" w:rsidP="00D207A9">
            <w:pPr>
              <w:spacing w:after="240"/>
            </w:pPr>
            <w:r>
              <w:t xml:space="preserve">ETP </w:t>
            </w:r>
          </w:p>
        </w:tc>
        <w:tc>
          <w:tcPr>
            <w:tcW w:w="7687" w:type="dxa"/>
            <w:tcBorders>
              <w:top w:val="nil"/>
              <w:left w:val="nil"/>
              <w:bottom w:val="nil"/>
              <w:right w:val="nil"/>
            </w:tcBorders>
          </w:tcPr>
          <w:p w14:paraId="431C2FA4" w14:textId="77777777" w:rsidR="00BA7CE9" w:rsidRDefault="00BA7CE9" w:rsidP="00D207A9">
            <w:pPr>
              <w:spacing w:after="240"/>
              <w:ind w:left="35"/>
            </w:pPr>
            <w:r>
              <w:t xml:space="preserve">Effluent Treatment Plant </w:t>
            </w:r>
          </w:p>
        </w:tc>
        <w:tc>
          <w:tcPr>
            <w:tcW w:w="3030" w:type="dxa"/>
            <w:tcBorders>
              <w:top w:val="nil"/>
              <w:left w:val="nil"/>
              <w:bottom w:val="nil"/>
              <w:right w:val="nil"/>
            </w:tcBorders>
          </w:tcPr>
          <w:p w14:paraId="2B5C6DFD" w14:textId="77777777" w:rsidR="00BA7CE9" w:rsidRDefault="00BA7CE9" w:rsidP="00D207A9">
            <w:pPr>
              <w:spacing w:after="240"/>
            </w:pPr>
          </w:p>
        </w:tc>
      </w:tr>
      <w:tr w:rsidR="00BA7CE9" w14:paraId="51C32114" w14:textId="77777777" w:rsidTr="007A5D67">
        <w:trPr>
          <w:gridAfter w:val="1"/>
          <w:wAfter w:w="6" w:type="dxa"/>
          <w:trHeight w:val="252"/>
        </w:trPr>
        <w:tc>
          <w:tcPr>
            <w:tcW w:w="1952" w:type="dxa"/>
            <w:tcBorders>
              <w:top w:val="nil"/>
              <w:left w:val="nil"/>
              <w:bottom w:val="nil"/>
              <w:right w:val="nil"/>
            </w:tcBorders>
          </w:tcPr>
          <w:p w14:paraId="1B6F9EC9" w14:textId="77777777" w:rsidR="00BA7CE9" w:rsidRDefault="00BA7CE9" w:rsidP="00D207A9">
            <w:pPr>
              <w:spacing w:after="240"/>
            </w:pPr>
            <w:r>
              <w:t xml:space="preserve">EU </w:t>
            </w:r>
          </w:p>
        </w:tc>
        <w:tc>
          <w:tcPr>
            <w:tcW w:w="7687" w:type="dxa"/>
            <w:tcBorders>
              <w:top w:val="nil"/>
              <w:left w:val="nil"/>
              <w:bottom w:val="nil"/>
              <w:right w:val="nil"/>
            </w:tcBorders>
          </w:tcPr>
          <w:p w14:paraId="242B43D0" w14:textId="77777777" w:rsidR="00BA7CE9" w:rsidRDefault="00BA7CE9" w:rsidP="00D207A9">
            <w:pPr>
              <w:spacing w:after="240"/>
              <w:ind w:left="35"/>
            </w:pPr>
            <w:r>
              <w:t xml:space="preserve">European Union </w:t>
            </w:r>
          </w:p>
        </w:tc>
        <w:tc>
          <w:tcPr>
            <w:tcW w:w="3030" w:type="dxa"/>
            <w:tcBorders>
              <w:top w:val="nil"/>
              <w:left w:val="nil"/>
              <w:bottom w:val="nil"/>
              <w:right w:val="nil"/>
            </w:tcBorders>
          </w:tcPr>
          <w:p w14:paraId="2AD53E48" w14:textId="77777777" w:rsidR="00BA7CE9" w:rsidRDefault="00BA7CE9" w:rsidP="00D207A9">
            <w:pPr>
              <w:spacing w:after="240"/>
            </w:pPr>
          </w:p>
        </w:tc>
      </w:tr>
      <w:tr w:rsidR="00BA7CE9" w14:paraId="792B13F8" w14:textId="77777777" w:rsidTr="007A5D67">
        <w:trPr>
          <w:gridAfter w:val="1"/>
          <w:wAfter w:w="6" w:type="dxa"/>
          <w:trHeight w:val="245"/>
        </w:trPr>
        <w:tc>
          <w:tcPr>
            <w:tcW w:w="1952" w:type="dxa"/>
            <w:tcBorders>
              <w:top w:val="nil"/>
              <w:left w:val="nil"/>
              <w:bottom w:val="nil"/>
              <w:right w:val="nil"/>
            </w:tcBorders>
          </w:tcPr>
          <w:p w14:paraId="45D8DCB3" w14:textId="77777777" w:rsidR="00BA7CE9" w:rsidRDefault="00BA7CE9" w:rsidP="00D207A9">
            <w:pPr>
              <w:spacing w:after="240"/>
            </w:pPr>
            <w:r>
              <w:t xml:space="preserve">EU ETS </w:t>
            </w:r>
          </w:p>
        </w:tc>
        <w:tc>
          <w:tcPr>
            <w:tcW w:w="7687" w:type="dxa"/>
            <w:tcBorders>
              <w:top w:val="nil"/>
              <w:left w:val="nil"/>
              <w:bottom w:val="nil"/>
              <w:right w:val="nil"/>
            </w:tcBorders>
          </w:tcPr>
          <w:p w14:paraId="2B97901A" w14:textId="77777777" w:rsidR="00BA7CE9" w:rsidRDefault="00BA7CE9" w:rsidP="00D207A9">
            <w:pPr>
              <w:spacing w:after="240"/>
              <w:ind w:left="35"/>
            </w:pPr>
            <w:r>
              <w:t xml:space="preserve">European Union Emissions Trading System </w:t>
            </w:r>
          </w:p>
        </w:tc>
        <w:tc>
          <w:tcPr>
            <w:tcW w:w="3030" w:type="dxa"/>
            <w:tcBorders>
              <w:top w:val="nil"/>
              <w:left w:val="nil"/>
              <w:bottom w:val="nil"/>
              <w:right w:val="nil"/>
            </w:tcBorders>
          </w:tcPr>
          <w:p w14:paraId="707FFD73" w14:textId="77777777" w:rsidR="00BA7CE9" w:rsidRDefault="00BA7CE9" w:rsidP="00D207A9">
            <w:pPr>
              <w:spacing w:after="240"/>
            </w:pPr>
          </w:p>
        </w:tc>
      </w:tr>
      <w:tr w:rsidR="00BA7CE9" w14:paraId="3B21CE59" w14:textId="77777777" w:rsidTr="007A5D67">
        <w:trPr>
          <w:trHeight w:val="241"/>
        </w:trPr>
        <w:tc>
          <w:tcPr>
            <w:tcW w:w="1952" w:type="dxa"/>
            <w:tcBorders>
              <w:top w:val="nil"/>
              <w:left w:val="nil"/>
              <w:bottom w:val="nil"/>
              <w:right w:val="nil"/>
            </w:tcBorders>
          </w:tcPr>
          <w:p w14:paraId="04AA0037" w14:textId="77777777" w:rsidR="00BA7CE9" w:rsidRDefault="00BA7CE9" w:rsidP="00D207A9">
            <w:pPr>
              <w:spacing w:after="240"/>
            </w:pPr>
            <w:r>
              <w:t xml:space="preserve">E-PRTR </w:t>
            </w:r>
          </w:p>
        </w:tc>
        <w:tc>
          <w:tcPr>
            <w:tcW w:w="10723" w:type="dxa"/>
            <w:gridSpan w:val="3"/>
            <w:tcBorders>
              <w:top w:val="nil"/>
              <w:left w:val="nil"/>
              <w:bottom w:val="nil"/>
              <w:right w:val="nil"/>
            </w:tcBorders>
          </w:tcPr>
          <w:p w14:paraId="08D6FFD9" w14:textId="77777777" w:rsidR="00BA7CE9" w:rsidRDefault="00BA7CE9" w:rsidP="00D207A9">
            <w:pPr>
              <w:spacing w:after="240"/>
              <w:ind w:left="35"/>
            </w:pPr>
            <w:r>
              <w:t xml:space="preserve">European Pollutant Release and Transfer Register </w:t>
            </w:r>
          </w:p>
        </w:tc>
      </w:tr>
      <w:tr w:rsidR="00BA7CE9" w14:paraId="2CB70911" w14:textId="77777777" w:rsidTr="007A5D67">
        <w:trPr>
          <w:trHeight w:val="241"/>
        </w:trPr>
        <w:tc>
          <w:tcPr>
            <w:tcW w:w="1952" w:type="dxa"/>
            <w:tcBorders>
              <w:top w:val="nil"/>
              <w:left w:val="nil"/>
              <w:bottom w:val="nil"/>
              <w:right w:val="nil"/>
            </w:tcBorders>
          </w:tcPr>
          <w:p w14:paraId="1AF5EDBF" w14:textId="77777777" w:rsidR="00BA7CE9" w:rsidRDefault="00BA7CE9" w:rsidP="00D207A9">
            <w:pPr>
              <w:spacing w:after="240"/>
            </w:pPr>
            <w:r>
              <w:t xml:space="preserve">ESP </w:t>
            </w:r>
          </w:p>
        </w:tc>
        <w:tc>
          <w:tcPr>
            <w:tcW w:w="10723" w:type="dxa"/>
            <w:gridSpan w:val="3"/>
            <w:tcBorders>
              <w:top w:val="nil"/>
              <w:left w:val="nil"/>
              <w:bottom w:val="nil"/>
              <w:right w:val="nil"/>
            </w:tcBorders>
          </w:tcPr>
          <w:p w14:paraId="67AE81D0" w14:textId="77777777" w:rsidR="00BA7CE9" w:rsidRDefault="00BA7CE9" w:rsidP="00D207A9">
            <w:pPr>
              <w:spacing w:after="240"/>
              <w:ind w:left="35"/>
            </w:pPr>
            <w:r>
              <w:t xml:space="preserve">Electrostatic Precipitator </w:t>
            </w:r>
          </w:p>
        </w:tc>
      </w:tr>
      <w:tr w:rsidR="00BA7CE9" w14:paraId="2B56C83E" w14:textId="77777777" w:rsidTr="007A5D67">
        <w:trPr>
          <w:trHeight w:val="234"/>
        </w:trPr>
        <w:tc>
          <w:tcPr>
            <w:tcW w:w="1952" w:type="dxa"/>
            <w:tcBorders>
              <w:top w:val="nil"/>
              <w:left w:val="nil"/>
              <w:bottom w:val="nil"/>
              <w:right w:val="nil"/>
            </w:tcBorders>
          </w:tcPr>
          <w:p w14:paraId="04E3985D" w14:textId="77777777" w:rsidR="00BA7CE9" w:rsidRDefault="00BA7CE9" w:rsidP="00D207A9">
            <w:pPr>
              <w:spacing w:after="240"/>
            </w:pPr>
            <w:r>
              <w:t xml:space="preserve">EWC </w:t>
            </w:r>
          </w:p>
        </w:tc>
        <w:tc>
          <w:tcPr>
            <w:tcW w:w="10723" w:type="dxa"/>
            <w:gridSpan w:val="3"/>
            <w:tcBorders>
              <w:top w:val="nil"/>
              <w:left w:val="nil"/>
              <w:bottom w:val="nil"/>
              <w:right w:val="nil"/>
            </w:tcBorders>
          </w:tcPr>
          <w:p w14:paraId="2A58CA54" w14:textId="77777777" w:rsidR="00BA7CE9" w:rsidRDefault="00BA7CE9" w:rsidP="00D207A9">
            <w:pPr>
              <w:spacing w:after="240"/>
              <w:ind w:left="35"/>
            </w:pPr>
            <w:r>
              <w:t xml:space="preserve">European Waste Catalogue </w:t>
            </w:r>
          </w:p>
        </w:tc>
      </w:tr>
      <w:tr w:rsidR="00BA7CE9" w14:paraId="6AF92400" w14:textId="77777777" w:rsidTr="007A5D67">
        <w:trPr>
          <w:trHeight w:val="230"/>
        </w:trPr>
        <w:tc>
          <w:tcPr>
            <w:tcW w:w="1952" w:type="dxa"/>
            <w:tcBorders>
              <w:top w:val="nil"/>
              <w:left w:val="nil"/>
              <w:bottom w:val="nil"/>
              <w:right w:val="nil"/>
            </w:tcBorders>
          </w:tcPr>
          <w:p w14:paraId="3B4CB031" w14:textId="77777777" w:rsidR="00BA7CE9" w:rsidRDefault="00BA7CE9" w:rsidP="00D207A9">
            <w:pPr>
              <w:spacing w:after="240"/>
            </w:pPr>
            <w:r>
              <w:t xml:space="preserve">FCCU </w:t>
            </w:r>
          </w:p>
        </w:tc>
        <w:tc>
          <w:tcPr>
            <w:tcW w:w="10723" w:type="dxa"/>
            <w:gridSpan w:val="3"/>
            <w:tcBorders>
              <w:top w:val="nil"/>
              <w:left w:val="nil"/>
              <w:bottom w:val="nil"/>
              <w:right w:val="nil"/>
            </w:tcBorders>
          </w:tcPr>
          <w:p w14:paraId="08100E16" w14:textId="77777777" w:rsidR="00BA7CE9" w:rsidRDefault="00BA7CE9" w:rsidP="00D207A9">
            <w:pPr>
              <w:spacing w:after="240"/>
              <w:ind w:left="35"/>
            </w:pPr>
            <w:r>
              <w:t xml:space="preserve">Fluidised Catalytic Cracking Unit </w:t>
            </w:r>
          </w:p>
        </w:tc>
      </w:tr>
      <w:tr w:rsidR="00BA7CE9" w14:paraId="578D2E5B" w14:textId="77777777" w:rsidTr="007A5D67">
        <w:trPr>
          <w:trHeight w:val="226"/>
        </w:trPr>
        <w:tc>
          <w:tcPr>
            <w:tcW w:w="1952" w:type="dxa"/>
            <w:tcBorders>
              <w:top w:val="nil"/>
              <w:left w:val="nil"/>
              <w:bottom w:val="nil"/>
              <w:right w:val="nil"/>
            </w:tcBorders>
          </w:tcPr>
          <w:p w14:paraId="72E7152C" w14:textId="77777777" w:rsidR="00BA7CE9" w:rsidRDefault="00BA7CE9" w:rsidP="00D207A9">
            <w:pPr>
              <w:spacing w:after="240"/>
            </w:pPr>
            <w:r>
              <w:t xml:space="preserve">FGD </w:t>
            </w:r>
          </w:p>
        </w:tc>
        <w:tc>
          <w:tcPr>
            <w:tcW w:w="10723" w:type="dxa"/>
            <w:gridSpan w:val="3"/>
            <w:tcBorders>
              <w:top w:val="nil"/>
              <w:left w:val="nil"/>
              <w:bottom w:val="nil"/>
              <w:right w:val="nil"/>
            </w:tcBorders>
          </w:tcPr>
          <w:p w14:paraId="26243EE2" w14:textId="77777777" w:rsidR="00BA7CE9" w:rsidRDefault="00BA7CE9" w:rsidP="00D207A9">
            <w:pPr>
              <w:spacing w:after="240"/>
              <w:ind w:left="35"/>
            </w:pPr>
            <w:r>
              <w:t xml:space="preserve">Flue Gas Desulphurisation </w:t>
            </w:r>
          </w:p>
        </w:tc>
      </w:tr>
      <w:tr w:rsidR="009C1AFD" w14:paraId="064661D5" w14:textId="77777777" w:rsidTr="007A5D67">
        <w:trPr>
          <w:trHeight w:val="226"/>
        </w:trPr>
        <w:tc>
          <w:tcPr>
            <w:tcW w:w="1952" w:type="dxa"/>
          </w:tcPr>
          <w:p w14:paraId="004373F1" w14:textId="77777777" w:rsidR="009C1AFD" w:rsidRDefault="009C1AFD" w:rsidP="00D207A9">
            <w:pPr>
              <w:spacing w:after="240"/>
            </w:pPr>
            <w:r>
              <w:t xml:space="preserve">FGR </w:t>
            </w:r>
          </w:p>
        </w:tc>
        <w:tc>
          <w:tcPr>
            <w:tcW w:w="10723" w:type="dxa"/>
            <w:gridSpan w:val="3"/>
          </w:tcPr>
          <w:p w14:paraId="36C38808" w14:textId="77777777" w:rsidR="009C1AFD" w:rsidRDefault="009C1AFD" w:rsidP="00D207A9">
            <w:pPr>
              <w:spacing w:after="240"/>
            </w:pPr>
            <w:r>
              <w:t xml:space="preserve">Flue Gas Recirculation </w:t>
            </w:r>
          </w:p>
        </w:tc>
      </w:tr>
      <w:tr w:rsidR="009C1AFD" w14:paraId="2B16D632" w14:textId="77777777" w:rsidTr="007A5D67">
        <w:trPr>
          <w:trHeight w:val="231"/>
        </w:trPr>
        <w:tc>
          <w:tcPr>
            <w:tcW w:w="1952" w:type="dxa"/>
          </w:tcPr>
          <w:p w14:paraId="5523D410" w14:textId="77777777" w:rsidR="009C1AFD" w:rsidRDefault="009C1AFD" w:rsidP="00D207A9">
            <w:pPr>
              <w:spacing w:after="240"/>
            </w:pPr>
            <w:r>
              <w:t xml:space="preserve">FSF </w:t>
            </w:r>
          </w:p>
        </w:tc>
        <w:tc>
          <w:tcPr>
            <w:tcW w:w="10723" w:type="dxa"/>
            <w:gridSpan w:val="3"/>
          </w:tcPr>
          <w:p w14:paraId="5A8B3FAE" w14:textId="77777777" w:rsidR="009C1AFD" w:rsidRDefault="009C1AFD" w:rsidP="00D207A9">
            <w:pPr>
              <w:spacing w:after="240"/>
            </w:pPr>
            <w:r>
              <w:t xml:space="preserve">Fully Slatted Floor </w:t>
            </w:r>
          </w:p>
        </w:tc>
      </w:tr>
      <w:tr w:rsidR="009C1AFD" w14:paraId="2552247C" w14:textId="77777777" w:rsidTr="007A5D67">
        <w:trPr>
          <w:trHeight w:val="231"/>
        </w:trPr>
        <w:tc>
          <w:tcPr>
            <w:tcW w:w="1952" w:type="dxa"/>
          </w:tcPr>
          <w:p w14:paraId="262409CB" w14:textId="77777777" w:rsidR="009C1AFD" w:rsidRDefault="009C1AFD" w:rsidP="00D207A9">
            <w:pPr>
              <w:spacing w:after="240"/>
            </w:pPr>
            <w:r>
              <w:t xml:space="preserve">GCV </w:t>
            </w:r>
          </w:p>
        </w:tc>
        <w:tc>
          <w:tcPr>
            <w:tcW w:w="10723" w:type="dxa"/>
            <w:gridSpan w:val="3"/>
          </w:tcPr>
          <w:p w14:paraId="4F986B1D" w14:textId="77777777" w:rsidR="009C1AFD" w:rsidRDefault="009C1AFD" w:rsidP="00D207A9">
            <w:pPr>
              <w:spacing w:after="240"/>
            </w:pPr>
            <w:r>
              <w:t xml:space="preserve">Gross Calorific Value </w:t>
            </w:r>
          </w:p>
        </w:tc>
      </w:tr>
      <w:tr w:rsidR="009C1AFD" w14:paraId="497E762E" w14:textId="77777777" w:rsidTr="007A5D67">
        <w:trPr>
          <w:trHeight w:val="239"/>
        </w:trPr>
        <w:tc>
          <w:tcPr>
            <w:tcW w:w="1952" w:type="dxa"/>
          </w:tcPr>
          <w:p w14:paraId="5B4E6091" w14:textId="77777777" w:rsidR="009C1AFD" w:rsidRDefault="009C1AFD" w:rsidP="00D207A9">
            <w:pPr>
              <w:spacing w:after="240"/>
            </w:pPr>
            <w:r>
              <w:lastRenderedPageBreak/>
              <w:t xml:space="preserve">FID </w:t>
            </w:r>
          </w:p>
        </w:tc>
        <w:tc>
          <w:tcPr>
            <w:tcW w:w="10723" w:type="dxa"/>
            <w:gridSpan w:val="3"/>
          </w:tcPr>
          <w:p w14:paraId="68DB8B5E" w14:textId="77777777" w:rsidR="009C1AFD" w:rsidRDefault="009C1AFD" w:rsidP="00D207A9">
            <w:pPr>
              <w:spacing w:after="240"/>
            </w:pPr>
            <w:r>
              <w:t xml:space="preserve">Flame Ionisation Detector </w:t>
            </w:r>
          </w:p>
        </w:tc>
      </w:tr>
      <w:tr w:rsidR="009C1AFD" w14:paraId="1F802202" w14:textId="77777777" w:rsidTr="007A5D67">
        <w:trPr>
          <w:trHeight w:val="250"/>
        </w:trPr>
        <w:tc>
          <w:tcPr>
            <w:tcW w:w="1952" w:type="dxa"/>
          </w:tcPr>
          <w:p w14:paraId="1388A52B" w14:textId="77777777" w:rsidR="009C1AFD" w:rsidRDefault="009C1AFD" w:rsidP="00D207A9">
            <w:pPr>
              <w:spacing w:after="240"/>
            </w:pPr>
            <w:r>
              <w:t xml:space="preserve">GHG </w:t>
            </w:r>
          </w:p>
        </w:tc>
        <w:tc>
          <w:tcPr>
            <w:tcW w:w="10723" w:type="dxa"/>
            <w:gridSpan w:val="3"/>
          </w:tcPr>
          <w:p w14:paraId="7C353005" w14:textId="77777777" w:rsidR="009C1AFD" w:rsidRDefault="009C1AFD" w:rsidP="00D207A9">
            <w:pPr>
              <w:spacing w:after="240"/>
            </w:pPr>
            <w:r>
              <w:t xml:space="preserve">Greenhouse Gas </w:t>
            </w:r>
          </w:p>
        </w:tc>
      </w:tr>
      <w:tr w:rsidR="009C1AFD" w14:paraId="00927DC9" w14:textId="77777777" w:rsidTr="007A5D67">
        <w:trPr>
          <w:trHeight w:val="252"/>
        </w:trPr>
        <w:tc>
          <w:tcPr>
            <w:tcW w:w="1952" w:type="dxa"/>
          </w:tcPr>
          <w:p w14:paraId="11A579AD" w14:textId="77777777" w:rsidR="009C1AFD" w:rsidRDefault="009C1AFD" w:rsidP="00D207A9">
            <w:pPr>
              <w:spacing w:after="240"/>
            </w:pPr>
            <w:r>
              <w:t xml:space="preserve">HCFCs </w:t>
            </w:r>
          </w:p>
        </w:tc>
        <w:tc>
          <w:tcPr>
            <w:tcW w:w="10723" w:type="dxa"/>
            <w:gridSpan w:val="3"/>
          </w:tcPr>
          <w:p w14:paraId="14399840" w14:textId="77777777" w:rsidR="009C1AFD" w:rsidRDefault="009C1AFD" w:rsidP="00D207A9">
            <w:pPr>
              <w:spacing w:after="240"/>
            </w:pPr>
            <w:r>
              <w:t xml:space="preserve">Hydrochlorofluorocarbons </w:t>
            </w:r>
          </w:p>
        </w:tc>
      </w:tr>
      <w:tr w:rsidR="009C1AFD" w14:paraId="6CCC7759" w14:textId="77777777" w:rsidTr="007A5D67">
        <w:trPr>
          <w:trHeight w:val="252"/>
        </w:trPr>
        <w:tc>
          <w:tcPr>
            <w:tcW w:w="1952" w:type="dxa"/>
          </w:tcPr>
          <w:p w14:paraId="0EF033C8" w14:textId="77777777" w:rsidR="009C1AFD" w:rsidRDefault="009C1AFD" w:rsidP="00D207A9">
            <w:pPr>
              <w:spacing w:after="240"/>
            </w:pPr>
            <w:r>
              <w:t xml:space="preserve">HCl </w:t>
            </w:r>
          </w:p>
        </w:tc>
        <w:tc>
          <w:tcPr>
            <w:tcW w:w="10723" w:type="dxa"/>
            <w:gridSpan w:val="3"/>
          </w:tcPr>
          <w:p w14:paraId="2FFF3622" w14:textId="77777777" w:rsidR="009C1AFD" w:rsidRDefault="009C1AFD" w:rsidP="00D207A9">
            <w:pPr>
              <w:spacing w:after="240"/>
            </w:pPr>
            <w:r>
              <w:t xml:space="preserve">Hydrogen Chloride </w:t>
            </w:r>
          </w:p>
        </w:tc>
      </w:tr>
      <w:tr w:rsidR="009C1AFD" w14:paraId="65E7C938" w14:textId="77777777" w:rsidTr="007A5D67">
        <w:trPr>
          <w:trHeight w:val="252"/>
        </w:trPr>
        <w:tc>
          <w:tcPr>
            <w:tcW w:w="1952" w:type="dxa"/>
          </w:tcPr>
          <w:p w14:paraId="7B0B9457" w14:textId="77777777" w:rsidR="009C1AFD" w:rsidRDefault="009C1AFD" w:rsidP="00D207A9">
            <w:pPr>
              <w:spacing w:after="240"/>
            </w:pPr>
            <w:r>
              <w:t xml:space="preserve">HCN </w:t>
            </w:r>
          </w:p>
        </w:tc>
        <w:tc>
          <w:tcPr>
            <w:tcW w:w="10723" w:type="dxa"/>
            <w:gridSpan w:val="3"/>
          </w:tcPr>
          <w:p w14:paraId="0646D1B5" w14:textId="77777777" w:rsidR="009C1AFD" w:rsidRDefault="009C1AFD" w:rsidP="00D207A9">
            <w:pPr>
              <w:spacing w:after="240"/>
            </w:pPr>
            <w:r>
              <w:t xml:space="preserve">Hydrogen Cyanide </w:t>
            </w:r>
          </w:p>
        </w:tc>
      </w:tr>
      <w:tr w:rsidR="009C1AFD" w14:paraId="2248AD16" w14:textId="77777777" w:rsidTr="007A5D67">
        <w:trPr>
          <w:trHeight w:val="252"/>
        </w:trPr>
        <w:tc>
          <w:tcPr>
            <w:tcW w:w="1952" w:type="dxa"/>
          </w:tcPr>
          <w:p w14:paraId="081F5997" w14:textId="77777777" w:rsidR="009C1AFD" w:rsidRDefault="009C1AFD" w:rsidP="00D207A9">
            <w:pPr>
              <w:spacing w:after="240"/>
            </w:pPr>
            <w:r>
              <w:t xml:space="preserve">HF </w:t>
            </w:r>
          </w:p>
        </w:tc>
        <w:tc>
          <w:tcPr>
            <w:tcW w:w="10723" w:type="dxa"/>
            <w:gridSpan w:val="3"/>
          </w:tcPr>
          <w:p w14:paraId="35BCAD14" w14:textId="77777777" w:rsidR="009C1AFD" w:rsidRDefault="009C1AFD" w:rsidP="00D207A9">
            <w:pPr>
              <w:spacing w:after="240"/>
            </w:pPr>
            <w:r>
              <w:t xml:space="preserve">Hydrogen Fluoride </w:t>
            </w:r>
          </w:p>
        </w:tc>
      </w:tr>
      <w:tr w:rsidR="009C1AFD" w14:paraId="0005D08C" w14:textId="77777777" w:rsidTr="007A5D67">
        <w:trPr>
          <w:trHeight w:val="252"/>
        </w:trPr>
        <w:tc>
          <w:tcPr>
            <w:tcW w:w="1952" w:type="dxa"/>
          </w:tcPr>
          <w:p w14:paraId="5924F025" w14:textId="77777777" w:rsidR="009C1AFD" w:rsidRDefault="009C1AFD" w:rsidP="00D207A9">
            <w:pPr>
              <w:spacing w:after="240"/>
            </w:pPr>
            <w:r>
              <w:t xml:space="preserve">HFCs </w:t>
            </w:r>
          </w:p>
        </w:tc>
        <w:tc>
          <w:tcPr>
            <w:tcW w:w="10723" w:type="dxa"/>
            <w:gridSpan w:val="3"/>
          </w:tcPr>
          <w:p w14:paraId="791D9C65" w14:textId="77777777" w:rsidR="009C1AFD" w:rsidRDefault="009C1AFD" w:rsidP="00D207A9">
            <w:pPr>
              <w:spacing w:after="240"/>
            </w:pPr>
            <w:r>
              <w:t xml:space="preserve">Hydrofluorocarbons </w:t>
            </w:r>
          </w:p>
        </w:tc>
      </w:tr>
      <w:tr w:rsidR="009C1AFD" w14:paraId="59818A5C" w14:textId="77777777" w:rsidTr="007A5D67">
        <w:trPr>
          <w:trHeight w:val="252"/>
        </w:trPr>
        <w:tc>
          <w:tcPr>
            <w:tcW w:w="1952" w:type="dxa"/>
          </w:tcPr>
          <w:p w14:paraId="7A1E3617" w14:textId="77777777" w:rsidR="009C1AFD" w:rsidRDefault="009C1AFD" w:rsidP="00D207A9">
            <w:pPr>
              <w:spacing w:after="240"/>
            </w:pPr>
            <w:r>
              <w:t xml:space="preserve">HFO </w:t>
            </w:r>
          </w:p>
        </w:tc>
        <w:tc>
          <w:tcPr>
            <w:tcW w:w="10723" w:type="dxa"/>
            <w:gridSpan w:val="3"/>
          </w:tcPr>
          <w:p w14:paraId="740E0923" w14:textId="77777777" w:rsidR="009C1AFD" w:rsidRDefault="009C1AFD" w:rsidP="00D207A9">
            <w:pPr>
              <w:spacing w:after="240"/>
            </w:pPr>
            <w:r>
              <w:t xml:space="preserve">Heavy Fuel Oil </w:t>
            </w:r>
          </w:p>
        </w:tc>
      </w:tr>
      <w:tr w:rsidR="009C1AFD" w14:paraId="0D5EC286" w14:textId="77777777" w:rsidTr="007A5D67">
        <w:trPr>
          <w:trHeight w:val="252"/>
        </w:trPr>
        <w:tc>
          <w:tcPr>
            <w:tcW w:w="1952" w:type="dxa"/>
          </w:tcPr>
          <w:p w14:paraId="59A5D4FF" w14:textId="77777777" w:rsidR="009C1AFD" w:rsidRDefault="009C1AFD" w:rsidP="00D207A9">
            <w:pPr>
              <w:spacing w:after="240"/>
            </w:pPr>
            <w:r>
              <w:t xml:space="preserve">Hg </w:t>
            </w:r>
          </w:p>
        </w:tc>
        <w:tc>
          <w:tcPr>
            <w:tcW w:w="10723" w:type="dxa"/>
            <w:gridSpan w:val="3"/>
          </w:tcPr>
          <w:p w14:paraId="49E911DA" w14:textId="77777777" w:rsidR="009C1AFD" w:rsidRDefault="009C1AFD" w:rsidP="00D207A9">
            <w:pPr>
              <w:spacing w:after="240"/>
            </w:pPr>
            <w:r>
              <w:t xml:space="preserve">Mercury </w:t>
            </w:r>
          </w:p>
        </w:tc>
      </w:tr>
      <w:tr w:rsidR="009C1AFD" w14:paraId="131DAA63" w14:textId="77777777" w:rsidTr="007A5D67">
        <w:trPr>
          <w:trHeight w:val="272"/>
        </w:trPr>
        <w:tc>
          <w:tcPr>
            <w:tcW w:w="1952" w:type="dxa"/>
          </w:tcPr>
          <w:p w14:paraId="0759387E" w14:textId="77777777" w:rsidR="009C1AFD" w:rsidRDefault="009C1AFD" w:rsidP="00D207A9">
            <w:pPr>
              <w:spacing w:after="240"/>
            </w:pPr>
            <w:r>
              <w:t xml:space="preserve">H2S </w:t>
            </w:r>
          </w:p>
        </w:tc>
        <w:tc>
          <w:tcPr>
            <w:tcW w:w="10723" w:type="dxa"/>
            <w:gridSpan w:val="3"/>
          </w:tcPr>
          <w:p w14:paraId="04D8FAE4" w14:textId="77777777" w:rsidR="009C1AFD" w:rsidRDefault="009C1AFD" w:rsidP="00D207A9">
            <w:pPr>
              <w:spacing w:after="240"/>
            </w:pPr>
            <w:r>
              <w:t xml:space="preserve">Hydrogen Sulphide </w:t>
            </w:r>
          </w:p>
        </w:tc>
      </w:tr>
      <w:tr w:rsidR="009C1AFD" w14:paraId="5B3BDD41" w14:textId="77777777" w:rsidTr="007A5D67">
        <w:trPr>
          <w:trHeight w:val="250"/>
        </w:trPr>
        <w:tc>
          <w:tcPr>
            <w:tcW w:w="1952" w:type="dxa"/>
          </w:tcPr>
          <w:p w14:paraId="741E5C39" w14:textId="77777777" w:rsidR="009C1AFD" w:rsidRDefault="009C1AFD" w:rsidP="00D207A9">
            <w:pPr>
              <w:spacing w:after="240"/>
            </w:pPr>
            <w:r>
              <w:t xml:space="preserve">HW </w:t>
            </w:r>
          </w:p>
        </w:tc>
        <w:tc>
          <w:tcPr>
            <w:tcW w:w="10723" w:type="dxa"/>
            <w:gridSpan w:val="3"/>
          </w:tcPr>
          <w:p w14:paraId="4BC4E2C1" w14:textId="77777777" w:rsidR="009C1AFD" w:rsidRDefault="009C1AFD" w:rsidP="00D207A9">
            <w:pPr>
              <w:spacing w:after="240"/>
            </w:pPr>
            <w:r>
              <w:t xml:space="preserve">Hazardous Waste </w:t>
            </w:r>
          </w:p>
        </w:tc>
      </w:tr>
      <w:tr w:rsidR="009C1AFD" w14:paraId="74AFF410" w14:textId="77777777" w:rsidTr="007A5D67">
        <w:trPr>
          <w:trHeight w:val="264"/>
        </w:trPr>
        <w:tc>
          <w:tcPr>
            <w:tcW w:w="1952" w:type="dxa"/>
          </w:tcPr>
          <w:p w14:paraId="22A3E9F8" w14:textId="77777777" w:rsidR="009C1AFD" w:rsidRDefault="009C1AFD" w:rsidP="00D207A9">
            <w:pPr>
              <w:spacing w:after="240"/>
            </w:pPr>
            <w:r>
              <w:t xml:space="preserve">HWI </w:t>
            </w:r>
          </w:p>
        </w:tc>
        <w:tc>
          <w:tcPr>
            <w:tcW w:w="10723" w:type="dxa"/>
            <w:gridSpan w:val="3"/>
          </w:tcPr>
          <w:p w14:paraId="0553A364" w14:textId="77777777" w:rsidR="009C1AFD" w:rsidRDefault="009C1AFD" w:rsidP="00D207A9">
            <w:pPr>
              <w:spacing w:after="240"/>
            </w:pPr>
            <w:r>
              <w:t xml:space="preserve">Hazardous Waste Incineration </w:t>
            </w:r>
          </w:p>
        </w:tc>
      </w:tr>
      <w:tr w:rsidR="009C1AFD" w14:paraId="357E0163" w14:textId="77777777" w:rsidTr="007A5D67">
        <w:trPr>
          <w:trHeight w:val="242"/>
        </w:trPr>
        <w:tc>
          <w:tcPr>
            <w:tcW w:w="1952" w:type="dxa"/>
          </w:tcPr>
          <w:p w14:paraId="1D33079F" w14:textId="77777777" w:rsidR="009C1AFD" w:rsidRDefault="009C1AFD" w:rsidP="00D207A9">
            <w:pPr>
              <w:spacing w:after="240"/>
            </w:pPr>
            <w:r>
              <w:t xml:space="preserve">IBC </w:t>
            </w:r>
          </w:p>
        </w:tc>
        <w:tc>
          <w:tcPr>
            <w:tcW w:w="10723" w:type="dxa"/>
            <w:gridSpan w:val="3"/>
          </w:tcPr>
          <w:p w14:paraId="49B81157" w14:textId="77777777" w:rsidR="009C1AFD" w:rsidRDefault="009C1AFD" w:rsidP="00D207A9">
            <w:pPr>
              <w:spacing w:after="240"/>
            </w:pPr>
            <w:r>
              <w:t xml:space="preserve">Intermediate Bulk Container </w:t>
            </w:r>
          </w:p>
        </w:tc>
      </w:tr>
      <w:tr w:rsidR="009C1AFD" w14:paraId="2D87A512" w14:textId="77777777" w:rsidTr="007A5D67">
        <w:trPr>
          <w:trHeight w:val="240"/>
        </w:trPr>
        <w:tc>
          <w:tcPr>
            <w:tcW w:w="1952" w:type="dxa"/>
          </w:tcPr>
          <w:p w14:paraId="3E07F115" w14:textId="77777777" w:rsidR="009C1AFD" w:rsidRDefault="009C1AFD" w:rsidP="00D207A9">
            <w:pPr>
              <w:spacing w:after="240"/>
            </w:pPr>
            <w:r>
              <w:t xml:space="preserve">IED </w:t>
            </w:r>
          </w:p>
        </w:tc>
        <w:tc>
          <w:tcPr>
            <w:tcW w:w="10723" w:type="dxa"/>
            <w:gridSpan w:val="3"/>
          </w:tcPr>
          <w:p w14:paraId="51B87C5C" w14:textId="77777777" w:rsidR="009C1AFD" w:rsidRDefault="009C1AFD" w:rsidP="00D207A9">
            <w:pPr>
              <w:spacing w:after="240"/>
            </w:pPr>
            <w:r>
              <w:t xml:space="preserve">Industrial Emissions Directive </w:t>
            </w:r>
          </w:p>
        </w:tc>
      </w:tr>
      <w:tr w:rsidR="009C1AFD" w14:paraId="126E6456" w14:textId="77777777" w:rsidTr="007A5D67">
        <w:trPr>
          <w:trHeight w:val="239"/>
        </w:trPr>
        <w:tc>
          <w:tcPr>
            <w:tcW w:w="1952" w:type="dxa"/>
          </w:tcPr>
          <w:p w14:paraId="47D4809A" w14:textId="77777777" w:rsidR="009C1AFD" w:rsidRDefault="009C1AFD" w:rsidP="00D207A9">
            <w:pPr>
              <w:spacing w:after="240"/>
            </w:pPr>
            <w:r>
              <w:t xml:space="preserve">INT </w:t>
            </w:r>
          </w:p>
        </w:tc>
        <w:tc>
          <w:tcPr>
            <w:tcW w:w="10723" w:type="dxa"/>
            <w:gridSpan w:val="3"/>
          </w:tcPr>
          <w:p w14:paraId="3E565E59" w14:textId="77777777" w:rsidR="009C1AFD" w:rsidRDefault="009C1AFD" w:rsidP="00D207A9">
            <w:pPr>
              <w:spacing w:after="240"/>
            </w:pPr>
            <w:r>
              <w:t xml:space="preserve">Internationally Approved (measurement standard) </w:t>
            </w:r>
          </w:p>
        </w:tc>
      </w:tr>
      <w:tr w:rsidR="009C1AFD" w14:paraId="6B4280C8" w14:textId="77777777" w:rsidTr="007A5D67">
        <w:trPr>
          <w:trHeight w:val="236"/>
        </w:trPr>
        <w:tc>
          <w:tcPr>
            <w:tcW w:w="1952" w:type="dxa"/>
          </w:tcPr>
          <w:p w14:paraId="300BEF37" w14:textId="77777777" w:rsidR="009C1AFD" w:rsidRDefault="009C1AFD" w:rsidP="00D207A9">
            <w:pPr>
              <w:spacing w:after="240"/>
            </w:pPr>
            <w:r>
              <w:t xml:space="preserve">IOWWTP </w:t>
            </w:r>
          </w:p>
        </w:tc>
        <w:tc>
          <w:tcPr>
            <w:tcW w:w="10723" w:type="dxa"/>
            <w:gridSpan w:val="3"/>
          </w:tcPr>
          <w:p w14:paraId="54E4DEC1" w14:textId="77777777" w:rsidR="009C1AFD" w:rsidRDefault="009C1AFD" w:rsidP="00D207A9">
            <w:pPr>
              <w:spacing w:after="240"/>
            </w:pPr>
            <w:r>
              <w:t xml:space="preserve">Independently-operated Wastewater Treatment Plant </w:t>
            </w:r>
          </w:p>
        </w:tc>
      </w:tr>
      <w:tr w:rsidR="009C1AFD" w14:paraId="51CB0FCF" w14:textId="77777777" w:rsidTr="007A5D67">
        <w:trPr>
          <w:trHeight w:val="240"/>
        </w:trPr>
        <w:tc>
          <w:tcPr>
            <w:tcW w:w="1952" w:type="dxa"/>
          </w:tcPr>
          <w:p w14:paraId="71535D5B" w14:textId="77777777" w:rsidR="009C1AFD" w:rsidRDefault="009C1AFD" w:rsidP="00D207A9">
            <w:pPr>
              <w:spacing w:after="240"/>
            </w:pPr>
            <w:r>
              <w:t xml:space="preserve">IPC </w:t>
            </w:r>
          </w:p>
        </w:tc>
        <w:tc>
          <w:tcPr>
            <w:tcW w:w="10723" w:type="dxa"/>
            <w:gridSpan w:val="3"/>
          </w:tcPr>
          <w:p w14:paraId="2631710F" w14:textId="77777777" w:rsidR="009C1AFD" w:rsidRDefault="009C1AFD" w:rsidP="00D207A9">
            <w:pPr>
              <w:spacing w:after="240"/>
            </w:pPr>
            <w:r>
              <w:t xml:space="preserve">Integrated Pollution Control </w:t>
            </w:r>
          </w:p>
        </w:tc>
      </w:tr>
      <w:tr w:rsidR="009C1AFD" w14:paraId="4E9ECE4A" w14:textId="77777777" w:rsidTr="007A5D67">
        <w:trPr>
          <w:trHeight w:val="241"/>
        </w:trPr>
        <w:tc>
          <w:tcPr>
            <w:tcW w:w="1952" w:type="dxa"/>
          </w:tcPr>
          <w:p w14:paraId="762A5D59" w14:textId="77777777" w:rsidR="009C1AFD" w:rsidRDefault="009C1AFD" w:rsidP="00D207A9">
            <w:pPr>
              <w:spacing w:after="240"/>
            </w:pPr>
            <w:r>
              <w:t xml:space="preserve">IPPC </w:t>
            </w:r>
          </w:p>
        </w:tc>
        <w:tc>
          <w:tcPr>
            <w:tcW w:w="10723" w:type="dxa"/>
            <w:gridSpan w:val="3"/>
          </w:tcPr>
          <w:p w14:paraId="524C27C7" w14:textId="77777777" w:rsidR="009C1AFD" w:rsidRDefault="009C1AFD" w:rsidP="00D207A9">
            <w:pPr>
              <w:spacing w:after="240"/>
            </w:pPr>
            <w:r>
              <w:t xml:space="preserve">Integrated Pollution Prevention and Control </w:t>
            </w:r>
          </w:p>
        </w:tc>
      </w:tr>
      <w:tr w:rsidR="009C1AFD" w14:paraId="5B330756" w14:textId="77777777" w:rsidTr="007A5D67">
        <w:trPr>
          <w:trHeight w:val="235"/>
        </w:trPr>
        <w:tc>
          <w:tcPr>
            <w:tcW w:w="1952" w:type="dxa"/>
          </w:tcPr>
          <w:p w14:paraId="3D5CD449" w14:textId="77777777" w:rsidR="009C1AFD" w:rsidRDefault="009C1AFD" w:rsidP="00D207A9">
            <w:pPr>
              <w:spacing w:after="240"/>
            </w:pPr>
            <w:r>
              <w:t xml:space="preserve">I-TEF </w:t>
            </w:r>
          </w:p>
        </w:tc>
        <w:tc>
          <w:tcPr>
            <w:tcW w:w="10723" w:type="dxa"/>
            <w:gridSpan w:val="3"/>
          </w:tcPr>
          <w:p w14:paraId="2D48C179" w14:textId="77777777" w:rsidR="009C1AFD" w:rsidRDefault="009C1AFD" w:rsidP="00D207A9">
            <w:pPr>
              <w:spacing w:after="240"/>
            </w:pPr>
            <w:r>
              <w:t xml:space="preserve">International Toxicity Equivalency Factor </w:t>
            </w:r>
          </w:p>
        </w:tc>
      </w:tr>
      <w:tr w:rsidR="009C1AFD" w14:paraId="093B1858" w14:textId="77777777" w:rsidTr="007A5D67">
        <w:trPr>
          <w:trHeight w:val="232"/>
        </w:trPr>
        <w:tc>
          <w:tcPr>
            <w:tcW w:w="1952" w:type="dxa"/>
          </w:tcPr>
          <w:p w14:paraId="4FAD59EA" w14:textId="77777777" w:rsidR="009C1AFD" w:rsidRDefault="009C1AFD" w:rsidP="00D207A9">
            <w:pPr>
              <w:spacing w:after="240"/>
            </w:pPr>
            <w:r>
              <w:t xml:space="preserve">I-TEQ </w:t>
            </w:r>
          </w:p>
        </w:tc>
        <w:tc>
          <w:tcPr>
            <w:tcW w:w="10723" w:type="dxa"/>
            <w:gridSpan w:val="3"/>
          </w:tcPr>
          <w:p w14:paraId="485F4085" w14:textId="77777777" w:rsidR="009C1AFD" w:rsidRDefault="009C1AFD" w:rsidP="00D207A9">
            <w:pPr>
              <w:spacing w:after="240"/>
            </w:pPr>
            <w:r>
              <w:t xml:space="preserve">International Toxicity Equivalents of Dioxins </w:t>
            </w:r>
          </w:p>
        </w:tc>
      </w:tr>
      <w:tr w:rsidR="009C1AFD" w14:paraId="040F502F" w14:textId="77777777" w:rsidTr="007A5D67">
        <w:trPr>
          <w:trHeight w:val="238"/>
        </w:trPr>
        <w:tc>
          <w:tcPr>
            <w:tcW w:w="1952" w:type="dxa"/>
          </w:tcPr>
          <w:p w14:paraId="3B219C45" w14:textId="77777777" w:rsidR="009C1AFD" w:rsidRDefault="009C1AFD" w:rsidP="00D207A9">
            <w:pPr>
              <w:spacing w:after="240"/>
            </w:pPr>
            <w:r>
              <w:lastRenderedPageBreak/>
              <w:t xml:space="preserve">JEP </w:t>
            </w:r>
          </w:p>
        </w:tc>
        <w:tc>
          <w:tcPr>
            <w:tcW w:w="10723" w:type="dxa"/>
            <w:gridSpan w:val="3"/>
          </w:tcPr>
          <w:p w14:paraId="1374D4AB" w14:textId="77777777" w:rsidR="009C1AFD" w:rsidRDefault="009C1AFD" w:rsidP="00D207A9">
            <w:pPr>
              <w:spacing w:after="240"/>
            </w:pPr>
            <w:r>
              <w:t xml:space="preserve">Joint Environment Programme </w:t>
            </w:r>
          </w:p>
        </w:tc>
      </w:tr>
      <w:tr w:rsidR="009C1AFD" w14:paraId="7F817583" w14:textId="77777777" w:rsidTr="007A5D67">
        <w:trPr>
          <w:trHeight w:val="248"/>
        </w:trPr>
        <w:tc>
          <w:tcPr>
            <w:tcW w:w="1952" w:type="dxa"/>
          </w:tcPr>
          <w:p w14:paraId="5A83C70E" w14:textId="77777777" w:rsidR="009C1AFD" w:rsidRDefault="009C1AFD" w:rsidP="00D207A9">
            <w:pPr>
              <w:spacing w:after="240"/>
            </w:pPr>
            <w:r>
              <w:t xml:space="preserve">K </w:t>
            </w:r>
          </w:p>
        </w:tc>
        <w:tc>
          <w:tcPr>
            <w:tcW w:w="10723" w:type="dxa"/>
            <w:gridSpan w:val="3"/>
          </w:tcPr>
          <w:p w14:paraId="0C7855D5" w14:textId="77777777" w:rsidR="009C1AFD" w:rsidRDefault="009C1AFD" w:rsidP="00D207A9">
            <w:pPr>
              <w:spacing w:after="240"/>
            </w:pPr>
            <w:r>
              <w:t xml:space="preserve">Kelvin (unit of temperature) </w:t>
            </w:r>
          </w:p>
        </w:tc>
      </w:tr>
      <w:tr w:rsidR="009C1AFD" w14:paraId="5DF596E5" w14:textId="77777777" w:rsidTr="007A5D67">
        <w:trPr>
          <w:trHeight w:val="252"/>
        </w:trPr>
        <w:tc>
          <w:tcPr>
            <w:tcW w:w="1952" w:type="dxa"/>
          </w:tcPr>
          <w:p w14:paraId="24861814" w14:textId="77777777" w:rsidR="009C1AFD" w:rsidRDefault="009C1AFD" w:rsidP="00D207A9">
            <w:pPr>
              <w:spacing w:after="240"/>
            </w:pPr>
            <w:r>
              <w:t xml:space="preserve">LOD </w:t>
            </w:r>
          </w:p>
        </w:tc>
        <w:tc>
          <w:tcPr>
            <w:tcW w:w="10723" w:type="dxa"/>
            <w:gridSpan w:val="3"/>
          </w:tcPr>
          <w:p w14:paraId="475689E9" w14:textId="77777777" w:rsidR="009C1AFD" w:rsidRDefault="009C1AFD" w:rsidP="00D207A9">
            <w:pPr>
              <w:spacing w:after="240"/>
            </w:pPr>
            <w:r>
              <w:t xml:space="preserve">Limit of Detection </w:t>
            </w:r>
          </w:p>
        </w:tc>
      </w:tr>
      <w:tr w:rsidR="009C1AFD" w14:paraId="6EF1DF51" w14:textId="77777777" w:rsidTr="007A5D67">
        <w:trPr>
          <w:trHeight w:val="252"/>
        </w:trPr>
        <w:tc>
          <w:tcPr>
            <w:tcW w:w="1952" w:type="dxa"/>
          </w:tcPr>
          <w:p w14:paraId="31AAB492" w14:textId="77777777" w:rsidR="009C1AFD" w:rsidRDefault="009C1AFD" w:rsidP="00D207A9">
            <w:pPr>
              <w:spacing w:after="240"/>
            </w:pPr>
            <w:r>
              <w:t xml:space="preserve">LPG </w:t>
            </w:r>
          </w:p>
        </w:tc>
        <w:tc>
          <w:tcPr>
            <w:tcW w:w="10723" w:type="dxa"/>
            <w:gridSpan w:val="3"/>
          </w:tcPr>
          <w:p w14:paraId="7CDE15A9" w14:textId="77777777" w:rsidR="009C1AFD" w:rsidRDefault="009C1AFD" w:rsidP="00D207A9">
            <w:pPr>
              <w:spacing w:after="240"/>
            </w:pPr>
            <w:r>
              <w:t xml:space="preserve">Liquefied Petroleum Gas </w:t>
            </w:r>
          </w:p>
        </w:tc>
      </w:tr>
      <w:tr w:rsidR="009C1AFD" w14:paraId="13B9DAC4" w14:textId="77777777" w:rsidTr="007A5D67">
        <w:trPr>
          <w:trHeight w:val="245"/>
        </w:trPr>
        <w:tc>
          <w:tcPr>
            <w:tcW w:w="1952" w:type="dxa"/>
          </w:tcPr>
          <w:p w14:paraId="5011080F" w14:textId="77777777" w:rsidR="009C1AFD" w:rsidRDefault="009C1AFD" w:rsidP="00D207A9">
            <w:pPr>
              <w:spacing w:after="240"/>
            </w:pPr>
            <w:r>
              <w:t xml:space="preserve">LRTAP </w:t>
            </w:r>
          </w:p>
        </w:tc>
        <w:tc>
          <w:tcPr>
            <w:tcW w:w="10723" w:type="dxa"/>
            <w:gridSpan w:val="3"/>
          </w:tcPr>
          <w:p w14:paraId="386EF500" w14:textId="77777777" w:rsidR="009C1AFD" w:rsidRDefault="009C1AFD" w:rsidP="00D207A9">
            <w:pPr>
              <w:spacing w:after="240"/>
            </w:pPr>
            <w:r>
              <w:t xml:space="preserve">Long-range transboundary air pollution (convention) </w:t>
            </w:r>
          </w:p>
        </w:tc>
      </w:tr>
      <w:tr w:rsidR="009C1AFD" w14:paraId="5BAF2998" w14:textId="77777777" w:rsidTr="007A5D67">
        <w:trPr>
          <w:trHeight w:val="234"/>
        </w:trPr>
        <w:tc>
          <w:tcPr>
            <w:tcW w:w="1952" w:type="dxa"/>
          </w:tcPr>
          <w:p w14:paraId="5C0A5BE8" w14:textId="77777777" w:rsidR="009C1AFD" w:rsidRDefault="009C1AFD" w:rsidP="00D207A9">
            <w:pPr>
              <w:spacing w:after="240"/>
            </w:pPr>
            <w:r>
              <w:t xml:space="preserve">LVOC </w:t>
            </w:r>
          </w:p>
        </w:tc>
        <w:tc>
          <w:tcPr>
            <w:tcW w:w="10723" w:type="dxa"/>
            <w:gridSpan w:val="3"/>
          </w:tcPr>
          <w:p w14:paraId="1474B0CB" w14:textId="77777777" w:rsidR="009C1AFD" w:rsidRDefault="009C1AFD" w:rsidP="00D207A9">
            <w:pPr>
              <w:spacing w:after="240"/>
            </w:pPr>
            <w:r>
              <w:t xml:space="preserve">Large Volume Organic Chemicals </w:t>
            </w:r>
          </w:p>
        </w:tc>
      </w:tr>
      <w:tr w:rsidR="009C1AFD" w14:paraId="25665717" w14:textId="77777777" w:rsidTr="007A5D67">
        <w:trPr>
          <w:trHeight w:val="232"/>
        </w:trPr>
        <w:tc>
          <w:tcPr>
            <w:tcW w:w="1952" w:type="dxa"/>
          </w:tcPr>
          <w:p w14:paraId="69DBA1DB" w14:textId="77777777" w:rsidR="009C1AFD" w:rsidRDefault="009C1AFD" w:rsidP="00D207A9">
            <w:pPr>
              <w:spacing w:after="240"/>
            </w:pPr>
            <w:r>
              <w:t xml:space="preserve">MAB </w:t>
            </w:r>
          </w:p>
        </w:tc>
        <w:tc>
          <w:tcPr>
            <w:tcW w:w="10723" w:type="dxa"/>
            <w:gridSpan w:val="3"/>
          </w:tcPr>
          <w:p w14:paraId="29DD2F25" w14:textId="77777777" w:rsidR="009C1AFD" w:rsidRDefault="009C1AFD" w:rsidP="00D207A9">
            <w:pPr>
              <w:spacing w:after="240"/>
            </w:pPr>
            <w:r>
              <w:t xml:space="preserve">Mass Balance Method </w:t>
            </w:r>
          </w:p>
        </w:tc>
      </w:tr>
      <w:tr w:rsidR="009C1AFD" w14:paraId="6D6F0B2E" w14:textId="77777777" w:rsidTr="007A5D67">
        <w:trPr>
          <w:trHeight w:val="232"/>
        </w:trPr>
        <w:tc>
          <w:tcPr>
            <w:tcW w:w="1952" w:type="dxa"/>
          </w:tcPr>
          <w:p w14:paraId="6227CD1E" w14:textId="77777777" w:rsidR="009C1AFD" w:rsidRDefault="009C1AFD" w:rsidP="00D207A9">
            <w:pPr>
              <w:spacing w:after="240"/>
            </w:pPr>
            <w:r>
              <w:t xml:space="preserve">MBq </w:t>
            </w:r>
          </w:p>
        </w:tc>
        <w:tc>
          <w:tcPr>
            <w:tcW w:w="10723" w:type="dxa"/>
            <w:gridSpan w:val="3"/>
          </w:tcPr>
          <w:p w14:paraId="2BF4E7D8" w14:textId="77777777" w:rsidR="009C1AFD" w:rsidRDefault="009C1AFD" w:rsidP="00D207A9">
            <w:pPr>
              <w:spacing w:after="240"/>
            </w:pPr>
            <w:r>
              <w:t xml:space="preserve">Mega Becquerel </w:t>
            </w:r>
          </w:p>
        </w:tc>
      </w:tr>
      <w:tr w:rsidR="009C1AFD" w14:paraId="750EC2D9" w14:textId="77777777" w:rsidTr="007A5D67">
        <w:trPr>
          <w:trHeight w:val="231"/>
        </w:trPr>
        <w:tc>
          <w:tcPr>
            <w:tcW w:w="1952" w:type="dxa"/>
          </w:tcPr>
          <w:p w14:paraId="580CC903" w14:textId="77777777" w:rsidR="009C1AFD" w:rsidRDefault="009C1AFD" w:rsidP="00D207A9">
            <w:pPr>
              <w:spacing w:after="240"/>
            </w:pPr>
            <w:r>
              <w:t xml:space="preserve">MCERTS </w:t>
            </w:r>
          </w:p>
        </w:tc>
        <w:tc>
          <w:tcPr>
            <w:tcW w:w="10723" w:type="dxa"/>
            <w:gridSpan w:val="3"/>
          </w:tcPr>
          <w:p w14:paraId="7D88681B" w14:textId="77777777" w:rsidR="009C1AFD" w:rsidRDefault="009C1AFD" w:rsidP="00D207A9">
            <w:pPr>
              <w:spacing w:after="240"/>
            </w:pPr>
            <w:r>
              <w:t xml:space="preserve">(Environment Agency’s) Monitoring Certification Scheme </w:t>
            </w:r>
          </w:p>
        </w:tc>
      </w:tr>
      <w:tr w:rsidR="009C1AFD" w14:paraId="00DEACE2" w14:textId="77777777" w:rsidTr="007A5D67">
        <w:trPr>
          <w:trHeight w:val="238"/>
        </w:trPr>
        <w:tc>
          <w:tcPr>
            <w:tcW w:w="1952" w:type="dxa"/>
          </w:tcPr>
          <w:p w14:paraId="52560687" w14:textId="77777777" w:rsidR="009C1AFD" w:rsidRDefault="009C1AFD" w:rsidP="00D207A9">
            <w:pPr>
              <w:spacing w:after="240"/>
            </w:pPr>
            <w:r>
              <w:t xml:space="preserve">Mg(OH)2 </w:t>
            </w:r>
          </w:p>
        </w:tc>
        <w:tc>
          <w:tcPr>
            <w:tcW w:w="10723" w:type="dxa"/>
            <w:gridSpan w:val="3"/>
          </w:tcPr>
          <w:p w14:paraId="49454115" w14:textId="77777777" w:rsidR="009C1AFD" w:rsidRDefault="009C1AFD" w:rsidP="00D207A9">
            <w:pPr>
              <w:spacing w:after="240"/>
            </w:pPr>
            <w:r>
              <w:t xml:space="preserve">Magnesium Hydroxide </w:t>
            </w:r>
          </w:p>
        </w:tc>
      </w:tr>
      <w:tr w:rsidR="009C1AFD" w14:paraId="2DF4B1E4" w14:textId="77777777" w:rsidTr="007A5D67">
        <w:trPr>
          <w:trHeight w:val="249"/>
        </w:trPr>
        <w:tc>
          <w:tcPr>
            <w:tcW w:w="1952" w:type="dxa"/>
          </w:tcPr>
          <w:p w14:paraId="799AFCF1" w14:textId="77777777" w:rsidR="009C1AFD" w:rsidRDefault="009C1AFD" w:rsidP="00D207A9">
            <w:pPr>
              <w:spacing w:after="240"/>
            </w:pPr>
            <w:r>
              <w:t xml:space="preserve">Mn </w:t>
            </w:r>
          </w:p>
        </w:tc>
        <w:tc>
          <w:tcPr>
            <w:tcW w:w="10723" w:type="dxa"/>
            <w:gridSpan w:val="3"/>
          </w:tcPr>
          <w:p w14:paraId="49E69526" w14:textId="77777777" w:rsidR="009C1AFD" w:rsidRDefault="009C1AFD" w:rsidP="00D207A9">
            <w:pPr>
              <w:spacing w:after="240"/>
            </w:pPr>
            <w:r>
              <w:t xml:space="preserve">Manganese </w:t>
            </w:r>
          </w:p>
        </w:tc>
      </w:tr>
      <w:tr w:rsidR="009C1AFD" w14:paraId="51B27104" w14:textId="77777777" w:rsidTr="007A5D67">
        <w:trPr>
          <w:trHeight w:val="252"/>
        </w:trPr>
        <w:tc>
          <w:tcPr>
            <w:tcW w:w="1952" w:type="dxa"/>
          </w:tcPr>
          <w:p w14:paraId="1F593E90" w14:textId="77777777" w:rsidR="009C1AFD" w:rsidRDefault="009C1AFD" w:rsidP="00D207A9">
            <w:pPr>
              <w:spacing w:after="240"/>
            </w:pPr>
            <w:r>
              <w:t xml:space="preserve">MRR </w:t>
            </w:r>
          </w:p>
        </w:tc>
        <w:tc>
          <w:tcPr>
            <w:tcW w:w="10723" w:type="dxa"/>
            <w:gridSpan w:val="3"/>
          </w:tcPr>
          <w:p w14:paraId="3DC1DFC6" w14:textId="77777777" w:rsidR="009C1AFD" w:rsidRDefault="009C1AFD" w:rsidP="00D207A9">
            <w:pPr>
              <w:spacing w:after="240"/>
            </w:pPr>
            <w:r>
              <w:t xml:space="preserve">Monitoring and Reporting Requirements </w:t>
            </w:r>
          </w:p>
        </w:tc>
      </w:tr>
      <w:tr w:rsidR="009C1AFD" w14:paraId="4A637F2C" w14:textId="77777777" w:rsidTr="007A5D67">
        <w:trPr>
          <w:trHeight w:val="252"/>
        </w:trPr>
        <w:tc>
          <w:tcPr>
            <w:tcW w:w="1952" w:type="dxa"/>
          </w:tcPr>
          <w:p w14:paraId="45A6883C" w14:textId="77777777" w:rsidR="009C1AFD" w:rsidRDefault="009C1AFD" w:rsidP="00D207A9">
            <w:pPr>
              <w:spacing w:after="240"/>
            </w:pPr>
            <w:r>
              <w:t xml:space="preserve">MSW </w:t>
            </w:r>
          </w:p>
        </w:tc>
        <w:tc>
          <w:tcPr>
            <w:tcW w:w="10723" w:type="dxa"/>
            <w:gridSpan w:val="3"/>
          </w:tcPr>
          <w:p w14:paraId="20C54136" w14:textId="77777777" w:rsidR="009C1AFD" w:rsidRDefault="009C1AFD" w:rsidP="00D207A9">
            <w:pPr>
              <w:spacing w:after="240"/>
            </w:pPr>
            <w:r>
              <w:t xml:space="preserve">Municipal Solid Waste </w:t>
            </w:r>
          </w:p>
        </w:tc>
      </w:tr>
      <w:tr w:rsidR="009C1AFD" w14:paraId="57098285" w14:textId="77777777" w:rsidTr="007A5D67">
        <w:trPr>
          <w:trHeight w:val="252"/>
        </w:trPr>
        <w:tc>
          <w:tcPr>
            <w:tcW w:w="1952" w:type="dxa"/>
          </w:tcPr>
          <w:p w14:paraId="66128A8E" w14:textId="77777777" w:rsidR="009C1AFD" w:rsidRDefault="009C1AFD" w:rsidP="00D207A9">
            <w:pPr>
              <w:spacing w:after="240"/>
            </w:pPr>
            <w:r>
              <w:t xml:space="preserve">MWI </w:t>
            </w:r>
          </w:p>
        </w:tc>
        <w:tc>
          <w:tcPr>
            <w:tcW w:w="10723" w:type="dxa"/>
            <w:gridSpan w:val="3"/>
          </w:tcPr>
          <w:p w14:paraId="705A660A" w14:textId="77777777" w:rsidR="009C1AFD" w:rsidRDefault="009C1AFD" w:rsidP="00D207A9">
            <w:pPr>
              <w:spacing w:after="240"/>
            </w:pPr>
            <w:r>
              <w:t xml:space="preserve">Municipal Waste Incineration </w:t>
            </w:r>
          </w:p>
        </w:tc>
      </w:tr>
      <w:tr w:rsidR="007A5D67" w14:paraId="7D8AE229" w14:textId="77777777" w:rsidTr="007A5D67">
        <w:trPr>
          <w:trHeight w:val="252"/>
        </w:trPr>
        <w:tc>
          <w:tcPr>
            <w:tcW w:w="1952" w:type="dxa"/>
          </w:tcPr>
          <w:p w14:paraId="22E10FF2" w14:textId="5D5CC1C2" w:rsidR="007A5D67" w:rsidRDefault="007A5D67" w:rsidP="00D207A9">
            <w:pPr>
              <w:spacing w:after="240"/>
            </w:pPr>
            <w:r>
              <w:t xml:space="preserve">NCV </w:t>
            </w:r>
          </w:p>
        </w:tc>
        <w:tc>
          <w:tcPr>
            <w:tcW w:w="10723" w:type="dxa"/>
            <w:gridSpan w:val="3"/>
          </w:tcPr>
          <w:p w14:paraId="2F2D7269" w14:textId="3569AFBB" w:rsidR="007A5D67" w:rsidRDefault="007A5D67" w:rsidP="00D207A9">
            <w:pPr>
              <w:spacing w:after="240"/>
              <w:ind w:right="4331"/>
            </w:pPr>
            <w:r>
              <w:t xml:space="preserve">Net Calorific Value </w:t>
            </w:r>
          </w:p>
        </w:tc>
      </w:tr>
      <w:tr w:rsidR="007A5D67" w14:paraId="3DA75BB8" w14:textId="77777777" w:rsidTr="007A5D67">
        <w:trPr>
          <w:trHeight w:val="252"/>
        </w:trPr>
        <w:tc>
          <w:tcPr>
            <w:tcW w:w="1952" w:type="dxa"/>
          </w:tcPr>
          <w:p w14:paraId="12ADC6A6" w14:textId="58766A8F" w:rsidR="007A5D67" w:rsidRDefault="007A5D67" w:rsidP="00D207A9">
            <w:pPr>
              <w:spacing w:after="240"/>
            </w:pPr>
            <w:r>
              <w:t xml:space="preserve">Ni </w:t>
            </w:r>
          </w:p>
        </w:tc>
        <w:tc>
          <w:tcPr>
            <w:tcW w:w="10723" w:type="dxa"/>
            <w:gridSpan w:val="3"/>
          </w:tcPr>
          <w:p w14:paraId="2FAA91C7" w14:textId="51E2E7D5" w:rsidR="007A5D67" w:rsidRDefault="007A5D67" w:rsidP="00D207A9">
            <w:pPr>
              <w:spacing w:after="240"/>
              <w:ind w:right="4331"/>
            </w:pPr>
            <w:r>
              <w:t xml:space="preserve">Nickel </w:t>
            </w:r>
          </w:p>
        </w:tc>
      </w:tr>
      <w:tr w:rsidR="007A5D67" w14:paraId="11FBEA80" w14:textId="77777777" w:rsidTr="007A5D67">
        <w:trPr>
          <w:trHeight w:val="252"/>
        </w:trPr>
        <w:tc>
          <w:tcPr>
            <w:tcW w:w="1952" w:type="dxa"/>
          </w:tcPr>
          <w:p w14:paraId="11489DDC" w14:textId="085FDAEA" w:rsidR="007A5D67" w:rsidRDefault="007A5D67" w:rsidP="00D207A9">
            <w:pPr>
              <w:spacing w:after="240"/>
            </w:pPr>
            <w:r>
              <w:t>NH</w:t>
            </w:r>
            <w:r w:rsidRPr="00D04055">
              <w:rPr>
                <w:vertAlign w:val="subscript"/>
              </w:rPr>
              <w:t>3</w:t>
            </w:r>
            <w:r>
              <w:t xml:space="preserve"> </w:t>
            </w:r>
          </w:p>
        </w:tc>
        <w:tc>
          <w:tcPr>
            <w:tcW w:w="10723" w:type="dxa"/>
            <w:gridSpan w:val="3"/>
          </w:tcPr>
          <w:p w14:paraId="29DCAD95" w14:textId="605DEF24" w:rsidR="007A5D67" w:rsidRDefault="007A5D67" w:rsidP="00D207A9">
            <w:pPr>
              <w:spacing w:after="240"/>
              <w:ind w:right="4331"/>
            </w:pPr>
            <w:r>
              <w:t xml:space="preserve">Ammonia </w:t>
            </w:r>
          </w:p>
        </w:tc>
      </w:tr>
      <w:tr w:rsidR="007A5D67" w14:paraId="628458B6" w14:textId="77777777" w:rsidTr="007A5D67">
        <w:trPr>
          <w:trHeight w:val="252"/>
        </w:trPr>
        <w:tc>
          <w:tcPr>
            <w:tcW w:w="1952" w:type="dxa"/>
          </w:tcPr>
          <w:p w14:paraId="55913826" w14:textId="0A4C1F01" w:rsidR="007A5D67" w:rsidRDefault="007A5D67" w:rsidP="00D207A9">
            <w:pPr>
              <w:spacing w:after="240"/>
            </w:pPr>
            <w:r>
              <w:t xml:space="preserve">NIC </w:t>
            </w:r>
          </w:p>
        </w:tc>
        <w:tc>
          <w:tcPr>
            <w:tcW w:w="10723" w:type="dxa"/>
            <w:gridSpan w:val="3"/>
          </w:tcPr>
          <w:p w14:paraId="3F23FBEC" w14:textId="254E1785" w:rsidR="007A5D67" w:rsidRDefault="007A5D67" w:rsidP="00D207A9">
            <w:pPr>
              <w:spacing w:after="240"/>
              <w:ind w:right="4331"/>
            </w:pPr>
            <w:r>
              <w:t xml:space="preserve">National Identity Code </w:t>
            </w:r>
          </w:p>
        </w:tc>
      </w:tr>
      <w:tr w:rsidR="007A5D67" w14:paraId="60A2DD8F" w14:textId="77777777" w:rsidTr="007A5D67">
        <w:trPr>
          <w:trHeight w:val="252"/>
        </w:trPr>
        <w:tc>
          <w:tcPr>
            <w:tcW w:w="1952" w:type="dxa"/>
          </w:tcPr>
          <w:p w14:paraId="06468568" w14:textId="631AA82A" w:rsidR="007A5D67" w:rsidRDefault="007A5D67" w:rsidP="00D207A9">
            <w:pPr>
              <w:spacing w:after="240"/>
            </w:pPr>
            <w:r>
              <w:t xml:space="preserve">NLA </w:t>
            </w:r>
          </w:p>
        </w:tc>
        <w:tc>
          <w:tcPr>
            <w:tcW w:w="10723" w:type="dxa"/>
            <w:gridSpan w:val="3"/>
          </w:tcPr>
          <w:p w14:paraId="5A78A01A" w14:textId="10B23EB5" w:rsidR="007A5D67" w:rsidRDefault="007A5D67" w:rsidP="00D207A9">
            <w:pPr>
              <w:spacing w:after="240"/>
              <w:ind w:right="4331"/>
            </w:pPr>
            <w:r>
              <w:t xml:space="preserve">No Longer Applicable </w:t>
            </w:r>
          </w:p>
        </w:tc>
      </w:tr>
      <w:tr w:rsidR="007A5D67" w14:paraId="214B7C2A" w14:textId="77777777" w:rsidTr="007A5D67">
        <w:trPr>
          <w:trHeight w:val="252"/>
        </w:trPr>
        <w:tc>
          <w:tcPr>
            <w:tcW w:w="1952" w:type="dxa"/>
          </w:tcPr>
          <w:p w14:paraId="3B8C44BD" w14:textId="67E723FB" w:rsidR="007A5D67" w:rsidRDefault="007A5D67" w:rsidP="00D207A9">
            <w:pPr>
              <w:spacing w:after="240"/>
            </w:pPr>
            <w:r>
              <w:t xml:space="preserve">NOx </w:t>
            </w:r>
          </w:p>
        </w:tc>
        <w:tc>
          <w:tcPr>
            <w:tcW w:w="10723" w:type="dxa"/>
            <w:gridSpan w:val="3"/>
          </w:tcPr>
          <w:p w14:paraId="0F35E2D3" w14:textId="295C5463" w:rsidR="007A5D67" w:rsidRDefault="007A5D67" w:rsidP="00D207A9">
            <w:pPr>
              <w:spacing w:after="240"/>
              <w:ind w:right="4331"/>
            </w:pPr>
            <w:r>
              <w:t xml:space="preserve">Oxides of nitrogen (mixture of NO and NO2) </w:t>
            </w:r>
          </w:p>
        </w:tc>
      </w:tr>
      <w:tr w:rsidR="007A5D67" w14:paraId="7418C8BB" w14:textId="77777777" w:rsidTr="007A5D67">
        <w:trPr>
          <w:trHeight w:val="252"/>
        </w:trPr>
        <w:tc>
          <w:tcPr>
            <w:tcW w:w="1952" w:type="dxa"/>
          </w:tcPr>
          <w:p w14:paraId="78813988" w14:textId="75D995C8" w:rsidR="007A5D67" w:rsidRDefault="007A5D67" w:rsidP="00D207A9">
            <w:pPr>
              <w:spacing w:after="240"/>
            </w:pPr>
            <w:r>
              <w:lastRenderedPageBreak/>
              <w:t>NO</w:t>
            </w:r>
            <w:r>
              <w:rPr>
                <w:vertAlign w:val="subscript"/>
              </w:rPr>
              <w:t>2</w:t>
            </w:r>
            <w:r>
              <w:t xml:space="preserve"> </w:t>
            </w:r>
          </w:p>
        </w:tc>
        <w:tc>
          <w:tcPr>
            <w:tcW w:w="10723" w:type="dxa"/>
            <w:gridSpan w:val="3"/>
          </w:tcPr>
          <w:p w14:paraId="10890886" w14:textId="37541091" w:rsidR="007A5D67" w:rsidRDefault="007A5D67" w:rsidP="00D207A9">
            <w:pPr>
              <w:spacing w:after="240"/>
              <w:ind w:right="4331"/>
            </w:pPr>
            <w:r>
              <w:t xml:space="preserve">Nitrogen Dioxide </w:t>
            </w:r>
          </w:p>
        </w:tc>
      </w:tr>
      <w:tr w:rsidR="007A5D67" w14:paraId="3DD5E4A6" w14:textId="77777777" w:rsidTr="007A5D67">
        <w:trPr>
          <w:trHeight w:val="252"/>
        </w:trPr>
        <w:tc>
          <w:tcPr>
            <w:tcW w:w="1952" w:type="dxa"/>
          </w:tcPr>
          <w:p w14:paraId="14A92DA6" w14:textId="51B17E7C" w:rsidR="007A5D67" w:rsidRDefault="007A5D67" w:rsidP="00D207A9">
            <w:pPr>
              <w:spacing w:after="240"/>
            </w:pPr>
            <w:r>
              <w:t xml:space="preserve">NO </w:t>
            </w:r>
          </w:p>
        </w:tc>
        <w:tc>
          <w:tcPr>
            <w:tcW w:w="10723" w:type="dxa"/>
            <w:gridSpan w:val="3"/>
          </w:tcPr>
          <w:p w14:paraId="3948EDC1" w14:textId="214E2E25" w:rsidR="007A5D67" w:rsidRDefault="007A5D67" w:rsidP="00D207A9">
            <w:pPr>
              <w:spacing w:after="240"/>
              <w:ind w:right="4331"/>
            </w:pPr>
            <w:r>
              <w:t xml:space="preserve">Nitric Oxide </w:t>
            </w:r>
          </w:p>
        </w:tc>
      </w:tr>
      <w:tr w:rsidR="007A5D67" w14:paraId="42F01994" w14:textId="77777777" w:rsidTr="007A5D67">
        <w:trPr>
          <w:trHeight w:val="252"/>
        </w:trPr>
        <w:tc>
          <w:tcPr>
            <w:tcW w:w="1952" w:type="dxa"/>
          </w:tcPr>
          <w:p w14:paraId="284A69C9" w14:textId="10121484" w:rsidR="007A5D67" w:rsidRDefault="007A5D67" w:rsidP="00D207A9">
            <w:pPr>
              <w:spacing w:after="240"/>
            </w:pPr>
            <w:r>
              <w:t xml:space="preserve">N2O </w:t>
            </w:r>
          </w:p>
        </w:tc>
        <w:tc>
          <w:tcPr>
            <w:tcW w:w="10723" w:type="dxa"/>
            <w:gridSpan w:val="3"/>
          </w:tcPr>
          <w:p w14:paraId="49C919D0" w14:textId="20A9C5F3" w:rsidR="007A5D67" w:rsidRDefault="007A5D67" w:rsidP="00D207A9">
            <w:pPr>
              <w:spacing w:after="240"/>
              <w:ind w:right="4331"/>
            </w:pPr>
            <w:r>
              <w:t xml:space="preserve">Nitrous Oxide </w:t>
            </w:r>
          </w:p>
        </w:tc>
      </w:tr>
      <w:tr w:rsidR="007A5D67" w14:paraId="689BB2B3" w14:textId="77777777" w:rsidTr="007A5D67">
        <w:trPr>
          <w:trHeight w:val="252"/>
        </w:trPr>
        <w:tc>
          <w:tcPr>
            <w:tcW w:w="1952" w:type="dxa"/>
          </w:tcPr>
          <w:p w14:paraId="25A52A64" w14:textId="3823676D" w:rsidR="007A5D67" w:rsidRDefault="007A5D67" w:rsidP="00D207A9">
            <w:pPr>
              <w:spacing w:after="240"/>
            </w:pPr>
            <w:r>
              <w:t xml:space="preserve">NRB </w:t>
            </w:r>
          </w:p>
        </w:tc>
        <w:tc>
          <w:tcPr>
            <w:tcW w:w="10723" w:type="dxa"/>
            <w:gridSpan w:val="3"/>
          </w:tcPr>
          <w:p w14:paraId="4C580A9B" w14:textId="414397BD" w:rsidR="007A5D67" w:rsidRDefault="007A5D67" w:rsidP="00D207A9">
            <w:pPr>
              <w:spacing w:after="240"/>
              <w:ind w:right="4331"/>
            </w:pPr>
            <w:r>
              <w:t xml:space="preserve">National or Regional Binding (measurement method) </w:t>
            </w:r>
          </w:p>
        </w:tc>
      </w:tr>
      <w:tr w:rsidR="007A5D67" w14:paraId="281AC610" w14:textId="77777777" w:rsidTr="007A5D67">
        <w:trPr>
          <w:trHeight w:val="252"/>
        </w:trPr>
        <w:tc>
          <w:tcPr>
            <w:tcW w:w="1952" w:type="dxa"/>
          </w:tcPr>
          <w:p w14:paraId="00BB787E" w14:textId="262D2320" w:rsidR="007A5D67" w:rsidRDefault="007A5D67" w:rsidP="00D207A9">
            <w:pPr>
              <w:spacing w:after="240"/>
            </w:pPr>
            <w:r>
              <w:t xml:space="preserve">OCC </w:t>
            </w:r>
          </w:p>
        </w:tc>
        <w:tc>
          <w:tcPr>
            <w:tcW w:w="10723" w:type="dxa"/>
            <w:gridSpan w:val="3"/>
          </w:tcPr>
          <w:p w14:paraId="330A2ADA" w14:textId="2CA95383" w:rsidR="007A5D67" w:rsidRDefault="007A5D67" w:rsidP="00D207A9">
            <w:pPr>
              <w:spacing w:after="240"/>
              <w:ind w:right="4331"/>
            </w:pPr>
            <w:r>
              <w:t xml:space="preserve">Opencast Coal </w:t>
            </w:r>
          </w:p>
        </w:tc>
      </w:tr>
      <w:tr w:rsidR="007A5D67" w14:paraId="1156ECCD" w14:textId="77777777" w:rsidTr="007A5D67">
        <w:trPr>
          <w:trHeight w:val="252"/>
        </w:trPr>
        <w:tc>
          <w:tcPr>
            <w:tcW w:w="1952" w:type="dxa"/>
          </w:tcPr>
          <w:p w14:paraId="05AE91BC" w14:textId="4EC73583" w:rsidR="007A5D67" w:rsidRDefault="007A5D67" w:rsidP="00D207A9">
            <w:pPr>
              <w:spacing w:after="240"/>
            </w:pPr>
            <w:r>
              <w:t xml:space="preserve">OTH </w:t>
            </w:r>
          </w:p>
        </w:tc>
        <w:tc>
          <w:tcPr>
            <w:tcW w:w="10723" w:type="dxa"/>
            <w:gridSpan w:val="3"/>
          </w:tcPr>
          <w:p w14:paraId="15199432" w14:textId="4B5CAF8A" w:rsidR="007A5D67" w:rsidRDefault="007A5D67" w:rsidP="00D207A9">
            <w:pPr>
              <w:spacing w:after="240"/>
              <w:ind w:right="4331"/>
            </w:pPr>
            <w:r>
              <w:t xml:space="preserve">Other (measurement method) </w:t>
            </w:r>
          </w:p>
        </w:tc>
      </w:tr>
      <w:tr w:rsidR="007A5D67" w14:paraId="18A63AF0" w14:textId="77777777" w:rsidTr="007A5D67">
        <w:trPr>
          <w:trHeight w:val="252"/>
        </w:trPr>
        <w:tc>
          <w:tcPr>
            <w:tcW w:w="1952" w:type="dxa"/>
          </w:tcPr>
          <w:p w14:paraId="0196F6E0" w14:textId="3C2FBFEC" w:rsidR="007A5D67" w:rsidRDefault="007A5D67" w:rsidP="00D207A9">
            <w:pPr>
              <w:spacing w:after="240"/>
            </w:pPr>
            <w:r>
              <w:t xml:space="preserve">NMVOCs </w:t>
            </w:r>
          </w:p>
        </w:tc>
        <w:tc>
          <w:tcPr>
            <w:tcW w:w="10723" w:type="dxa"/>
            <w:gridSpan w:val="3"/>
          </w:tcPr>
          <w:p w14:paraId="1789B30A" w14:textId="2E835BB8" w:rsidR="007A5D67" w:rsidRDefault="007A5D67" w:rsidP="00D207A9">
            <w:pPr>
              <w:spacing w:after="240"/>
              <w:ind w:right="564"/>
            </w:pPr>
            <w:r>
              <w:t xml:space="preserve">Non-methane Volatile Organic Compounds </w:t>
            </w:r>
          </w:p>
        </w:tc>
      </w:tr>
      <w:tr w:rsidR="007A5D67" w14:paraId="38CECFE2" w14:textId="77777777" w:rsidTr="007A5D67">
        <w:trPr>
          <w:trHeight w:val="252"/>
        </w:trPr>
        <w:tc>
          <w:tcPr>
            <w:tcW w:w="1952" w:type="dxa"/>
          </w:tcPr>
          <w:p w14:paraId="3BA71F18" w14:textId="7109DE0D" w:rsidR="007A5D67" w:rsidRDefault="007A5D67" w:rsidP="00D207A9">
            <w:pPr>
              <w:spacing w:after="240"/>
            </w:pPr>
            <w:r>
              <w:t xml:space="preserve">PAHs </w:t>
            </w:r>
          </w:p>
        </w:tc>
        <w:tc>
          <w:tcPr>
            <w:tcW w:w="10723" w:type="dxa"/>
            <w:gridSpan w:val="3"/>
          </w:tcPr>
          <w:p w14:paraId="1560ACB8" w14:textId="22988778" w:rsidR="007A5D67" w:rsidRDefault="007A5D67" w:rsidP="00D207A9">
            <w:pPr>
              <w:spacing w:after="240"/>
              <w:ind w:right="2691"/>
            </w:pPr>
            <w:r>
              <w:t xml:space="preserve">Polycyclic Aromatic Hydrocarbons </w:t>
            </w:r>
          </w:p>
        </w:tc>
      </w:tr>
      <w:tr w:rsidR="007A5D67" w14:paraId="3B345DF4" w14:textId="77777777" w:rsidTr="007A5D67">
        <w:trPr>
          <w:trHeight w:val="252"/>
        </w:trPr>
        <w:tc>
          <w:tcPr>
            <w:tcW w:w="1952" w:type="dxa"/>
          </w:tcPr>
          <w:p w14:paraId="3E1034C4" w14:textId="63052936" w:rsidR="007A5D67" w:rsidRDefault="007A5D67" w:rsidP="00D207A9">
            <w:pPr>
              <w:spacing w:after="240"/>
            </w:pPr>
            <w:r>
              <w:t xml:space="preserve">Pas </w:t>
            </w:r>
          </w:p>
        </w:tc>
        <w:tc>
          <w:tcPr>
            <w:tcW w:w="10723" w:type="dxa"/>
            <w:gridSpan w:val="3"/>
          </w:tcPr>
          <w:p w14:paraId="0EC51E9E" w14:textId="71CB3765" w:rsidR="007A5D67" w:rsidRDefault="007A5D67" w:rsidP="00D207A9">
            <w:pPr>
              <w:spacing w:after="240"/>
              <w:ind w:right="4331"/>
            </w:pPr>
            <w:r>
              <w:t xml:space="preserve">Publicly Available Standard </w:t>
            </w:r>
          </w:p>
        </w:tc>
      </w:tr>
      <w:tr w:rsidR="007A5D67" w14:paraId="75F52A18" w14:textId="77777777" w:rsidTr="007A5D67">
        <w:trPr>
          <w:trHeight w:val="252"/>
        </w:trPr>
        <w:tc>
          <w:tcPr>
            <w:tcW w:w="1952" w:type="dxa"/>
          </w:tcPr>
          <w:p w14:paraId="595CD108" w14:textId="77777777" w:rsidR="007A5D67" w:rsidRDefault="007A5D67" w:rsidP="00D207A9">
            <w:pPr>
              <w:spacing w:after="240"/>
            </w:pPr>
            <w:r>
              <w:t xml:space="preserve">Pb </w:t>
            </w:r>
          </w:p>
          <w:p w14:paraId="58CBF28D" w14:textId="77777777" w:rsidR="007A5D67" w:rsidRDefault="007A5D67" w:rsidP="00D207A9">
            <w:pPr>
              <w:spacing w:after="240"/>
            </w:pPr>
            <w:r>
              <w:t xml:space="preserve">PCBs </w:t>
            </w:r>
          </w:p>
          <w:p w14:paraId="04A5D23A" w14:textId="77777777" w:rsidR="007A5D67" w:rsidRDefault="007A5D67" w:rsidP="00D207A9">
            <w:pPr>
              <w:spacing w:after="240"/>
            </w:pPr>
            <w:r>
              <w:t xml:space="preserve">PCDDs </w:t>
            </w:r>
          </w:p>
          <w:p w14:paraId="3BEC2E67" w14:textId="56794055" w:rsidR="007A5D67" w:rsidRDefault="007A5D67" w:rsidP="00D207A9">
            <w:pPr>
              <w:spacing w:after="240"/>
            </w:pPr>
            <w:r>
              <w:t>PCDF</w:t>
            </w:r>
          </w:p>
          <w:p w14:paraId="5B76F155" w14:textId="77777777" w:rsidR="007A5D67" w:rsidRDefault="007A5D67" w:rsidP="00D207A9">
            <w:pPr>
              <w:spacing w:after="240"/>
            </w:pPr>
            <w:r>
              <w:t xml:space="preserve">PER </w:t>
            </w:r>
          </w:p>
          <w:p w14:paraId="35FDD30B" w14:textId="77777777" w:rsidR="007A5D67" w:rsidRDefault="007A5D67" w:rsidP="00D207A9">
            <w:pPr>
              <w:spacing w:after="240"/>
            </w:pPr>
          </w:p>
          <w:p w14:paraId="7010C0A3" w14:textId="6B657D95" w:rsidR="007A5D67" w:rsidRDefault="007A5D67" w:rsidP="00D207A9">
            <w:pPr>
              <w:spacing w:after="240"/>
            </w:pPr>
            <w:r>
              <w:t xml:space="preserve">PF </w:t>
            </w:r>
          </w:p>
          <w:p w14:paraId="33664935" w14:textId="77777777" w:rsidR="007A5D67" w:rsidRDefault="007A5D67" w:rsidP="00D207A9">
            <w:pPr>
              <w:spacing w:after="240"/>
            </w:pPr>
            <w:r>
              <w:t xml:space="preserve">PFBC </w:t>
            </w:r>
          </w:p>
          <w:p w14:paraId="761357E2" w14:textId="77777777" w:rsidR="007A5D67" w:rsidRDefault="007A5D67" w:rsidP="00D207A9">
            <w:pPr>
              <w:spacing w:after="240"/>
            </w:pPr>
            <w:r>
              <w:t xml:space="preserve">PFCs </w:t>
            </w:r>
          </w:p>
          <w:p w14:paraId="5F1F6CF0" w14:textId="77777777" w:rsidR="007A5D67" w:rsidRDefault="007A5D67" w:rsidP="00D207A9">
            <w:pPr>
              <w:spacing w:after="240"/>
            </w:pPr>
            <w:r>
              <w:t xml:space="preserve">PI </w:t>
            </w:r>
          </w:p>
          <w:p w14:paraId="53A32C7F" w14:textId="77777777" w:rsidR="007A5D67" w:rsidRDefault="007A5D67" w:rsidP="00D207A9">
            <w:pPr>
              <w:spacing w:after="240"/>
            </w:pPr>
            <w:r>
              <w:t xml:space="preserve">PM </w:t>
            </w:r>
          </w:p>
          <w:p w14:paraId="35EEE0E6" w14:textId="77777777" w:rsidR="007A5D67" w:rsidRDefault="007A5D67" w:rsidP="00D207A9">
            <w:pPr>
              <w:spacing w:after="240"/>
            </w:pPr>
            <w:r>
              <w:lastRenderedPageBreak/>
              <w:t xml:space="preserve">PM2.5 </w:t>
            </w:r>
          </w:p>
          <w:p w14:paraId="38169190" w14:textId="2836AC73" w:rsidR="007A5D67" w:rsidRDefault="007A5D67" w:rsidP="00D207A9">
            <w:pPr>
              <w:spacing w:after="240"/>
            </w:pPr>
            <w:r>
              <w:t xml:space="preserve">PM10 </w:t>
            </w:r>
          </w:p>
        </w:tc>
        <w:tc>
          <w:tcPr>
            <w:tcW w:w="10723" w:type="dxa"/>
            <w:gridSpan w:val="3"/>
          </w:tcPr>
          <w:p w14:paraId="548289E6" w14:textId="77777777" w:rsidR="007A5D67" w:rsidRDefault="007A5D67" w:rsidP="00D207A9">
            <w:pPr>
              <w:spacing w:after="240"/>
            </w:pPr>
            <w:r>
              <w:lastRenderedPageBreak/>
              <w:t xml:space="preserve">Lead </w:t>
            </w:r>
          </w:p>
          <w:p w14:paraId="2EF11964" w14:textId="77777777" w:rsidR="007A5D67" w:rsidRDefault="007A5D67" w:rsidP="00D207A9">
            <w:pPr>
              <w:spacing w:after="240"/>
            </w:pPr>
            <w:r>
              <w:t xml:space="preserve">Polychlorinated Biphenyls </w:t>
            </w:r>
          </w:p>
          <w:p w14:paraId="1AF3FA04" w14:textId="77777777" w:rsidR="007A5D67" w:rsidRDefault="007A5D67" w:rsidP="00D207A9">
            <w:pPr>
              <w:spacing w:after="240"/>
            </w:pPr>
            <w:r>
              <w:t xml:space="preserve">Polychlorinated Dibenzodioxins </w:t>
            </w:r>
          </w:p>
          <w:p w14:paraId="46E75B0B" w14:textId="77777777" w:rsidR="007A5D67" w:rsidRDefault="007A5D67" w:rsidP="00D207A9">
            <w:pPr>
              <w:spacing w:after="240"/>
            </w:pPr>
            <w:r>
              <w:t xml:space="preserve">Polychlorinated Dibenzofurans </w:t>
            </w:r>
          </w:p>
          <w:p w14:paraId="4F8D1BC2" w14:textId="77777777" w:rsidR="007A5D67" w:rsidRDefault="007A5D67" w:rsidP="00D207A9">
            <w:pPr>
              <w:spacing w:after="240"/>
            </w:pPr>
            <w:r>
              <w:t xml:space="preserve">Measurement method already prescribed by the competent </w:t>
            </w:r>
          </w:p>
          <w:p w14:paraId="736EC0C8" w14:textId="3A90E68B" w:rsidR="007A5D67" w:rsidRDefault="007A5D67" w:rsidP="00D207A9">
            <w:pPr>
              <w:spacing w:after="240"/>
            </w:pPr>
            <w:r>
              <w:t>authority (SEPA) in a license or permit for that facility</w:t>
            </w:r>
            <w:r w:rsidR="00B26AF5">
              <w:t xml:space="preserve"> </w:t>
            </w:r>
          </w:p>
          <w:p w14:paraId="7AE6BAA7" w14:textId="77777777" w:rsidR="007A5D67" w:rsidRDefault="007A5D67" w:rsidP="00D207A9">
            <w:pPr>
              <w:spacing w:after="240"/>
            </w:pPr>
            <w:r>
              <w:t xml:space="preserve">Pulverised Fuel </w:t>
            </w:r>
          </w:p>
          <w:p w14:paraId="00939E92" w14:textId="77777777" w:rsidR="007A5D67" w:rsidRDefault="007A5D67" w:rsidP="00D207A9">
            <w:pPr>
              <w:spacing w:after="240"/>
            </w:pPr>
            <w:r>
              <w:t xml:space="preserve">Pulverised Fuel Bed Combustion </w:t>
            </w:r>
          </w:p>
          <w:p w14:paraId="3A36EAEE" w14:textId="77777777" w:rsidR="007A5D67" w:rsidRDefault="007A5D67" w:rsidP="00D207A9">
            <w:pPr>
              <w:spacing w:after="240"/>
            </w:pPr>
            <w:r>
              <w:t xml:space="preserve">Polyfluorinated Hydrocarbons </w:t>
            </w:r>
          </w:p>
          <w:p w14:paraId="67DF8686" w14:textId="77777777" w:rsidR="007A5D67" w:rsidRDefault="007A5D67" w:rsidP="00D207A9">
            <w:pPr>
              <w:spacing w:after="240"/>
            </w:pPr>
            <w:r>
              <w:t xml:space="preserve">Pollution Inventory </w:t>
            </w:r>
          </w:p>
          <w:p w14:paraId="0538B4B9" w14:textId="77777777" w:rsidR="007A5D67" w:rsidRDefault="007A5D67" w:rsidP="00D207A9">
            <w:pPr>
              <w:spacing w:after="240"/>
            </w:pPr>
            <w:r>
              <w:t xml:space="preserve">Particulate Matter </w:t>
            </w:r>
          </w:p>
          <w:p w14:paraId="6B79E237" w14:textId="7EE2AE10" w:rsidR="007A5D67" w:rsidRDefault="007A5D67" w:rsidP="00D207A9">
            <w:pPr>
              <w:spacing w:after="240"/>
            </w:pPr>
            <w:r>
              <w:lastRenderedPageBreak/>
              <w:t xml:space="preserve">Particulate Matter (&lt;2.5μm aerodynamic diameter) </w:t>
            </w:r>
          </w:p>
          <w:p w14:paraId="54DB23B1" w14:textId="03D2E902" w:rsidR="007A5D67" w:rsidRDefault="007A5D67" w:rsidP="00D207A9">
            <w:pPr>
              <w:spacing w:after="240"/>
              <w:ind w:right="2124"/>
            </w:pPr>
            <w:r>
              <w:t xml:space="preserve">Particulate Matter (&lt;10μm aerodynamic diameter) </w:t>
            </w:r>
          </w:p>
        </w:tc>
      </w:tr>
      <w:tr w:rsidR="007A5D67" w14:paraId="507BB72D" w14:textId="77777777" w:rsidTr="007A5D67">
        <w:trPr>
          <w:trHeight w:val="252"/>
        </w:trPr>
        <w:tc>
          <w:tcPr>
            <w:tcW w:w="1952" w:type="dxa"/>
          </w:tcPr>
          <w:p w14:paraId="04293D7B" w14:textId="352F095F" w:rsidR="007A5D67" w:rsidRDefault="007A5D67" w:rsidP="00D207A9">
            <w:pPr>
              <w:spacing w:after="240"/>
            </w:pPr>
            <w:r>
              <w:lastRenderedPageBreak/>
              <w:t xml:space="preserve">PPC </w:t>
            </w:r>
          </w:p>
        </w:tc>
        <w:tc>
          <w:tcPr>
            <w:tcW w:w="10723" w:type="dxa"/>
            <w:gridSpan w:val="3"/>
          </w:tcPr>
          <w:p w14:paraId="3D285CC5" w14:textId="09444AAD" w:rsidR="007A5D67" w:rsidRDefault="007A5D67" w:rsidP="00D207A9">
            <w:pPr>
              <w:spacing w:after="240"/>
            </w:pPr>
            <w:r>
              <w:t xml:space="preserve">Pollution Prevention and Control (Scotland) Regulations 2012 (as amended) </w:t>
            </w:r>
          </w:p>
        </w:tc>
      </w:tr>
      <w:tr w:rsidR="007A5D67" w14:paraId="595493B3" w14:textId="77777777" w:rsidTr="007A5D67">
        <w:trPr>
          <w:trHeight w:val="252"/>
        </w:trPr>
        <w:tc>
          <w:tcPr>
            <w:tcW w:w="1952" w:type="dxa"/>
          </w:tcPr>
          <w:p w14:paraId="162D138D" w14:textId="1CB3136B" w:rsidR="007A5D67" w:rsidRDefault="007A5D67" w:rsidP="00D207A9">
            <w:pPr>
              <w:spacing w:after="240"/>
            </w:pPr>
            <w:r>
              <w:t xml:space="preserve">Ppm </w:t>
            </w:r>
          </w:p>
        </w:tc>
        <w:tc>
          <w:tcPr>
            <w:tcW w:w="10723" w:type="dxa"/>
            <w:gridSpan w:val="3"/>
          </w:tcPr>
          <w:p w14:paraId="5A53BBB2" w14:textId="1CFCBE19" w:rsidR="007A5D67" w:rsidRDefault="007A5D67" w:rsidP="00D207A9">
            <w:pPr>
              <w:spacing w:after="240"/>
            </w:pPr>
            <w:r>
              <w:t xml:space="preserve">Parts per million </w:t>
            </w:r>
          </w:p>
        </w:tc>
      </w:tr>
      <w:tr w:rsidR="007A5D67" w14:paraId="514DE380" w14:textId="77777777" w:rsidTr="007A5D67">
        <w:trPr>
          <w:trHeight w:val="252"/>
        </w:trPr>
        <w:tc>
          <w:tcPr>
            <w:tcW w:w="1952" w:type="dxa"/>
          </w:tcPr>
          <w:p w14:paraId="2E80CCBA" w14:textId="341D7F3A" w:rsidR="007A5D67" w:rsidRDefault="007A5D67" w:rsidP="00D207A9">
            <w:pPr>
              <w:spacing w:after="240"/>
            </w:pPr>
            <w:r>
              <w:t xml:space="preserve">Ppmv </w:t>
            </w:r>
          </w:p>
        </w:tc>
        <w:tc>
          <w:tcPr>
            <w:tcW w:w="10723" w:type="dxa"/>
            <w:gridSpan w:val="3"/>
          </w:tcPr>
          <w:p w14:paraId="1E3AD018" w14:textId="696DCFAB" w:rsidR="007A5D67" w:rsidRDefault="007A5D67" w:rsidP="00D207A9">
            <w:pPr>
              <w:spacing w:after="240"/>
            </w:pPr>
            <w:r>
              <w:t xml:space="preserve">Parts per Million by Volume </w:t>
            </w:r>
          </w:p>
        </w:tc>
      </w:tr>
      <w:tr w:rsidR="007A5D67" w14:paraId="598EC600" w14:textId="77777777" w:rsidTr="007A5D67">
        <w:trPr>
          <w:trHeight w:val="252"/>
        </w:trPr>
        <w:tc>
          <w:tcPr>
            <w:tcW w:w="1952" w:type="dxa"/>
          </w:tcPr>
          <w:p w14:paraId="7D6DDA91" w14:textId="554EDEEA" w:rsidR="007A5D67" w:rsidRDefault="007A5D67" w:rsidP="00D207A9">
            <w:pPr>
              <w:spacing w:after="240"/>
            </w:pPr>
            <w:r>
              <w:t xml:space="preserve">PSF </w:t>
            </w:r>
          </w:p>
        </w:tc>
        <w:tc>
          <w:tcPr>
            <w:tcW w:w="10723" w:type="dxa"/>
            <w:gridSpan w:val="3"/>
          </w:tcPr>
          <w:p w14:paraId="7A66EC93" w14:textId="6D05832D" w:rsidR="007A5D67" w:rsidRDefault="007A5D67" w:rsidP="00D207A9">
            <w:pPr>
              <w:spacing w:after="240"/>
            </w:pPr>
            <w:r>
              <w:t xml:space="preserve">Partially Slatted Floor </w:t>
            </w:r>
          </w:p>
        </w:tc>
      </w:tr>
      <w:tr w:rsidR="007A5D67" w14:paraId="3E8D6BF7" w14:textId="77777777" w:rsidTr="007A5D67">
        <w:trPr>
          <w:trHeight w:val="252"/>
        </w:trPr>
        <w:tc>
          <w:tcPr>
            <w:tcW w:w="1952" w:type="dxa"/>
          </w:tcPr>
          <w:p w14:paraId="7FF013DF" w14:textId="5273B719" w:rsidR="007A5D67" w:rsidRDefault="007A5D67" w:rsidP="00D207A9">
            <w:pPr>
              <w:spacing w:after="240"/>
            </w:pPr>
            <w:r>
              <w:t xml:space="preserve">PVC </w:t>
            </w:r>
          </w:p>
        </w:tc>
        <w:tc>
          <w:tcPr>
            <w:tcW w:w="10723" w:type="dxa"/>
            <w:gridSpan w:val="3"/>
          </w:tcPr>
          <w:p w14:paraId="38375A3B" w14:textId="4E9F5B6F" w:rsidR="007A5D67" w:rsidRDefault="007A5D67" w:rsidP="00D207A9">
            <w:pPr>
              <w:spacing w:after="240"/>
            </w:pPr>
            <w:r>
              <w:t xml:space="preserve">Polyvinyl Chloride </w:t>
            </w:r>
          </w:p>
        </w:tc>
      </w:tr>
      <w:tr w:rsidR="007A5D67" w14:paraId="7946473A" w14:textId="77777777" w:rsidTr="007A5D67">
        <w:trPr>
          <w:trHeight w:val="252"/>
        </w:trPr>
        <w:tc>
          <w:tcPr>
            <w:tcW w:w="1952" w:type="dxa"/>
          </w:tcPr>
          <w:p w14:paraId="291295F5" w14:textId="18276400" w:rsidR="007A5D67" w:rsidRDefault="007A5D67" w:rsidP="00D207A9">
            <w:pPr>
              <w:spacing w:after="240"/>
            </w:pPr>
            <w:r>
              <w:t xml:space="preserve">RCF </w:t>
            </w:r>
          </w:p>
        </w:tc>
        <w:tc>
          <w:tcPr>
            <w:tcW w:w="10723" w:type="dxa"/>
            <w:gridSpan w:val="3"/>
          </w:tcPr>
          <w:p w14:paraId="490FAC00" w14:textId="6AC1C9AE" w:rsidR="007A5D67" w:rsidRDefault="007A5D67" w:rsidP="00D207A9">
            <w:pPr>
              <w:spacing w:after="240"/>
            </w:pPr>
            <w:r>
              <w:t xml:space="preserve">Recycled Fibre </w:t>
            </w:r>
          </w:p>
        </w:tc>
      </w:tr>
      <w:tr w:rsidR="007A5D67" w14:paraId="656E85D5" w14:textId="77777777" w:rsidTr="007A5D67">
        <w:trPr>
          <w:trHeight w:val="252"/>
        </w:trPr>
        <w:tc>
          <w:tcPr>
            <w:tcW w:w="1952" w:type="dxa"/>
          </w:tcPr>
          <w:p w14:paraId="170CAA92" w14:textId="5C112E6B" w:rsidR="007A5D67" w:rsidRDefault="007A5D67" w:rsidP="00D207A9">
            <w:pPr>
              <w:spacing w:after="240"/>
            </w:pPr>
            <w:r>
              <w:t xml:space="preserve">RET </w:t>
            </w:r>
          </w:p>
        </w:tc>
        <w:tc>
          <w:tcPr>
            <w:tcW w:w="10723" w:type="dxa"/>
            <w:gridSpan w:val="3"/>
          </w:tcPr>
          <w:p w14:paraId="5BF8735C" w14:textId="1A2EAA3F" w:rsidR="007A5D67" w:rsidRDefault="007A5D67" w:rsidP="00D207A9">
            <w:pPr>
              <w:spacing w:after="240"/>
            </w:pPr>
            <w:r>
              <w:t xml:space="preserve">Release Estimation Technique </w:t>
            </w:r>
          </w:p>
        </w:tc>
      </w:tr>
      <w:tr w:rsidR="007A5D67" w14:paraId="01D2259C" w14:textId="77777777" w:rsidTr="007A5D67">
        <w:trPr>
          <w:trHeight w:val="252"/>
        </w:trPr>
        <w:tc>
          <w:tcPr>
            <w:tcW w:w="1952" w:type="dxa"/>
          </w:tcPr>
          <w:p w14:paraId="2A27B69B" w14:textId="75F97629" w:rsidR="007A5D67" w:rsidRDefault="007A5D67" w:rsidP="00D207A9">
            <w:pPr>
              <w:spacing w:after="240"/>
            </w:pPr>
            <w:r>
              <w:t xml:space="preserve">RS </w:t>
            </w:r>
          </w:p>
        </w:tc>
        <w:tc>
          <w:tcPr>
            <w:tcW w:w="10723" w:type="dxa"/>
            <w:gridSpan w:val="3"/>
          </w:tcPr>
          <w:p w14:paraId="509511A1" w14:textId="7E36EE57" w:rsidR="007A5D67" w:rsidRDefault="007A5D67" w:rsidP="00D207A9">
            <w:pPr>
              <w:spacing w:after="240"/>
            </w:pPr>
            <w:r>
              <w:t xml:space="preserve">Radioactive Substances </w:t>
            </w:r>
          </w:p>
        </w:tc>
      </w:tr>
      <w:tr w:rsidR="007A5D67" w14:paraId="36B737EB" w14:textId="77777777" w:rsidTr="007A5D67">
        <w:trPr>
          <w:trHeight w:val="252"/>
        </w:trPr>
        <w:tc>
          <w:tcPr>
            <w:tcW w:w="1952" w:type="dxa"/>
          </w:tcPr>
          <w:p w14:paraId="1C6E511F" w14:textId="2DE91175" w:rsidR="007A5D67" w:rsidRDefault="007A5D67" w:rsidP="00D207A9">
            <w:pPr>
              <w:spacing w:after="240"/>
            </w:pPr>
            <w:r>
              <w:t xml:space="preserve">Sb </w:t>
            </w:r>
          </w:p>
        </w:tc>
        <w:tc>
          <w:tcPr>
            <w:tcW w:w="10723" w:type="dxa"/>
            <w:gridSpan w:val="3"/>
          </w:tcPr>
          <w:p w14:paraId="4F2AC43D" w14:textId="614F7C3C" w:rsidR="007A5D67" w:rsidRDefault="007A5D67" w:rsidP="00D207A9">
            <w:pPr>
              <w:spacing w:after="240"/>
            </w:pPr>
            <w:r>
              <w:t xml:space="preserve">Antimony </w:t>
            </w:r>
          </w:p>
        </w:tc>
      </w:tr>
      <w:tr w:rsidR="007A5D67" w14:paraId="093BA456" w14:textId="77777777" w:rsidTr="007A5D67">
        <w:trPr>
          <w:trHeight w:val="252"/>
        </w:trPr>
        <w:tc>
          <w:tcPr>
            <w:tcW w:w="1952" w:type="dxa"/>
          </w:tcPr>
          <w:p w14:paraId="613BE49D" w14:textId="501C2074" w:rsidR="007A5D67" w:rsidRDefault="007A5D67" w:rsidP="00D207A9">
            <w:pPr>
              <w:spacing w:after="240"/>
            </w:pPr>
            <w:r>
              <w:t xml:space="preserve">SCR </w:t>
            </w:r>
          </w:p>
        </w:tc>
        <w:tc>
          <w:tcPr>
            <w:tcW w:w="10723" w:type="dxa"/>
            <w:gridSpan w:val="3"/>
          </w:tcPr>
          <w:p w14:paraId="51BE3672" w14:textId="6215D83B" w:rsidR="007A5D67" w:rsidRDefault="007A5D67" w:rsidP="00D207A9">
            <w:pPr>
              <w:spacing w:after="240"/>
            </w:pPr>
            <w:r>
              <w:t xml:space="preserve">Selective Catalytic Reduction </w:t>
            </w:r>
          </w:p>
        </w:tc>
      </w:tr>
      <w:tr w:rsidR="007A5D67" w14:paraId="430F28D1" w14:textId="77777777" w:rsidTr="007A5D67">
        <w:trPr>
          <w:trHeight w:val="252"/>
        </w:trPr>
        <w:tc>
          <w:tcPr>
            <w:tcW w:w="1952" w:type="dxa"/>
          </w:tcPr>
          <w:p w14:paraId="436FF570" w14:textId="379DA621" w:rsidR="007A5D67" w:rsidRDefault="007A5D67" w:rsidP="00D207A9">
            <w:pPr>
              <w:spacing w:after="240"/>
            </w:pPr>
            <w:r>
              <w:t xml:space="preserve">SIC </w:t>
            </w:r>
          </w:p>
        </w:tc>
        <w:tc>
          <w:tcPr>
            <w:tcW w:w="10723" w:type="dxa"/>
            <w:gridSpan w:val="3"/>
          </w:tcPr>
          <w:p w14:paraId="3927B31D" w14:textId="35FB0F6A" w:rsidR="007A5D67" w:rsidRDefault="007A5D67" w:rsidP="00D207A9">
            <w:pPr>
              <w:spacing w:after="240"/>
            </w:pPr>
            <w:r>
              <w:t xml:space="preserve">Standard Industry Classification </w:t>
            </w:r>
          </w:p>
        </w:tc>
      </w:tr>
      <w:tr w:rsidR="007A5D67" w14:paraId="2CE90E35" w14:textId="77777777" w:rsidTr="007A5D67">
        <w:trPr>
          <w:trHeight w:val="252"/>
        </w:trPr>
        <w:tc>
          <w:tcPr>
            <w:tcW w:w="1952" w:type="dxa"/>
          </w:tcPr>
          <w:p w14:paraId="7F8ED0B4" w14:textId="03D2D8A1" w:rsidR="007A5D67" w:rsidRDefault="007A5D67" w:rsidP="00D207A9">
            <w:pPr>
              <w:spacing w:after="240"/>
            </w:pPr>
            <w:r>
              <w:t xml:space="preserve">SLF </w:t>
            </w:r>
          </w:p>
        </w:tc>
        <w:tc>
          <w:tcPr>
            <w:tcW w:w="10723" w:type="dxa"/>
            <w:gridSpan w:val="3"/>
          </w:tcPr>
          <w:p w14:paraId="24E9803B" w14:textId="4ACD5601" w:rsidR="007A5D67" w:rsidRDefault="007A5D67" w:rsidP="00D207A9">
            <w:pPr>
              <w:spacing w:after="240"/>
            </w:pPr>
            <w:r>
              <w:t xml:space="preserve">Substitute Liquid Fuel </w:t>
            </w:r>
          </w:p>
        </w:tc>
      </w:tr>
      <w:tr w:rsidR="007A5D67" w14:paraId="1F9DB223" w14:textId="77777777" w:rsidTr="007A5D67">
        <w:trPr>
          <w:trHeight w:val="252"/>
        </w:trPr>
        <w:tc>
          <w:tcPr>
            <w:tcW w:w="1952" w:type="dxa"/>
          </w:tcPr>
          <w:p w14:paraId="1A0FAA99" w14:textId="7FC7B80F" w:rsidR="007A5D67" w:rsidRDefault="007A5D67" w:rsidP="00D207A9">
            <w:pPr>
              <w:spacing w:after="240"/>
            </w:pPr>
            <w:r>
              <w:t xml:space="preserve">Sn </w:t>
            </w:r>
          </w:p>
        </w:tc>
        <w:tc>
          <w:tcPr>
            <w:tcW w:w="10723" w:type="dxa"/>
            <w:gridSpan w:val="3"/>
          </w:tcPr>
          <w:p w14:paraId="66106FCB" w14:textId="2BED255D" w:rsidR="007A5D67" w:rsidRDefault="007A5D67" w:rsidP="00D207A9">
            <w:pPr>
              <w:spacing w:after="240"/>
            </w:pPr>
            <w:r>
              <w:t xml:space="preserve">Tin </w:t>
            </w:r>
          </w:p>
        </w:tc>
      </w:tr>
      <w:tr w:rsidR="007A5D67" w14:paraId="6E170139" w14:textId="77777777" w:rsidTr="007A5D67">
        <w:trPr>
          <w:trHeight w:val="252"/>
        </w:trPr>
        <w:tc>
          <w:tcPr>
            <w:tcW w:w="1952" w:type="dxa"/>
          </w:tcPr>
          <w:p w14:paraId="770852BF" w14:textId="0396E9A3" w:rsidR="007A5D67" w:rsidRDefault="007A5D67" w:rsidP="00D207A9">
            <w:pPr>
              <w:spacing w:after="240"/>
            </w:pPr>
            <w:r>
              <w:t xml:space="preserve">SNCR </w:t>
            </w:r>
          </w:p>
        </w:tc>
        <w:tc>
          <w:tcPr>
            <w:tcW w:w="10723" w:type="dxa"/>
            <w:gridSpan w:val="3"/>
          </w:tcPr>
          <w:p w14:paraId="155B63F9" w14:textId="4F8DC47E" w:rsidR="007A5D67" w:rsidRDefault="007A5D67" w:rsidP="00D207A9">
            <w:pPr>
              <w:spacing w:after="240"/>
            </w:pPr>
            <w:r>
              <w:t xml:space="preserve">Selective Non-catalytic Reduction </w:t>
            </w:r>
          </w:p>
        </w:tc>
      </w:tr>
      <w:tr w:rsidR="007A5D67" w14:paraId="69B3C75D" w14:textId="77777777" w:rsidTr="007A5D67">
        <w:trPr>
          <w:trHeight w:val="252"/>
        </w:trPr>
        <w:tc>
          <w:tcPr>
            <w:tcW w:w="1952" w:type="dxa"/>
          </w:tcPr>
          <w:p w14:paraId="2E825CD0" w14:textId="30F42410" w:rsidR="007A5D67" w:rsidRDefault="007A5D67" w:rsidP="00D207A9">
            <w:pPr>
              <w:spacing w:after="240"/>
            </w:pPr>
            <w:r>
              <w:t>SO</w:t>
            </w:r>
            <w:r>
              <w:rPr>
                <w:vertAlign w:val="subscript"/>
              </w:rPr>
              <w:t>x</w:t>
            </w:r>
            <w:r>
              <w:t xml:space="preserve"> </w:t>
            </w:r>
          </w:p>
        </w:tc>
        <w:tc>
          <w:tcPr>
            <w:tcW w:w="10723" w:type="dxa"/>
            <w:gridSpan w:val="3"/>
          </w:tcPr>
          <w:p w14:paraId="5A2F754C" w14:textId="21183528" w:rsidR="007A5D67" w:rsidRDefault="007A5D67" w:rsidP="00D207A9">
            <w:pPr>
              <w:spacing w:after="240"/>
            </w:pPr>
            <w:r>
              <w:t>Oxides of Sulphur (mixture of SO</w:t>
            </w:r>
            <w:r w:rsidRPr="007A5D67">
              <w:rPr>
                <w:vertAlign w:val="subscript"/>
              </w:rPr>
              <w:t>2</w:t>
            </w:r>
            <w:r>
              <w:t xml:space="preserve"> and SO</w:t>
            </w:r>
            <w:r w:rsidRPr="007A5D67">
              <w:rPr>
                <w:vertAlign w:val="subscript"/>
              </w:rPr>
              <w:t>3</w:t>
            </w:r>
            <w:r>
              <w:t xml:space="preserve">) </w:t>
            </w:r>
          </w:p>
        </w:tc>
      </w:tr>
      <w:tr w:rsidR="007A5D67" w14:paraId="063DABB1" w14:textId="77777777" w:rsidTr="007A5D67">
        <w:trPr>
          <w:trHeight w:val="252"/>
        </w:trPr>
        <w:tc>
          <w:tcPr>
            <w:tcW w:w="1952" w:type="dxa"/>
          </w:tcPr>
          <w:p w14:paraId="0552D357" w14:textId="06F064B2" w:rsidR="007A5D67" w:rsidRDefault="007A5D67" w:rsidP="00D207A9">
            <w:pPr>
              <w:spacing w:after="240"/>
            </w:pPr>
            <w:r>
              <w:t xml:space="preserve">SO2 </w:t>
            </w:r>
          </w:p>
        </w:tc>
        <w:tc>
          <w:tcPr>
            <w:tcW w:w="10723" w:type="dxa"/>
            <w:gridSpan w:val="3"/>
          </w:tcPr>
          <w:p w14:paraId="558263DB" w14:textId="4F53A767" w:rsidR="007A5D67" w:rsidRDefault="007A5D67" w:rsidP="00D207A9">
            <w:pPr>
              <w:spacing w:after="240"/>
            </w:pPr>
            <w:r>
              <w:t xml:space="preserve">Sulphur Dioxide </w:t>
            </w:r>
          </w:p>
        </w:tc>
      </w:tr>
      <w:tr w:rsidR="007A5D67" w14:paraId="46B3BC3D" w14:textId="77777777" w:rsidTr="007A5D67">
        <w:trPr>
          <w:trHeight w:val="252"/>
        </w:trPr>
        <w:tc>
          <w:tcPr>
            <w:tcW w:w="1952" w:type="dxa"/>
          </w:tcPr>
          <w:p w14:paraId="408A9DD5" w14:textId="78494580" w:rsidR="007A5D67" w:rsidRDefault="007A5D67" w:rsidP="00D207A9">
            <w:pPr>
              <w:spacing w:after="240"/>
            </w:pPr>
            <w:r>
              <w:t>SO</w:t>
            </w:r>
            <w:r>
              <w:rPr>
                <w:vertAlign w:val="subscript"/>
              </w:rPr>
              <w:t>3</w:t>
            </w:r>
            <w:r>
              <w:t xml:space="preserve"> </w:t>
            </w:r>
          </w:p>
        </w:tc>
        <w:tc>
          <w:tcPr>
            <w:tcW w:w="10723" w:type="dxa"/>
            <w:gridSpan w:val="3"/>
          </w:tcPr>
          <w:p w14:paraId="20D5D75D" w14:textId="2DFC3B6F" w:rsidR="007A5D67" w:rsidRDefault="007A5D67" w:rsidP="00D207A9">
            <w:pPr>
              <w:spacing w:after="240"/>
            </w:pPr>
            <w:r>
              <w:t xml:space="preserve">Sulphur Trioxide </w:t>
            </w:r>
          </w:p>
        </w:tc>
      </w:tr>
      <w:tr w:rsidR="007A5D67" w14:paraId="1D7FE7B8" w14:textId="77777777" w:rsidTr="007A5D67">
        <w:trPr>
          <w:trHeight w:val="252"/>
        </w:trPr>
        <w:tc>
          <w:tcPr>
            <w:tcW w:w="1952" w:type="dxa"/>
          </w:tcPr>
          <w:p w14:paraId="5FCA1256" w14:textId="4EE93DD5" w:rsidR="007A5D67" w:rsidRDefault="007A5D67" w:rsidP="00D207A9">
            <w:pPr>
              <w:spacing w:after="240"/>
            </w:pPr>
            <w:r>
              <w:t xml:space="preserve">SRU </w:t>
            </w:r>
          </w:p>
        </w:tc>
        <w:tc>
          <w:tcPr>
            <w:tcW w:w="10723" w:type="dxa"/>
            <w:gridSpan w:val="3"/>
          </w:tcPr>
          <w:p w14:paraId="662E6906" w14:textId="64F5F2DD" w:rsidR="007A5D67" w:rsidRDefault="007A5D67" w:rsidP="00D207A9">
            <w:pPr>
              <w:spacing w:after="240"/>
            </w:pPr>
            <w:r>
              <w:t xml:space="preserve">Sulphur Recovery Unit </w:t>
            </w:r>
          </w:p>
        </w:tc>
      </w:tr>
      <w:tr w:rsidR="007A5D67" w14:paraId="1ACED30D" w14:textId="77777777" w:rsidTr="007A5D67">
        <w:trPr>
          <w:trHeight w:val="252"/>
        </w:trPr>
        <w:tc>
          <w:tcPr>
            <w:tcW w:w="1952" w:type="dxa"/>
          </w:tcPr>
          <w:p w14:paraId="35BA0F44" w14:textId="0B83554B" w:rsidR="007A5D67" w:rsidRDefault="007A5D67" w:rsidP="00D207A9">
            <w:pPr>
              <w:spacing w:after="240"/>
            </w:pPr>
            <w:r>
              <w:lastRenderedPageBreak/>
              <w:t xml:space="preserve">SSC </w:t>
            </w:r>
          </w:p>
        </w:tc>
        <w:tc>
          <w:tcPr>
            <w:tcW w:w="10723" w:type="dxa"/>
            <w:gridSpan w:val="3"/>
          </w:tcPr>
          <w:p w14:paraId="3DE87B4B" w14:textId="486BE13B" w:rsidR="007A5D67" w:rsidRDefault="007A5D67" w:rsidP="00D207A9">
            <w:pPr>
              <w:spacing w:after="240"/>
            </w:pPr>
            <w:r>
              <w:t xml:space="preserve">Sector Specific Calculation </w:t>
            </w:r>
          </w:p>
        </w:tc>
      </w:tr>
      <w:tr w:rsidR="007A5D67" w14:paraId="269F12E9" w14:textId="77777777" w:rsidTr="007A5D67">
        <w:trPr>
          <w:trHeight w:val="252"/>
        </w:trPr>
        <w:tc>
          <w:tcPr>
            <w:tcW w:w="1952" w:type="dxa"/>
          </w:tcPr>
          <w:p w14:paraId="2E50B630" w14:textId="3FA53349" w:rsidR="007A5D67" w:rsidRDefault="007A5D67" w:rsidP="00D207A9">
            <w:pPr>
              <w:spacing w:after="240"/>
            </w:pPr>
            <w:r>
              <w:t xml:space="preserve">SSI </w:t>
            </w:r>
          </w:p>
        </w:tc>
        <w:tc>
          <w:tcPr>
            <w:tcW w:w="10723" w:type="dxa"/>
            <w:gridSpan w:val="3"/>
          </w:tcPr>
          <w:p w14:paraId="696A1B1D" w14:textId="3FAD4BAA" w:rsidR="007A5D67" w:rsidRDefault="007A5D67" w:rsidP="00D207A9">
            <w:pPr>
              <w:spacing w:after="240"/>
            </w:pPr>
            <w:r>
              <w:t xml:space="preserve">Sewage Sludge Incineration </w:t>
            </w:r>
          </w:p>
        </w:tc>
      </w:tr>
      <w:tr w:rsidR="007A5D67" w14:paraId="3102642E" w14:textId="77777777" w:rsidTr="007A5D67">
        <w:trPr>
          <w:trHeight w:val="252"/>
        </w:trPr>
        <w:tc>
          <w:tcPr>
            <w:tcW w:w="1952" w:type="dxa"/>
          </w:tcPr>
          <w:p w14:paraId="604BE30F" w14:textId="43C9FEB2" w:rsidR="007A5D67" w:rsidRDefault="007A5D67" w:rsidP="00D207A9">
            <w:pPr>
              <w:spacing w:after="240"/>
            </w:pPr>
            <w:r>
              <w:t xml:space="preserve">SWS </w:t>
            </w:r>
          </w:p>
        </w:tc>
        <w:tc>
          <w:tcPr>
            <w:tcW w:w="10723" w:type="dxa"/>
            <w:gridSpan w:val="3"/>
          </w:tcPr>
          <w:p w14:paraId="5A52AEA2" w14:textId="373CBF2B" w:rsidR="007A5D67" w:rsidRDefault="007A5D67" w:rsidP="00D207A9">
            <w:pPr>
              <w:spacing w:after="240"/>
            </w:pPr>
            <w:r>
              <w:t xml:space="preserve">Sour Water Scrubber </w:t>
            </w:r>
          </w:p>
        </w:tc>
      </w:tr>
      <w:tr w:rsidR="007A5D67" w14:paraId="10677F16" w14:textId="77777777" w:rsidTr="007A5D67">
        <w:trPr>
          <w:trHeight w:val="252"/>
        </w:trPr>
        <w:tc>
          <w:tcPr>
            <w:tcW w:w="1952" w:type="dxa"/>
          </w:tcPr>
          <w:p w14:paraId="39653E07" w14:textId="6D833559" w:rsidR="007A5D67" w:rsidRDefault="007A5D67" w:rsidP="00D207A9">
            <w:pPr>
              <w:spacing w:after="240"/>
            </w:pPr>
            <w:r>
              <w:t xml:space="preserve">SPRI </w:t>
            </w:r>
          </w:p>
        </w:tc>
        <w:tc>
          <w:tcPr>
            <w:tcW w:w="10723" w:type="dxa"/>
            <w:gridSpan w:val="3"/>
          </w:tcPr>
          <w:p w14:paraId="7C096B54" w14:textId="5DA286AD" w:rsidR="007A5D67" w:rsidRDefault="007A5D67" w:rsidP="00D207A9">
            <w:pPr>
              <w:spacing w:after="240"/>
            </w:pPr>
            <w:r>
              <w:t xml:space="preserve">Scottish Pollutant Release Inventory </w:t>
            </w:r>
          </w:p>
        </w:tc>
      </w:tr>
      <w:tr w:rsidR="007A5D67" w14:paraId="27A9BBA1" w14:textId="77777777" w:rsidTr="007A5D67">
        <w:trPr>
          <w:trHeight w:val="252"/>
        </w:trPr>
        <w:tc>
          <w:tcPr>
            <w:tcW w:w="1952" w:type="dxa"/>
          </w:tcPr>
          <w:p w14:paraId="79228F6E" w14:textId="358FC7AF" w:rsidR="007A5D67" w:rsidRDefault="007A5D67" w:rsidP="00D207A9">
            <w:pPr>
              <w:spacing w:after="240"/>
            </w:pPr>
            <w:r>
              <w:t xml:space="preserve">TOC </w:t>
            </w:r>
          </w:p>
        </w:tc>
        <w:tc>
          <w:tcPr>
            <w:tcW w:w="10723" w:type="dxa"/>
            <w:gridSpan w:val="3"/>
          </w:tcPr>
          <w:p w14:paraId="3DE57AED" w14:textId="67EC6741" w:rsidR="007A5D67" w:rsidRDefault="007A5D67" w:rsidP="00D207A9">
            <w:pPr>
              <w:spacing w:after="240"/>
            </w:pPr>
            <w:r>
              <w:t xml:space="preserve">Total Organic Carbon </w:t>
            </w:r>
          </w:p>
        </w:tc>
      </w:tr>
      <w:tr w:rsidR="007A5D67" w14:paraId="0BFA75FE" w14:textId="77777777" w:rsidTr="007A5D67">
        <w:trPr>
          <w:trHeight w:val="252"/>
        </w:trPr>
        <w:tc>
          <w:tcPr>
            <w:tcW w:w="1952" w:type="dxa"/>
          </w:tcPr>
          <w:p w14:paraId="5618DBAC" w14:textId="228D4307" w:rsidR="007A5D67" w:rsidRDefault="007A5D67" w:rsidP="00D207A9">
            <w:pPr>
              <w:spacing w:after="240"/>
            </w:pPr>
            <w:r>
              <w:t xml:space="preserve">TPM </w:t>
            </w:r>
          </w:p>
        </w:tc>
        <w:tc>
          <w:tcPr>
            <w:tcW w:w="10723" w:type="dxa"/>
            <w:gridSpan w:val="3"/>
          </w:tcPr>
          <w:p w14:paraId="12B02EA7" w14:textId="20512E66" w:rsidR="007A5D67" w:rsidRDefault="007A5D67" w:rsidP="00D207A9">
            <w:pPr>
              <w:spacing w:after="240"/>
            </w:pPr>
            <w:r>
              <w:t xml:space="preserve">Total Particulate Matter </w:t>
            </w:r>
          </w:p>
        </w:tc>
      </w:tr>
      <w:tr w:rsidR="007A5D67" w14:paraId="7C5D7B71" w14:textId="77777777" w:rsidTr="007A5D67">
        <w:trPr>
          <w:trHeight w:val="252"/>
        </w:trPr>
        <w:tc>
          <w:tcPr>
            <w:tcW w:w="1952" w:type="dxa"/>
          </w:tcPr>
          <w:p w14:paraId="0BDF55F7" w14:textId="295587ED" w:rsidR="007A5D67" w:rsidRDefault="007A5D67" w:rsidP="00D207A9">
            <w:pPr>
              <w:spacing w:after="240"/>
            </w:pPr>
            <w:r>
              <w:t xml:space="preserve">TSS </w:t>
            </w:r>
          </w:p>
        </w:tc>
        <w:tc>
          <w:tcPr>
            <w:tcW w:w="10723" w:type="dxa"/>
            <w:gridSpan w:val="3"/>
          </w:tcPr>
          <w:p w14:paraId="11F197E9" w14:textId="514C5BE6" w:rsidR="007A5D67" w:rsidRDefault="007A5D67" w:rsidP="00D207A9">
            <w:pPr>
              <w:spacing w:after="240"/>
            </w:pPr>
            <w:r>
              <w:t xml:space="preserve">Total Suspended Solids </w:t>
            </w:r>
          </w:p>
        </w:tc>
      </w:tr>
      <w:tr w:rsidR="007A5D67" w14:paraId="3A0E4B5D" w14:textId="77777777" w:rsidTr="007A5D67">
        <w:trPr>
          <w:trHeight w:val="252"/>
        </w:trPr>
        <w:tc>
          <w:tcPr>
            <w:tcW w:w="1952" w:type="dxa"/>
          </w:tcPr>
          <w:p w14:paraId="1E984515" w14:textId="516DFD02" w:rsidR="007A5D67" w:rsidRDefault="007A5D67" w:rsidP="00D207A9">
            <w:pPr>
              <w:spacing w:after="240"/>
            </w:pPr>
            <w:r>
              <w:t xml:space="preserve">UKSIC </w:t>
            </w:r>
          </w:p>
        </w:tc>
        <w:tc>
          <w:tcPr>
            <w:tcW w:w="10723" w:type="dxa"/>
            <w:gridSpan w:val="3"/>
          </w:tcPr>
          <w:p w14:paraId="529F084D" w14:textId="039027D9" w:rsidR="007A5D67" w:rsidRDefault="007A5D67" w:rsidP="00D207A9">
            <w:pPr>
              <w:spacing w:after="240"/>
            </w:pPr>
            <w:r>
              <w:t xml:space="preserve">United Kingdom Standard Industry Classification </w:t>
            </w:r>
          </w:p>
        </w:tc>
      </w:tr>
      <w:tr w:rsidR="007A5D67" w14:paraId="7C239364" w14:textId="77777777" w:rsidTr="007A5D67">
        <w:trPr>
          <w:trHeight w:val="252"/>
        </w:trPr>
        <w:tc>
          <w:tcPr>
            <w:tcW w:w="1952" w:type="dxa"/>
          </w:tcPr>
          <w:p w14:paraId="413F5321" w14:textId="7BDA5BA9" w:rsidR="007A5D67" w:rsidRDefault="007A5D67" w:rsidP="00D207A9">
            <w:pPr>
              <w:spacing w:after="240"/>
            </w:pPr>
            <w:r>
              <w:t xml:space="preserve">UNECE </w:t>
            </w:r>
          </w:p>
        </w:tc>
        <w:tc>
          <w:tcPr>
            <w:tcW w:w="10723" w:type="dxa"/>
            <w:gridSpan w:val="3"/>
          </w:tcPr>
          <w:p w14:paraId="3564EEA2" w14:textId="02FB57D0" w:rsidR="007A5D67" w:rsidRDefault="007A5D67" w:rsidP="00D207A9">
            <w:pPr>
              <w:spacing w:after="240"/>
            </w:pPr>
            <w:r>
              <w:t xml:space="preserve">United Nations Economic Commission for Europe </w:t>
            </w:r>
          </w:p>
        </w:tc>
      </w:tr>
      <w:tr w:rsidR="007A5D67" w14:paraId="134F33D1" w14:textId="77777777" w:rsidTr="007A5D67">
        <w:trPr>
          <w:trHeight w:val="252"/>
        </w:trPr>
        <w:tc>
          <w:tcPr>
            <w:tcW w:w="1952" w:type="dxa"/>
          </w:tcPr>
          <w:p w14:paraId="4D92145C" w14:textId="6083A460" w:rsidR="007A5D67" w:rsidRDefault="007A5D67" w:rsidP="00D207A9">
            <w:pPr>
              <w:spacing w:after="240"/>
            </w:pPr>
            <w:r>
              <w:t xml:space="preserve">UNFCCC </w:t>
            </w:r>
          </w:p>
        </w:tc>
        <w:tc>
          <w:tcPr>
            <w:tcW w:w="10723" w:type="dxa"/>
            <w:gridSpan w:val="3"/>
          </w:tcPr>
          <w:p w14:paraId="7823DFD7" w14:textId="3545F3B5" w:rsidR="007A5D67" w:rsidRDefault="007A5D67" w:rsidP="00D207A9">
            <w:pPr>
              <w:spacing w:after="240"/>
            </w:pPr>
            <w:r>
              <w:t xml:space="preserve">United Nations Framework Convention on Climate Change </w:t>
            </w:r>
          </w:p>
        </w:tc>
      </w:tr>
      <w:tr w:rsidR="007A5D67" w14:paraId="5A329FBB" w14:textId="77777777" w:rsidTr="007A5D67">
        <w:trPr>
          <w:trHeight w:val="252"/>
        </w:trPr>
        <w:tc>
          <w:tcPr>
            <w:tcW w:w="1952" w:type="dxa"/>
          </w:tcPr>
          <w:p w14:paraId="0AA495DF" w14:textId="6326A23F" w:rsidR="007A5D67" w:rsidRDefault="007A5D67" w:rsidP="00D207A9">
            <w:pPr>
              <w:spacing w:after="240"/>
            </w:pPr>
            <w:r>
              <w:t xml:space="preserve">USEPA </w:t>
            </w:r>
          </w:p>
        </w:tc>
        <w:tc>
          <w:tcPr>
            <w:tcW w:w="10723" w:type="dxa"/>
            <w:gridSpan w:val="3"/>
          </w:tcPr>
          <w:p w14:paraId="6716366B" w14:textId="5C2B3881" w:rsidR="007A5D67" w:rsidRDefault="007A5D67" w:rsidP="00D207A9">
            <w:pPr>
              <w:spacing w:after="240"/>
            </w:pPr>
            <w:r>
              <w:t xml:space="preserve">United States Environmental Protection Agency </w:t>
            </w:r>
          </w:p>
        </w:tc>
      </w:tr>
      <w:tr w:rsidR="007A5D67" w14:paraId="3BDE58B7" w14:textId="77777777" w:rsidTr="007A5D67">
        <w:trPr>
          <w:trHeight w:val="252"/>
        </w:trPr>
        <w:tc>
          <w:tcPr>
            <w:tcW w:w="1952" w:type="dxa"/>
          </w:tcPr>
          <w:p w14:paraId="3BB6F8C4" w14:textId="5BFE3088" w:rsidR="007A5D67" w:rsidRDefault="007A5D67" w:rsidP="00D207A9">
            <w:pPr>
              <w:spacing w:after="240"/>
            </w:pPr>
            <w:r>
              <w:t xml:space="preserve">UWWTP </w:t>
            </w:r>
          </w:p>
        </w:tc>
        <w:tc>
          <w:tcPr>
            <w:tcW w:w="10723" w:type="dxa"/>
            <w:gridSpan w:val="3"/>
          </w:tcPr>
          <w:p w14:paraId="7572456D" w14:textId="4198B942" w:rsidR="007A5D67" w:rsidRDefault="007A5D67" w:rsidP="00D207A9">
            <w:pPr>
              <w:spacing w:after="240"/>
            </w:pPr>
            <w:r>
              <w:t xml:space="preserve">Urban Wastewater Treatment Plant </w:t>
            </w:r>
          </w:p>
        </w:tc>
      </w:tr>
      <w:tr w:rsidR="007A5D67" w14:paraId="7BF9A1D4" w14:textId="77777777" w:rsidTr="007A5D67">
        <w:trPr>
          <w:trHeight w:val="252"/>
        </w:trPr>
        <w:tc>
          <w:tcPr>
            <w:tcW w:w="1952" w:type="dxa"/>
          </w:tcPr>
          <w:p w14:paraId="659D61BF" w14:textId="32C24E48" w:rsidR="007A5D67" w:rsidRDefault="007A5D67" w:rsidP="00D207A9">
            <w:pPr>
              <w:spacing w:after="240"/>
            </w:pPr>
            <w:r>
              <w:t xml:space="preserve">V </w:t>
            </w:r>
          </w:p>
        </w:tc>
        <w:tc>
          <w:tcPr>
            <w:tcW w:w="10723" w:type="dxa"/>
            <w:gridSpan w:val="3"/>
          </w:tcPr>
          <w:p w14:paraId="61BBC822" w14:textId="6341FB31" w:rsidR="007A5D67" w:rsidRDefault="007A5D67" w:rsidP="00D207A9">
            <w:pPr>
              <w:spacing w:after="240"/>
            </w:pPr>
            <w:r>
              <w:t xml:space="preserve">Vanadium </w:t>
            </w:r>
          </w:p>
        </w:tc>
      </w:tr>
      <w:tr w:rsidR="007A5D67" w14:paraId="54044279" w14:textId="77777777" w:rsidTr="007A5D67">
        <w:trPr>
          <w:trHeight w:val="252"/>
        </w:trPr>
        <w:tc>
          <w:tcPr>
            <w:tcW w:w="1952" w:type="dxa"/>
          </w:tcPr>
          <w:p w14:paraId="07B858E7" w14:textId="4276F4D2" w:rsidR="007A5D67" w:rsidRDefault="007A5D67" w:rsidP="00D207A9">
            <w:pPr>
              <w:spacing w:after="240"/>
            </w:pPr>
            <w:r>
              <w:t xml:space="preserve">VC </w:t>
            </w:r>
          </w:p>
        </w:tc>
        <w:tc>
          <w:tcPr>
            <w:tcW w:w="10723" w:type="dxa"/>
            <w:gridSpan w:val="3"/>
          </w:tcPr>
          <w:p w14:paraId="463756A8" w14:textId="689B0676" w:rsidR="007A5D67" w:rsidRDefault="007A5D67" w:rsidP="00D207A9">
            <w:pPr>
              <w:spacing w:after="240"/>
            </w:pPr>
            <w:r>
              <w:t xml:space="preserve">Vinyl Chloride </w:t>
            </w:r>
          </w:p>
        </w:tc>
      </w:tr>
      <w:tr w:rsidR="007A5D67" w14:paraId="54150729" w14:textId="77777777" w:rsidTr="007A5D67">
        <w:trPr>
          <w:trHeight w:val="252"/>
        </w:trPr>
        <w:tc>
          <w:tcPr>
            <w:tcW w:w="1952" w:type="dxa"/>
          </w:tcPr>
          <w:p w14:paraId="29AD1E73" w14:textId="45C08324" w:rsidR="007A5D67" w:rsidRDefault="007A5D67" w:rsidP="00D207A9">
            <w:pPr>
              <w:spacing w:after="240"/>
            </w:pPr>
            <w:r>
              <w:t xml:space="preserve">VDU </w:t>
            </w:r>
          </w:p>
        </w:tc>
        <w:tc>
          <w:tcPr>
            <w:tcW w:w="10723" w:type="dxa"/>
            <w:gridSpan w:val="3"/>
          </w:tcPr>
          <w:p w14:paraId="7175ED14" w14:textId="0573CE5A" w:rsidR="007A5D67" w:rsidRDefault="007A5D67" w:rsidP="00D207A9">
            <w:pPr>
              <w:spacing w:after="240"/>
            </w:pPr>
            <w:r>
              <w:t xml:space="preserve">Vacuum Distillation Unit </w:t>
            </w:r>
          </w:p>
        </w:tc>
      </w:tr>
      <w:tr w:rsidR="007A5D67" w14:paraId="7B132E29" w14:textId="77777777" w:rsidTr="007A5D67">
        <w:trPr>
          <w:trHeight w:val="252"/>
        </w:trPr>
        <w:tc>
          <w:tcPr>
            <w:tcW w:w="1952" w:type="dxa"/>
          </w:tcPr>
          <w:p w14:paraId="78255CB5" w14:textId="29DECC56" w:rsidR="007A5D67" w:rsidRDefault="007A5D67" w:rsidP="00D207A9">
            <w:pPr>
              <w:spacing w:after="240"/>
            </w:pPr>
            <w:r>
              <w:t xml:space="preserve">VOCs </w:t>
            </w:r>
          </w:p>
        </w:tc>
        <w:tc>
          <w:tcPr>
            <w:tcW w:w="10723" w:type="dxa"/>
            <w:gridSpan w:val="3"/>
          </w:tcPr>
          <w:p w14:paraId="4C628849" w14:textId="6351D961" w:rsidR="007A5D67" w:rsidRDefault="007A5D67" w:rsidP="00D207A9">
            <w:pPr>
              <w:spacing w:after="240"/>
            </w:pPr>
            <w:r>
              <w:t xml:space="preserve">Volatile Organic Compounds </w:t>
            </w:r>
          </w:p>
        </w:tc>
      </w:tr>
      <w:tr w:rsidR="007A5D67" w14:paraId="6E6C6512" w14:textId="77777777" w:rsidTr="007A5D67">
        <w:trPr>
          <w:trHeight w:val="252"/>
        </w:trPr>
        <w:tc>
          <w:tcPr>
            <w:tcW w:w="1952" w:type="dxa"/>
          </w:tcPr>
          <w:p w14:paraId="2DDF21D3" w14:textId="4F6E4BEA" w:rsidR="007A5D67" w:rsidRDefault="007A5D67" w:rsidP="00D207A9">
            <w:pPr>
              <w:spacing w:after="240"/>
            </w:pPr>
            <w:r>
              <w:t xml:space="preserve">WESP </w:t>
            </w:r>
          </w:p>
        </w:tc>
        <w:tc>
          <w:tcPr>
            <w:tcW w:w="10723" w:type="dxa"/>
            <w:gridSpan w:val="3"/>
          </w:tcPr>
          <w:p w14:paraId="64215951" w14:textId="55632AE5" w:rsidR="007A5D67" w:rsidRDefault="007A5D67" w:rsidP="00D207A9">
            <w:pPr>
              <w:spacing w:after="240"/>
            </w:pPr>
            <w:r>
              <w:t xml:space="preserve">Wet Electrostatic Precipitator </w:t>
            </w:r>
          </w:p>
        </w:tc>
      </w:tr>
      <w:tr w:rsidR="007A5D67" w14:paraId="3CFAB797" w14:textId="77777777" w:rsidTr="007A5D67">
        <w:trPr>
          <w:trHeight w:val="252"/>
        </w:trPr>
        <w:tc>
          <w:tcPr>
            <w:tcW w:w="1952" w:type="dxa"/>
          </w:tcPr>
          <w:p w14:paraId="51D5F7AD" w14:textId="7961F099" w:rsidR="007A5D67" w:rsidRDefault="007A5D67" w:rsidP="00D207A9">
            <w:pPr>
              <w:spacing w:after="240"/>
            </w:pPr>
            <w:r>
              <w:t xml:space="preserve">WEWS </w:t>
            </w:r>
          </w:p>
        </w:tc>
        <w:tc>
          <w:tcPr>
            <w:tcW w:w="10723" w:type="dxa"/>
            <w:gridSpan w:val="3"/>
          </w:tcPr>
          <w:p w14:paraId="188B8F07" w14:textId="3D580821" w:rsidR="007A5D67" w:rsidRDefault="007A5D67" w:rsidP="00D207A9">
            <w:pPr>
              <w:spacing w:after="240"/>
            </w:pPr>
            <w:r>
              <w:t xml:space="preserve">Water Environment and Water Services (Scotland) Act 2003 </w:t>
            </w:r>
          </w:p>
        </w:tc>
      </w:tr>
      <w:tr w:rsidR="007A5D67" w14:paraId="53CA1ECB" w14:textId="77777777" w:rsidTr="007A5D67">
        <w:trPr>
          <w:trHeight w:val="252"/>
        </w:trPr>
        <w:tc>
          <w:tcPr>
            <w:tcW w:w="1952" w:type="dxa"/>
          </w:tcPr>
          <w:p w14:paraId="7C3C21DB" w14:textId="0C0C3A33" w:rsidR="007A5D67" w:rsidRDefault="007A5D67" w:rsidP="00D207A9">
            <w:pPr>
              <w:spacing w:after="240"/>
            </w:pPr>
            <w:r>
              <w:t xml:space="preserve">WHO </w:t>
            </w:r>
          </w:p>
        </w:tc>
        <w:tc>
          <w:tcPr>
            <w:tcW w:w="10723" w:type="dxa"/>
            <w:gridSpan w:val="3"/>
          </w:tcPr>
          <w:p w14:paraId="29EBBD4E" w14:textId="4C2171F2" w:rsidR="007A5D67" w:rsidRDefault="007A5D67" w:rsidP="00D207A9">
            <w:pPr>
              <w:spacing w:after="240"/>
            </w:pPr>
            <w:r>
              <w:t xml:space="preserve">World Health Organisation </w:t>
            </w:r>
          </w:p>
        </w:tc>
      </w:tr>
      <w:tr w:rsidR="007A5D67" w14:paraId="2A298804" w14:textId="77777777" w:rsidTr="007A5D67">
        <w:trPr>
          <w:trHeight w:val="252"/>
        </w:trPr>
        <w:tc>
          <w:tcPr>
            <w:tcW w:w="1952" w:type="dxa"/>
          </w:tcPr>
          <w:p w14:paraId="36114B1D" w14:textId="1653C2B8" w:rsidR="007A5D67" w:rsidRDefault="007A5D67" w:rsidP="00D207A9">
            <w:pPr>
              <w:spacing w:after="240"/>
            </w:pPr>
            <w:r>
              <w:t xml:space="preserve">WHO-TEF </w:t>
            </w:r>
          </w:p>
        </w:tc>
        <w:tc>
          <w:tcPr>
            <w:tcW w:w="10723" w:type="dxa"/>
            <w:gridSpan w:val="3"/>
          </w:tcPr>
          <w:p w14:paraId="507B6DA1" w14:textId="2661C857" w:rsidR="007A5D67" w:rsidRDefault="007A5D67" w:rsidP="00D207A9">
            <w:pPr>
              <w:spacing w:after="240"/>
            </w:pPr>
            <w:r>
              <w:t xml:space="preserve">WHO Toxicity Equivalency Factor </w:t>
            </w:r>
          </w:p>
        </w:tc>
      </w:tr>
      <w:tr w:rsidR="007A5D67" w14:paraId="7B912FE8" w14:textId="77777777" w:rsidTr="007A5D67">
        <w:trPr>
          <w:trHeight w:val="252"/>
        </w:trPr>
        <w:tc>
          <w:tcPr>
            <w:tcW w:w="1952" w:type="dxa"/>
          </w:tcPr>
          <w:p w14:paraId="30D192E6" w14:textId="0BE7C0DC" w:rsidR="007A5D67" w:rsidRDefault="007A5D67" w:rsidP="00D207A9">
            <w:pPr>
              <w:spacing w:after="240"/>
            </w:pPr>
            <w:r>
              <w:lastRenderedPageBreak/>
              <w:t xml:space="preserve">WHO-TEQ </w:t>
            </w:r>
          </w:p>
        </w:tc>
        <w:tc>
          <w:tcPr>
            <w:tcW w:w="10723" w:type="dxa"/>
            <w:gridSpan w:val="3"/>
          </w:tcPr>
          <w:p w14:paraId="72FD541F" w14:textId="54DE68D9" w:rsidR="007A5D67" w:rsidRDefault="007A5D67" w:rsidP="00D207A9">
            <w:pPr>
              <w:spacing w:after="240"/>
            </w:pPr>
            <w:r>
              <w:t xml:space="preserve">Toxicity Equivalents of Dioxins </w:t>
            </w:r>
          </w:p>
        </w:tc>
      </w:tr>
      <w:tr w:rsidR="007A5D67" w14:paraId="7C29D181" w14:textId="77777777" w:rsidTr="007A5D67">
        <w:trPr>
          <w:trHeight w:val="252"/>
        </w:trPr>
        <w:tc>
          <w:tcPr>
            <w:tcW w:w="1952" w:type="dxa"/>
          </w:tcPr>
          <w:p w14:paraId="1F5C5DC7" w14:textId="6B573028" w:rsidR="007A5D67" w:rsidRDefault="007A5D67" w:rsidP="00D207A9">
            <w:pPr>
              <w:spacing w:after="240"/>
            </w:pPr>
            <w:r>
              <w:t xml:space="preserve">WML </w:t>
            </w:r>
          </w:p>
        </w:tc>
        <w:tc>
          <w:tcPr>
            <w:tcW w:w="10723" w:type="dxa"/>
            <w:gridSpan w:val="3"/>
          </w:tcPr>
          <w:p w14:paraId="35864C4C" w14:textId="0ADF56C3" w:rsidR="007A5D67" w:rsidRDefault="007A5D67" w:rsidP="00D207A9">
            <w:pPr>
              <w:spacing w:after="240"/>
            </w:pPr>
            <w:r>
              <w:t xml:space="preserve">Waste Management Licence </w:t>
            </w:r>
          </w:p>
        </w:tc>
      </w:tr>
      <w:tr w:rsidR="007A5D67" w14:paraId="0A1CBE5D" w14:textId="77777777" w:rsidTr="007A5D67">
        <w:trPr>
          <w:trHeight w:val="252"/>
        </w:trPr>
        <w:tc>
          <w:tcPr>
            <w:tcW w:w="1952" w:type="dxa"/>
          </w:tcPr>
          <w:p w14:paraId="7EE36E46" w14:textId="0BBFAA2A" w:rsidR="007A5D67" w:rsidRDefault="007A5D67" w:rsidP="00D207A9">
            <w:pPr>
              <w:spacing w:after="240"/>
            </w:pPr>
            <w:r>
              <w:t xml:space="preserve">WID </w:t>
            </w:r>
          </w:p>
        </w:tc>
        <w:tc>
          <w:tcPr>
            <w:tcW w:w="10723" w:type="dxa"/>
            <w:gridSpan w:val="3"/>
          </w:tcPr>
          <w:p w14:paraId="760A744E" w14:textId="52EFBF75" w:rsidR="007A5D67" w:rsidRDefault="007A5D67" w:rsidP="00D207A9">
            <w:pPr>
              <w:spacing w:after="240"/>
            </w:pPr>
            <w:r>
              <w:t xml:space="preserve">Waste Incineration Directive </w:t>
            </w:r>
          </w:p>
        </w:tc>
      </w:tr>
      <w:tr w:rsidR="007A5D67" w14:paraId="23D901A5" w14:textId="77777777" w:rsidTr="007A5D67">
        <w:trPr>
          <w:trHeight w:val="252"/>
        </w:trPr>
        <w:tc>
          <w:tcPr>
            <w:tcW w:w="1952" w:type="dxa"/>
          </w:tcPr>
          <w:p w14:paraId="36518BD3" w14:textId="5720D80E" w:rsidR="007A5D67" w:rsidRDefault="007A5D67" w:rsidP="00D207A9">
            <w:pPr>
              <w:spacing w:after="240"/>
            </w:pPr>
            <w:r>
              <w:t xml:space="preserve">WWTP </w:t>
            </w:r>
          </w:p>
        </w:tc>
        <w:tc>
          <w:tcPr>
            <w:tcW w:w="10723" w:type="dxa"/>
            <w:gridSpan w:val="3"/>
          </w:tcPr>
          <w:p w14:paraId="716DFEE8" w14:textId="220D6502" w:rsidR="007A5D67" w:rsidRDefault="007A5D67" w:rsidP="00D207A9">
            <w:pPr>
              <w:spacing w:after="240"/>
            </w:pPr>
            <w:r>
              <w:t xml:space="preserve">Wastewater Treatment Plant </w:t>
            </w:r>
          </w:p>
        </w:tc>
      </w:tr>
      <w:tr w:rsidR="007A5D67" w14:paraId="1D622C97" w14:textId="77777777" w:rsidTr="007A5D67">
        <w:trPr>
          <w:trHeight w:val="252"/>
        </w:trPr>
        <w:tc>
          <w:tcPr>
            <w:tcW w:w="1952" w:type="dxa"/>
          </w:tcPr>
          <w:p w14:paraId="34C3BA5D" w14:textId="5A555D98" w:rsidR="007A5D67" w:rsidRDefault="007A5D67" w:rsidP="00D207A9">
            <w:pPr>
              <w:spacing w:after="240"/>
            </w:pPr>
            <w:r>
              <w:t xml:space="preserve">Zn </w:t>
            </w:r>
          </w:p>
        </w:tc>
        <w:tc>
          <w:tcPr>
            <w:tcW w:w="10723" w:type="dxa"/>
            <w:gridSpan w:val="3"/>
          </w:tcPr>
          <w:p w14:paraId="53D13EC7" w14:textId="17F467AA" w:rsidR="007A5D67" w:rsidRDefault="007A5D67" w:rsidP="00D207A9">
            <w:pPr>
              <w:spacing w:after="240"/>
            </w:pPr>
            <w:r>
              <w:t xml:space="preserve">Zinc </w:t>
            </w:r>
          </w:p>
        </w:tc>
      </w:tr>
    </w:tbl>
    <w:p w14:paraId="3359CC72" w14:textId="77777777" w:rsidR="00867415" w:rsidRPr="00867415" w:rsidRDefault="00867415" w:rsidP="000200A9">
      <w:pPr>
        <w:spacing w:after="240"/>
      </w:pPr>
    </w:p>
    <w:p w14:paraId="3798B0F0" w14:textId="77777777" w:rsidR="005F1AE0" w:rsidRDefault="005F1AE0" w:rsidP="000200A9">
      <w:pPr>
        <w:spacing w:after="240"/>
        <w:ind w:left="-5"/>
      </w:pPr>
    </w:p>
    <w:p w14:paraId="710836CE" w14:textId="77777777" w:rsidR="000E1119" w:rsidRDefault="000E1119" w:rsidP="000200A9">
      <w:pPr>
        <w:spacing w:after="240"/>
        <w:ind w:left="-5"/>
      </w:pPr>
    </w:p>
    <w:p w14:paraId="13803BCE" w14:textId="77777777" w:rsidR="000E1119" w:rsidRDefault="000E1119" w:rsidP="000200A9">
      <w:pPr>
        <w:spacing w:after="240"/>
        <w:ind w:left="-5"/>
      </w:pPr>
    </w:p>
    <w:p w14:paraId="70BF5847" w14:textId="77777777" w:rsidR="000E1119" w:rsidRDefault="000E1119" w:rsidP="000200A9">
      <w:pPr>
        <w:spacing w:after="240"/>
        <w:ind w:left="-5"/>
      </w:pPr>
    </w:p>
    <w:p w14:paraId="63C85E7E" w14:textId="77777777" w:rsidR="000E1119" w:rsidRDefault="000E1119" w:rsidP="000200A9">
      <w:pPr>
        <w:spacing w:after="240"/>
        <w:ind w:left="-5"/>
      </w:pPr>
    </w:p>
    <w:p w14:paraId="163E7204" w14:textId="77777777" w:rsidR="000E1119" w:rsidRDefault="000E1119" w:rsidP="000200A9">
      <w:pPr>
        <w:spacing w:after="240"/>
        <w:ind w:left="-5"/>
      </w:pPr>
    </w:p>
    <w:p w14:paraId="0972C3A2" w14:textId="77777777" w:rsidR="000E1119" w:rsidRDefault="000E1119" w:rsidP="000200A9">
      <w:pPr>
        <w:spacing w:after="240"/>
        <w:ind w:left="-5"/>
      </w:pPr>
    </w:p>
    <w:p w14:paraId="186B4188" w14:textId="77777777" w:rsidR="000E1119" w:rsidRDefault="000E1119" w:rsidP="000200A9">
      <w:pPr>
        <w:spacing w:after="240"/>
        <w:ind w:left="-5"/>
      </w:pPr>
    </w:p>
    <w:p w14:paraId="3D299110" w14:textId="77777777" w:rsidR="000E1119" w:rsidRDefault="000E1119" w:rsidP="000200A9">
      <w:pPr>
        <w:spacing w:after="240"/>
        <w:ind w:left="-5"/>
      </w:pPr>
    </w:p>
    <w:p w14:paraId="15E2298D" w14:textId="77777777" w:rsidR="000E1119" w:rsidRDefault="000E1119" w:rsidP="000200A9">
      <w:pPr>
        <w:spacing w:after="240"/>
        <w:ind w:left="-5"/>
      </w:pPr>
    </w:p>
    <w:p w14:paraId="3D41B15A" w14:textId="77777777" w:rsidR="000E1119" w:rsidRDefault="000E1119" w:rsidP="000200A9">
      <w:pPr>
        <w:spacing w:after="240"/>
        <w:ind w:left="-5"/>
      </w:pPr>
    </w:p>
    <w:p w14:paraId="38B8D9D7" w14:textId="77777777" w:rsidR="0094708E" w:rsidRDefault="0094708E" w:rsidP="000200A9">
      <w:pPr>
        <w:spacing w:after="240"/>
        <w:ind w:left="-5"/>
      </w:pPr>
    </w:p>
    <w:p w14:paraId="333FDAE5" w14:textId="77777777" w:rsidR="000E1119" w:rsidRDefault="000E1119" w:rsidP="00E0559C">
      <w:pPr>
        <w:spacing w:after="240"/>
      </w:pPr>
    </w:p>
    <w:p w14:paraId="52A827CA" w14:textId="77777777" w:rsidR="000E1119" w:rsidRDefault="000E1119" w:rsidP="000200A9">
      <w:pPr>
        <w:pStyle w:val="Heading1"/>
        <w:tabs>
          <w:tab w:val="center" w:pos="2496"/>
        </w:tabs>
        <w:ind w:left="-15"/>
      </w:pPr>
      <w:bookmarkStart w:id="86" w:name="_Toc236400068"/>
      <w:r>
        <w:lastRenderedPageBreak/>
        <w:t xml:space="preserve">11 </w:t>
      </w:r>
      <w:r>
        <w:tab/>
        <w:t>Appendix 4 – Useful references</w:t>
      </w:r>
      <w:bookmarkEnd w:id="86"/>
      <w:r>
        <w:t xml:space="preserve"> </w:t>
      </w:r>
    </w:p>
    <w:p w14:paraId="4561CB7F" w14:textId="0B38A110" w:rsidR="00302B7C" w:rsidRPr="00600CFC" w:rsidRDefault="00600CFC" w:rsidP="00D207A9">
      <w:pPr>
        <w:numPr>
          <w:ilvl w:val="0"/>
          <w:numId w:val="32"/>
        </w:numPr>
        <w:spacing w:after="240"/>
        <w:ind w:hanging="425"/>
      </w:pPr>
      <w:r w:rsidRPr="00394473">
        <w:t>Scottish Pollutant Release Inventory website</w:t>
      </w:r>
      <w:r w:rsidR="00394473">
        <w:t xml:space="preserve"> on the SEPA Webpage</w:t>
      </w:r>
    </w:p>
    <w:p w14:paraId="520B318B" w14:textId="6BADCF2F" w:rsidR="00302B7C" w:rsidRDefault="0042032E" w:rsidP="00D207A9">
      <w:pPr>
        <w:numPr>
          <w:ilvl w:val="0"/>
          <w:numId w:val="32"/>
        </w:numPr>
        <w:spacing w:after="240"/>
        <w:ind w:hanging="425"/>
      </w:pPr>
      <w:hyperlink r:id="rId14" w:history="1">
        <w:r w:rsidRPr="0042032E">
          <w:rPr>
            <w:rStyle w:val="Hyperlink"/>
          </w:rPr>
          <w:t>The Environmental Authorisations (Scotland) Regulations 2018</w:t>
        </w:r>
      </w:hyperlink>
      <w:r w:rsidR="00302B7C">
        <w:t xml:space="preserve"> </w:t>
      </w:r>
    </w:p>
    <w:p w14:paraId="4C72DB3D" w14:textId="264494A5" w:rsidR="00791039" w:rsidRDefault="00791039" w:rsidP="00D207A9">
      <w:pPr>
        <w:numPr>
          <w:ilvl w:val="0"/>
          <w:numId w:val="32"/>
        </w:numPr>
        <w:spacing w:after="240"/>
        <w:ind w:hanging="425"/>
      </w:pPr>
      <w:r w:rsidRPr="00791039">
        <w:t xml:space="preserve">SPRI </w:t>
      </w:r>
      <w:r>
        <w:t xml:space="preserve">reporting </w:t>
      </w:r>
      <w:r w:rsidRPr="00791039">
        <w:t xml:space="preserve">guidance: Smaller scale activities </w:t>
      </w:r>
      <w:r>
        <w:t>(SPRI-G-001)</w:t>
      </w:r>
      <w:r w:rsidR="00394473">
        <w:t xml:space="preserve"> on the SEPA Webpage</w:t>
      </w:r>
    </w:p>
    <w:p w14:paraId="1259E055" w14:textId="48621A5B" w:rsidR="00791039" w:rsidRDefault="00D57949" w:rsidP="00D57949">
      <w:pPr>
        <w:numPr>
          <w:ilvl w:val="0"/>
          <w:numId w:val="32"/>
        </w:numPr>
        <w:spacing w:after="240"/>
        <w:ind w:hanging="425"/>
      </w:pPr>
      <w:r w:rsidRPr="00791039">
        <w:t xml:space="preserve">SPRI </w:t>
      </w:r>
      <w:r>
        <w:t xml:space="preserve">reporting </w:t>
      </w:r>
      <w:r w:rsidRPr="00791039">
        <w:t xml:space="preserve">guidance: </w:t>
      </w:r>
      <w:r>
        <w:t>Larg</w:t>
      </w:r>
      <w:r w:rsidRPr="00791039">
        <w:t xml:space="preserve">er scale activities </w:t>
      </w:r>
      <w:r>
        <w:t>(SPRI-G-002)</w:t>
      </w:r>
      <w:r w:rsidR="00394473">
        <w:t xml:space="preserve"> on the SEPA Webpage</w:t>
      </w:r>
    </w:p>
    <w:p w14:paraId="31EDF746" w14:textId="14A72E29" w:rsidR="00001C4B" w:rsidRDefault="00001C4B" w:rsidP="00D207A9">
      <w:pPr>
        <w:numPr>
          <w:ilvl w:val="0"/>
          <w:numId w:val="32"/>
        </w:numPr>
        <w:spacing w:after="240"/>
        <w:ind w:hanging="425"/>
      </w:pPr>
      <w:r>
        <w:t xml:space="preserve">SPRI Reporting: General Operator Guidance (SPRI-G-004) </w:t>
      </w:r>
      <w:r w:rsidR="00394473">
        <w:t>on the SEPA Webpage</w:t>
      </w:r>
    </w:p>
    <w:p w14:paraId="38CD7578" w14:textId="1335CB8C" w:rsidR="00302B7C" w:rsidRDefault="00B04C71" w:rsidP="00D207A9">
      <w:pPr>
        <w:numPr>
          <w:ilvl w:val="0"/>
          <w:numId w:val="32"/>
        </w:numPr>
        <w:spacing w:after="240"/>
        <w:ind w:hanging="425"/>
      </w:pPr>
      <w:hyperlink r:id="rId15" w:history="1">
        <w:r w:rsidRPr="00B04C71">
          <w:rPr>
            <w:rStyle w:val="Hyperlink"/>
          </w:rPr>
          <w:t>UK-PRTR Website</w:t>
        </w:r>
      </w:hyperlink>
    </w:p>
    <w:p w14:paraId="6B2A3F45" w14:textId="0711231F" w:rsidR="00302B7C" w:rsidRDefault="00A503C5" w:rsidP="00D207A9">
      <w:pPr>
        <w:numPr>
          <w:ilvl w:val="0"/>
          <w:numId w:val="32"/>
        </w:numPr>
        <w:spacing w:after="240"/>
        <w:ind w:hanging="425"/>
      </w:pPr>
      <w:hyperlink r:id="rId16" w:history="1">
        <w:r w:rsidRPr="00A503C5">
          <w:rPr>
            <w:rStyle w:val="Hyperlink"/>
          </w:rPr>
          <w:t>Industrial Emissions Directive (2010/75/EU)</w:t>
        </w:r>
      </w:hyperlink>
    </w:p>
    <w:p w14:paraId="3DD2A8FA" w14:textId="6CD547DE" w:rsidR="00F7090A" w:rsidRDefault="00F7090A" w:rsidP="00D207A9">
      <w:pPr>
        <w:numPr>
          <w:ilvl w:val="0"/>
          <w:numId w:val="32"/>
        </w:numPr>
        <w:spacing w:after="240"/>
        <w:ind w:hanging="425"/>
      </w:pPr>
      <w:hyperlink r:id="rId17" w:history="1">
        <w:r w:rsidRPr="00F7090A">
          <w:rPr>
            <w:rStyle w:val="Hyperlink"/>
          </w:rPr>
          <w:t>European Union Emissions Trading System (EU ETS) Directive</w:t>
        </w:r>
      </w:hyperlink>
    </w:p>
    <w:p w14:paraId="7E04593D" w14:textId="453CF50E" w:rsidR="00302B7C" w:rsidRDefault="0052113B" w:rsidP="00D207A9">
      <w:pPr>
        <w:numPr>
          <w:ilvl w:val="0"/>
          <w:numId w:val="32"/>
        </w:numPr>
        <w:spacing w:after="240"/>
        <w:ind w:hanging="425"/>
      </w:pPr>
      <w:hyperlink r:id="rId18" w:history="1">
        <w:r w:rsidRPr="0052113B">
          <w:rPr>
            <w:rStyle w:val="Hyperlink"/>
          </w:rPr>
          <w:t>EU Emissions Trading System guidelines for the monitoring and reporting of greenhouse gas emissions</w:t>
        </w:r>
      </w:hyperlink>
    </w:p>
    <w:p w14:paraId="4B5482AB" w14:textId="4EEB7C36" w:rsidR="00302B7C" w:rsidRDefault="006F6AFB" w:rsidP="00D207A9">
      <w:pPr>
        <w:numPr>
          <w:ilvl w:val="0"/>
          <w:numId w:val="32"/>
        </w:numPr>
        <w:spacing w:after="240"/>
        <w:ind w:hanging="425"/>
      </w:pPr>
      <w:hyperlink r:id="rId19" w:history="1">
        <w:r w:rsidRPr="006F6AFB">
          <w:rPr>
            <w:rStyle w:val="Hyperlink"/>
          </w:rPr>
          <w:t>European Commission</w:t>
        </w:r>
      </w:hyperlink>
    </w:p>
    <w:p w14:paraId="7B8DF42E" w14:textId="77777777" w:rsidR="000200A9" w:rsidRDefault="000200A9" w:rsidP="00D207A9">
      <w:pPr>
        <w:spacing w:after="240"/>
        <w:jc w:val="both"/>
      </w:pPr>
    </w:p>
    <w:p w14:paraId="35F1F0DE" w14:textId="6B20B958" w:rsidR="000200A9" w:rsidRPr="00394473" w:rsidRDefault="000200A9" w:rsidP="1F2FE387">
      <w:pPr>
        <w:spacing w:after="240"/>
      </w:pPr>
      <w:r>
        <w:rPr>
          <w:rFonts w:ascii="Arial" w:hAnsi="Arial" w:cs="Arial"/>
          <w:b/>
          <w:bCs/>
        </w:rPr>
        <w:t>T</w:t>
      </w:r>
      <w:r w:rsidRPr="00B31A41">
        <w:rPr>
          <w:rFonts w:ascii="Arial" w:hAnsi="Arial" w:cs="Arial"/>
          <w:b/>
          <w:bCs/>
        </w:rPr>
        <w:t>his guidance has been updated to meet accessibility standards and to replace certain references to legislation with references to the Environmental Authorisations (Scotland) Regulations 2018.</w:t>
      </w:r>
      <w:r w:rsidR="00B26AF5">
        <w:rPr>
          <w:rFonts w:ascii="Arial" w:hAnsi="Arial" w:cs="Arial"/>
          <w:b/>
          <w:bCs/>
        </w:rPr>
        <w:t xml:space="preserve"> </w:t>
      </w:r>
      <w:r w:rsidR="5ED36BAF" w:rsidRPr="1F2FE387">
        <w:rPr>
          <w:rFonts w:ascii="Arial" w:eastAsia="Arial" w:hAnsi="Arial" w:cs="Arial"/>
          <w:b/>
          <w:bCs/>
          <w:color w:val="000000"/>
        </w:rPr>
        <w:t xml:space="preserve">No other changes have been made to guidance or technical requirements. </w:t>
      </w:r>
      <w:r w:rsidR="5ED36BAF" w:rsidRPr="1F2FE387">
        <w:rPr>
          <w:rFonts w:ascii="Arial" w:eastAsia="Arial" w:hAnsi="Arial" w:cs="Arial"/>
        </w:rPr>
        <w:t xml:space="preserve"> </w:t>
      </w:r>
    </w:p>
    <w:p w14:paraId="768691FD" w14:textId="37CD2C2B" w:rsidR="000200A9" w:rsidRPr="00394473" w:rsidRDefault="000200A9" w:rsidP="00394473">
      <w:pPr>
        <w:spacing w:after="240"/>
        <w:jc w:val="both"/>
        <w:rPr>
          <w:rFonts w:ascii="Arial" w:hAnsi="Arial" w:cs="Arial"/>
          <w:b/>
        </w:rPr>
      </w:pPr>
    </w:p>
    <w:p w14:paraId="3BCB7641" w14:textId="77777777" w:rsidR="007B32AC" w:rsidRDefault="007B32AC" w:rsidP="00D207A9">
      <w:pPr>
        <w:spacing w:after="240"/>
      </w:pPr>
    </w:p>
    <w:p w14:paraId="6C95E5FA" w14:textId="77777777" w:rsidR="00C434D3" w:rsidRDefault="00C434D3" w:rsidP="00D207A9">
      <w:pPr>
        <w:spacing w:after="240"/>
      </w:pPr>
    </w:p>
    <w:p w14:paraId="3E75AF9B" w14:textId="2C305469" w:rsidR="00DA3F00" w:rsidRDefault="00DA3F00">
      <w:pPr>
        <w:spacing w:line="240" w:lineRule="auto"/>
        <w:rPr>
          <w:rFonts w:ascii="Arial" w:eastAsiaTheme="majorEastAsia" w:hAnsi="Arial" w:cs="Arial"/>
          <w:b/>
          <w:color w:val="016574" w:themeColor="accent2"/>
        </w:rPr>
      </w:pPr>
      <w:bookmarkStart w:id="87" w:name="_Toc184981253"/>
      <w:r>
        <w:rPr>
          <w:rFonts w:ascii="Arial" w:hAnsi="Arial" w:cs="Arial"/>
        </w:rPr>
        <w:lastRenderedPageBreak/>
        <w:br w:type="page"/>
      </w:r>
    </w:p>
    <w:p w14:paraId="239B964A" w14:textId="2C305469" w:rsidR="000200A9" w:rsidRPr="00A33312" w:rsidRDefault="000200A9" w:rsidP="00A33312">
      <w:pPr>
        <w:pStyle w:val="Heading2"/>
      </w:pPr>
      <w:bookmarkStart w:id="88" w:name="_Toc236400069"/>
      <w:r w:rsidRPr="00A33312">
        <w:lastRenderedPageBreak/>
        <w:t>Disclaimer</w:t>
      </w:r>
      <w:bookmarkEnd w:id="87"/>
      <w:bookmarkEnd w:id="88"/>
    </w:p>
    <w:p w14:paraId="22E166A2" w14:textId="77777777" w:rsidR="000200A9" w:rsidRPr="000961F3" w:rsidRDefault="000200A9" w:rsidP="00D207A9">
      <w:pPr>
        <w:spacing w:after="240"/>
        <w:rPr>
          <w:rFonts w:ascii="Arial" w:hAnsi="Arial" w:cs="Arial"/>
        </w:rPr>
      </w:pPr>
      <w:r w:rsidRPr="000961F3">
        <w:rPr>
          <w:rFonts w:ascii="Arial" w:hAnsi="Arial" w:cs="Arial"/>
        </w:rPr>
        <w:t>This guidance is based on the law as it stood when the guidance was published.</w:t>
      </w:r>
    </w:p>
    <w:p w14:paraId="3C2B0ED9" w14:textId="77777777" w:rsidR="000200A9" w:rsidRPr="000961F3" w:rsidRDefault="000200A9" w:rsidP="00D207A9">
      <w:pPr>
        <w:spacing w:after="240"/>
        <w:rPr>
          <w:rFonts w:ascii="Arial" w:hAnsi="Arial" w:cs="Arial"/>
        </w:rPr>
      </w:pPr>
      <w:r w:rsidRPr="000961F3">
        <w:rPr>
          <w:rFonts w:ascii="Arial" w:hAnsi="Arial" w:cs="Arial"/>
        </w:rPr>
        <w:t>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w:t>
      </w:r>
    </w:p>
    <w:p w14:paraId="5AE564EF" w14:textId="77777777" w:rsidR="000200A9" w:rsidRPr="000961F3" w:rsidRDefault="000200A9" w:rsidP="00D207A9">
      <w:pPr>
        <w:numPr>
          <w:ilvl w:val="0"/>
          <w:numId w:val="33"/>
        </w:numPr>
        <w:spacing w:after="240"/>
        <w:rPr>
          <w:rFonts w:ascii="Arial" w:hAnsi="Arial" w:cs="Arial"/>
        </w:rPr>
      </w:pPr>
      <w:r w:rsidRPr="000961F3">
        <w:rPr>
          <w:rFonts w:ascii="Arial" w:hAnsi="Arial" w:cs="Arial"/>
        </w:rPr>
        <w:t>any direct, indirect and consequential losses</w:t>
      </w:r>
    </w:p>
    <w:p w14:paraId="2D5E1751" w14:textId="77777777" w:rsidR="000200A9" w:rsidRPr="000961F3" w:rsidRDefault="000200A9" w:rsidP="00D207A9">
      <w:pPr>
        <w:numPr>
          <w:ilvl w:val="0"/>
          <w:numId w:val="33"/>
        </w:numPr>
        <w:spacing w:after="240"/>
        <w:rPr>
          <w:rFonts w:ascii="Arial" w:hAnsi="Arial" w:cs="Arial"/>
        </w:rPr>
      </w:pPr>
      <w:r w:rsidRPr="000961F3">
        <w:rPr>
          <w:rFonts w:ascii="Arial" w:hAnsi="Arial" w:cs="Arial"/>
        </w:rPr>
        <w:t>any loss or damage caused by civil wrongs, breach of contract or otherwise.</w:t>
      </w:r>
    </w:p>
    <w:p w14:paraId="0DB146E3" w14:textId="77777777" w:rsidR="000200A9" w:rsidRPr="000961F3" w:rsidRDefault="000200A9" w:rsidP="00D207A9">
      <w:pPr>
        <w:spacing w:after="240"/>
        <w:rPr>
          <w:rFonts w:ascii="Arial" w:hAnsi="Arial" w:cs="Arial"/>
        </w:rPr>
      </w:pPr>
      <w:r w:rsidRPr="000961F3">
        <w:rPr>
          <w:rFonts w:ascii="Arial" w:hAnsi="Arial" w:cs="Arial"/>
        </w:rPr>
        <w:t>SEPA reserves the right to depart from this guidance and take appropriate action as it considers necessary or appropriate. Operators are responsible for ensuring that they are compliant with the law. If necessary, independent legal / specialist advice should be sought.</w:t>
      </w:r>
    </w:p>
    <w:p w14:paraId="51B106E5" w14:textId="77777777" w:rsidR="00302B7C" w:rsidRPr="00436BCA" w:rsidRDefault="00302B7C" w:rsidP="005019ED">
      <w:pPr>
        <w:spacing w:after="240"/>
        <w:ind w:left="-5"/>
      </w:pPr>
    </w:p>
    <w:sectPr w:rsidR="00302B7C" w:rsidRPr="00436BCA" w:rsidSect="005E5007">
      <w:headerReference w:type="even" r:id="rId20"/>
      <w:headerReference w:type="default" r:id="rId21"/>
      <w:footerReference w:type="even" r:id="rId22"/>
      <w:footerReference w:type="default" r:id="rId23"/>
      <w:headerReference w:type="first" r:id="rId24"/>
      <w:footerReference w:type="first" r:id="rId25"/>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EC21D" w14:textId="77777777" w:rsidR="00F355CA" w:rsidRDefault="00F355CA" w:rsidP="00660C79">
      <w:pPr>
        <w:spacing w:line="240" w:lineRule="auto"/>
      </w:pPr>
      <w:r>
        <w:separator/>
      </w:r>
    </w:p>
  </w:endnote>
  <w:endnote w:type="continuationSeparator" w:id="0">
    <w:p w14:paraId="31B21953" w14:textId="77777777" w:rsidR="00F355CA" w:rsidRDefault="00F355CA" w:rsidP="00660C79">
      <w:pPr>
        <w:spacing w:line="240" w:lineRule="auto"/>
      </w:pPr>
      <w:r>
        <w:continuationSeparator/>
      </w:r>
    </w:p>
  </w:endnote>
  <w:endnote w:type="continuationNotice" w:id="1">
    <w:p w14:paraId="5D32600E" w14:textId="77777777" w:rsidR="00F355CA" w:rsidRDefault="00F355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4360" w14:textId="537CD45C" w:rsidR="00EC6A73" w:rsidRDefault="0094598E" w:rsidP="003B26B7">
    <w:pPr>
      <w:pStyle w:val="Footer"/>
      <w:framePr w:wrap="none" w:vAnchor="text" w:hAnchor="margin" w:xAlign="right" w:y="1"/>
      <w:rPr>
        <w:rStyle w:val="PageNumber"/>
      </w:rPr>
    </w:pPr>
    <w:r>
      <w:rPr>
        <w:noProof/>
      </w:rPr>
      <mc:AlternateContent>
        <mc:Choice Requires="wps">
          <w:drawing>
            <wp:anchor distT="0" distB="0" distL="0" distR="0" simplePos="0" relativeHeight="251669511" behindDoc="0" locked="0" layoutInCell="1" allowOverlap="1" wp14:anchorId="76EBB532" wp14:editId="1FE75CCF">
              <wp:simplePos x="635" y="635"/>
              <wp:positionH relativeFrom="page">
                <wp:align>center</wp:align>
              </wp:positionH>
              <wp:positionV relativeFrom="page">
                <wp:align>bottom</wp:align>
              </wp:positionV>
              <wp:extent cx="518795" cy="422910"/>
              <wp:effectExtent l="0" t="0" r="14605" b="0"/>
              <wp:wrapNone/>
              <wp:docPr id="37382869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A35136E" w14:textId="113746C5"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EBB532" id="_x0000_t202" coordsize="21600,21600" o:spt="202" path="m,l,21600r21600,l21600,xe">
              <v:stroke joinstyle="miter"/>
              <v:path gradientshapeok="t" o:connecttype="rect"/>
            </v:shapetype>
            <v:shape id="Text Box 15" o:spid="_x0000_s1030" type="#_x0000_t202" alt="OFFICIAL" style="position:absolute;margin-left:0;margin-top:0;width:40.85pt;height:33.3pt;z-index:2516695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6A35136E" w14:textId="113746C5"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687177D7" w14:textId="5E2CEF4E"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57ECC">
          <w:rPr>
            <w:rStyle w:val="PageNumber"/>
            <w:noProof/>
          </w:rPr>
          <w:t>1</w:t>
        </w:r>
        <w:r>
          <w:rPr>
            <w:rStyle w:val="PageNumber"/>
          </w:rPr>
          <w:fldChar w:fldCharType="end"/>
        </w:r>
      </w:p>
    </w:sdtContent>
  </w:sdt>
  <w:sdt>
    <w:sdtPr>
      <w:rPr>
        <w:rStyle w:val="PageNumber"/>
      </w:rPr>
      <w:id w:val="-1749717889"/>
      <w:docPartObj>
        <w:docPartGallery w:val="Page Numbers (Bottom of Page)"/>
        <w:docPartUnique/>
      </w:docPartObj>
    </w:sdtPr>
    <w:sdtContent>
      <w:p w14:paraId="640F5542" w14:textId="07736AA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657ECC">
          <w:rPr>
            <w:rStyle w:val="PageNumber"/>
            <w:noProof/>
          </w:rPr>
          <w:t>1</w:t>
        </w:r>
        <w:r>
          <w:rPr>
            <w:rStyle w:val="PageNumber"/>
          </w:rPr>
          <w:fldChar w:fldCharType="end"/>
        </w:r>
      </w:p>
    </w:sdtContent>
  </w:sdt>
  <w:p w14:paraId="3B46C33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2D5" w14:textId="7B9D5C75" w:rsidR="00EC6A73" w:rsidRDefault="0094598E" w:rsidP="00917BB1">
    <w:pPr>
      <w:pStyle w:val="Footer"/>
      <w:ind w:right="360"/>
    </w:pPr>
    <w:r>
      <w:rPr>
        <w:noProof/>
      </w:rPr>
      <mc:AlternateContent>
        <mc:Choice Requires="wps">
          <w:drawing>
            <wp:anchor distT="0" distB="0" distL="0" distR="0" simplePos="0" relativeHeight="251670535" behindDoc="0" locked="0" layoutInCell="1" allowOverlap="1" wp14:anchorId="5EF0F800" wp14:editId="1249278E">
              <wp:simplePos x="533400" y="9715500"/>
              <wp:positionH relativeFrom="page">
                <wp:align>center</wp:align>
              </wp:positionH>
              <wp:positionV relativeFrom="page">
                <wp:align>bottom</wp:align>
              </wp:positionV>
              <wp:extent cx="518795" cy="422910"/>
              <wp:effectExtent l="0" t="0" r="14605" b="0"/>
              <wp:wrapNone/>
              <wp:docPr id="182792075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5D6630C" w14:textId="1CA29DF3"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F0F800" id="_x0000_t202" coordsize="21600,21600" o:spt="202" path="m,l,21600r21600,l21600,xe">
              <v:stroke joinstyle="miter"/>
              <v:path gradientshapeok="t" o:connecttype="rect"/>
            </v:shapetype>
            <v:shape id="Text Box 16" o:spid="_x0000_s1031" type="#_x0000_t202" alt="OFFICIAL" style="position:absolute;margin-left:0;margin-top:0;width:40.85pt;height:33.3pt;z-index:2516705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55D6630C" w14:textId="1CA29DF3"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p>
  <w:p w14:paraId="1FC4E03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8941DB6" wp14:editId="05448153">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clsh="http://schemas.microsoft.com/office/drawing/2020/classificationShape" xmlns:a="http://schemas.openxmlformats.org/drawingml/2006/main">
          <w:pict w14:anchorId="7E3E81A1">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6644A3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Content>
      <w:p w14:paraId="5EDAEBC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953CC5" w14:textId="77777777" w:rsidR="00917BB1" w:rsidRDefault="00917BB1" w:rsidP="00917BB1">
    <w:pPr>
      <w:pStyle w:val="Footer"/>
      <w:ind w:right="360"/>
    </w:pPr>
    <w:r>
      <w:rPr>
        <w:noProof/>
      </w:rPr>
      <w:drawing>
        <wp:inline distT="0" distB="0" distL="0" distR="0" wp14:anchorId="3021F517" wp14:editId="21C44614">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AD97" w14:textId="6850E825" w:rsidR="00242D07" w:rsidRDefault="0094598E">
    <w:pPr>
      <w:pStyle w:val="Footer"/>
    </w:pPr>
    <w:r>
      <w:rPr>
        <w:noProof/>
      </w:rPr>
      <mc:AlternateContent>
        <mc:Choice Requires="wps">
          <w:drawing>
            <wp:anchor distT="0" distB="0" distL="0" distR="0" simplePos="0" relativeHeight="251668487" behindDoc="0" locked="0" layoutInCell="1" allowOverlap="1" wp14:anchorId="02E6C496" wp14:editId="29A3881B">
              <wp:simplePos x="635" y="635"/>
              <wp:positionH relativeFrom="page">
                <wp:align>center</wp:align>
              </wp:positionH>
              <wp:positionV relativeFrom="page">
                <wp:align>bottom</wp:align>
              </wp:positionV>
              <wp:extent cx="518795" cy="422910"/>
              <wp:effectExtent l="0" t="0" r="14605" b="0"/>
              <wp:wrapNone/>
              <wp:docPr id="86014663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3236668" w14:textId="501C6412"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E6C496" id="_x0000_t202" coordsize="21600,21600" o:spt="202" path="m,l,21600r21600,l21600,xe">
              <v:stroke joinstyle="miter"/>
              <v:path gradientshapeok="t" o:connecttype="rect"/>
            </v:shapetype>
            <v:shape id="Text Box 14" o:spid="_x0000_s1033" type="#_x0000_t202" alt="OFFICIAL" style="position:absolute;margin-left:0;margin-top:0;width:40.85pt;height:33.3pt;z-index:2516684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13236668" w14:textId="501C6412"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07F2" w14:textId="77777777" w:rsidR="00F355CA" w:rsidRDefault="00F355CA" w:rsidP="00660C79">
      <w:pPr>
        <w:spacing w:line="240" w:lineRule="auto"/>
      </w:pPr>
      <w:r>
        <w:separator/>
      </w:r>
    </w:p>
  </w:footnote>
  <w:footnote w:type="continuationSeparator" w:id="0">
    <w:p w14:paraId="45789856" w14:textId="77777777" w:rsidR="00F355CA" w:rsidRDefault="00F355CA" w:rsidP="00660C79">
      <w:pPr>
        <w:spacing w:line="240" w:lineRule="auto"/>
      </w:pPr>
      <w:r>
        <w:continuationSeparator/>
      </w:r>
    </w:p>
  </w:footnote>
  <w:footnote w:type="continuationNotice" w:id="1">
    <w:p w14:paraId="436D00A2" w14:textId="77777777" w:rsidR="00F355CA" w:rsidRDefault="00F355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CC3B" w14:textId="5B109819" w:rsidR="00242D07" w:rsidRDefault="0094598E">
    <w:pPr>
      <w:pStyle w:val="Header"/>
    </w:pPr>
    <w:r>
      <w:rPr>
        <w:noProof/>
      </w:rPr>
      <mc:AlternateContent>
        <mc:Choice Requires="wps">
          <w:drawing>
            <wp:anchor distT="0" distB="0" distL="0" distR="0" simplePos="0" relativeHeight="251666439" behindDoc="0" locked="0" layoutInCell="1" allowOverlap="1" wp14:anchorId="26A7D891" wp14:editId="28F687BB">
              <wp:simplePos x="635" y="635"/>
              <wp:positionH relativeFrom="page">
                <wp:align>center</wp:align>
              </wp:positionH>
              <wp:positionV relativeFrom="page">
                <wp:align>top</wp:align>
              </wp:positionV>
              <wp:extent cx="518795" cy="422910"/>
              <wp:effectExtent l="0" t="0" r="14605" b="15240"/>
              <wp:wrapNone/>
              <wp:docPr id="49491556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00F80306" w14:textId="4598A4E4"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A7D891" id="_x0000_t202" coordsize="21600,21600" o:spt="202" path="m,l,21600r21600,l21600,xe">
              <v:stroke joinstyle="miter"/>
              <v:path gradientshapeok="t" o:connecttype="rect"/>
            </v:shapetype>
            <v:shape id="Text Box 12" o:spid="_x0000_s1028" type="#_x0000_t202" alt="OFFICIAL" style="position:absolute;margin-left:0;margin-top:0;width:40.85pt;height:33.3pt;z-index:2516664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00F80306" w14:textId="4598A4E4"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2ED5" w14:textId="6C41D7A7" w:rsidR="008D113C" w:rsidRPr="00917BB1" w:rsidRDefault="0094598E"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7463" behindDoc="0" locked="0" layoutInCell="1" allowOverlap="1" wp14:anchorId="34FB20AC" wp14:editId="62DC3889">
              <wp:simplePos x="533400" y="504825"/>
              <wp:positionH relativeFrom="page">
                <wp:align>center</wp:align>
              </wp:positionH>
              <wp:positionV relativeFrom="page">
                <wp:align>top</wp:align>
              </wp:positionV>
              <wp:extent cx="518795" cy="422910"/>
              <wp:effectExtent l="0" t="0" r="14605" b="15240"/>
              <wp:wrapNone/>
              <wp:docPr id="83973180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3010996" w14:textId="29D9839B"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FB20AC" id="_x0000_t202" coordsize="21600,21600" o:spt="202" path="m,l,21600r21600,l21600,xe">
              <v:stroke joinstyle="miter"/>
              <v:path gradientshapeok="t" o:connecttype="rect"/>
            </v:shapetype>
            <v:shape id="Text Box 13" o:spid="_x0000_s1029" type="#_x0000_t202" alt="OFFICIAL" style="position:absolute;left:0;text-align:left;margin-left:0;margin-top:0;width:40.85pt;height:33.3pt;z-index:2516674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13010996" w14:textId="29D9839B"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r w:rsidR="000C3352">
      <w:rPr>
        <w:color w:val="6E7571" w:themeColor="text2"/>
      </w:rPr>
      <w:t>SPRI</w:t>
    </w:r>
    <w:r w:rsidR="002242D1">
      <w:rPr>
        <w:color w:val="6E7571" w:themeColor="text2"/>
      </w:rPr>
      <w:t xml:space="preserve"> operator guidance: Release Estimation Techniques (RET)</w:t>
    </w:r>
  </w:p>
  <w:p w14:paraId="2B60594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75092AD" wp14:editId="6917FB52">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1FFBC039">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57FF0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9C95" w14:textId="68BBE1F3" w:rsidR="00242D07" w:rsidRDefault="0094598E">
    <w:pPr>
      <w:pStyle w:val="Header"/>
    </w:pPr>
    <w:r>
      <w:rPr>
        <w:noProof/>
      </w:rPr>
      <mc:AlternateContent>
        <mc:Choice Requires="wps">
          <w:drawing>
            <wp:anchor distT="0" distB="0" distL="0" distR="0" simplePos="0" relativeHeight="251665415" behindDoc="0" locked="0" layoutInCell="1" allowOverlap="1" wp14:anchorId="0AD807CA" wp14:editId="4274DDA4">
              <wp:simplePos x="635" y="635"/>
              <wp:positionH relativeFrom="page">
                <wp:align>center</wp:align>
              </wp:positionH>
              <wp:positionV relativeFrom="page">
                <wp:align>top</wp:align>
              </wp:positionV>
              <wp:extent cx="518795" cy="422910"/>
              <wp:effectExtent l="0" t="0" r="14605" b="15240"/>
              <wp:wrapNone/>
              <wp:docPr id="58270581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41D63B3" w14:textId="4686933B"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807CA" id="_x0000_t202" coordsize="21600,21600" o:spt="202" path="m,l,21600r21600,l21600,xe">
              <v:stroke joinstyle="miter"/>
              <v:path gradientshapeok="t" o:connecttype="rect"/>
            </v:shapetype>
            <v:shape id="Text Box 11" o:spid="_x0000_s1032" type="#_x0000_t202" alt="OFFICIAL" style="position:absolute;margin-left:0;margin-top:0;width:40.85pt;height:33.3pt;z-index:2516654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141D63B3" w14:textId="4686933B" w:rsidR="0094598E" w:rsidRPr="0094598E" w:rsidRDefault="0094598E" w:rsidP="0094598E">
                    <w:pPr>
                      <w:rPr>
                        <w:rFonts w:ascii="Aptos" w:eastAsia="Aptos" w:hAnsi="Aptos" w:cs="Aptos"/>
                        <w:noProof/>
                        <w:color w:val="0000FF"/>
                        <w:sz w:val="20"/>
                        <w:szCs w:val="20"/>
                      </w:rPr>
                    </w:pPr>
                    <w:r w:rsidRPr="0094598E">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577D2"/>
    <w:multiLevelType w:val="hybridMultilevel"/>
    <w:tmpl w:val="EAF69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3B4882"/>
    <w:multiLevelType w:val="hybridMultilevel"/>
    <w:tmpl w:val="E0360BC2"/>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2" w15:restartNumberingAfterBreak="0">
    <w:nsid w:val="14140276"/>
    <w:multiLevelType w:val="hybridMultilevel"/>
    <w:tmpl w:val="100A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FF1BED"/>
    <w:multiLevelType w:val="hybridMultilevel"/>
    <w:tmpl w:val="31B8D95C"/>
    <w:lvl w:ilvl="0" w:tplc="17EC1BC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B6467"/>
    <w:multiLevelType w:val="hybridMultilevel"/>
    <w:tmpl w:val="1CEAC3BA"/>
    <w:lvl w:ilvl="0" w:tplc="6540D318">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E2CA4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36B3B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7412F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14C1A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7CFEC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86653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386E5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98D70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AA7E38"/>
    <w:multiLevelType w:val="hybridMultilevel"/>
    <w:tmpl w:val="E7E6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040DC"/>
    <w:multiLevelType w:val="hybridMultilevel"/>
    <w:tmpl w:val="D50E26EC"/>
    <w:lvl w:ilvl="0" w:tplc="B38A3F78">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80B54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149DF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B80FE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789F9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4CB30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22D8F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A61CB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3E3C7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2E70D4C"/>
    <w:multiLevelType w:val="hybridMultilevel"/>
    <w:tmpl w:val="7C2A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3B3A"/>
    <w:multiLevelType w:val="hybridMultilevel"/>
    <w:tmpl w:val="A860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114C8"/>
    <w:multiLevelType w:val="hybridMultilevel"/>
    <w:tmpl w:val="196A5D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B13549"/>
    <w:multiLevelType w:val="hybridMultilevel"/>
    <w:tmpl w:val="C2747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60249"/>
    <w:multiLevelType w:val="hybridMultilevel"/>
    <w:tmpl w:val="BBC2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C3253"/>
    <w:multiLevelType w:val="hybridMultilevel"/>
    <w:tmpl w:val="1F824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811681"/>
    <w:multiLevelType w:val="multilevel"/>
    <w:tmpl w:val="1EEC8D5C"/>
    <w:lvl w:ilvl="0">
      <w:start w:val="1"/>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B4244A"/>
    <w:multiLevelType w:val="hybridMultilevel"/>
    <w:tmpl w:val="EDFC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C92A47"/>
    <w:multiLevelType w:val="hybridMultilevel"/>
    <w:tmpl w:val="57D03C8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6" w15:restartNumberingAfterBreak="0">
    <w:nsid w:val="59A256DD"/>
    <w:multiLevelType w:val="hybridMultilevel"/>
    <w:tmpl w:val="23083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436D1"/>
    <w:multiLevelType w:val="hybridMultilevel"/>
    <w:tmpl w:val="3820A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A36D80"/>
    <w:multiLevelType w:val="hybridMultilevel"/>
    <w:tmpl w:val="51B4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023EF9"/>
    <w:multiLevelType w:val="hybridMultilevel"/>
    <w:tmpl w:val="0A2A4F7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5F62E3"/>
    <w:multiLevelType w:val="hybridMultilevel"/>
    <w:tmpl w:val="EE8295B0"/>
    <w:lvl w:ilvl="0" w:tplc="17EC1BC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1404E0"/>
    <w:multiLevelType w:val="hybridMultilevel"/>
    <w:tmpl w:val="5FDA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F69A3"/>
    <w:multiLevelType w:val="hybridMultilevel"/>
    <w:tmpl w:val="AE54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266996"/>
    <w:multiLevelType w:val="multilevel"/>
    <w:tmpl w:val="F78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296CAA"/>
    <w:multiLevelType w:val="hybridMultilevel"/>
    <w:tmpl w:val="EBAA7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752F5F"/>
    <w:multiLevelType w:val="hybridMultilevel"/>
    <w:tmpl w:val="BEDC936A"/>
    <w:lvl w:ilvl="0" w:tplc="E41A6852">
      <w:start w:val="1"/>
      <w:numFmt w:val="decimal"/>
      <w:lvlText w:val="%1."/>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74E7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2E7D0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58796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DED29E">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4AA0B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8ED906">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2094C">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D8521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024938348">
    <w:abstractNumId w:val="30"/>
  </w:num>
  <w:num w:numId="12" w16cid:durableId="106119056">
    <w:abstractNumId w:val="17"/>
  </w:num>
  <w:num w:numId="13" w16cid:durableId="1818955842">
    <w:abstractNumId w:val="24"/>
  </w:num>
  <w:num w:numId="14" w16cid:durableId="1407801028">
    <w:abstractNumId w:val="23"/>
  </w:num>
  <w:num w:numId="15" w16cid:durableId="10887371">
    <w:abstractNumId w:val="18"/>
  </w:num>
  <w:num w:numId="16" w16cid:durableId="781918059">
    <w:abstractNumId w:val="31"/>
  </w:num>
  <w:num w:numId="17" w16cid:durableId="700668350">
    <w:abstractNumId w:val="13"/>
  </w:num>
  <w:num w:numId="18" w16cid:durableId="1893227075">
    <w:abstractNumId w:val="19"/>
  </w:num>
  <w:num w:numId="19" w16cid:durableId="1263488052">
    <w:abstractNumId w:val="14"/>
  </w:num>
  <w:num w:numId="20" w16cid:durableId="33703854">
    <w:abstractNumId w:val="16"/>
  </w:num>
  <w:num w:numId="21" w16cid:durableId="827017654">
    <w:abstractNumId w:val="10"/>
  </w:num>
  <w:num w:numId="22" w16cid:durableId="767651475">
    <w:abstractNumId w:val="20"/>
  </w:num>
  <w:num w:numId="23" w16cid:durableId="1937128961">
    <w:abstractNumId w:val="33"/>
  </w:num>
  <w:num w:numId="24" w16cid:durableId="634915503">
    <w:abstractNumId w:val="12"/>
  </w:num>
  <w:num w:numId="25" w16cid:durableId="1655141986">
    <w:abstractNumId w:val="32"/>
  </w:num>
  <w:num w:numId="26" w16cid:durableId="593830844">
    <w:abstractNumId w:val="15"/>
  </w:num>
  <w:num w:numId="27" w16cid:durableId="795686743">
    <w:abstractNumId w:val="21"/>
  </w:num>
  <w:num w:numId="28" w16cid:durableId="4288918">
    <w:abstractNumId w:val="28"/>
  </w:num>
  <w:num w:numId="29" w16cid:durableId="813446726">
    <w:abstractNumId w:val="25"/>
  </w:num>
  <w:num w:numId="30" w16cid:durableId="700476045">
    <w:abstractNumId w:val="35"/>
  </w:num>
  <w:num w:numId="31" w16cid:durableId="623006931">
    <w:abstractNumId w:val="27"/>
  </w:num>
  <w:num w:numId="32" w16cid:durableId="376390958">
    <w:abstractNumId w:val="36"/>
  </w:num>
  <w:num w:numId="33" w16cid:durableId="1115488505">
    <w:abstractNumId w:val="34"/>
  </w:num>
  <w:num w:numId="34" w16cid:durableId="2047943224">
    <w:abstractNumId w:val="29"/>
  </w:num>
  <w:num w:numId="35" w16cid:durableId="560097276">
    <w:abstractNumId w:val="11"/>
  </w:num>
  <w:num w:numId="36" w16cid:durableId="1096750419">
    <w:abstractNumId w:val="22"/>
  </w:num>
  <w:num w:numId="37" w16cid:durableId="9209179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4A"/>
    <w:rsid w:val="00001C4B"/>
    <w:rsid w:val="00004C01"/>
    <w:rsid w:val="000116D6"/>
    <w:rsid w:val="000200A9"/>
    <w:rsid w:val="00032378"/>
    <w:rsid w:val="000325F9"/>
    <w:rsid w:val="00032829"/>
    <w:rsid w:val="00040431"/>
    <w:rsid w:val="00040561"/>
    <w:rsid w:val="0004613B"/>
    <w:rsid w:val="00046B93"/>
    <w:rsid w:val="0005284C"/>
    <w:rsid w:val="00061A7F"/>
    <w:rsid w:val="00070937"/>
    <w:rsid w:val="0007596A"/>
    <w:rsid w:val="000771FB"/>
    <w:rsid w:val="00083926"/>
    <w:rsid w:val="00084EF2"/>
    <w:rsid w:val="00090D2F"/>
    <w:rsid w:val="000A31FF"/>
    <w:rsid w:val="000A67F2"/>
    <w:rsid w:val="000B58D1"/>
    <w:rsid w:val="000B7559"/>
    <w:rsid w:val="000C1A40"/>
    <w:rsid w:val="000C1C32"/>
    <w:rsid w:val="000C3352"/>
    <w:rsid w:val="000C7703"/>
    <w:rsid w:val="000C7AB6"/>
    <w:rsid w:val="000D03BC"/>
    <w:rsid w:val="000D0946"/>
    <w:rsid w:val="000E05DE"/>
    <w:rsid w:val="000E0D15"/>
    <w:rsid w:val="000E1119"/>
    <w:rsid w:val="000F34E6"/>
    <w:rsid w:val="000F3C19"/>
    <w:rsid w:val="000F3CFD"/>
    <w:rsid w:val="00105F31"/>
    <w:rsid w:val="001061B4"/>
    <w:rsid w:val="001062BD"/>
    <w:rsid w:val="001071A2"/>
    <w:rsid w:val="001114B8"/>
    <w:rsid w:val="00114904"/>
    <w:rsid w:val="001179E5"/>
    <w:rsid w:val="00121008"/>
    <w:rsid w:val="00125BDC"/>
    <w:rsid w:val="00127C0D"/>
    <w:rsid w:val="0014110D"/>
    <w:rsid w:val="00145725"/>
    <w:rsid w:val="00147A8E"/>
    <w:rsid w:val="00161E94"/>
    <w:rsid w:val="001675A9"/>
    <w:rsid w:val="00171788"/>
    <w:rsid w:val="001740CD"/>
    <w:rsid w:val="00175D49"/>
    <w:rsid w:val="001817BB"/>
    <w:rsid w:val="00182D6F"/>
    <w:rsid w:val="00183144"/>
    <w:rsid w:val="00183AEF"/>
    <w:rsid w:val="0019128C"/>
    <w:rsid w:val="001926AE"/>
    <w:rsid w:val="0019275D"/>
    <w:rsid w:val="001943E3"/>
    <w:rsid w:val="00195544"/>
    <w:rsid w:val="001A0196"/>
    <w:rsid w:val="001A5B61"/>
    <w:rsid w:val="001A5CB0"/>
    <w:rsid w:val="001B28A6"/>
    <w:rsid w:val="001B3102"/>
    <w:rsid w:val="001C31FE"/>
    <w:rsid w:val="001C3370"/>
    <w:rsid w:val="001C5E54"/>
    <w:rsid w:val="001D117F"/>
    <w:rsid w:val="001D51B2"/>
    <w:rsid w:val="001D545A"/>
    <w:rsid w:val="001E6164"/>
    <w:rsid w:val="00202AC1"/>
    <w:rsid w:val="00203B5C"/>
    <w:rsid w:val="00204AD5"/>
    <w:rsid w:val="00210182"/>
    <w:rsid w:val="002147C4"/>
    <w:rsid w:val="00215D9D"/>
    <w:rsid w:val="002212F0"/>
    <w:rsid w:val="002242D1"/>
    <w:rsid w:val="002272C5"/>
    <w:rsid w:val="00236552"/>
    <w:rsid w:val="00242D07"/>
    <w:rsid w:val="00246D5D"/>
    <w:rsid w:val="0025433B"/>
    <w:rsid w:val="00256ACD"/>
    <w:rsid w:val="00260CD4"/>
    <w:rsid w:val="002621F0"/>
    <w:rsid w:val="00262C25"/>
    <w:rsid w:val="0026390E"/>
    <w:rsid w:val="002745DB"/>
    <w:rsid w:val="00281BB1"/>
    <w:rsid w:val="002839E5"/>
    <w:rsid w:val="00283D1B"/>
    <w:rsid w:val="00290B1F"/>
    <w:rsid w:val="00291710"/>
    <w:rsid w:val="00293870"/>
    <w:rsid w:val="00294330"/>
    <w:rsid w:val="002970FD"/>
    <w:rsid w:val="002A7254"/>
    <w:rsid w:val="002B0A68"/>
    <w:rsid w:val="002B68D7"/>
    <w:rsid w:val="002C7E5C"/>
    <w:rsid w:val="002D7831"/>
    <w:rsid w:val="002D79CD"/>
    <w:rsid w:val="002E48CF"/>
    <w:rsid w:val="002E4F48"/>
    <w:rsid w:val="002E4FC1"/>
    <w:rsid w:val="002E51EE"/>
    <w:rsid w:val="002F3AAC"/>
    <w:rsid w:val="002F4AEA"/>
    <w:rsid w:val="0030096D"/>
    <w:rsid w:val="003014B5"/>
    <w:rsid w:val="00302B7C"/>
    <w:rsid w:val="00304C4E"/>
    <w:rsid w:val="00317618"/>
    <w:rsid w:val="00320AB8"/>
    <w:rsid w:val="00321202"/>
    <w:rsid w:val="00330244"/>
    <w:rsid w:val="003333DF"/>
    <w:rsid w:val="00334631"/>
    <w:rsid w:val="00334E6B"/>
    <w:rsid w:val="00343793"/>
    <w:rsid w:val="0034672A"/>
    <w:rsid w:val="00351196"/>
    <w:rsid w:val="00355200"/>
    <w:rsid w:val="00357E5A"/>
    <w:rsid w:val="00364279"/>
    <w:rsid w:val="00381E17"/>
    <w:rsid w:val="00382E73"/>
    <w:rsid w:val="00384785"/>
    <w:rsid w:val="00392C3F"/>
    <w:rsid w:val="00394473"/>
    <w:rsid w:val="003A2FD7"/>
    <w:rsid w:val="003B020F"/>
    <w:rsid w:val="003B26B7"/>
    <w:rsid w:val="003C7D59"/>
    <w:rsid w:val="003D2B7B"/>
    <w:rsid w:val="003D626A"/>
    <w:rsid w:val="003D7AB3"/>
    <w:rsid w:val="003E1377"/>
    <w:rsid w:val="003E3468"/>
    <w:rsid w:val="003E37CB"/>
    <w:rsid w:val="003F1C4A"/>
    <w:rsid w:val="003F5384"/>
    <w:rsid w:val="004073BC"/>
    <w:rsid w:val="004127E5"/>
    <w:rsid w:val="004134F5"/>
    <w:rsid w:val="0042032E"/>
    <w:rsid w:val="00436BCA"/>
    <w:rsid w:val="0044163C"/>
    <w:rsid w:val="00444AA1"/>
    <w:rsid w:val="004454B3"/>
    <w:rsid w:val="0046664C"/>
    <w:rsid w:val="0047615A"/>
    <w:rsid w:val="00480B54"/>
    <w:rsid w:val="00484100"/>
    <w:rsid w:val="00485019"/>
    <w:rsid w:val="004915B4"/>
    <w:rsid w:val="00492CAF"/>
    <w:rsid w:val="004C5FE0"/>
    <w:rsid w:val="004D65B1"/>
    <w:rsid w:val="005000E0"/>
    <w:rsid w:val="00500196"/>
    <w:rsid w:val="005019ED"/>
    <w:rsid w:val="005020E5"/>
    <w:rsid w:val="00506B67"/>
    <w:rsid w:val="00512CA4"/>
    <w:rsid w:val="0052113B"/>
    <w:rsid w:val="00525A8A"/>
    <w:rsid w:val="00526409"/>
    <w:rsid w:val="00532FC6"/>
    <w:rsid w:val="005377D4"/>
    <w:rsid w:val="005404CB"/>
    <w:rsid w:val="00545000"/>
    <w:rsid w:val="00547486"/>
    <w:rsid w:val="00551989"/>
    <w:rsid w:val="00561101"/>
    <w:rsid w:val="00566B73"/>
    <w:rsid w:val="00571767"/>
    <w:rsid w:val="00571963"/>
    <w:rsid w:val="0058614F"/>
    <w:rsid w:val="00592DF2"/>
    <w:rsid w:val="00595C55"/>
    <w:rsid w:val="00597235"/>
    <w:rsid w:val="00597352"/>
    <w:rsid w:val="005973F6"/>
    <w:rsid w:val="005A047A"/>
    <w:rsid w:val="005A2E92"/>
    <w:rsid w:val="005A355E"/>
    <w:rsid w:val="005B0955"/>
    <w:rsid w:val="005B3F60"/>
    <w:rsid w:val="005C57E3"/>
    <w:rsid w:val="005D1213"/>
    <w:rsid w:val="005D425C"/>
    <w:rsid w:val="005D6F54"/>
    <w:rsid w:val="005E5007"/>
    <w:rsid w:val="005E7452"/>
    <w:rsid w:val="005F1AE0"/>
    <w:rsid w:val="005F4274"/>
    <w:rsid w:val="00600CFC"/>
    <w:rsid w:val="0060167A"/>
    <w:rsid w:val="00623E7D"/>
    <w:rsid w:val="006243FF"/>
    <w:rsid w:val="00625167"/>
    <w:rsid w:val="00630809"/>
    <w:rsid w:val="00634959"/>
    <w:rsid w:val="0064395E"/>
    <w:rsid w:val="006446D9"/>
    <w:rsid w:val="006474F8"/>
    <w:rsid w:val="006475C2"/>
    <w:rsid w:val="00653441"/>
    <w:rsid w:val="00655FBC"/>
    <w:rsid w:val="00657ECC"/>
    <w:rsid w:val="0066084F"/>
    <w:rsid w:val="00660C79"/>
    <w:rsid w:val="00661A84"/>
    <w:rsid w:val="006637E4"/>
    <w:rsid w:val="006657E0"/>
    <w:rsid w:val="00665C5D"/>
    <w:rsid w:val="00670C33"/>
    <w:rsid w:val="00677A9D"/>
    <w:rsid w:val="0068010C"/>
    <w:rsid w:val="00683964"/>
    <w:rsid w:val="00684402"/>
    <w:rsid w:val="00686364"/>
    <w:rsid w:val="00696A96"/>
    <w:rsid w:val="006B2A6F"/>
    <w:rsid w:val="006B6EA9"/>
    <w:rsid w:val="006C3EFA"/>
    <w:rsid w:val="006C4827"/>
    <w:rsid w:val="006D16CE"/>
    <w:rsid w:val="006D50E6"/>
    <w:rsid w:val="006D5926"/>
    <w:rsid w:val="006E52BC"/>
    <w:rsid w:val="006E7474"/>
    <w:rsid w:val="006F3544"/>
    <w:rsid w:val="006F6AFB"/>
    <w:rsid w:val="006F6BAA"/>
    <w:rsid w:val="006F6ECA"/>
    <w:rsid w:val="00703282"/>
    <w:rsid w:val="00712C21"/>
    <w:rsid w:val="0071669D"/>
    <w:rsid w:val="007178DE"/>
    <w:rsid w:val="007271F2"/>
    <w:rsid w:val="00733E51"/>
    <w:rsid w:val="0073403E"/>
    <w:rsid w:val="00734B7B"/>
    <w:rsid w:val="00737306"/>
    <w:rsid w:val="00740BC9"/>
    <w:rsid w:val="00746100"/>
    <w:rsid w:val="00752905"/>
    <w:rsid w:val="00773417"/>
    <w:rsid w:val="00775653"/>
    <w:rsid w:val="00781FE6"/>
    <w:rsid w:val="00783280"/>
    <w:rsid w:val="007868C1"/>
    <w:rsid w:val="00790702"/>
    <w:rsid w:val="00790DCC"/>
    <w:rsid w:val="00791039"/>
    <w:rsid w:val="0079398F"/>
    <w:rsid w:val="00794FB4"/>
    <w:rsid w:val="00795C43"/>
    <w:rsid w:val="007A0281"/>
    <w:rsid w:val="007A2AD5"/>
    <w:rsid w:val="007A5D67"/>
    <w:rsid w:val="007A60E1"/>
    <w:rsid w:val="007B063D"/>
    <w:rsid w:val="007B32AC"/>
    <w:rsid w:val="007B6D13"/>
    <w:rsid w:val="007C102C"/>
    <w:rsid w:val="007C1AD6"/>
    <w:rsid w:val="007C3F12"/>
    <w:rsid w:val="007D441B"/>
    <w:rsid w:val="007E1BE9"/>
    <w:rsid w:val="007F125B"/>
    <w:rsid w:val="00801105"/>
    <w:rsid w:val="00802B1B"/>
    <w:rsid w:val="00811A4A"/>
    <w:rsid w:val="00817D9A"/>
    <w:rsid w:val="00824222"/>
    <w:rsid w:val="00832FBE"/>
    <w:rsid w:val="008339A7"/>
    <w:rsid w:val="00836C1D"/>
    <w:rsid w:val="00843795"/>
    <w:rsid w:val="00852E63"/>
    <w:rsid w:val="008571B5"/>
    <w:rsid w:val="00861B46"/>
    <w:rsid w:val="008635D7"/>
    <w:rsid w:val="00863C8E"/>
    <w:rsid w:val="00867415"/>
    <w:rsid w:val="00873FC4"/>
    <w:rsid w:val="00877A4C"/>
    <w:rsid w:val="00881D58"/>
    <w:rsid w:val="00894412"/>
    <w:rsid w:val="00894EEB"/>
    <w:rsid w:val="00897284"/>
    <w:rsid w:val="008A1885"/>
    <w:rsid w:val="008B0298"/>
    <w:rsid w:val="008B233E"/>
    <w:rsid w:val="008B2802"/>
    <w:rsid w:val="008B4CA9"/>
    <w:rsid w:val="008B741A"/>
    <w:rsid w:val="008C1A73"/>
    <w:rsid w:val="008C1E9F"/>
    <w:rsid w:val="008C3474"/>
    <w:rsid w:val="008C41CF"/>
    <w:rsid w:val="008D113C"/>
    <w:rsid w:val="008D376F"/>
    <w:rsid w:val="008D52DA"/>
    <w:rsid w:val="008D64DB"/>
    <w:rsid w:val="0090561C"/>
    <w:rsid w:val="00912501"/>
    <w:rsid w:val="00916ABC"/>
    <w:rsid w:val="00916FB3"/>
    <w:rsid w:val="00917BB1"/>
    <w:rsid w:val="00936D3F"/>
    <w:rsid w:val="00944A4E"/>
    <w:rsid w:val="0094598E"/>
    <w:rsid w:val="0094708E"/>
    <w:rsid w:val="00947891"/>
    <w:rsid w:val="009537CA"/>
    <w:rsid w:val="0096405F"/>
    <w:rsid w:val="00971964"/>
    <w:rsid w:val="009733B5"/>
    <w:rsid w:val="0097342E"/>
    <w:rsid w:val="00975D21"/>
    <w:rsid w:val="0097757B"/>
    <w:rsid w:val="00980531"/>
    <w:rsid w:val="00983C51"/>
    <w:rsid w:val="00994CAF"/>
    <w:rsid w:val="00997284"/>
    <w:rsid w:val="009A240D"/>
    <w:rsid w:val="009A450D"/>
    <w:rsid w:val="009B1332"/>
    <w:rsid w:val="009B3F5F"/>
    <w:rsid w:val="009C03A8"/>
    <w:rsid w:val="009C1AFD"/>
    <w:rsid w:val="009C2326"/>
    <w:rsid w:val="009C372D"/>
    <w:rsid w:val="009D37E3"/>
    <w:rsid w:val="009D483D"/>
    <w:rsid w:val="009D5D89"/>
    <w:rsid w:val="009D6D5E"/>
    <w:rsid w:val="009E00DC"/>
    <w:rsid w:val="009E6730"/>
    <w:rsid w:val="009F679D"/>
    <w:rsid w:val="009F7155"/>
    <w:rsid w:val="00A01D7E"/>
    <w:rsid w:val="00A037E6"/>
    <w:rsid w:val="00A053A0"/>
    <w:rsid w:val="00A102C7"/>
    <w:rsid w:val="00A13D5F"/>
    <w:rsid w:val="00A248E5"/>
    <w:rsid w:val="00A272B0"/>
    <w:rsid w:val="00A30434"/>
    <w:rsid w:val="00A33312"/>
    <w:rsid w:val="00A34F22"/>
    <w:rsid w:val="00A36777"/>
    <w:rsid w:val="00A47731"/>
    <w:rsid w:val="00A503C5"/>
    <w:rsid w:val="00A50F43"/>
    <w:rsid w:val="00A53A12"/>
    <w:rsid w:val="00A554F0"/>
    <w:rsid w:val="00A55E30"/>
    <w:rsid w:val="00A6373E"/>
    <w:rsid w:val="00A65131"/>
    <w:rsid w:val="00A65DD2"/>
    <w:rsid w:val="00A71741"/>
    <w:rsid w:val="00A71A99"/>
    <w:rsid w:val="00A73F0C"/>
    <w:rsid w:val="00A75994"/>
    <w:rsid w:val="00A77CCF"/>
    <w:rsid w:val="00A92458"/>
    <w:rsid w:val="00A9349C"/>
    <w:rsid w:val="00A94F46"/>
    <w:rsid w:val="00AA162B"/>
    <w:rsid w:val="00AA6F13"/>
    <w:rsid w:val="00AB1A2F"/>
    <w:rsid w:val="00AB3413"/>
    <w:rsid w:val="00AB4BB4"/>
    <w:rsid w:val="00AB72CD"/>
    <w:rsid w:val="00AC5386"/>
    <w:rsid w:val="00AC6F45"/>
    <w:rsid w:val="00AD4C2A"/>
    <w:rsid w:val="00AE03A9"/>
    <w:rsid w:val="00AE068C"/>
    <w:rsid w:val="00AE5133"/>
    <w:rsid w:val="00AF4113"/>
    <w:rsid w:val="00AF51DD"/>
    <w:rsid w:val="00AF74E2"/>
    <w:rsid w:val="00B03E57"/>
    <w:rsid w:val="00B04C71"/>
    <w:rsid w:val="00B26AF5"/>
    <w:rsid w:val="00B34692"/>
    <w:rsid w:val="00B4398B"/>
    <w:rsid w:val="00B46E48"/>
    <w:rsid w:val="00B51FCE"/>
    <w:rsid w:val="00B54CF4"/>
    <w:rsid w:val="00B651E1"/>
    <w:rsid w:val="00B743BE"/>
    <w:rsid w:val="00B930AA"/>
    <w:rsid w:val="00B944BD"/>
    <w:rsid w:val="00B96AD1"/>
    <w:rsid w:val="00B97520"/>
    <w:rsid w:val="00BA7CE9"/>
    <w:rsid w:val="00BB6CB0"/>
    <w:rsid w:val="00BC73AF"/>
    <w:rsid w:val="00BD39BE"/>
    <w:rsid w:val="00BE115D"/>
    <w:rsid w:val="00BE16E4"/>
    <w:rsid w:val="00BE6CB0"/>
    <w:rsid w:val="00BE7783"/>
    <w:rsid w:val="00C2167B"/>
    <w:rsid w:val="00C25B07"/>
    <w:rsid w:val="00C40428"/>
    <w:rsid w:val="00C434D3"/>
    <w:rsid w:val="00C46E4F"/>
    <w:rsid w:val="00C50742"/>
    <w:rsid w:val="00C569B9"/>
    <w:rsid w:val="00C67E84"/>
    <w:rsid w:val="00C700C8"/>
    <w:rsid w:val="00C74AD4"/>
    <w:rsid w:val="00C808D5"/>
    <w:rsid w:val="00C92950"/>
    <w:rsid w:val="00CA059A"/>
    <w:rsid w:val="00CA5CA5"/>
    <w:rsid w:val="00CB330E"/>
    <w:rsid w:val="00CB35E2"/>
    <w:rsid w:val="00CC098A"/>
    <w:rsid w:val="00CC5DC5"/>
    <w:rsid w:val="00CD4863"/>
    <w:rsid w:val="00CD6AC0"/>
    <w:rsid w:val="00CD71AD"/>
    <w:rsid w:val="00CF77CD"/>
    <w:rsid w:val="00CF7EFB"/>
    <w:rsid w:val="00D04055"/>
    <w:rsid w:val="00D1273F"/>
    <w:rsid w:val="00D1606E"/>
    <w:rsid w:val="00D207A9"/>
    <w:rsid w:val="00D34DC2"/>
    <w:rsid w:val="00D35448"/>
    <w:rsid w:val="00D356DE"/>
    <w:rsid w:val="00D35AB0"/>
    <w:rsid w:val="00D45FE4"/>
    <w:rsid w:val="00D46EA9"/>
    <w:rsid w:val="00D51C92"/>
    <w:rsid w:val="00D57949"/>
    <w:rsid w:val="00D72AF2"/>
    <w:rsid w:val="00D73AED"/>
    <w:rsid w:val="00D75369"/>
    <w:rsid w:val="00D92D66"/>
    <w:rsid w:val="00D941B8"/>
    <w:rsid w:val="00DA3F00"/>
    <w:rsid w:val="00DB7672"/>
    <w:rsid w:val="00DC4756"/>
    <w:rsid w:val="00DC6AFB"/>
    <w:rsid w:val="00DD09EE"/>
    <w:rsid w:val="00DE1D9D"/>
    <w:rsid w:val="00DE2350"/>
    <w:rsid w:val="00DF17E3"/>
    <w:rsid w:val="00DF3AF7"/>
    <w:rsid w:val="00DF43F5"/>
    <w:rsid w:val="00E0559C"/>
    <w:rsid w:val="00E11A56"/>
    <w:rsid w:val="00E2092B"/>
    <w:rsid w:val="00E372AE"/>
    <w:rsid w:val="00E40B54"/>
    <w:rsid w:val="00E41E8E"/>
    <w:rsid w:val="00E443B9"/>
    <w:rsid w:val="00E474BA"/>
    <w:rsid w:val="00E672CE"/>
    <w:rsid w:val="00E67C75"/>
    <w:rsid w:val="00E71235"/>
    <w:rsid w:val="00E72F9C"/>
    <w:rsid w:val="00E77947"/>
    <w:rsid w:val="00E8022F"/>
    <w:rsid w:val="00E82D2C"/>
    <w:rsid w:val="00E92CF4"/>
    <w:rsid w:val="00E95D65"/>
    <w:rsid w:val="00EA5ADD"/>
    <w:rsid w:val="00EB3C84"/>
    <w:rsid w:val="00EB7B3E"/>
    <w:rsid w:val="00EC2BEF"/>
    <w:rsid w:val="00EC6A73"/>
    <w:rsid w:val="00ED2855"/>
    <w:rsid w:val="00ED38A6"/>
    <w:rsid w:val="00ED7348"/>
    <w:rsid w:val="00EE4A85"/>
    <w:rsid w:val="00EF3521"/>
    <w:rsid w:val="00F0023F"/>
    <w:rsid w:val="00F030F0"/>
    <w:rsid w:val="00F07048"/>
    <w:rsid w:val="00F11CDF"/>
    <w:rsid w:val="00F15B05"/>
    <w:rsid w:val="00F233E3"/>
    <w:rsid w:val="00F32030"/>
    <w:rsid w:val="00F34DCC"/>
    <w:rsid w:val="00F355CA"/>
    <w:rsid w:val="00F51194"/>
    <w:rsid w:val="00F5194C"/>
    <w:rsid w:val="00F61BC3"/>
    <w:rsid w:val="00F62F8F"/>
    <w:rsid w:val="00F6379E"/>
    <w:rsid w:val="00F6573F"/>
    <w:rsid w:val="00F7090A"/>
    <w:rsid w:val="00F72274"/>
    <w:rsid w:val="00F81D67"/>
    <w:rsid w:val="00F85B2B"/>
    <w:rsid w:val="00F93775"/>
    <w:rsid w:val="00FA02F0"/>
    <w:rsid w:val="00FA4F34"/>
    <w:rsid w:val="00FA6E4A"/>
    <w:rsid w:val="00FB2B09"/>
    <w:rsid w:val="00FB4D2A"/>
    <w:rsid w:val="00FD0978"/>
    <w:rsid w:val="00FE0210"/>
    <w:rsid w:val="00FE1945"/>
    <w:rsid w:val="00FE5AAC"/>
    <w:rsid w:val="00FF5D5A"/>
    <w:rsid w:val="044E563B"/>
    <w:rsid w:val="04F70129"/>
    <w:rsid w:val="08387B5D"/>
    <w:rsid w:val="0FAF2F61"/>
    <w:rsid w:val="17CFDF11"/>
    <w:rsid w:val="1C24FEC9"/>
    <w:rsid w:val="1D54BFA0"/>
    <w:rsid w:val="1F2FE387"/>
    <w:rsid w:val="23128456"/>
    <w:rsid w:val="332B3359"/>
    <w:rsid w:val="36CA84FD"/>
    <w:rsid w:val="3ACC82DE"/>
    <w:rsid w:val="3FDCBC81"/>
    <w:rsid w:val="420D8D01"/>
    <w:rsid w:val="4693806D"/>
    <w:rsid w:val="4DDA5BFE"/>
    <w:rsid w:val="546D41F5"/>
    <w:rsid w:val="5ED36BAF"/>
    <w:rsid w:val="6054BC68"/>
    <w:rsid w:val="61F8DF31"/>
    <w:rsid w:val="6C4C0D6B"/>
    <w:rsid w:val="7E23C5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E0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B651E1"/>
    <w:pPr>
      <w:keepNext/>
      <w:keepLines/>
      <w:spacing w:after="120"/>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B651E1"/>
    <w:pPr>
      <w:keepNext/>
      <w:keepLines/>
      <w:spacing w:after="120"/>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9733B5"/>
    <w:pPr>
      <w:keepNext/>
      <w:keepLines/>
      <w:spacing w:after="120"/>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B651E1"/>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B651E1"/>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9733B5"/>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link w:val="BodyText1Char"/>
    <w:qFormat/>
    <w:rsid w:val="00625167"/>
    <w:pPr>
      <w:spacing w:after="240"/>
    </w:pPr>
  </w:style>
  <w:style w:type="character" w:customStyle="1" w:styleId="Heading5Char">
    <w:name w:val="Heading 5 Char"/>
    <w:basedOn w:val="DefaultParagraphFont"/>
    <w:link w:val="Heading5"/>
    <w:uiPriority w:val="9"/>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customStyle="1" w:styleId="BodyText1Char">
    <w:name w:val="Body Text1 Char"/>
    <w:basedOn w:val="DefaultParagraphFont"/>
    <w:link w:val="BodyText1"/>
    <w:rsid w:val="00532FC6"/>
    <w:rPr>
      <w:rFonts w:eastAsiaTheme="minorEastAsia"/>
    </w:rPr>
  </w:style>
  <w:style w:type="paragraph" w:customStyle="1" w:styleId="Default">
    <w:name w:val="Default"/>
    <w:rsid w:val="001675A9"/>
    <w:pPr>
      <w:autoSpaceDE w:val="0"/>
      <w:autoSpaceDN w:val="0"/>
      <w:adjustRightInd w:val="0"/>
    </w:pPr>
    <w:rPr>
      <w:rFonts w:ascii="Arial" w:hAnsi="Arial" w:cs="Arial"/>
      <w:color w:val="000000"/>
    </w:rPr>
  </w:style>
  <w:style w:type="paragraph" w:styleId="ListParagraph">
    <w:name w:val="List Paragraph"/>
    <w:basedOn w:val="Normal"/>
    <w:uiPriority w:val="34"/>
    <w:qFormat/>
    <w:rsid w:val="001675A9"/>
    <w:pPr>
      <w:ind w:left="720"/>
      <w:contextualSpacing/>
    </w:pPr>
  </w:style>
  <w:style w:type="table" w:customStyle="1" w:styleId="TableGrid">
    <w:name w:val="TableGrid"/>
    <w:rsid w:val="009D483D"/>
    <w:rPr>
      <w:rFonts w:eastAsiaTheme="minorEastAsia"/>
      <w:kern w:val="2"/>
      <w:lang w:eastAsia="en-GB"/>
      <w14:ligatures w14:val="standardContextual"/>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4398B"/>
    <w:rPr>
      <w:sz w:val="16"/>
      <w:szCs w:val="16"/>
    </w:rPr>
  </w:style>
  <w:style w:type="paragraph" w:styleId="CommentText">
    <w:name w:val="annotation text"/>
    <w:basedOn w:val="Normal"/>
    <w:link w:val="CommentTextChar"/>
    <w:uiPriority w:val="99"/>
    <w:unhideWhenUsed/>
    <w:rsid w:val="00B4398B"/>
    <w:pPr>
      <w:spacing w:line="240" w:lineRule="auto"/>
    </w:pPr>
    <w:rPr>
      <w:sz w:val="20"/>
      <w:szCs w:val="20"/>
    </w:rPr>
  </w:style>
  <w:style w:type="character" w:customStyle="1" w:styleId="CommentTextChar">
    <w:name w:val="Comment Text Char"/>
    <w:basedOn w:val="DefaultParagraphFont"/>
    <w:link w:val="CommentText"/>
    <w:uiPriority w:val="99"/>
    <w:rsid w:val="00B4398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4398B"/>
    <w:rPr>
      <w:b/>
      <w:bCs/>
    </w:rPr>
  </w:style>
  <w:style w:type="character" w:customStyle="1" w:styleId="CommentSubjectChar">
    <w:name w:val="Comment Subject Char"/>
    <w:basedOn w:val="CommentTextChar"/>
    <w:link w:val="CommentSubject"/>
    <w:uiPriority w:val="99"/>
    <w:semiHidden/>
    <w:rsid w:val="00B4398B"/>
    <w:rPr>
      <w:rFonts w:eastAsiaTheme="minorEastAsia"/>
      <w:b/>
      <w:bCs/>
      <w:sz w:val="20"/>
      <w:szCs w:val="20"/>
    </w:rPr>
  </w:style>
  <w:style w:type="paragraph" w:styleId="TOC1">
    <w:name w:val="toc 1"/>
    <w:basedOn w:val="Normal"/>
    <w:next w:val="Normal"/>
    <w:autoRedefine/>
    <w:uiPriority w:val="39"/>
    <w:unhideWhenUsed/>
    <w:rsid w:val="00B26AF5"/>
    <w:pPr>
      <w:spacing w:after="100"/>
    </w:pPr>
  </w:style>
  <w:style w:type="paragraph" w:styleId="TOC2">
    <w:name w:val="toc 2"/>
    <w:basedOn w:val="Normal"/>
    <w:next w:val="Normal"/>
    <w:autoRedefine/>
    <w:uiPriority w:val="39"/>
    <w:unhideWhenUsed/>
    <w:rsid w:val="00B26AF5"/>
    <w:pPr>
      <w:spacing w:after="100"/>
      <w:ind w:left="240"/>
    </w:pPr>
  </w:style>
  <w:style w:type="paragraph" w:styleId="TOC3">
    <w:name w:val="toc 3"/>
    <w:basedOn w:val="Normal"/>
    <w:next w:val="Normal"/>
    <w:autoRedefine/>
    <w:uiPriority w:val="39"/>
    <w:unhideWhenUsed/>
    <w:rsid w:val="00B26AF5"/>
    <w:pPr>
      <w:spacing w:after="100"/>
      <w:ind w:left="480"/>
    </w:pPr>
  </w:style>
  <w:style w:type="paragraph" w:styleId="TOC4">
    <w:name w:val="toc 4"/>
    <w:basedOn w:val="Normal"/>
    <w:next w:val="Normal"/>
    <w:autoRedefine/>
    <w:uiPriority w:val="39"/>
    <w:unhideWhenUsed/>
    <w:rsid w:val="00B26AF5"/>
    <w:pPr>
      <w:spacing w:after="100" w:line="278" w:lineRule="auto"/>
      <w:ind w:left="720"/>
    </w:pPr>
    <w:rPr>
      <w:kern w:val="2"/>
      <w:lang w:eastAsia="en-GB"/>
      <w14:ligatures w14:val="standardContextual"/>
    </w:rPr>
  </w:style>
  <w:style w:type="paragraph" w:styleId="TOC5">
    <w:name w:val="toc 5"/>
    <w:basedOn w:val="Normal"/>
    <w:next w:val="Normal"/>
    <w:autoRedefine/>
    <w:uiPriority w:val="39"/>
    <w:unhideWhenUsed/>
    <w:rsid w:val="00B26AF5"/>
    <w:pPr>
      <w:spacing w:after="100" w:line="278" w:lineRule="auto"/>
      <w:ind w:left="960"/>
    </w:pPr>
    <w:rPr>
      <w:kern w:val="2"/>
      <w:lang w:eastAsia="en-GB"/>
      <w14:ligatures w14:val="standardContextual"/>
    </w:rPr>
  </w:style>
  <w:style w:type="paragraph" w:styleId="TOC6">
    <w:name w:val="toc 6"/>
    <w:basedOn w:val="Normal"/>
    <w:next w:val="Normal"/>
    <w:autoRedefine/>
    <w:uiPriority w:val="39"/>
    <w:unhideWhenUsed/>
    <w:rsid w:val="00B26AF5"/>
    <w:pPr>
      <w:spacing w:after="100" w:line="278" w:lineRule="auto"/>
      <w:ind w:left="1200"/>
    </w:pPr>
    <w:rPr>
      <w:kern w:val="2"/>
      <w:lang w:eastAsia="en-GB"/>
      <w14:ligatures w14:val="standardContextual"/>
    </w:rPr>
  </w:style>
  <w:style w:type="paragraph" w:styleId="TOC7">
    <w:name w:val="toc 7"/>
    <w:basedOn w:val="Normal"/>
    <w:next w:val="Normal"/>
    <w:autoRedefine/>
    <w:uiPriority w:val="39"/>
    <w:unhideWhenUsed/>
    <w:rsid w:val="00B26AF5"/>
    <w:pPr>
      <w:spacing w:after="100" w:line="278" w:lineRule="auto"/>
      <w:ind w:left="1440"/>
    </w:pPr>
    <w:rPr>
      <w:kern w:val="2"/>
      <w:lang w:eastAsia="en-GB"/>
      <w14:ligatures w14:val="standardContextual"/>
    </w:rPr>
  </w:style>
  <w:style w:type="paragraph" w:styleId="TOC8">
    <w:name w:val="toc 8"/>
    <w:basedOn w:val="Normal"/>
    <w:next w:val="Normal"/>
    <w:autoRedefine/>
    <w:uiPriority w:val="39"/>
    <w:unhideWhenUsed/>
    <w:rsid w:val="00B26AF5"/>
    <w:pPr>
      <w:spacing w:after="100" w:line="278" w:lineRule="auto"/>
      <w:ind w:left="1680"/>
    </w:pPr>
    <w:rPr>
      <w:kern w:val="2"/>
      <w:lang w:eastAsia="en-GB"/>
      <w14:ligatures w14:val="standardContextual"/>
    </w:rPr>
  </w:style>
  <w:style w:type="paragraph" w:styleId="TOC9">
    <w:name w:val="toc 9"/>
    <w:basedOn w:val="Normal"/>
    <w:next w:val="Normal"/>
    <w:autoRedefine/>
    <w:uiPriority w:val="39"/>
    <w:unhideWhenUsed/>
    <w:rsid w:val="00B26AF5"/>
    <w:pPr>
      <w:spacing w:after="100" w:line="278" w:lineRule="auto"/>
      <w:ind w:left="1920"/>
    </w:pPr>
    <w:rPr>
      <w:kern w:val="2"/>
      <w:lang w:eastAsia="en-GB"/>
      <w14:ligatures w14:val="standardContextual"/>
    </w:rPr>
  </w:style>
  <w:style w:type="character" w:styleId="Mention">
    <w:name w:val="Mention"/>
    <w:basedOn w:val="DefaultParagraphFont"/>
    <w:uiPriority w:val="99"/>
    <w:unhideWhenUsed/>
    <w:rsid w:val="00355200"/>
    <w:rPr>
      <w:color w:val="2B579A"/>
      <w:shd w:val="clear" w:color="auto" w:fill="E1DFDD"/>
    </w:rPr>
  </w:style>
  <w:style w:type="character" w:styleId="FollowedHyperlink">
    <w:name w:val="FollowedHyperlink"/>
    <w:basedOn w:val="DefaultParagraphFont"/>
    <w:uiPriority w:val="99"/>
    <w:semiHidden/>
    <w:unhideWhenUsed/>
    <w:rsid w:val="00686364"/>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europa.eu/clima/policies/ets/index_en.htm" TargetMode="External"/><Relationship Id="rId18" Type="http://schemas.openxmlformats.org/officeDocument/2006/relationships/hyperlink" Target="https://eur-lex.europa.eu/eli/dir/2003/87/oj/e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PRI.Administration@sepa.org.uk" TargetMode="External"/><Relationship Id="rId17" Type="http://schemas.openxmlformats.org/officeDocument/2006/relationships/hyperlink" Target="https://eur-lex.europa.eu/EN/legal-content/summary/eu-emissions-trading-system.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ur-lex.europa.eu/LexUriServ/LexUriServ.do?uri=OJ:L:2010:334:0017:0119:EN: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RI.Administration@sepa.org.u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uidance/uk-pollutant-release-and-transfer-register-prtr-data-sets" TargetMode="External"/><Relationship Id="rId23" Type="http://schemas.openxmlformats.org/officeDocument/2006/relationships/footer" Target="footer2.xml"/><Relationship Id="rId10" Type="http://schemas.openxmlformats.org/officeDocument/2006/relationships/hyperlink" Target="mailto:equalities@sepa.org.uk" TargetMode="External"/><Relationship Id="rId19" Type="http://schemas.openxmlformats.org/officeDocument/2006/relationships/hyperlink" Target="https://eur-lex.europa.eu/legal-content/EN/TXT/?uri=LEGISSUM%3Aai0006&amp;qid=177160492133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ssi/2018/219/contents"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30D5F-96DD-486E-9321-BA3B3907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13680</Words>
  <Characters>77982</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2026-08-03T15:12:00Z</dcterms:created>
  <dcterms:modified xsi:type="dcterms:W3CDTF">2026-08-03T15:13:00Z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22bb6294,1d7fcff0,320d4a61</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3344cbc8,16482c53,6cf3db74</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2026-08-03T15:13:21Z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ee9bece8-6ea9-4f35-9f2a-4cf6f320b6ad</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