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127D4CF1" w14:textId="77777777" w:rsidR="00ED3EE7" w:rsidRDefault="00CF7EFB" w:rsidP="00ED3EE7">
          <w:r>
            <w:rPr>
              <w:noProof/>
            </w:rPr>
            <w:drawing>
              <wp:inline distT="0" distB="0" distL="0" distR="0" wp14:anchorId="38BDD103" wp14:editId="650827B8">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6BFD77BD" w14:textId="78B26379" w:rsidR="00ED3EE7" w:rsidRDefault="00422EC8" w:rsidP="00ED3EE7">
          <w:pPr>
            <w:pStyle w:val="Heading1"/>
          </w:pPr>
          <w:r>
            <w:t>WAS-PS-042</w:t>
          </w:r>
        </w:p>
        <w:p w14:paraId="75E784B8" w14:textId="1BE87B49" w:rsidR="00ED3EE7" w:rsidRPr="00E245AC" w:rsidRDefault="00371A4F" w:rsidP="00760F9A">
          <w:pPr>
            <w:pStyle w:val="Reportheader"/>
            <w:rPr>
              <w:rFonts w:ascii="Arial" w:hAnsi="Arial" w:cs="Arial"/>
            </w:rPr>
          </w:pPr>
          <w:r>
            <w:rPr>
              <w:rFonts w:ascii="Arial" w:hAnsi="Arial" w:cs="Arial"/>
            </w:rPr>
            <w:t>Storage and Treatment of Litter, Straw, Manure and Slurry from a</w:t>
          </w:r>
          <w:r w:rsidR="0094559E">
            <w:rPr>
              <w:rFonts w:ascii="Arial" w:hAnsi="Arial" w:cs="Arial"/>
            </w:rPr>
            <w:t>n</w:t>
          </w:r>
          <w:r>
            <w:rPr>
              <w:rFonts w:ascii="Arial" w:hAnsi="Arial" w:cs="Arial"/>
            </w:rPr>
            <w:t xml:space="preserve"> Exotic Notifiable Animal Disease Outbreak </w:t>
          </w:r>
        </w:p>
        <w:p w14:paraId="4DDB78CF" w14:textId="76932AFA" w:rsidR="00ED3EE7" w:rsidRDefault="00371A4F" w:rsidP="00ED3EE7">
          <w:pPr>
            <w:pStyle w:val="Heading2"/>
          </w:pPr>
          <w:r>
            <w:t>01 November 2025</w:t>
          </w:r>
        </w:p>
        <w:p w14:paraId="77B681AD" w14:textId="77777777" w:rsidR="00ED3EE7" w:rsidRDefault="00ED3EE7" w:rsidP="00ED3EE7">
          <w:pPr>
            <w:pStyle w:val="Footer"/>
            <w:ind w:right="360"/>
          </w:pPr>
          <w:r>
            <w:rPr>
              <w:noProof/>
            </w:rPr>
            <mc:AlternateContent>
              <mc:Choice Requires="wps">
                <w:drawing>
                  <wp:anchor distT="0" distB="0" distL="114300" distR="114300" simplePos="0" relativeHeight="251658241" behindDoc="0" locked="0" layoutInCell="1" allowOverlap="1" wp14:anchorId="04E8B090" wp14:editId="6DCA3B4F">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12" style="position:absolute;z-index:25166848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22426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p w14:paraId="2F99B9F1" w14:textId="7DAC286A" w:rsidR="00ED3EE7" w:rsidRPr="00236552" w:rsidRDefault="00371A4F" w:rsidP="00ED3EE7">
          <w:pPr>
            <w:pStyle w:val="Heading1"/>
          </w:pPr>
          <w:r>
            <w:t xml:space="preserve">SEPA </w:t>
          </w:r>
          <w:r w:rsidR="767AB836">
            <w:t>p</w:t>
          </w:r>
          <w:r>
            <w:t xml:space="preserve">osition </w:t>
          </w:r>
        </w:p>
        <w:p w14:paraId="047DA366" w14:textId="16E8331E" w:rsidR="00371A4F" w:rsidRDefault="00371A4F" w:rsidP="00371A4F">
          <w:r>
            <w:t>If you comply with the requirements below, you can store, stack and treat infectious litter, straw, manure and slurry arising from an exotic animal disease outbreak without an environmental authorisation.</w:t>
          </w:r>
        </w:p>
        <w:p w14:paraId="6B2D7DC5" w14:textId="28FB6281" w:rsidR="0094559E" w:rsidRPr="0094559E" w:rsidRDefault="0094559E" w:rsidP="00371A4F">
          <w:r>
            <w:t>This position may be applicable to other lower risk or less severe incidents such as endemic diseases with unusual circumstances, for example where APHA require additional control measures to contain the disease. This is decided on a case-by-case basis by SEPA depending on the circumstances.</w:t>
          </w:r>
        </w:p>
        <w:p w14:paraId="33115E28" w14:textId="1EFBB5F5" w:rsidR="0096745E" w:rsidRPr="0096745E" w:rsidRDefault="00371A4F" w:rsidP="0096745E">
          <w:pPr>
            <w:keepNext/>
            <w:keepLines/>
            <w:spacing w:line="276" w:lineRule="auto"/>
            <w:outlineLvl w:val="0"/>
            <w:rPr>
              <w:rFonts w:ascii="Arial" w:eastAsia="Times New Roman" w:hAnsi="Arial" w:cs="Arial"/>
              <w:b/>
              <w:color w:val="016574"/>
              <w:sz w:val="40"/>
              <w:szCs w:val="32"/>
            </w:rPr>
          </w:pPr>
          <w:r>
            <w:rPr>
              <w:rFonts w:ascii="Arial" w:eastAsia="Times New Roman" w:hAnsi="Arial" w:cs="Arial"/>
              <w:b/>
              <w:color w:val="016574"/>
              <w:sz w:val="40"/>
              <w:szCs w:val="32"/>
            </w:rPr>
            <w:t>Conditions</w:t>
          </w:r>
        </w:p>
        <w:p w14:paraId="43E084C2" w14:textId="7BA98647" w:rsidR="00371A4F" w:rsidRDefault="00371A4F" w:rsidP="00371A4F">
          <w:pPr>
            <w:pStyle w:val="ListParagraph"/>
            <w:numPr>
              <w:ilvl w:val="0"/>
              <w:numId w:val="12"/>
            </w:numPr>
          </w:pPr>
          <w:r>
            <w:t xml:space="preserve">The waste </w:t>
          </w:r>
          <w:r w:rsidR="005215C6">
            <w:t xml:space="preserve">litter, straw, manure and slurry </w:t>
          </w:r>
          <w:r>
            <w:t>is subject to the relevant Animal Health Order or official guidance and the stacking and treatment is supervised by the Animal and Plant Health Agency (APHA).</w:t>
          </w:r>
        </w:p>
        <w:p w14:paraId="3AF4D6A6" w14:textId="77777777" w:rsidR="00371A4F" w:rsidRDefault="00371A4F" w:rsidP="00371A4F">
          <w:pPr>
            <w:pStyle w:val="ListParagraph"/>
          </w:pPr>
        </w:p>
        <w:p w14:paraId="07816540" w14:textId="3BE4E087" w:rsidR="00683D62" w:rsidRDefault="00683D62" w:rsidP="00683D62">
          <w:pPr>
            <w:pStyle w:val="ListParagraph"/>
            <w:numPr>
              <w:ilvl w:val="0"/>
              <w:numId w:val="12"/>
            </w:numPr>
          </w:pPr>
          <w:r>
            <w:t xml:space="preserve">The waste </w:t>
          </w:r>
          <w:r w:rsidR="005215C6">
            <w:t xml:space="preserve">litter, straw, manure and slurry </w:t>
          </w:r>
          <w:r>
            <w:t>is treated on the site where it was produced, i.e. no waste may be brought on site from another location for treatment</w:t>
          </w:r>
          <w:r w:rsidR="001B205F">
            <w:t>.</w:t>
          </w:r>
        </w:p>
        <w:p w14:paraId="347362D3" w14:textId="77777777" w:rsidR="00683D62" w:rsidRDefault="00683D62" w:rsidP="00683D62">
          <w:pPr>
            <w:pStyle w:val="ListParagraph"/>
          </w:pPr>
        </w:p>
        <w:p w14:paraId="47161012" w14:textId="77777777" w:rsidR="00683D62" w:rsidRDefault="00683D62" w:rsidP="00683D62"/>
        <w:p w14:paraId="2DA02F54" w14:textId="238A8438" w:rsidR="00371A4F" w:rsidRDefault="00683D62" w:rsidP="00683D62">
          <w:pPr>
            <w:pStyle w:val="ListParagraph"/>
            <w:numPr>
              <w:ilvl w:val="0"/>
              <w:numId w:val="12"/>
            </w:numPr>
          </w:pPr>
          <w:r>
            <w:t xml:space="preserve">All appropriate measures are taken </w:t>
          </w:r>
          <w:r w:rsidRPr="00836437">
            <w:rPr>
              <w:rStyle w:val="legds"/>
              <w:rFonts w:cs="Arial"/>
              <w:color w:val="1E1E1E"/>
            </w:rPr>
            <w:t>to prevent or, where that is not practicable, to minimise environmental harm</w:t>
          </w:r>
          <w:r>
            <w:rPr>
              <w:rStyle w:val="legds"/>
              <w:rFonts w:cs="Arial"/>
              <w:color w:val="1E1E1E"/>
            </w:rPr>
            <w:t xml:space="preserve"> in line with the</w:t>
          </w:r>
          <w:r>
            <w:t xml:space="preserve"> ‘general aims’ of the Environmental Authorisations (Scotland) Regulations 2018 including the requirements set out in Appendix 1</w:t>
          </w:r>
          <w:r w:rsidR="00371A4F">
            <w:t>.</w:t>
          </w:r>
        </w:p>
        <w:p w14:paraId="47499DB9" w14:textId="0ECA9EBE" w:rsidR="00743491" w:rsidRPr="0096745E" w:rsidRDefault="005215C6" w:rsidP="62DC8D82">
          <w:pPr>
            <w:keepNext/>
            <w:keepLines/>
            <w:spacing w:line="276" w:lineRule="auto"/>
            <w:outlineLvl w:val="0"/>
            <w:rPr>
              <w:rFonts w:ascii="Arial" w:eastAsia="Times New Roman" w:hAnsi="Arial" w:cs="Arial"/>
              <w:b/>
              <w:bCs/>
              <w:color w:val="016574"/>
              <w:sz w:val="40"/>
              <w:szCs w:val="40"/>
            </w:rPr>
          </w:pPr>
          <w:r w:rsidRPr="62DC8D82">
            <w:rPr>
              <w:rFonts w:ascii="Arial" w:eastAsia="Times New Roman" w:hAnsi="Arial" w:cs="Arial"/>
              <w:b/>
              <w:bCs/>
              <w:color w:val="016574" w:themeColor="accent6"/>
              <w:sz w:val="40"/>
              <w:szCs w:val="40"/>
            </w:rPr>
            <w:t xml:space="preserve">Managing </w:t>
          </w:r>
          <w:r w:rsidR="29C2EBE0" w:rsidRPr="62DC8D82">
            <w:rPr>
              <w:rFonts w:ascii="Arial" w:eastAsia="Times New Roman" w:hAnsi="Arial" w:cs="Arial"/>
              <w:b/>
              <w:bCs/>
              <w:color w:val="016574" w:themeColor="accent6"/>
              <w:sz w:val="40"/>
              <w:szCs w:val="40"/>
            </w:rPr>
            <w:t>l</w:t>
          </w:r>
          <w:r w:rsidRPr="62DC8D82">
            <w:rPr>
              <w:rFonts w:ascii="Arial" w:eastAsia="Times New Roman" w:hAnsi="Arial" w:cs="Arial"/>
              <w:b/>
              <w:bCs/>
              <w:color w:val="016574" w:themeColor="accent6"/>
              <w:sz w:val="40"/>
              <w:szCs w:val="40"/>
            </w:rPr>
            <w:t xml:space="preserve">itter, </w:t>
          </w:r>
          <w:r w:rsidR="47113AE2" w:rsidRPr="62DC8D82">
            <w:rPr>
              <w:rFonts w:ascii="Arial" w:eastAsia="Times New Roman" w:hAnsi="Arial" w:cs="Arial"/>
              <w:b/>
              <w:bCs/>
              <w:color w:val="016574" w:themeColor="accent6"/>
              <w:sz w:val="40"/>
              <w:szCs w:val="40"/>
            </w:rPr>
            <w:t>s</w:t>
          </w:r>
          <w:r w:rsidRPr="62DC8D82">
            <w:rPr>
              <w:rFonts w:ascii="Arial" w:eastAsia="Times New Roman" w:hAnsi="Arial" w:cs="Arial"/>
              <w:b/>
              <w:bCs/>
              <w:color w:val="016574" w:themeColor="accent6"/>
              <w:sz w:val="40"/>
              <w:szCs w:val="40"/>
            </w:rPr>
            <w:t xml:space="preserve">traw, </w:t>
          </w:r>
          <w:r w:rsidR="39C70E29" w:rsidRPr="62DC8D82">
            <w:rPr>
              <w:rFonts w:ascii="Arial" w:eastAsia="Times New Roman" w:hAnsi="Arial" w:cs="Arial"/>
              <w:b/>
              <w:bCs/>
              <w:color w:val="016574" w:themeColor="accent6"/>
              <w:sz w:val="40"/>
              <w:szCs w:val="40"/>
            </w:rPr>
            <w:t>m</w:t>
          </w:r>
          <w:r w:rsidRPr="62DC8D82">
            <w:rPr>
              <w:rFonts w:ascii="Arial" w:eastAsia="Times New Roman" w:hAnsi="Arial" w:cs="Arial"/>
              <w:b/>
              <w:bCs/>
              <w:color w:val="016574" w:themeColor="accent6"/>
              <w:sz w:val="40"/>
              <w:szCs w:val="40"/>
            </w:rPr>
            <w:t xml:space="preserve">anure and </w:t>
          </w:r>
          <w:r w:rsidR="2BE986A2" w:rsidRPr="62DC8D82">
            <w:rPr>
              <w:rFonts w:ascii="Arial" w:eastAsia="Times New Roman" w:hAnsi="Arial" w:cs="Arial"/>
              <w:b/>
              <w:bCs/>
              <w:color w:val="016574" w:themeColor="accent6"/>
              <w:sz w:val="40"/>
              <w:szCs w:val="40"/>
            </w:rPr>
            <w:t>s</w:t>
          </w:r>
          <w:r w:rsidRPr="62DC8D82">
            <w:rPr>
              <w:rFonts w:ascii="Arial" w:eastAsia="Times New Roman" w:hAnsi="Arial" w:cs="Arial"/>
              <w:b/>
              <w:bCs/>
              <w:color w:val="016574" w:themeColor="accent6"/>
              <w:sz w:val="40"/>
              <w:szCs w:val="40"/>
            </w:rPr>
            <w:t>lurry after treatment</w:t>
          </w:r>
        </w:p>
        <w:p w14:paraId="387C4293" w14:textId="77777777" w:rsidR="00683D62" w:rsidRDefault="00683D62" w:rsidP="00523504">
          <w:r w:rsidRPr="00683D62">
            <w:t xml:space="preserve">Infectious litter, straw, manure and slurry are hazardous wastes. The relevant European Waste Category code is H9 (infectious) 18 02 02*, “wastes whose collection and disposal is subject to special requirements in order to prevent infection”. </w:t>
          </w:r>
        </w:p>
        <w:p w14:paraId="41410FBE" w14:textId="61A01EBF" w:rsidR="00EB0BB2" w:rsidRDefault="00EB0BB2" w:rsidP="00523504">
          <w:r>
            <w:t>Any movements</w:t>
          </w:r>
          <w:r w:rsidR="005215C6">
            <w:t xml:space="preserve"> of hazardous waste</w:t>
          </w:r>
          <w:r>
            <w:t xml:space="preserve"> off farm must be in accordance with the Special Waste Regulations 1996 (as amended) and be accompanied by a Special Waste Consignment Note </w:t>
          </w:r>
          <w:r w:rsidR="005215C6">
            <w:t xml:space="preserve">to a site authorised to accept hazardous waste. </w:t>
          </w:r>
        </w:p>
        <w:p w14:paraId="718F39A1" w14:textId="77777777" w:rsidR="00EB0BB2" w:rsidRDefault="00683D62" w:rsidP="00523504">
          <w:r w:rsidRPr="00683D62">
            <w:t xml:space="preserve">Once the litter, manure and slurry have been treated in accordance with the relevant Animal Health Order or official guidance and the APHA are satisfied that it is no longer infectious, it is no longer hazardous waste. </w:t>
          </w:r>
        </w:p>
        <w:p w14:paraId="73762975" w14:textId="753B95B8" w:rsidR="00683D62" w:rsidRDefault="00683D62" w:rsidP="00523504">
          <w:r w:rsidRPr="00683D62">
            <w:t xml:space="preserve">It can be handled and treated in the normal way, i.e. applied to land for agricultural benefit, or sent to a suitably </w:t>
          </w:r>
          <w:r w:rsidR="00E9548D">
            <w:t>authorised</w:t>
          </w:r>
          <w:r w:rsidRPr="00683D62">
            <w:t xml:space="preserve"> disposal site. Where the material is applied to land the tonnage used must not exceed the minimum amount needed to deliver the desired agricultural benefit.</w:t>
          </w:r>
        </w:p>
        <w:p w14:paraId="32220536" w14:textId="77777777" w:rsidR="00E9548D" w:rsidRDefault="00E9548D" w:rsidP="00523504"/>
        <w:p w14:paraId="417404DC" w14:textId="77777777" w:rsidR="00E9548D" w:rsidRDefault="00E9548D" w:rsidP="00523504"/>
        <w:p w14:paraId="4DFD05BA" w14:textId="77777777" w:rsidR="00E9548D" w:rsidRDefault="00E9548D" w:rsidP="00523504"/>
        <w:p w14:paraId="34B63345" w14:textId="6F3DF87A" w:rsidR="0094559E" w:rsidRDefault="0094559E" w:rsidP="0094559E">
          <w:pPr>
            <w:keepNext/>
            <w:keepLines/>
            <w:spacing w:line="276" w:lineRule="auto"/>
            <w:outlineLvl w:val="0"/>
            <w:rPr>
              <w:rFonts w:ascii="Arial" w:eastAsia="Times New Roman" w:hAnsi="Arial" w:cs="Arial"/>
              <w:b/>
              <w:color w:val="016574"/>
              <w:sz w:val="40"/>
              <w:szCs w:val="32"/>
            </w:rPr>
          </w:pPr>
          <w:r>
            <w:rPr>
              <w:rFonts w:ascii="Arial" w:eastAsia="Times New Roman" w:hAnsi="Arial" w:cs="Arial"/>
              <w:b/>
              <w:color w:val="016574"/>
              <w:sz w:val="40"/>
              <w:szCs w:val="32"/>
            </w:rPr>
            <w:lastRenderedPageBreak/>
            <w:t xml:space="preserve">Appendix 1 – Environmental Protection </w:t>
          </w:r>
          <w:r w:rsidR="00281BB1" w:rsidRPr="00EA297B">
            <w:rPr>
              <w:noProof/>
            </w:rPr>
            <mc:AlternateContent>
              <mc:Choice Requires="wps">
                <w:drawing>
                  <wp:anchor distT="0" distB="0" distL="114300" distR="114300" simplePos="0" relativeHeight="251658240" behindDoc="0" locked="1" layoutInCell="1" allowOverlap="1" wp14:anchorId="095B041E" wp14:editId="03B9B60A">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05C9899"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B041E"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505C9899"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p w14:paraId="489A580E" w14:textId="77777777" w:rsidR="0094559E" w:rsidRDefault="0094559E" w:rsidP="0094559E">
          <w:r>
            <w:t xml:space="preserve">The following information should be recorded and made available on request by a SEPA officer: </w:t>
          </w:r>
        </w:p>
        <w:p w14:paraId="79E17E55" w14:textId="033AB3AD" w:rsidR="00913064" w:rsidRPr="00913064" w:rsidRDefault="003A30F6" w:rsidP="00913064">
          <w:pPr>
            <w:pStyle w:val="ListParagraph"/>
            <w:numPr>
              <w:ilvl w:val="0"/>
              <w:numId w:val="20"/>
            </w:numPr>
            <w:rPr>
              <w:rFonts w:eastAsia="Times New Roman"/>
            </w:rPr>
          </w:pPr>
          <w:r>
            <w:t>T</w:t>
          </w:r>
          <w:r w:rsidR="0094559E">
            <w:t>ypes of disinfectants used</w:t>
          </w:r>
          <w:r>
            <w:t>.</w:t>
          </w:r>
        </w:p>
        <w:p w14:paraId="4B591FFD" w14:textId="3D6099E9" w:rsidR="00913064" w:rsidRPr="00913064" w:rsidRDefault="003A30F6" w:rsidP="00913064">
          <w:pPr>
            <w:pStyle w:val="ListParagraph"/>
            <w:numPr>
              <w:ilvl w:val="0"/>
              <w:numId w:val="20"/>
            </w:numPr>
            <w:rPr>
              <w:rFonts w:eastAsia="Times New Roman"/>
            </w:rPr>
          </w:pPr>
          <w:r>
            <w:t>D</w:t>
          </w:r>
          <w:r w:rsidR="0094559E">
            <w:t>isinfectant application rate and process of application (and re-application if any)</w:t>
          </w:r>
          <w:r>
            <w:t>.</w:t>
          </w:r>
        </w:p>
        <w:p w14:paraId="68504472" w14:textId="68A32438" w:rsidR="00913064" w:rsidRPr="00913064" w:rsidRDefault="003A30F6" w:rsidP="00913064">
          <w:pPr>
            <w:pStyle w:val="ListParagraph"/>
            <w:numPr>
              <w:ilvl w:val="0"/>
              <w:numId w:val="20"/>
            </w:numPr>
            <w:rPr>
              <w:rFonts w:eastAsia="Times New Roman"/>
            </w:rPr>
          </w:pPr>
          <w:r>
            <w:t>M</w:t>
          </w:r>
          <w:r w:rsidR="0094559E">
            <w:t>ethod of transporting waste to storage areas (covered and leak proof)</w:t>
          </w:r>
          <w:r>
            <w:t>.</w:t>
          </w:r>
        </w:p>
        <w:p w14:paraId="4C106A7F" w14:textId="2691E20B" w:rsidR="00913064" w:rsidRPr="00913064" w:rsidRDefault="003A30F6" w:rsidP="00913064">
          <w:pPr>
            <w:pStyle w:val="ListParagraph"/>
            <w:numPr>
              <w:ilvl w:val="0"/>
              <w:numId w:val="20"/>
            </w:numPr>
            <w:rPr>
              <w:rFonts w:eastAsia="Times New Roman"/>
            </w:rPr>
          </w:pPr>
          <w:r>
            <w:t>A</w:t>
          </w:r>
          <w:r w:rsidR="0094559E">
            <w:t>pplication rate and method of applying water for damping down</w:t>
          </w:r>
          <w:r>
            <w:t>.</w:t>
          </w:r>
        </w:p>
        <w:p w14:paraId="4FD3269E" w14:textId="58BE1EE5" w:rsidR="00913064" w:rsidRPr="00913064" w:rsidRDefault="003A30F6" w:rsidP="00913064">
          <w:pPr>
            <w:pStyle w:val="ListParagraph"/>
            <w:numPr>
              <w:ilvl w:val="0"/>
              <w:numId w:val="20"/>
            </w:numPr>
            <w:rPr>
              <w:rFonts w:eastAsia="Times New Roman"/>
            </w:rPr>
          </w:pPr>
          <w:r>
            <w:t>L</w:t>
          </w:r>
          <w:r w:rsidR="0094559E">
            <w:t>ocation of proposed storage and proximity to nearby surface waters and groundwater supplies (for example boreholes, wells and springs within 50 metres) noting restrictions on location of field heaps outlined below</w:t>
          </w:r>
          <w:r>
            <w:t>.</w:t>
          </w:r>
        </w:p>
        <w:p w14:paraId="1CC9033B" w14:textId="22B1E23A" w:rsidR="00913064" w:rsidRPr="00913064" w:rsidRDefault="003A30F6" w:rsidP="00913064">
          <w:pPr>
            <w:pStyle w:val="ListParagraph"/>
            <w:numPr>
              <w:ilvl w:val="0"/>
              <w:numId w:val="20"/>
            </w:numPr>
            <w:rPr>
              <w:rFonts w:eastAsia="Times New Roman"/>
            </w:rPr>
          </w:pPr>
          <w:r>
            <w:t>L</w:t>
          </w:r>
          <w:r w:rsidR="0094559E">
            <w:t>ocation of proposed storage relative to sensitive receptors (such as residential areas and wetland habitats)</w:t>
          </w:r>
          <w:r>
            <w:t>.</w:t>
          </w:r>
        </w:p>
        <w:p w14:paraId="704430E5" w14:textId="33E52371" w:rsidR="00913064" w:rsidRPr="00913064" w:rsidRDefault="003A30F6" w:rsidP="00913064">
          <w:pPr>
            <w:pStyle w:val="ListParagraph"/>
            <w:numPr>
              <w:ilvl w:val="0"/>
              <w:numId w:val="20"/>
            </w:numPr>
            <w:rPr>
              <w:rFonts w:eastAsia="Times New Roman"/>
            </w:rPr>
          </w:pPr>
          <w:r>
            <w:t>T</w:t>
          </w:r>
          <w:r w:rsidR="0094559E">
            <w:t>ype and method of sheeting used for covering the stack (and confirmation that sheeting will take place immediately after disinfectant application)</w:t>
          </w:r>
          <w:r w:rsidR="00BA68DC">
            <w:t>.</w:t>
          </w:r>
        </w:p>
        <w:p w14:paraId="2BD30965" w14:textId="233F7E19" w:rsidR="00743491" w:rsidRPr="00913064" w:rsidRDefault="00BA68DC" w:rsidP="00913064">
          <w:pPr>
            <w:pStyle w:val="ListParagraph"/>
            <w:numPr>
              <w:ilvl w:val="0"/>
              <w:numId w:val="20"/>
            </w:numPr>
            <w:rPr>
              <w:rFonts w:eastAsia="Times New Roman"/>
            </w:rPr>
          </w:pPr>
          <w:r>
            <w:t>D</w:t>
          </w:r>
          <w:r w:rsidR="0094559E">
            <w:t xml:space="preserve">rainage arrangements (and confirmation that any discharge from the stack will be collected) Guidance on the storage of manure and slurry for farms is contained in the Prevention of Environmental Pollution from Agricultural Activities (PEPFAA Code). This should be followed wherever practicable. </w:t>
          </w:r>
        </w:p>
        <w:p w14:paraId="73BF1F28" w14:textId="77777777" w:rsidR="00743491" w:rsidRDefault="0094559E" w:rsidP="00743491">
          <w:pPr>
            <w:pStyle w:val="Heading3"/>
          </w:pPr>
          <w:r>
            <w:t xml:space="preserve">Yard storage </w:t>
          </w:r>
        </w:p>
        <w:p w14:paraId="0DE425D4" w14:textId="77777777" w:rsidR="00743491" w:rsidRDefault="0094559E" w:rsidP="00743491">
          <w:r>
            <w:t>Where infected manure is stored in the yard all new manure storage areas should:</w:t>
          </w:r>
        </w:p>
        <w:p w14:paraId="7993A5A5" w14:textId="7C757DE0" w:rsidR="00743491" w:rsidRPr="00743491" w:rsidRDefault="00BA68DC" w:rsidP="00743491">
          <w:pPr>
            <w:pStyle w:val="ListParagraph"/>
            <w:numPr>
              <w:ilvl w:val="0"/>
              <w:numId w:val="14"/>
            </w:numPr>
            <w:rPr>
              <w:rFonts w:eastAsia="Times New Roman"/>
            </w:rPr>
          </w:pPr>
          <w:r>
            <w:t>H</w:t>
          </w:r>
          <w:r w:rsidR="0094559E">
            <w:t>ave an impermeable base</w:t>
          </w:r>
          <w:r>
            <w:t>.</w:t>
          </w:r>
        </w:p>
        <w:p w14:paraId="1F8879FD" w14:textId="37EF759A" w:rsidR="00743491" w:rsidRPr="00743491" w:rsidRDefault="00BA68DC" w:rsidP="00743491">
          <w:pPr>
            <w:pStyle w:val="ListParagraph"/>
            <w:numPr>
              <w:ilvl w:val="0"/>
              <w:numId w:val="14"/>
            </w:numPr>
            <w:rPr>
              <w:rFonts w:eastAsia="Times New Roman"/>
            </w:rPr>
          </w:pPr>
          <w:r>
            <w:t>P</w:t>
          </w:r>
          <w:r w:rsidR="0094559E">
            <w:t xml:space="preserve">rovide a collection and containment system for liquid run-off (such effluent is defined as slurry in SSAFO) which meets the requirements of the Control of Pollution (Silage, Slurry and Agricultural Fuel Oil) (Scotland) Regulations 2003. Contaminated run-off can be reduced by providing a roof or cover. </w:t>
          </w:r>
        </w:p>
        <w:p w14:paraId="267FB4FC" w14:textId="7C59C8F2" w:rsidR="00743491" w:rsidRDefault="0094559E" w:rsidP="00743491">
          <w:pPr>
            <w:pStyle w:val="Heading3"/>
          </w:pPr>
          <w:r>
            <w:lastRenderedPageBreak/>
            <w:t xml:space="preserve">Field storage </w:t>
          </w:r>
        </w:p>
        <w:p w14:paraId="6BBFB47A" w14:textId="77777777" w:rsidR="00743491" w:rsidRDefault="0094559E" w:rsidP="00743491">
          <w:r>
            <w:t xml:space="preserve">Where possible field storage should be avoided but where no alternative to field storage is available, infected litter and manure should be stored in a densely packed heap with an "A" shaped profile. You should not site field heaps: </w:t>
          </w:r>
        </w:p>
        <w:p w14:paraId="3E2BC31B" w14:textId="364FFB1A" w:rsidR="00743491" w:rsidRPr="00743491" w:rsidRDefault="007D0249" w:rsidP="00743491">
          <w:pPr>
            <w:pStyle w:val="ListParagraph"/>
            <w:numPr>
              <w:ilvl w:val="0"/>
              <w:numId w:val="15"/>
            </w:numPr>
            <w:rPr>
              <w:rFonts w:eastAsia="Times New Roman"/>
            </w:rPr>
          </w:pPr>
          <w:r>
            <w:t>O</w:t>
          </w:r>
          <w:r w:rsidR="0094559E">
            <w:t>ver field drains</w:t>
          </w:r>
          <w:r>
            <w:t>.</w:t>
          </w:r>
        </w:p>
        <w:p w14:paraId="1CDC6004" w14:textId="3560F1A8" w:rsidR="00743491" w:rsidRPr="00743491" w:rsidRDefault="007D0249" w:rsidP="00743491">
          <w:pPr>
            <w:pStyle w:val="ListParagraph"/>
            <w:numPr>
              <w:ilvl w:val="0"/>
              <w:numId w:val="15"/>
            </w:numPr>
            <w:rPr>
              <w:rFonts w:eastAsia="Times New Roman"/>
            </w:rPr>
          </w:pPr>
          <w:r>
            <w:t>W</w:t>
          </w:r>
          <w:r w:rsidR="0094559E">
            <w:t>ithin 10m of a watercourse (or a greater distance if there is a risk of effluent run-off into a watercourse), within 50m of any identified swallow hole, or any spring, well or borehole that supplies water for human consumption, or is to be used in farm dairies; but see specific comments above regarding additional receptors</w:t>
          </w:r>
          <w:r>
            <w:t>.</w:t>
          </w:r>
        </w:p>
        <w:p w14:paraId="4038B71C" w14:textId="2FADED61" w:rsidR="00743491" w:rsidRPr="00743491" w:rsidRDefault="007D0249" w:rsidP="00743491">
          <w:pPr>
            <w:pStyle w:val="ListParagraph"/>
            <w:numPr>
              <w:ilvl w:val="0"/>
              <w:numId w:val="15"/>
            </w:numPr>
            <w:rPr>
              <w:rFonts w:eastAsia="Times New Roman"/>
            </w:rPr>
          </w:pPr>
          <w:r>
            <w:t>W</w:t>
          </w:r>
          <w:r w:rsidR="0094559E">
            <w:t>ith best efforts, avoiding areas subject to surface water flooding or inundation as a result of groundwater flooding</w:t>
          </w:r>
          <w:r>
            <w:t>.</w:t>
          </w:r>
        </w:p>
        <w:p w14:paraId="000655A8" w14:textId="7E3499AB" w:rsidR="00523504" w:rsidRPr="00523504" w:rsidRDefault="007D0249" w:rsidP="00523504">
          <w:pPr>
            <w:pStyle w:val="ListParagraph"/>
            <w:numPr>
              <w:ilvl w:val="0"/>
              <w:numId w:val="15"/>
            </w:numPr>
            <w:rPr>
              <w:rFonts w:eastAsia="Times New Roman"/>
            </w:rPr>
          </w:pPr>
          <w:r>
            <w:t>W</w:t>
          </w:r>
          <w:r w:rsidR="0094559E">
            <w:t>here they would cause odour problems for nearby residents</w:t>
          </w:r>
          <w:r>
            <w:t>.</w:t>
          </w:r>
        </w:p>
        <w:p w14:paraId="4DB1C3DD" w14:textId="1AA6415A" w:rsidR="00743491" w:rsidRPr="00523504" w:rsidRDefault="0094559E" w:rsidP="00523504">
          <w:pPr>
            <w:rPr>
              <w:rFonts w:eastAsia="Times New Roman"/>
            </w:rPr>
          </w:pPr>
          <w:r>
            <w:t>The Action Programme for Nitrate Vulnerable Zones (Scotland) Regulations 2008 place additional rules on the field storage of solid manure within a Nitrate Vulnerable Zone.</w:t>
          </w:r>
          <w:r w:rsidR="00523504" w:rsidRPr="00523504">
            <w:rPr>
              <w:rFonts w:eastAsia="Times New Roman"/>
            </w:rPr>
            <w:t xml:space="preserve"> </w:t>
          </w:r>
        </w:p>
        <w:p w14:paraId="04545DFD" w14:textId="77777777" w:rsidR="00743491" w:rsidRDefault="0094559E" w:rsidP="00743491">
          <w:r w:rsidRPr="00743491">
            <w:rPr>
              <w:rStyle w:val="Heading3Char"/>
            </w:rPr>
            <w:t>Appropriate measures for operations</w:t>
          </w:r>
          <w:r>
            <w:t xml:space="preserve"> </w:t>
          </w:r>
        </w:p>
        <w:p w14:paraId="0E76B1B0" w14:textId="56865E1A" w:rsidR="00743491" w:rsidRDefault="0094559E" w:rsidP="00743491">
          <w:pPr>
            <w:pStyle w:val="ListParagraph"/>
            <w:numPr>
              <w:ilvl w:val="0"/>
              <w:numId w:val="18"/>
            </w:numPr>
          </w:pPr>
          <w:r>
            <w:t>Maintain effluent channels and collection tanks to avoid blockage</w:t>
          </w:r>
          <w:r w:rsidR="001B205F">
            <w:t>.</w:t>
          </w:r>
        </w:p>
        <w:p w14:paraId="4DD1D316" w14:textId="1659E501" w:rsidR="00743491" w:rsidRDefault="0094559E" w:rsidP="00743491">
          <w:pPr>
            <w:pStyle w:val="ListParagraph"/>
            <w:numPr>
              <w:ilvl w:val="0"/>
              <w:numId w:val="18"/>
            </w:numPr>
          </w:pPr>
          <w:r>
            <w:t xml:space="preserve">Effluent collection tanks should be checked regularly and emptied when </w:t>
          </w:r>
          <w:r w:rsidR="00523504">
            <w:t>necessary,</w:t>
          </w:r>
          <w:r>
            <w:t xml:space="preserve"> so they do not overflow. Once no longer infectious the effluent should either be spread to agricultural land in accordance with the manure management plan or disposed of off-site. </w:t>
          </w:r>
        </w:p>
        <w:p w14:paraId="053104DB" w14:textId="3B63C8E7" w:rsidR="00743491" w:rsidRDefault="0094559E" w:rsidP="00743491">
          <w:pPr>
            <w:pStyle w:val="ListParagraph"/>
            <w:numPr>
              <w:ilvl w:val="0"/>
              <w:numId w:val="18"/>
            </w:numPr>
          </w:pPr>
          <w:r>
            <w:t>Manure can be stored temporarily in a field for a maximum of 12 months prior to disposal</w:t>
          </w:r>
          <w:r w:rsidR="001B205F">
            <w:t>.</w:t>
          </w:r>
        </w:p>
        <w:p w14:paraId="5C592474" w14:textId="7E1F188F" w:rsidR="00743491" w:rsidRDefault="0094559E" w:rsidP="00743491">
          <w:pPr>
            <w:pStyle w:val="ListParagraph"/>
            <w:numPr>
              <w:ilvl w:val="0"/>
              <w:numId w:val="18"/>
            </w:numPr>
          </w:pPr>
          <w:r>
            <w:t>Contaminated run-off and ammonia emissions can be reduced by covering manure with sheeting and maintaining the dry matter content above 60%</w:t>
          </w:r>
          <w:r w:rsidR="001B205F">
            <w:t>.</w:t>
          </w:r>
        </w:p>
        <w:p w14:paraId="207C03EB" w14:textId="09FE3391" w:rsidR="00743491" w:rsidRPr="00743491" w:rsidRDefault="0094559E" w:rsidP="00743491">
          <w:pPr>
            <w:pStyle w:val="ListParagraph"/>
            <w:numPr>
              <w:ilvl w:val="0"/>
              <w:numId w:val="18"/>
            </w:numPr>
          </w:pPr>
          <w:r>
            <w:t>Field heaps may need to be re-sited if there is a risk of pollution or of odour nuisance</w:t>
          </w:r>
          <w:r w:rsidR="001B205F">
            <w:t>.</w:t>
          </w:r>
        </w:p>
        <w:p w14:paraId="299D41FC" w14:textId="77777777" w:rsidR="00743491" w:rsidRDefault="0094559E" w:rsidP="00743491">
          <w:pPr>
            <w:pStyle w:val="Heading3"/>
          </w:pPr>
          <w:r>
            <w:lastRenderedPageBreak/>
            <w:t xml:space="preserve">Other considerations </w:t>
          </w:r>
        </w:p>
        <w:p w14:paraId="168ADF0E" w14:textId="40A6C8BF" w:rsidR="00743491" w:rsidRDefault="0094559E" w:rsidP="00743491">
          <w:r>
            <w:t>During an outbreak of exotic notifiable animal disease there will be other considerations not covered in the PEPFAA Code which are described below:</w:t>
          </w:r>
        </w:p>
        <w:p w14:paraId="735B93AC" w14:textId="61A824E1" w:rsidR="00743491" w:rsidRPr="00743491" w:rsidRDefault="0094559E" w:rsidP="00743491">
          <w:pPr>
            <w:pStyle w:val="ListParagraph"/>
            <w:numPr>
              <w:ilvl w:val="0"/>
              <w:numId w:val="19"/>
            </w:numPr>
            <w:rPr>
              <w:rFonts w:eastAsia="Times New Roman"/>
            </w:rPr>
          </w:pPr>
          <w:r>
            <w:t>The effluent from storage and stacking areas must be controlled as it may be contaminated with the virus. If yard storage areas are not remote from receptors and not reliably impermeable, field sites may be preferable</w:t>
          </w:r>
          <w:r w:rsidR="004C5999">
            <w:t>.</w:t>
          </w:r>
        </w:p>
        <w:p w14:paraId="7AD70CDB" w14:textId="7B4B7DD2" w:rsidR="00743491" w:rsidRPr="00743491" w:rsidRDefault="0094559E" w:rsidP="00743491">
          <w:pPr>
            <w:pStyle w:val="ListParagraph"/>
            <w:numPr>
              <w:ilvl w:val="0"/>
              <w:numId w:val="19"/>
            </w:numPr>
            <w:rPr>
              <w:rFonts w:eastAsia="Times New Roman"/>
            </w:rPr>
          </w:pPr>
          <w:r>
            <w:t>Stacking in-house can also take place. However, this means that the farmer will not be able to carry out secondary cleansing and disinfection (and subsequent re-stocking) until after 42 days when the treated manure and litter can be removed. In-house stacking may have a number of advantages such as sealed drainage and controlled ventilation)</w:t>
          </w:r>
          <w:r w:rsidR="004C5999">
            <w:t>.</w:t>
          </w:r>
        </w:p>
        <w:p w14:paraId="55948386" w14:textId="1A26E83D" w:rsidR="0094559E" w:rsidRPr="00743491" w:rsidRDefault="0094559E" w:rsidP="00743491">
          <w:pPr>
            <w:pStyle w:val="ListParagraph"/>
            <w:numPr>
              <w:ilvl w:val="0"/>
              <w:numId w:val="19"/>
            </w:numPr>
            <w:rPr>
              <w:rFonts w:eastAsia="Times New Roman"/>
            </w:rPr>
          </w:pPr>
          <w:r>
            <w:t>With field sites, it is possible (and may be necessary) to provide temporary arrangements for collection of effluent by stacking onto suitable sheeting, sloped towards a temporary sump. Given the transmission risks to other livestock, the stand-off should be from all springs, and all wells and boreholes providing water for human or agricultural use</w:t>
          </w:r>
          <w:r w:rsidR="004C5999">
            <w:t>.</w:t>
          </w:r>
        </w:p>
        <w:p w14:paraId="61EB4F5E" w14:textId="77777777" w:rsidR="005215C6" w:rsidRDefault="005215C6" w:rsidP="00523504"/>
        <w:p w14:paraId="01DC9AD1" w14:textId="77777777" w:rsidR="005215C6" w:rsidRDefault="005215C6" w:rsidP="00523504"/>
        <w:p w14:paraId="6CFD05A9" w14:textId="77777777" w:rsidR="005215C6" w:rsidRDefault="005215C6" w:rsidP="00523504"/>
        <w:p w14:paraId="400152AE" w14:textId="77777777" w:rsidR="005215C6" w:rsidRDefault="005215C6" w:rsidP="00523504"/>
        <w:p w14:paraId="287B5951" w14:textId="77777777" w:rsidR="005215C6" w:rsidRDefault="005215C6" w:rsidP="00523504"/>
        <w:p w14:paraId="1E4A6C73" w14:textId="51E73FD6" w:rsidR="00523504" w:rsidRDefault="00000000" w:rsidP="00523504"/>
      </w:sdtContent>
    </w:sdt>
    <w:p w14:paraId="16091300" w14:textId="508441E9" w:rsidR="636AD102" w:rsidRDefault="636AD102" w:rsidP="62DC8D82">
      <w:pPr>
        <w:rPr>
          <w:rFonts w:ascii="Arial" w:eastAsia="Arial" w:hAnsi="Arial" w:cs="Arial"/>
          <w:sz w:val="32"/>
          <w:szCs w:val="32"/>
        </w:rPr>
      </w:pPr>
      <w:r w:rsidRPr="62DC8D82">
        <w:rPr>
          <w:rFonts w:ascii="Arial" w:eastAsia="Arial" w:hAnsi="Arial" w:cs="Arial"/>
          <w:sz w:val="32"/>
          <w:szCs w:val="32"/>
        </w:rPr>
        <w:t xml:space="preserve">If you would like this document in an accessible format, such as large print, audio recording or braille, please contact SEPA by emailing </w:t>
      </w:r>
      <w:hyperlink r:id="rId12">
        <w:r w:rsidRPr="62DC8D82">
          <w:rPr>
            <w:rStyle w:val="Hyperlink"/>
            <w:rFonts w:ascii="Arial" w:eastAsia="Arial" w:hAnsi="Arial" w:cs="Arial"/>
            <w:color w:val="016574" w:themeColor="accent6"/>
            <w:sz w:val="32"/>
            <w:szCs w:val="32"/>
          </w:rPr>
          <w:t>equalities@sepa.org.uk</w:t>
        </w:r>
      </w:hyperlink>
    </w:p>
    <w:sectPr w:rsidR="636AD102" w:rsidSect="00917BB1">
      <w:headerReference w:type="default" r:id="rId13"/>
      <w:footerReference w:type="even" r:id="rId14"/>
      <w:footerReference w:type="default" r:id="rId15"/>
      <w:headerReference w:type="first" r:id="rId16"/>
      <w:footerReference w:type="first" r:id="rId1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2135" w14:textId="77777777" w:rsidR="00560103" w:rsidRDefault="00560103" w:rsidP="00660C79">
      <w:pPr>
        <w:spacing w:line="240" w:lineRule="auto"/>
      </w:pPr>
      <w:r>
        <w:separator/>
      </w:r>
    </w:p>
  </w:endnote>
  <w:endnote w:type="continuationSeparator" w:id="0">
    <w:p w14:paraId="148A3083" w14:textId="77777777" w:rsidR="00560103" w:rsidRDefault="00560103" w:rsidP="00660C79">
      <w:pPr>
        <w:spacing w:line="240" w:lineRule="auto"/>
      </w:pPr>
      <w:r>
        <w:continuationSeparator/>
      </w:r>
    </w:p>
  </w:endnote>
  <w:endnote w:type="continuationNotice" w:id="1">
    <w:p w14:paraId="3775F932" w14:textId="77777777" w:rsidR="00560103" w:rsidRDefault="00560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Content>
      <w:p w14:paraId="59EE4B4E"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25CBD53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C0603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C220" w14:textId="77777777" w:rsidR="00EC6A73" w:rsidRDefault="002369CA" w:rsidP="00917BB1">
    <w:pPr>
      <w:pStyle w:val="Footer"/>
      <w:ind w:right="360"/>
    </w:pPr>
    <w:r>
      <w:rPr>
        <w:noProof/>
      </w:rPr>
      <mc:AlternateContent>
        <mc:Choice Requires="wps">
          <w:drawing>
            <wp:anchor distT="0" distB="0" distL="114300" distR="114300" simplePos="0" relativeHeight="251658243" behindDoc="0" locked="0" layoutInCell="0" allowOverlap="1" wp14:anchorId="4081F16D" wp14:editId="5417BA43">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AAE12A"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1F16D" id="_x0000_t202" coordsize="21600,21600" o:spt="202" path="m,l,21600r21600,l21600,xe">
              <v:stroke joinstyle="miter"/>
              <v:path gradientshapeok="t" o:connecttype="rect"/>
            </v:shapetype>
            <v:shape id="MSIPCM5e5e4a189a8ec75f16fc991b"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AAAE12A"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18EC19D9"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D518A1C" wp14:editId="2C2C31F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line id="Straight Connector 10"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72045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34A8539A" w14:textId="29A6D23D" w:rsidR="00EC6A73" w:rsidRDefault="00AA4661" w:rsidP="00EC6A73">
        <w:pPr>
          <w:pStyle w:val="Footer"/>
          <w:framePr w:wrap="none" w:vAnchor="text" w:hAnchor="page" w:x="10958" w:y="9"/>
          <w:rPr>
            <w:rStyle w:val="PageNumber"/>
          </w:rPr>
        </w:pPr>
        <w:r>
          <w:rPr>
            <w:rStyle w:val="PageNumber"/>
          </w:rPr>
          <w:t>5</w:t>
        </w:r>
      </w:p>
    </w:sdtContent>
  </w:sdt>
  <w:p w14:paraId="389C1682" w14:textId="77777777" w:rsidR="00917BB1" w:rsidRDefault="00917BB1" w:rsidP="00917BB1">
    <w:pPr>
      <w:pStyle w:val="Footer"/>
      <w:ind w:right="360"/>
    </w:pPr>
    <w:r>
      <w:rPr>
        <w:noProof/>
      </w:rPr>
      <w:drawing>
        <wp:inline distT="0" distB="0" distL="0" distR="0" wp14:anchorId="368653E9" wp14:editId="5A4DD06F">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225897"/>
      <w:docPartObj>
        <w:docPartGallery w:val="Page Numbers (Bottom of Page)"/>
        <w:docPartUnique/>
      </w:docPartObj>
    </w:sdtPr>
    <w:sdtEndPr>
      <w:rPr>
        <w:noProof/>
      </w:rPr>
    </w:sdtEndPr>
    <w:sdtContent>
      <w:p w14:paraId="5655149B" w14:textId="414A42DB" w:rsidR="003D10D2" w:rsidRDefault="003D10D2">
        <w:pPr>
          <w:pStyle w:val="Footer"/>
          <w:jc w:val="right"/>
        </w:pPr>
        <w:r>
          <w:t>1</w:t>
        </w:r>
      </w:p>
    </w:sdtContent>
  </w:sdt>
  <w:p w14:paraId="12317F49" w14:textId="3C6052CB" w:rsidR="002369CA" w:rsidRDefault="00236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CAE89" w14:textId="77777777" w:rsidR="00560103" w:rsidRDefault="00560103" w:rsidP="00660C79">
      <w:pPr>
        <w:spacing w:line="240" w:lineRule="auto"/>
      </w:pPr>
      <w:r>
        <w:separator/>
      </w:r>
    </w:p>
  </w:footnote>
  <w:footnote w:type="continuationSeparator" w:id="0">
    <w:p w14:paraId="6518D244" w14:textId="77777777" w:rsidR="00560103" w:rsidRDefault="00560103" w:rsidP="00660C79">
      <w:pPr>
        <w:spacing w:line="240" w:lineRule="auto"/>
      </w:pPr>
      <w:r>
        <w:continuationSeparator/>
      </w:r>
    </w:p>
  </w:footnote>
  <w:footnote w:type="continuationNotice" w:id="1">
    <w:p w14:paraId="3FE4E5C5" w14:textId="77777777" w:rsidR="00560103" w:rsidRDefault="005601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2F80" w14:textId="77777777" w:rsidR="00EA7AC0" w:rsidRPr="00EA7AC0" w:rsidRDefault="00EA7AC0" w:rsidP="00EA7AC0">
    <w:r w:rsidRPr="00EA7AC0">
      <w:t xml:space="preserve">Storage and Treatment of Litter, Straw, Manure and Slurry from an Exotic Notifiable Animal Disease Outbreak </w:t>
    </w:r>
  </w:p>
  <w:p w14:paraId="1FC707F1"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3CE31E7" wp14:editId="485D5B3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v:line id="Straight Connector 7"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62E63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C72D" w14:textId="77777777" w:rsidR="002369CA" w:rsidRDefault="002369CA">
    <w:pPr>
      <w:pStyle w:val="Header"/>
    </w:pPr>
    <w:r>
      <w:rPr>
        <w:noProof/>
      </w:rPr>
      <mc:AlternateContent>
        <mc:Choice Requires="wps">
          <w:drawing>
            <wp:anchor distT="0" distB="0" distL="114300" distR="114300" simplePos="0" relativeHeight="251658242" behindDoc="0" locked="0" layoutInCell="0" allowOverlap="1" wp14:anchorId="76421467" wp14:editId="6015AAB4">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35F2D"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421467" id="_x0000_t202" coordsize="21600,21600" o:spt="202" path="m,l,21600r21600,l21600,xe">
              <v:stroke joinstyle="miter"/>
              <v:path gradientshapeok="t" o:connecttype="rect"/>
            </v:shapetype>
            <v:shape id="MSIPCMa3a54bf5b0225d2ae74b3b10"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13935F2D"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53D9"/>
    <w:multiLevelType w:val="hybridMultilevel"/>
    <w:tmpl w:val="D63C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AB7095"/>
    <w:multiLevelType w:val="hybridMultilevel"/>
    <w:tmpl w:val="C8D65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AD6C19"/>
    <w:multiLevelType w:val="hybridMultilevel"/>
    <w:tmpl w:val="B44A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A6798"/>
    <w:multiLevelType w:val="hybridMultilevel"/>
    <w:tmpl w:val="E6CA6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024A74"/>
    <w:multiLevelType w:val="hybridMultilevel"/>
    <w:tmpl w:val="1F1CD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677593"/>
    <w:multiLevelType w:val="hybridMultilevel"/>
    <w:tmpl w:val="027A4F50"/>
    <w:lvl w:ilvl="0" w:tplc="621AE796">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B80EC3"/>
    <w:multiLevelType w:val="hybridMultilevel"/>
    <w:tmpl w:val="21FA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71E65"/>
    <w:multiLevelType w:val="hybridMultilevel"/>
    <w:tmpl w:val="5BD2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D51575"/>
    <w:multiLevelType w:val="hybridMultilevel"/>
    <w:tmpl w:val="AB1AA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8"/>
  </w:num>
  <w:num w:numId="12" w16cid:durableId="1043479306">
    <w:abstractNumId w:val="14"/>
  </w:num>
  <w:num w:numId="13" w16cid:durableId="640039903">
    <w:abstractNumId w:val="13"/>
  </w:num>
  <w:num w:numId="14" w16cid:durableId="2143765472">
    <w:abstractNumId w:val="12"/>
  </w:num>
  <w:num w:numId="15" w16cid:durableId="983580048">
    <w:abstractNumId w:val="10"/>
  </w:num>
  <w:num w:numId="16" w16cid:durableId="556355880">
    <w:abstractNumId w:val="15"/>
  </w:num>
  <w:num w:numId="17" w16cid:durableId="1893346486">
    <w:abstractNumId w:val="11"/>
  </w:num>
  <w:num w:numId="18" w16cid:durableId="353699659">
    <w:abstractNumId w:val="19"/>
  </w:num>
  <w:num w:numId="19" w16cid:durableId="2051876180">
    <w:abstractNumId w:val="16"/>
  </w:num>
  <w:num w:numId="20" w16cid:durableId="20779687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4F"/>
    <w:rsid w:val="00010FE0"/>
    <w:rsid w:val="00032829"/>
    <w:rsid w:val="00040561"/>
    <w:rsid w:val="00070937"/>
    <w:rsid w:val="000A4398"/>
    <w:rsid w:val="000B7559"/>
    <w:rsid w:val="000E0D15"/>
    <w:rsid w:val="00105F31"/>
    <w:rsid w:val="0011594C"/>
    <w:rsid w:val="00165CEE"/>
    <w:rsid w:val="001808D5"/>
    <w:rsid w:val="001A70DB"/>
    <w:rsid w:val="001B205F"/>
    <w:rsid w:val="001D6877"/>
    <w:rsid w:val="001E1CA8"/>
    <w:rsid w:val="00212106"/>
    <w:rsid w:val="00236552"/>
    <w:rsid w:val="002369CA"/>
    <w:rsid w:val="00251135"/>
    <w:rsid w:val="00266163"/>
    <w:rsid w:val="00281BB1"/>
    <w:rsid w:val="002B69D1"/>
    <w:rsid w:val="002C7710"/>
    <w:rsid w:val="0030096D"/>
    <w:rsid w:val="00303E03"/>
    <w:rsid w:val="0030479F"/>
    <w:rsid w:val="00317618"/>
    <w:rsid w:val="00353DFF"/>
    <w:rsid w:val="00371A4F"/>
    <w:rsid w:val="003A30F6"/>
    <w:rsid w:val="003B2453"/>
    <w:rsid w:val="003C75DB"/>
    <w:rsid w:val="003D10D2"/>
    <w:rsid w:val="003F5384"/>
    <w:rsid w:val="004073BC"/>
    <w:rsid w:val="00412609"/>
    <w:rsid w:val="00422EC8"/>
    <w:rsid w:val="0044273C"/>
    <w:rsid w:val="00444AA1"/>
    <w:rsid w:val="00466D27"/>
    <w:rsid w:val="00475DDF"/>
    <w:rsid w:val="004A5AAE"/>
    <w:rsid w:val="004C5999"/>
    <w:rsid w:val="004D6DB1"/>
    <w:rsid w:val="005215C6"/>
    <w:rsid w:val="00523504"/>
    <w:rsid w:val="00543970"/>
    <w:rsid w:val="00545283"/>
    <w:rsid w:val="00550C88"/>
    <w:rsid w:val="00560103"/>
    <w:rsid w:val="005759EF"/>
    <w:rsid w:val="005900AA"/>
    <w:rsid w:val="005A355E"/>
    <w:rsid w:val="005C287B"/>
    <w:rsid w:val="005D1213"/>
    <w:rsid w:val="005D7437"/>
    <w:rsid w:val="006033E7"/>
    <w:rsid w:val="006243FF"/>
    <w:rsid w:val="0065782F"/>
    <w:rsid w:val="00660C79"/>
    <w:rsid w:val="00683D62"/>
    <w:rsid w:val="006A3E38"/>
    <w:rsid w:val="006B210F"/>
    <w:rsid w:val="006D16CE"/>
    <w:rsid w:val="006E4FEF"/>
    <w:rsid w:val="00723834"/>
    <w:rsid w:val="00743491"/>
    <w:rsid w:val="00760F9A"/>
    <w:rsid w:val="00766162"/>
    <w:rsid w:val="007C3F12"/>
    <w:rsid w:val="007D0249"/>
    <w:rsid w:val="007D441B"/>
    <w:rsid w:val="00801105"/>
    <w:rsid w:val="00836437"/>
    <w:rsid w:val="00845EE7"/>
    <w:rsid w:val="00861B46"/>
    <w:rsid w:val="008A5426"/>
    <w:rsid w:val="008C1A73"/>
    <w:rsid w:val="008D113C"/>
    <w:rsid w:val="008D376F"/>
    <w:rsid w:val="00913064"/>
    <w:rsid w:val="00917BB1"/>
    <w:rsid w:val="0094559E"/>
    <w:rsid w:val="00951261"/>
    <w:rsid w:val="0096745E"/>
    <w:rsid w:val="00975D21"/>
    <w:rsid w:val="00980531"/>
    <w:rsid w:val="009A240D"/>
    <w:rsid w:val="009F2FE7"/>
    <w:rsid w:val="00A4691F"/>
    <w:rsid w:val="00A9349C"/>
    <w:rsid w:val="00AA4661"/>
    <w:rsid w:val="00AE068C"/>
    <w:rsid w:val="00B26B28"/>
    <w:rsid w:val="00B46E48"/>
    <w:rsid w:val="00B5336C"/>
    <w:rsid w:val="00B54CF4"/>
    <w:rsid w:val="00B5664D"/>
    <w:rsid w:val="00B758D5"/>
    <w:rsid w:val="00BA68DC"/>
    <w:rsid w:val="00BE60E1"/>
    <w:rsid w:val="00C26BFA"/>
    <w:rsid w:val="00C35E93"/>
    <w:rsid w:val="00C569B9"/>
    <w:rsid w:val="00C63AF5"/>
    <w:rsid w:val="00C73233"/>
    <w:rsid w:val="00C842F4"/>
    <w:rsid w:val="00C97722"/>
    <w:rsid w:val="00CC6793"/>
    <w:rsid w:val="00CF7EFB"/>
    <w:rsid w:val="00D35448"/>
    <w:rsid w:val="00D661AD"/>
    <w:rsid w:val="00D71C74"/>
    <w:rsid w:val="00DC1FC5"/>
    <w:rsid w:val="00E245AC"/>
    <w:rsid w:val="00E62524"/>
    <w:rsid w:val="00E65D92"/>
    <w:rsid w:val="00E67C75"/>
    <w:rsid w:val="00E9548D"/>
    <w:rsid w:val="00EA297B"/>
    <w:rsid w:val="00EA7AC0"/>
    <w:rsid w:val="00EB0BB2"/>
    <w:rsid w:val="00EC6A73"/>
    <w:rsid w:val="00ED3EE7"/>
    <w:rsid w:val="00F02931"/>
    <w:rsid w:val="00F07048"/>
    <w:rsid w:val="00F417D5"/>
    <w:rsid w:val="00F60DD8"/>
    <w:rsid w:val="00F72274"/>
    <w:rsid w:val="00FD1AB5"/>
    <w:rsid w:val="00FF5D5A"/>
    <w:rsid w:val="00FF669F"/>
    <w:rsid w:val="29C2EBE0"/>
    <w:rsid w:val="2BE986A2"/>
    <w:rsid w:val="39C70E29"/>
    <w:rsid w:val="47113AE2"/>
    <w:rsid w:val="5B4A8AE7"/>
    <w:rsid w:val="62DC8D82"/>
    <w:rsid w:val="636AD102"/>
    <w:rsid w:val="767AB8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7138B"/>
  <w15:chartTrackingRefBased/>
  <w15:docId w15:val="{330D64FD-28CB-4552-98E3-11E79DF6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ListParagraph">
    <w:name w:val="List Paragraph"/>
    <w:basedOn w:val="Normal"/>
    <w:uiPriority w:val="34"/>
    <w:qFormat/>
    <w:rsid w:val="00371A4F"/>
    <w:pPr>
      <w:ind w:left="720"/>
      <w:contextualSpacing/>
    </w:pPr>
  </w:style>
  <w:style w:type="paragraph" w:customStyle="1" w:styleId="legclearfix">
    <w:name w:val="legclearfix"/>
    <w:basedOn w:val="Normal"/>
    <w:rsid w:val="0083643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egds">
    <w:name w:val="legds"/>
    <w:basedOn w:val="DefaultParagraphFont"/>
    <w:rsid w:val="00836437"/>
  </w:style>
  <w:style w:type="character" w:styleId="CommentReference">
    <w:name w:val="annotation reference"/>
    <w:basedOn w:val="DefaultParagraphFont"/>
    <w:uiPriority w:val="99"/>
    <w:semiHidden/>
    <w:unhideWhenUsed/>
    <w:rsid w:val="00EB0BB2"/>
    <w:rPr>
      <w:sz w:val="16"/>
      <w:szCs w:val="16"/>
    </w:rPr>
  </w:style>
  <w:style w:type="paragraph" w:styleId="CommentText">
    <w:name w:val="annotation text"/>
    <w:basedOn w:val="Normal"/>
    <w:link w:val="CommentTextChar"/>
    <w:uiPriority w:val="99"/>
    <w:unhideWhenUsed/>
    <w:rsid w:val="00EB0BB2"/>
    <w:pPr>
      <w:spacing w:line="240" w:lineRule="auto"/>
    </w:pPr>
    <w:rPr>
      <w:sz w:val="20"/>
      <w:szCs w:val="20"/>
    </w:rPr>
  </w:style>
  <w:style w:type="character" w:customStyle="1" w:styleId="CommentTextChar">
    <w:name w:val="Comment Text Char"/>
    <w:basedOn w:val="DefaultParagraphFont"/>
    <w:link w:val="CommentText"/>
    <w:uiPriority w:val="99"/>
    <w:rsid w:val="00EB0BB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B0BB2"/>
    <w:rPr>
      <w:b/>
      <w:bCs/>
    </w:rPr>
  </w:style>
  <w:style w:type="character" w:customStyle="1" w:styleId="CommentSubjectChar">
    <w:name w:val="Comment Subject Char"/>
    <w:basedOn w:val="CommentTextChar"/>
    <w:link w:val="CommentSubject"/>
    <w:uiPriority w:val="99"/>
    <w:semiHidden/>
    <w:rsid w:val="00EB0BB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alities@sepa.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BBA168F4-C533-40B3-86BA-6A3C29922A5C}">
  <ds:schemaRefs>
    <ds:schemaRef ds:uri="http://schemas.microsoft.com/sharepoint/v3/contenttype/forms"/>
  </ds:schemaRefs>
</ds:datastoreItem>
</file>

<file path=customXml/itemProps3.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4.xml><?xml version="1.0" encoding="utf-8"?>
<ds:datastoreItem xmlns:ds="http://schemas.openxmlformats.org/officeDocument/2006/customXml" ds:itemID="{87E4EE76-35AE-48FE-ABA1-358C5F845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43</TotalTime>
  <Pages>5</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Ross, Naomi</cp:lastModifiedBy>
  <cp:revision>19</cp:revision>
  <cp:lastPrinted>2023-03-23T21:44:00Z</cp:lastPrinted>
  <dcterms:created xsi:type="dcterms:W3CDTF">2024-10-01T22:24:00Z</dcterms:created>
  <dcterms:modified xsi:type="dcterms:W3CDTF">2025-04-15T13:37:00Z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