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E4870" w14:textId="13DA43C2" w:rsidR="00090C67" w:rsidRDefault="00FB1AB0" w:rsidP="004222B2">
      <w:pPr>
        <w:spacing w:line="240" w:lineRule="auto"/>
        <w:rPr>
          <w:noProof/>
        </w:rPr>
      </w:pPr>
      <w:r>
        <w:rPr>
          <w:noProof/>
        </w:rPr>
        <w:drawing>
          <wp:anchor distT="0" distB="0" distL="114300" distR="114300" simplePos="0" relativeHeight="251658240" behindDoc="1" locked="0" layoutInCell="1" allowOverlap="1" wp14:anchorId="7D33EC4B" wp14:editId="232EF7B0">
            <wp:simplePos x="0" y="0"/>
            <wp:positionH relativeFrom="page">
              <wp:posOffset>-57150</wp:posOffset>
            </wp:positionH>
            <wp:positionV relativeFrom="paragraph">
              <wp:posOffset>-1054735</wp:posOffset>
            </wp:positionV>
            <wp:extent cx="7675507" cy="12076430"/>
            <wp:effectExtent l="0" t="0" r="1905" b="127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83400" cy="12088849"/>
                    </a:xfrm>
                    <a:prstGeom prst="rect">
                      <a:avLst/>
                    </a:prstGeom>
                  </pic:spPr>
                </pic:pic>
              </a:graphicData>
            </a:graphic>
            <wp14:sizeRelH relativeFrom="page">
              <wp14:pctWidth>0</wp14:pctWidth>
            </wp14:sizeRelH>
            <wp14:sizeRelV relativeFrom="page">
              <wp14:pctHeight>0</wp14:pctHeight>
            </wp14:sizeRelV>
          </wp:anchor>
        </w:drawing>
      </w:r>
      <w:r w:rsidR="00951EF6">
        <w:rPr>
          <w:noProof/>
        </w:rPr>
        <w:t xml:space="preserve"> </w:t>
      </w:r>
    </w:p>
    <w:sdt>
      <w:sdtPr>
        <w:rPr>
          <w:noProof/>
        </w:rPr>
        <w:id w:val="-191923907"/>
        <w:docPartObj>
          <w:docPartGallery w:val="Cover Pages"/>
          <w:docPartUnique/>
        </w:docPartObj>
      </w:sdtPr>
      <w:sdtEndPr>
        <w:rPr>
          <w:noProof w:val="0"/>
        </w:rPr>
      </w:sdtEndPr>
      <w:sdtContent>
        <w:p w14:paraId="367371B7" w14:textId="5165C1CD" w:rsidR="000C6036" w:rsidRDefault="000C6036" w:rsidP="004222B2">
          <w:pPr>
            <w:spacing w:line="240" w:lineRule="auto"/>
            <w:rPr>
              <w:noProof/>
            </w:rPr>
          </w:pPr>
        </w:p>
        <w:p w14:paraId="3D54A0C8" w14:textId="3C53B50D" w:rsidR="000C6036" w:rsidRDefault="000C6036" w:rsidP="004222B2">
          <w:pPr>
            <w:spacing w:line="240" w:lineRule="auto"/>
            <w:rPr>
              <w:noProof/>
            </w:rPr>
          </w:pPr>
        </w:p>
        <w:p w14:paraId="5412FED6" w14:textId="47E0C731" w:rsidR="000C6036" w:rsidRDefault="00262CA2" w:rsidP="004222B2">
          <w:pPr>
            <w:spacing w:line="240" w:lineRule="auto"/>
            <w:rPr>
              <w:noProof/>
            </w:rPr>
          </w:pPr>
          <w:r>
            <w:rPr>
              <w:noProof/>
            </w:rPr>
            <w:drawing>
              <wp:inline distT="0" distB="0" distL="0" distR="0" wp14:anchorId="15467334" wp14:editId="4ABE418B">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324F9593" w14:textId="4F83767F" w:rsidR="000C6036" w:rsidRDefault="000C6036" w:rsidP="004222B2">
          <w:pPr>
            <w:spacing w:line="240" w:lineRule="auto"/>
            <w:rPr>
              <w:noProof/>
            </w:rPr>
          </w:pPr>
        </w:p>
        <w:p w14:paraId="0EFB6957" w14:textId="6EA11520" w:rsidR="000C6036" w:rsidRDefault="000C6036" w:rsidP="004222B2">
          <w:pPr>
            <w:spacing w:line="240" w:lineRule="auto"/>
            <w:rPr>
              <w:noProof/>
            </w:rPr>
          </w:pPr>
        </w:p>
        <w:p w14:paraId="2D5BB643" w14:textId="77777777" w:rsidR="00262CA2" w:rsidRDefault="00262CA2" w:rsidP="004222B2">
          <w:pPr>
            <w:spacing w:line="240" w:lineRule="auto"/>
            <w:rPr>
              <w:b/>
              <w:bCs/>
              <w:color w:val="FFFFFF" w:themeColor="background1"/>
              <w:sz w:val="84"/>
              <w:szCs w:val="84"/>
            </w:rPr>
          </w:pPr>
        </w:p>
        <w:p w14:paraId="5DA97A1C" w14:textId="78E422D5" w:rsidR="00562BA4" w:rsidRDefault="00562BA4" w:rsidP="004222B2">
          <w:pPr>
            <w:spacing w:line="240" w:lineRule="auto"/>
            <w:rPr>
              <w:b/>
              <w:bCs/>
              <w:color w:val="FFFFFF" w:themeColor="background1"/>
              <w:sz w:val="84"/>
              <w:szCs w:val="84"/>
            </w:rPr>
          </w:pPr>
          <w:r w:rsidRPr="007C027C">
            <w:rPr>
              <w:noProof/>
              <w:sz w:val="84"/>
              <w:szCs w:val="84"/>
            </w:rPr>
            <mc:AlternateContent>
              <mc:Choice Requires="wps">
                <w:drawing>
                  <wp:anchor distT="0" distB="0" distL="114300" distR="114300" simplePos="0" relativeHeight="251658241" behindDoc="0" locked="1" layoutInCell="1" allowOverlap="1" wp14:anchorId="2803E0EF" wp14:editId="37D903EC">
                    <wp:simplePos x="0" y="0"/>
                    <wp:positionH relativeFrom="column">
                      <wp:posOffset>124460</wp:posOffset>
                    </wp:positionH>
                    <wp:positionV relativeFrom="paragraph">
                      <wp:posOffset>5716905</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1B350FBD" w14:textId="4A8B7F42" w:rsidR="00562BA4" w:rsidRPr="009A240D" w:rsidRDefault="0012711D" w:rsidP="00562BA4">
                                <w:pPr>
                                  <w:pStyle w:val="BodyText1"/>
                                  <w:rPr>
                                    <w:color w:val="FFFFFF" w:themeColor="background1"/>
                                  </w:rPr>
                                </w:pPr>
                                <w:r>
                                  <w:rPr>
                                    <w:color w:val="FFFFFF" w:themeColor="background1"/>
                                  </w:rPr>
                                  <w:t>September</w:t>
                                </w:r>
                                <w:r w:rsidR="00ED736B" w:rsidRPr="00C71160">
                                  <w:rPr>
                                    <w:color w:val="FFFFFF" w:themeColor="background1"/>
                                  </w:rPr>
                                  <w:t xml:space="preserve"> </w:t>
                                </w:r>
                                <w:r w:rsidR="00EF2E7B">
                                  <w:rPr>
                                    <w:color w:val="FFFFFF" w:themeColor="background1"/>
                                  </w:rPr>
                                  <w:t>202</w:t>
                                </w:r>
                                <w:r w:rsidR="00FB1AB0">
                                  <w:rPr>
                                    <w:color w:val="FFFFFF" w:themeColor="background1"/>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03E0EF" id="_x0000_t202" coordsize="21600,21600" o:spt="202" path="m,l,21600r21600,l21600,xe">
                    <v:stroke joinstyle="miter"/>
                    <v:path gradientshapeok="t" o:connecttype="rect"/>
                  </v:shapetype>
                  <v:shape id="Text Box 3" o:spid="_x0000_s1026" type="#_x0000_t202" alt="&quot;&quot;" style="position:absolute;margin-left:9.8pt;margin-top:450.15pt;width:339.25pt;height:14.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" filled="f" stroked="f" strokeweight=".5pt">
                    <v:textbox inset="0,0,0,0">
                      <w:txbxContent>
                        <w:p w14:paraId="1B350FBD" w14:textId="4A8B7F42" w:rsidR="00562BA4" w:rsidRPr="009A240D" w:rsidRDefault="0012711D" w:rsidP="00562BA4">
                          <w:pPr>
                            <w:pStyle w:val="BodyText1"/>
                            <w:rPr>
                              <w:color w:val="FFFFFF" w:themeColor="background1"/>
                            </w:rPr>
                          </w:pPr>
                          <w:r>
                            <w:rPr>
                              <w:color w:val="FFFFFF" w:themeColor="background1"/>
                            </w:rPr>
                            <w:t>September</w:t>
                          </w:r>
                          <w:r w:rsidR="00ED736B" w:rsidRPr="00C71160">
                            <w:rPr>
                              <w:color w:val="FFFFFF" w:themeColor="background1"/>
                            </w:rPr>
                            <w:t xml:space="preserve"> </w:t>
                          </w:r>
                          <w:r w:rsidR="00EF2E7B">
                            <w:rPr>
                              <w:color w:val="FFFFFF" w:themeColor="background1"/>
                            </w:rPr>
                            <w:t>202</w:t>
                          </w:r>
                          <w:r w:rsidR="00FB1AB0">
                            <w:rPr>
                              <w:color w:val="FFFFFF" w:themeColor="background1"/>
                            </w:rPr>
                            <w:t>5</w:t>
                          </w:r>
                        </w:p>
                      </w:txbxContent>
                    </v:textbox>
                    <w10:anchorlock/>
                  </v:shape>
                </w:pict>
              </mc:Fallback>
            </mc:AlternateContent>
          </w:r>
          <w:r w:rsidR="00ED736B">
            <w:rPr>
              <w:b/>
              <w:bCs/>
              <w:color w:val="FFFFFF" w:themeColor="background1"/>
              <w:sz w:val="84"/>
              <w:szCs w:val="84"/>
            </w:rPr>
            <w:t xml:space="preserve">Quarter </w:t>
          </w:r>
          <w:r w:rsidR="00F9018D">
            <w:rPr>
              <w:b/>
              <w:bCs/>
              <w:color w:val="FFFFFF" w:themeColor="background1"/>
              <w:sz w:val="84"/>
              <w:szCs w:val="84"/>
            </w:rPr>
            <w:t>1</w:t>
          </w:r>
          <w:r w:rsidR="002E1536">
            <w:rPr>
              <w:b/>
              <w:bCs/>
              <w:color w:val="FFFFFF" w:themeColor="background1"/>
              <w:sz w:val="84"/>
              <w:szCs w:val="84"/>
            </w:rPr>
            <w:t xml:space="preserve"> 202</w:t>
          </w:r>
          <w:r w:rsidR="00F9018D">
            <w:rPr>
              <w:b/>
              <w:bCs/>
              <w:color w:val="FFFFFF" w:themeColor="background1"/>
              <w:sz w:val="84"/>
              <w:szCs w:val="84"/>
            </w:rPr>
            <w:t>5</w:t>
          </w:r>
          <w:r w:rsidR="002E1536">
            <w:rPr>
              <w:b/>
              <w:bCs/>
              <w:color w:val="FFFFFF" w:themeColor="background1"/>
              <w:sz w:val="84"/>
              <w:szCs w:val="84"/>
            </w:rPr>
            <w:t>-202</w:t>
          </w:r>
          <w:r w:rsidR="00F9018D">
            <w:rPr>
              <w:b/>
              <w:bCs/>
              <w:color w:val="FFFFFF" w:themeColor="background1"/>
              <w:sz w:val="84"/>
              <w:szCs w:val="84"/>
            </w:rPr>
            <w:t>6</w:t>
          </w:r>
        </w:p>
        <w:p w14:paraId="49BE63B5" w14:textId="17AFC798" w:rsidR="00562BA4" w:rsidRPr="007C027C" w:rsidRDefault="00562BA4" w:rsidP="004222B2">
          <w:pPr>
            <w:spacing w:line="240" w:lineRule="auto"/>
            <w:rPr>
              <w:b/>
              <w:bCs/>
              <w:color w:val="FFFFFF" w:themeColor="background1"/>
              <w:sz w:val="84"/>
              <w:szCs w:val="84"/>
            </w:rPr>
          </w:pPr>
          <w:r>
            <w:rPr>
              <w:b/>
              <w:bCs/>
              <w:color w:val="FFFFFF" w:themeColor="background1"/>
              <w:sz w:val="84"/>
              <w:szCs w:val="84"/>
            </w:rPr>
            <w:t xml:space="preserve">Corporate Performance </w:t>
          </w:r>
          <w:r w:rsidR="00035838">
            <w:rPr>
              <w:b/>
              <w:bCs/>
              <w:color w:val="FFFFFF" w:themeColor="background1"/>
              <w:sz w:val="84"/>
              <w:szCs w:val="84"/>
            </w:rPr>
            <w:t xml:space="preserve">Summary </w:t>
          </w:r>
          <w:r>
            <w:rPr>
              <w:b/>
              <w:bCs/>
              <w:color w:val="FFFFFF" w:themeColor="background1"/>
              <w:sz w:val="84"/>
              <w:szCs w:val="84"/>
            </w:rPr>
            <w:t>Report</w:t>
          </w:r>
          <w:r w:rsidRPr="007C027C">
            <w:rPr>
              <w:b/>
              <w:bCs/>
              <w:color w:val="FFFFFF" w:themeColor="background1"/>
              <w:sz w:val="84"/>
              <w:szCs w:val="84"/>
            </w:rPr>
            <w:t xml:space="preserve"> </w:t>
          </w:r>
        </w:p>
        <w:p w14:paraId="7BBB58CC" w14:textId="62D9246D" w:rsidR="000C6036" w:rsidRDefault="000C6036" w:rsidP="004222B2">
          <w:pPr>
            <w:spacing w:line="240" w:lineRule="auto"/>
            <w:rPr>
              <w:noProof/>
            </w:rPr>
          </w:pPr>
        </w:p>
        <w:p w14:paraId="10EAE254" w14:textId="7A33EE89" w:rsidR="000C6036" w:rsidRDefault="000C6036" w:rsidP="004222B2">
          <w:pPr>
            <w:spacing w:line="240" w:lineRule="auto"/>
            <w:rPr>
              <w:noProof/>
            </w:rPr>
          </w:pPr>
        </w:p>
        <w:p w14:paraId="0449EFC4" w14:textId="1402FC58" w:rsidR="000C6036" w:rsidRDefault="000C6036" w:rsidP="004222B2">
          <w:pPr>
            <w:spacing w:line="240" w:lineRule="auto"/>
            <w:rPr>
              <w:noProof/>
            </w:rPr>
          </w:pPr>
        </w:p>
        <w:p w14:paraId="7EAEDDF4" w14:textId="43010D12" w:rsidR="000C6036" w:rsidRDefault="000C6036" w:rsidP="004222B2">
          <w:pPr>
            <w:spacing w:line="240" w:lineRule="auto"/>
            <w:rPr>
              <w:noProof/>
            </w:rPr>
          </w:pPr>
        </w:p>
        <w:p w14:paraId="4BAC9DA9" w14:textId="77777777" w:rsidR="000C6036" w:rsidRDefault="000C6036" w:rsidP="004222B2">
          <w:pPr>
            <w:spacing w:line="240" w:lineRule="auto"/>
            <w:rPr>
              <w:noProof/>
            </w:rPr>
          </w:pPr>
        </w:p>
        <w:p w14:paraId="20268C91" w14:textId="0D7BA673" w:rsidR="000C6036" w:rsidRDefault="000C6036" w:rsidP="004222B2">
          <w:pPr>
            <w:spacing w:line="240" w:lineRule="auto"/>
            <w:rPr>
              <w:noProof/>
            </w:rPr>
          </w:pPr>
        </w:p>
        <w:p w14:paraId="3BE45C31" w14:textId="6355A1DF" w:rsidR="000C6036" w:rsidRDefault="000C6036" w:rsidP="004222B2">
          <w:pPr>
            <w:spacing w:line="240" w:lineRule="auto"/>
            <w:rPr>
              <w:noProof/>
            </w:rPr>
          </w:pPr>
        </w:p>
        <w:p w14:paraId="32EB25E7" w14:textId="7E61AB3C" w:rsidR="000C6036" w:rsidRDefault="000C6036" w:rsidP="004222B2">
          <w:pPr>
            <w:spacing w:line="240" w:lineRule="auto"/>
            <w:rPr>
              <w:noProof/>
            </w:rPr>
          </w:pPr>
        </w:p>
        <w:p w14:paraId="32ECDB39" w14:textId="5592D6BD" w:rsidR="000C6036" w:rsidRDefault="000C6036" w:rsidP="004222B2">
          <w:pPr>
            <w:spacing w:line="240" w:lineRule="auto"/>
            <w:rPr>
              <w:noProof/>
            </w:rPr>
          </w:pPr>
        </w:p>
        <w:p w14:paraId="5DEA6495" w14:textId="26BAA225" w:rsidR="000C6036" w:rsidRDefault="000C6036" w:rsidP="004222B2">
          <w:pPr>
            <w:spacing w:line="240" w:lineRule="auto"/>
            <w:rPr>
              <w:noProof/>
            </w:rPr>
          </w:pPr>
        </w:p>
        <w:p w14:paraId="764CC193" w14:textId="7B7D2784" w:rsidR="000C6036" w:rsidRPr="000C6036" w:rsidRDefault="00000000" w:rsidP="001F6418">
          <w:pPr>
            <w:pStyle w:val="BodyText1"/>
          </w:pPr>
        </w:p>
      </w:sdtContent>
    </w:sdt>
    <w:p w14:paraId="51022E28" w14:textId="77777777" w:rsidR="00BF3A1F" w:rsidRDefault="00BF3A1F" w:rsidP="001F6418">
      <w:pPr>
        <w:pStyle w:val="BodyText1"/>
      </w:pPr>
      <w:bookmarkStart w:id="0" w:name="_Toc176866802"/>
      <w:bookmarkStart w:id="1" w:name="_Toc176867058"/>
    </w:p>
    <w:p w14:paraId="48A0C24D" w14:textId="77777777" w:rsidR="00BF3A1F" w:rsidRDefault="00BF3A1F" w:rsidP="001F6418">
      <w:pPr>
        <w:pStyle w:val="BodyText1"/>
      </w:pPr>
    </w:p>
    <w:p w14:paraId="04465096" w14:textId="77777777" w:rsidR="00BF3A1F" w:rsidRDefault="00BF3A1F" w:rsidP="001F6418">
      <w:pPr>
        <w:pStyle w:val="BodyText1"/>
      </w:pPr>
    </w:p>
    <w:p w14:paraId="21850072" w14:textId="77777777" w:rsidR="00BF3A1F" w:rsidRDefault="00BF3A1F" w:rsidP="001F6418">
      <w:pPr>
        <w:pStyle w:val="BodyText1"/>
      </w:pPr>
    </w:p>
    <w:p w14:paraId="4220B63E" w14:textId="2F756BAB" w:rsidR="00BF3A1F" w:rsidRDefault="00BF3A1F" w:rsidP="001F6418">
      <w:pPr>
        <w:pStyle w:val="BodyText1"/>
      </w:pPr>
    </w:p>
    <w:p w14:paraId="15BC0749" w14:textId="77777777" w:rsidR="00BF3A1F" w:rsidRDefault="00BF3A1F">
      <w:pPr>
        <w:spacing w:line="240" w:lineRule="auto"/>
        <w:rPr>
          <w:rFonts w:asciiTheme="majorHAnsi" w:eastAsiaTheme="majorEastAsia" w:hAnsiTheme="majorHAnsi" w:cstheme="majorBidi"/>
          <w:b/>
          <w:color w:val="016574" w:themeColor="accent2"/>
          <w:sz w:val="40"/>
          <w:szCs w:val="32"/>
        </w:rPr>
      </w:pPr>
      <w:r>
        <w:br w:type="page"/>
      </w:r>
    </w:p>
    <w:p w14:paraId="147CBBFA" w14:textId="0F855EA1" w:rsidR="000C6036" w:rsidRPr="002B6A66" w:rsidRDefault="00BF3A1F" w:rsidP="00884362">
      <w:pPr>
        <w:pStyle w:val="Heading1"/>
        <w:spacing w:before="0" w:after="240"/>
        <w:rPr>
          <w:sz w:val="28"/>
          <w:szCs w:val="28"/>
        </w:rPr>
      </w:pPr>
      <w:bookmarkStart w:id="2" w:name="_Toc182387453"/>
      <w:bookmarkStart w:id="3" w:name="_Toc182388593"/>
      <w:bookmarkStart w:id="4" w:name="_Toc189054589"/>
      <w:bookmarkStart w:id="5" w:name="_Toc199766064"/>
      <w:bookmarkStart w:id="6" w:name="_Toc206390039"/>
      <w:r w:rsidRPr="002B6A66">
        <w:rPr>
          <w:sz w:val="28"/>
          <w:szCs w:val="28"/>
        </w:rPr>
        <w:lastRenderedPageBreak/>
        <w:t>C</w:t>
      </w:r>
      <w:r w:rsidR="008D5F93" w:rsidRPr="002B6A66">
        <w:rPr>
          <w:sz w:val="28"/>
          <w:szCs w:val="28"/>
        </w:rPr>
        <w:t>ontents</w:t>
      </w:r>
      <w:bookmarkEnd w:id="0"/>
      <w:bookmarkEnd w:id="1"/>
      <w:bookmarkEnd w:id="2"/>
      <w:bookmarkEnd w:id="3"/>
      <w:bookmarkEnd w:id="4"/>
      <w:bookmarkEnd w:id="5"/>
      <w:bookmarkEnd w:id="6"/>
      <w:r w:rsidR="008D5F93" w:rsidRPr="002B6A66">
        <w:rPr>
          <w:sz w:val="28"/>
          <w:szCs w:val="28"/>
        </w:rPr>
        <w:t xml:space="preserve"> </w:t>
      </w:r>
    </w:p>
    <w:sdt>
      <w:sdtPr>
        <w:rPr>
          <w:sz w:val="28"/>
          <w:szCs w:val="28"/>
        </w:rPr>
        <w:id w:val="1213540312"/>
        <w:docPartObj>
          <w:docPartGallery w:val="Table of Contents"/>
          <w:docPartUnique/>
        </w:docPartObj>
      </w:sdtPr>
      <w:sdtEndPr>
        <w:rPr>
          <w:b/>
          <w:bCs/>
          <w:noProof/>
          <w:sz w:val="24"/>
          <w:szCs w:val="24"/>
        </w:rPr>
      </w:sdtEndPr>
      <w:sdtContent>
        <w:p w14:paraId="6CE6CAA5" w14:textId="0A73EE0D" w:rsidR="006B68C3" w:rsidRPr="005C0F6D" w:rsidRDefault="00FA6A88">
          <w:pPr>
            <w:pStyle w:val="TOC1"/>
            <w:tabs>
              <w:tab w:val="right" w:leader="dot" w:pos="9730"/>
            </w:tabs>
            <w:rPr>
              <w:noProof/>
              <w:kern w:val="2"/>
              <w:sz w:val="28"/>
              <w:szCs w:val="28"/>
              <w:lang w:eastAsia="en-GB"/>
              <w14:ligatures w14:val="standardContextual"/>
            </w:rPr>
          </w:pPr>
          <w:r w:rsidRPr="005C0F6D">
            <w:rPr>
              <w:sz w:val="28"/>
              <w:szCs w:val="28"/>
            </w:rPr>
            <w:fldChar w:fldCharType="begin"/>
          </w:r>
          <w:r w:rsidRPr="005C0F6D">
            <w:rPr>
              <w:sz w:val="28"/>
              <w:szCs w:val="28"/>
            </w:rPr>
            <w:instrText xml:space="preserve"> TOC \o "1-3" \h \z \u </w:instrText>
          </w:r>
          <w:r w:rsidRPr="005C0F6D">
            <w:rPr>
              <w:sz w:val="28"/>
              <w:szCs w:val="28"/>
            </w:rPr>
            <w:fldChar w:fldCharType="separate"/>
          </w:r>
          <w:hyperlink w:anchor="_Toc206390039" w:history="1">
            <w:r w:rsidR="006B68C3" w:rsidRPr="005C0F6D">
              <w:rPr>
                <w:rStyle w:val="Hyperlink"/>
                <w:noProof/>
                <w:sz w:val="28"/>
                <w:szCs w:val="28"/>
              </w:rPr>
              <w:t>Contents</w:t>
            </w:r>
            <w:r w:rsidR="006B68C3" w:rsidRPr="005C0F6D">
              <w:rPr>
                <w:noProof/>
                <w:webHidden/>
                <w:sz w:val="28"/>
                <w:szCs w:val="28"/>
              </w:rPr>
              <w:tab/>
            </w:r>
            <w:r w:rsidR="006B68C3" w:rsidRPr="005C0F6D">
              <w:rPr>
                <w:noProof/>
                <w:webHidden/>
                <w:sz w:val="28"/>
                <w:szCs w:val="28"/>
              </w:rPr>
              <w:fldChar w:fldCharType="begin"/>
            </w:r>
            <w:r w:rsidR="006B68C3" w:rsidRPr="005C0F6D">
              <w:rPr>
                <w:noProof/>
                <w:webHidden/>
                <w:sz w:val="28"/>
                <w:szCs w:val="28"/>
              </w:rPr>
              <w:instrText xml:space="preserve"> PAGEREF _Toc206390039 \h </w:instrText>
            </w:r>
            <w:r w:rsidR="006B68C3" w:rsidRPr="005C0F6D">
              <w:rPr>
                <w:noProof/>
                <w:webHidden/>
                <w:sz w:val="28"/>
                <w:szCs w:val="28"/>
              </w:rPr>
            </w:r>
            <w:r w:rsidR="006B68C3" w:rsidRPr="005C0F6D">
              <w:rPr>
                <w:noProof/>
                <w:webHidden/>
                <w:sz w:val="28"/>
                <w:szCs w:val="28"/>
              </w:rPr>
              <w:fldChar w:fldCharType="separate"/>
            </w:r>
            <w:r w:rsidR="0074300D">
              <w:rPr>
                <w:noProof/>
                <w:webHidden/>
                <w:sz w:val="28"/>
                <w:szCs w:val="28"/>
              </w:rPr>
              <w:t>1</w:t>
            </w:r>
            <w:r w:rsidR="006B68C3" w:rsidRPr="005C0F6D">
              <w:rPr>
                <w:noProof/>
                <w:webHidden/>
                <w:sz w:val="28"/>
                <w:szCs w:val="28"/>
              </w:rPr>
              <w:fldChar w:fldCharType="end"/>
            </w:r>
          </w:hyperlink>
        </w:p>
        <w:p w14:paraId="6CF90597" w14:textId="5DE97414" w:rsidR="006B68C3" w:rsidRPr="005C0F6D" w:rsidRDefault="006B68C3">
          <w:pPr>
            <w:pStyle w:val="TOC1"/>
            <w:tabs>
              <w:tab w:val="left" w:pos="720"/>
              <w:tab w:val="right" w:leader="dot" w:pos="9730"/>
            </w:tabs>
            <w:rPr>
              <w:noProof/>
              <w:kern w:val="2"/>
              <w:sz w:val="28"/>
              <w:szCs w:val="28"/>
              <w:lang w:eastAsia="en-GB"/>
              <w14:ligatures w14:val="standardContextual"/>
            </w:rPr>
          </w:pPr>
          <w:hyperlink w:anchor="_Toc206390040" w:history="1">
            <w:r w:rsidRPr="005C0F6D">
              <w:rPr>
                <w:rStyle w:val="Hyperlink"/>
                <w:noProof/>
                <w:sz w:val="28"/>
                <w:szCs w:val="28"/>
              </w:rPr>
              <w:t>Executive Summary</w:t>
            </w:r>
            <w:r w:rsidRPr="005C0F6D">
              <w:rPr>
                <w:noProof/>
                <w:webHidden/>
                <w:sz w:val="28"/>
                <w:szCs w:val="28"/>
              </w:rPr>
              <w:tab/>
            </w:r>
            <w:r w:rsidRPr="005C0F6D">
              <w:rPr>
                <w:noProof/>
                <w:webHidden/>
                <w:sz w:val="28"/>
                <w:szCs w:val="28"/>
              </w:rPr>
              <w:fldChar w:fldCharType="begin"/>
            </w:r>
            <w:r w:rsidRPr="005C0F6D">
              <w:rPr>
                <w:noProof/>
                <w:webHidden/>
                <w:sz w:val="28"/>
                <w:szCs w:val="28"/>
              </w:rPr>
              <w:instrText xml:space="preserve"> PAGEREF _Toc206390040 \h </w:instrText>
            </w:r>
            <w:r w:rsidRPr="005C0F6D">
              <w:rPr>
                <w:noProof/>
                <w:webHidden/>
                <w:sz w:val="28"/>
                <w:szCs w:val="28"/>
              </w:rPr>
            </w:r>
            <w:r w:rsidRPr="005C0F6D">
              <w:rPr>
                <w:noProof/>
                <w:webHidden/>
                <w:sz w:val="28"/>
                <w:szCs w:val="28"/>
              </w:rPr>
              <w:fldChar w:fldCharType="separate"/>
            </w:r>
            <w:r w:rsidR="0074300D">
              <w:rPr>
                <w:noProof/>
                <w:webHidden/>
                <w:sz w:val="28"/>
                <w:szCs w:val="28"/>
              </w:rPr>
              <w:t>2</w:t>
            </w:r>
            <w:r w:rsidRPr="005C0F6D">
              <w:rPr>
                <w:noProof/>
                <w:webHidden/>
                <w:sz w:val="28"/>
                <w:szCs w:val="28"/>
              </w:rPr>
              <w:fldChar w:fldCharType="end"/>
            </w:r>
          </w:hyperlink>
        </w:p>
        <w:p w14:paraId="28585031" w14:textId="4D5D7022" w:rsidR="006B68C3" w:rsidRPr="005C0F6D" w:rsidRDefault="006B68C3">
          <w:pPr>
            <w:pStyle w:val="TOC1"/>
            <w:tabs>
              <w:tab w:val="left" w:pos="720"/>
              <w:tab w:val="right" w:leader="dot" w:pos="9730"/>
            </w:tabs>
            <w:rPr>
              <w:noProof/>
              <w:kern w:val="2"/>
              <w:sz w:val="28"/>
              <w:szCs w:val="28"/>
              <w:lang w:eastAsia="en-GB"/>
              <w14:ligatures w14:val="standardContextual"/>
            </w:rPr>
          </w:pPr>
          <w:hyperlink w:anchor="_Toc206390041" w:history="1">
            <w:r w:rsidRPr="005C0F6D">
              <w:rPr>
                <w:rStyle w:val="Hyperlink"/>
                <w:noProof/>
                <w:sz w:val="28"/>
                <w:szCs w:val="28"/>
              </w:rPr>
              <w:t>Performance Summary</w:t>
            </w:r>
            <w:r w:rsidRPr="005C0F6D">
              <w:rPr>
                <w:noProof/>
                <w:webHidden/>
                <w:sz w:val="28"/>
                <w:szCs w:val="28"/>
              </w:rPr>
              <w:tab/>
            </w:r>
            <w:r w:rsidRPr="005C0F6D">
              <w:rPr>
                <w:noProof/>
                <w:webHidden/>
                <w:sz w:val="28"/>
                <w:szCs w:val="28"/>
              </w:rPr>
              <w:fldChar w:fldCharType="begin"/>
            </w:r>
            <w:r w:rsidRPr="005C0F6D">
              <w:rPr>
                <w:noProof/>
                <w:webHidden/>
                <w:sz w:val="28"/>
                <w:szCs w:val="28"/>
              </w:rPr>
              <w:instrText xml:space="preserve"> PAGEREF _Toc206390041 \h </w:instrText>
            </w:r>
            <w:r w:rsidRPr="005C0F6D">
              <w:rPr>
                <w:noProof/>
                <w:webHidden/>
                <w:sz w:val="28"/>
                <w:szCs w:val="28"/>
              </w:rPr>
            </w:r>
            <w:r w:rsidRPr="005C0F6D">
              <w:rPr>
                <w:noProof/>
                <w:webHidden/>
                <w:sz w:val="28"/>
                <w:szCs w:val="28"/>
              </w:rPr>
              <w:fldChar w:fldCharType="separate"/>
            </w:r>
            <w:r w:rsidR="0074300D">
              <w:rPr>
                <w:noProof/>
                <w:webHidden/>
                <w:sz w:val="28"/>
                <w:szCs w:val="28"/>
              </w:rPr>
              <w:t>3</w:t>
            </w:r>
            <w:r w:rsidRPr="005C0F6D">
              <w:rPr>
                <w:noProof/>
                <w:webHidden/>
                <w:sz w:val="28"/>
                <w:szCs w:val="28"/>
              </w:rPr>
              <w:fldChar w:fldCharType="end"/>
            </w:r>
          </w:hyperlink>
        </w:p>
        <w:p w14:paraId="0AE8FC23" w14:textId="0A8C2673" w:rsidR="006B68C3" w:rsidRPr="005C0F6D" w:rsidRDefault="006B68C3">
          <w:pPr>
            <w:pStyle w:val="TOC1"/>
            <w:tabs>
              <w:tab w:val="left" w:pos="480"/>
              <w:tab w:val="right" w:leader="dot" w:pos="9730"/>
            </w:tabs>
            <w:rPr>
              <w:noProof/>
              <w:kern w:val="2"/>
              <w:sz w:val="28"/>
              <w:szCs w:val="28"/>
              <w:lang w:eastAsia="en-GB"/>
              <w14:ligatures w14:val="standardContextual"/>
            </w:rPr>
          </w:pPr>
          <w:hyperlink w:anchor="_Toc206390044" w:history="1">
            <w:r w:rsidRPr="005C0F6D">
              <w:rPr>
                <w:rStyle w:val="Hyperlink"/>
                <w:noProof/>
                <w:sz w:val="28"/>
                <w:szCs w:val="28"/>
              </w:rPr>
              <w:t>Performance Updates</w:t>
            </w:r>
            <w:r w:rsidRPr="005C0F6D">
              <w:rPr>
                <w:noProof/>
                <w:webHidden/>
                <w:sz w:val="28"/>
                <w:szCs w:val="28"/>
              </w:rPr>
              <w:tab/>
            </w:r>
            <w:r w:rsidRPr="005C0F6D">
              <w:rPr>
                <w:noProof/>
                <w:webHidden/>
                <w:sz w:val="28"/>
                <w:szCs w:val="28"/>
              </w:rPr>
              <w:fldChar w:fldCharType="begin"/>
            </w:r>
            <w:r w:rsidRPr="005C0F6D">
              <w:rPr>
                <w:noProof/>
                <w:webHidden/>
                <w:sz w:val="28"/>
                <w:szCs w:val="28"/>
              </w:rPr>
              <w:instrText xml:space="preserve"> PAGEREF _Toc206390044 \h </w:instrText>
            </w:r>
            <w:r w:rsidRPr="005C0F6D">
              <w:rPr>
                <w:noProof/>
                <w:webHidden/>
                <w:sz w:val="28"/>
                <w:szCs w:val="28"/>
              </w:rPr>
            </w:r>
            <w:r w:rsidRPr="005C0F6D">
              <w:rPr>
                <w:noProof/>
                <w:webHidden/>
                <w:sz w:val="28"/>
                <w:szCs w:val="28"/>
              </w:rPr>
              <w:fldChar w:fldCharType="separate"/>
            </w:r>
            <w:r w:rsidR="0074300D">
              <w:rPr>
                <w:noProof/>
                <w:webHidden/>
                <w:sz w:val="28"/>
                <w:szCs w:val="28"/>
              </w:rPr>
              <w:t>13</w:t>
            </w:r>
            <w:r w:rsidRPr="005C0F6D">
              <w:rPr>
                <w:noProof/>
                <w:webHidden/>
                <w:sz w:val="28"/>
                <w:szCs w:val="28"/>
              </w:rPr>
              <w:fldChar w:fldCharType="end"/>
            </w:r>
          </w:hyperlink>
        </w:p>
        <w:p w14:paraId="271D8370" w14:textId="41769581" w:rsidR="006B68C3" w:rsidRPr="005C0F6D" w:rsidRDefault="006B68C3">
          <w:pPr>
            <w:pStyle w:val="TOC2"/>
            <w:tabs>
              <w:tab w:val="right" w:leader="dot" w:pos="9730"/>
            </w:tabs>
            <w:rPr>
              <w:noProof/>
              <w:kern w:val="2"/>
              <w:sz w:val="28"/>
              <w:szCs w:val="28"/>
              <w:lang w:eastAsia="en-GB"/>
              <w14:ligatures w14:val="standardContextual"/>
            </w:rPr>
          </w:pPr>
          <w:hyperlink w:anchor="_Toc206390045" w:history="1">
            <w:r w:rsidRPr="005C0F6D">
              <w:rPr>
                <w:rStyle w:val="Hyperlink"/>
                <w:noProof/>
                <w:sz w:val="28"/>
                <w:szCs w:val="28"/>
              </w:rPr>
              <w:t>Net Zero</w:t>
            </w:r>
            <w:r w:rsidRPr="005C0F6D">
              <w:rPr>
                <w:noProof/>
                <w:webHidden/>
                <w:sz w:val="28"/>
                <w:szCs w:val="28"/>
              </w:rPr>
              <w:tab/>
            </w:r>
            <w:r w:rsidRPr="005C0F6D">
              <w:rPr>
                <w:noProof/>
                <w:webHidden/>
                <w:sz w:val="28"/>
                <w:szCs w:val="28"/>
              </w:rPr>
              <w:fldChar w:fldCharType="begin"/>
            </w:r>
            <w:r w:rsidRPr="005C0F6D">
              <w:rPr>
                <w:noProof/>
                <w:webHidden/>
                <w:sz w:val="28"/>
                <w:szCs w:val="28"/>
              </w:rPr>
              <w:instrText xml:space="preserve"> PAGEREF _Toc206390045 \h </w:instrText>
            </w:r>
            <w:r w:rsidRPr="005C0F6D">
              <w:rPr>
                <w:noProof/>
                <w:webHidden/>
                <w:sz w:val="28"/>
                <w:szCs w:val="28"/>
              </w:rPr>
            </w:r>
            <w:r w:rsidRPr="005C0F6D">
              <w:rPr>
                <w:noProof/>
                <w:webHidden/>
                <w:sz w:val="28"/>
                <w:szCs w:val="28"/>
              </w:rPr>
              <w:fldChar w:fldCharType="separate"/>
            </w:r>
            <w:r w:rsidR="0074300D">
              <w:rPr>
                <w:noProof/>
                <w:webHidden/>
                <w:sz w:val="28"/>
                <w:szCs w:val="28"/>
              </w:rPr>
              <w:t>13</w:t>
            </w:r>
            <w:r w:rsidRPr="005C0F6D">
              <w:rPr>
                <w:noProof/>
                <w:webHidden/>
                <w:sz w:val="28"/>
                <w:szCs w:val="28"/>
              </w:rPr>
              <w:fldChar w:fldCharType="end"/>
            </w:r>
          </w:hyperlink>
        </w:p>
        <w:p w14:paraId="14F6C2B2" w14:textId="240230DD" w:rsidR="006B68C3" w:rsidRPr="005C0F6D" w:rsidRDefault="006B68C3">
          <w:pPr>
            <w:pStyle w:val="TOC2"/>
            <w:tabs>
              <w:tab w:val="right" w:leader="dot" w:pos="9730"/>
            </w:tabs>
            <w:rPr>
              <w:noProof/>
              <w:kern w:val="2"/>
              <w:sz w:val="28"/>
              <w:szCs w:val="28"/>
              <w:lang w:eastAsia="en-GB"/>
              <w14:ligatures w14:val="standardContextual"/>
            </w:rPr>
          </w:pPr>
          <w:hyperlink w:anchor="_Toc206390047" w:history="1">
            <w:r w:rsidRPr="005C0F6D">
              <w:rPr>
                <w:rStyle w:val="Hyperlink"/>
                <w:noProof/>
                <w:sz w:val="28"/>
                <w:szCs w:val="28"/>
              </w:rPr>
              <w:t>Climate Resilience</w:t>
            </w:r>
            <w:r w:rsidRPr="005C0F6D">
              <w:rPr>
                <w:noProof/>
                <w:webHidden/>
                <w:sz w:val="28"/>
                <w:szCs w:val="28"/>
              </w:rPr>
              <w:tab/>
            </w:r>
            <w:r w:rsidRPr="005C0F6D">
              <w:rPr>
                <w:noProof/>
                <w:webHidden/>
                <w:sz w:val="28"/>
                <w:szCs w:val="28"/>
              </w:rPr>
              <w:fldChar w:fldCharType="begin"/>
            </w:r>
            <w:r w:rsidRPr="005C0F6D">
              <w:rPr>
                <w:noProof/>
                <w:webHidden/>
                <w:sz w:val="28"/>
                <w:szCs w:val="28"/>
              </w:rPr>
              <w:instrText xml:space="preserve"> PAGEREF _Toc206390047 \h </w:instrText>
            </w:r>
            <w:r w:rsidRPr="005C0F6D">
              <w:rPr>
                <w:noProof/>
                <w:webHidden/>
                <w:sz w:val="28"/>
                <w:szCs w:val="28"/>
              </w:rPr>
            </w:r>
            <w:r w:rsidRPr="005C0F6D">
              <w:rPr>
                <w:noProof/>
                <w:webHidden/>
                <w:sz w:val="28"/>
                <w:szCs w:val="28"/>
              </w:rPr>
              <w:fldChar w:fldCharType="separate"/>
            </w:r>
            <w:r w:rsidR="0074300D">
              <w:rPr>
                <w:noProof/>
                <w:webHidden/>
                <w:sz w:val="28"/>
                <w:szCs w:val="28"/>
              </w:rPr>
              <w:t>17</w:t>
            </w:r>
            <w:r w:rsidRPr="005C0F6D">
              <w:rPr>
                <w:noProof/>
                <w:webHidden/>
                <w:sz w:val="28"/>
                <w:szCs w:val="28"/>
              </w:rPr>
              <w:fldChar w:fldCharType="end"/>
            </w:r>
          </w:hyperlink>
        </w:p>
        <w:p w14:paraId="33C8EF88" w14:textId="4CEE378A" w:rsidR="006B68C3" w:rsidRPr="005C0F6D" w:rsidRDefault="006B68C3">
          <w:pPr>
            <w:pStyle w:val="TOC2"/>
            <w:tabs>
              <w:tab w:val="right" w:leader="dot" w:pos="9730"/>
            </w:tabs>
            <w:rPr>
              <w:noProof/>
              <w:kern w:val="2"/>
              <w:sz w:val="28"/>
              <w:szCs w:val="28"/>
              <w:lang w:eastAsia="en-GB"/>
              <w14:ligatures w14:val="standardContextual"/>
            </w:rPr>
          </w:pPr>
          <w:hyperlink w:anchor="_Toc206390049" w:history="1">
            <w:r w:rsidRPr="005C0F6D">
              <w:rPr>
                <w:rStyle w:val="Hyperlink"/>
                <w:noProof/>
                <w:sz w:val="28"/>
                <w:szCs w:val="28"/>
              </w:rPr>
              <w:t>Water Environment</w:t>
            </w:r>
            <w:r w:rsidRPr="005C0F6D">
              <w:rPr>
                <w:noProof/>
                <w:webHidden/>
                <w:sz w:val="28"/>
                <w:szCs w:val="28"/>
              </w:rPr>
              <w:tab/>
            </w:r>
            <w:r w:rsidRPr="005C0F6D">
              <w:rPr>
                <w:noProof/>
                <w:webHidden/>
                <w:sz w:val="28"/>
                <w:szCs w:val="28"/>
              </w:rPr>
              <w:fldChar w:fldCharType="begin"/>
            </w:r>
            <w:r w:rsidRPr="005C0F6D">
              <w:rPr>
                <w:noProof/>
                <w:webHidden/>
                <w:sz w:val="28"/>
                <w:szCs w:val="28"/>
              </w:rPr>
              <w:instrText xml:space="preserve"> PAGEREF _Toc206390049 \h </w:instrText>
            </w:r>
            <w:r w:rsidRPr="005C0F6D">
              <w:rPr>
                <w:noProof/>
                <w:webHidden/>
                <w:sz w:val="28"/>
                <w:szCs w:val="28"/>
              </w:rPr>
            </w:r>
            <w:r w:rsidRPr="005C0F6D">
              <w:rPr>
                <w:noProof/>
                <w:webHidden/>
                <w:sz w:val="28"/>
                <w:szCs w:val="28"/>
              </w:rPr>
              <w:fldChar w:fldCharType="separate"/>
            </w:r>
            <w:r w:rsidR="0074300D">
              <w:rPr>
                <w:noProof/>
                <w:webHidden/>
                <w:sz w:val="28"/>
                <w:szCs w:val="28"/>
              </w:rPr>
              <w:t>21</w:t>
            </w:r>
            <w:r w:rsidRPr="005C0F6D">
              <w:rPr>
                <w:noProof/>
                <w:webHidden/>
                <w:sz w:val="28"/>
                <w:szCs w:val="28"/>
              </w:rPr>
              <w:fldChar w:fldCharType="end"/>
            </w:r>
          </w:hyperlink>
        </w:p>
        <w:p w14:paraId="375DB5D8" w14:textId="7A42FBD8" w:rsidR="006B68C3" w:rsidRPr="005C0F6D" w:rsidRDefault="006B68C3">
          <w:pPr>
            <w:pStyle w:val="TOC2"/>
            <w:tabs>
              <w:tab w:val="right" w:leader="dot" w:pos="9730"/>
            </w:tabs>
            <w:rPr>
              <w:noProof/>
              <w:kern w:val="2"/>
              <w:sz w:val="28"/>
              <w:szCs w:val="28"/>
              <w:lang w:eastAsia="en-GB"/>
              <w14:ligatures w14:val="standardContextual"/>
            </w:rPr>
          </w:pPr>
          <w:hyperlink w:anchor="_Toc206390051" w:history="1">
            <w:r w:rsidRPr="005C0F6D">
              <w:rPr>
                <w:rStyle w:val="Hyperlink"/>
                <w:noProof/>
                <w:sz w:val="28"/>
                <w:szCs w:val="28"/>
              </w:rPr>
              <w:t>Resource Efficiency</w:t>
            </w:r>
            <w:r w:rsidRPr="005C0F6D">
              <w:rPr>
                <w:noProof/>
                <w:webHidden/>
                <w:sz w:val="28"/>
                <w:szCs w:val="28"/>
              </w:rPr>
              <w:tab/>
            </w:r>
            <w:r w:rsidRPr="005C0F6D">
              <w:rPr>
                <w:noProof/>
                <w:webHidden/>
                <w:sz w:val="28"/>
                <w:szCs w:val="28"/>
              </w:rPr>
              <w:fldChar w:fldCharType="begin"/>
            </w:r>
            <w:r w:rsidRPr="005C0F6D">
              <w:rPr>
                <w:noProof/>
                <w:webHidden/>
                <w:sz w:val="28"/>
                <w:szCs w:val="28"/>
              </w:rPr>
              <w:instrText xml:space="preserve"> PAGEREF _Toc206390051 \h </w:instrText>
            </w:r>
            <w:r w:rsidRPr="005C0F6D">
              <w:rPr>
                <w:noProof/>
                <w:webHidden/>
                <w:sz w:val="28"/>
                <w:szCs w:val="28"/>
              </w:rPr>
            </w:r>
            <w:r w:rsidRPr="005C0F6D">
              <w:rPr>
                <w:noProof/>
                <w:webHidden/>
                <w:sz w:val="28"/>
                <w:szCs w:val="28"/>
              </w:rPr>
              <w:fldChar w:fldCharType="separate"/>
            </w:r>
            <w:r w:rsidR="0074300D">
              <w:rPr>
                <w:noProof/>
                <w:webHidden/>
                <w:sz w:val="28"/>
                <w:szCs w:val="28"/>
              </w:rPr>
              <w:t>25</w:t>
            </w:r>
            <w:r w:rsidRPr="005C0F6D">
              <w:rPr>
                <w:noProof/>
                <w:webHidden/>
                <w:sz w:val="28"/>
                <w:szCs w:val="28"/>
              </w:rPr>
              <w:fldChar w:fldCharType="end"/>
            </w:r>
          </w:hyperlink>
        </w:p>
        <w:p w14:paraId="61804F16" w14:textId="20429FCD" w:rsidR="006B68C3" w:rsidRPr="005C0F6D" w:rsidRDefault="006B68C3">
          <w:pPr>
            <w:pStyle w:val="TOC2"/>
            <w:tabs>
              <w:tab w:val="right" w:leader="dot" w:pos="9730"/>
            </w:tabs>
            <w:rPr>
              <w:noProof/>
              <w:kern w:val="2"/>
              <w:sz w:val="28"/>
              <w:szCs w:val="28"/>
              <w:lang w:eastAsia="en-GB"/>
              <w14:ligatures w14:val="standardContextual"/>
            </w:rPr>
          </w:pPr>
          <w:hyperlink w:anchor="_Toc206390053" w:history="1">
            <w:r w:rsidRPr="005C0F6D">
              <w:rPr>
                <w:rStyle w:val="Hyperlink"/>
                <w:noProof/>
                <w:sz w:val="28"/>
                <w:szCs w:val="28"/>
              </w:rPr>
              <w:t>Business Environmental Performance</w:t>
            </w:r>
            <w:r w:rsidRPr="005C0F6D">
              <w:rPr>
                <w:noProof/>
                <w:webHidden/>
                <w:sz w:val="28"/>
                <w:szCs w:val="28"/>
              </w:rPr>
              <w:tab/>
            </w:r>
            <w:r w:rsidRPr="005C0F6D">
              <w:rPr>
                <w:noProof/>
                <w:webHidden/>
                <w:sz w:val="28"/>
                <w:szCs w:val="28"/>
              </w:rPr>
              <w:fldChar w:fldCharType="begin"/>
            </w:r>
            <w:r w:rsidRPr="005C0F6D">
              <w:rPr>
                <w:noProof/>
                <w:webHidden/>
                <w:sz w:val="28"/>
                <w:szCs w:val="28"/>
              </w:rPr>
              <w:instrText xml:space="preserve"> PAGEREF _Toc206390053 \h </w:instrText>
            </w:r>
            <w:r w:rsidRPr="005C0F6D">
              <w:rPr>
                <w:noProof/>
                <w:webHidden/>
                <w:sz w:val="28"/>
                <w:szCs w:val="28"/>
              </w:rPr>
            </w:r>
            <w:r w:rsidRPr="005C0F6D">
              <w:rPr>
                <w:noProof/>
                <w:webHidden/>
                <w:sz w:val="28"/>
                <w:szCs w:val="28"/>
              </w:rPr>
              <w:fldChar w:fldCharType="separate"/>
            </w:r>
            <w:r w:rsidR="0074300D">
              <w:rPr>
                <w:noProof/>
                <w:webHidden/>
                <w:sz w:val="28"/>
                <w:szCs w:val="28"/>
              </w:rPr>
              <w:t>27</w:t>
            </w:r>
            <w:r w:rsidRPr="005C0F6D">
              <w:rPr>
                <w:noProof/>
                <w:webHidden/>
                <w:sz w:val="28"/>
                <w:szCs w:val="28"/>
              </w:rPr>
              <w:fldChar w:fldCharType="end"/>
            </w:r>
          </w:hyperlink>
        </w:p>
        <w:p w14:paraId="12A6E65E" w14:textId="0121EBB7" w:rsidR="006B68C3" w:rsidRPr="005C0F6D" w:rsidRDefault="006B68C3">
          <w:pPr>
            <w:pStyle w:val="TOC2"/>
            <w:tabs>
              <w:tab w:val="right" w:leader="dot" w:pos="9730"/>
            </w:tabs>
            <w:rPr>
              <w:noProof/>
              <w:kern w:val="2"/>
              <w:sz w:val="28"/>
              <w:szCs w:val="28"/>
              <w:lang w:eastAsia="en-GB"/>
              <w14:ligatures w14:val="standardContextual"/>
            </w:rPr>
          </w:pPr>
          <w:hyperlink w:anchor="_Toc206390055" w:history="1">
            <w:r w:rsidRPr="005C0F6D">
              <w:rPr>
                <w:rStyle w:val="Hyperlink"/>
                <w:noProof/>
                <w:sz w:val="28"/>
                <w:szCs w:val="28"/>
              </w:rPr>
              <w:t>Our organisation</w:t>
            </w:r>
            <w:r w:rsidRPr="005C0F6D">
              <w:rPr>
                <w:noProof/>
                <w:webHidden/>
                <w:sz w:val="28"/>
                <w:szCs w:val="28"/>
              </w:rPr>
              <w:tab/>
            </w:r>
            <w:r w:rsidRPr="005C0F6D">
              <w:rPr>
                <w:noProof/>
                <w:webHidden/>
                <w:sz w:val="28"/>
                <w:szCs w:val="28"/>
              </w:rPr>
              <w:fldChar w:fldCharType="begin"/>
            </w:r>
            <w:r w:rsidRPr="005C0F6D">
              <w:rPr>
                <w:noProof/>
                <w:webHidden/>
                <w:sz w:val="28"/>
                <w:szCs w:val="28"/>
              </w:rPr>
              <w:instrText xml:space="preserve"> PAGEREF _Toc206390055 \h </w:instrText>
            </w:r>
            <w:r w:rsidRPr="005C0F6D">
              <w:rPr>
                <w:noProof/>
                <w:webHidden/>
                <w:sz w:val="28"/>
                <w:szCs w:val="28"/>
              </w:rPr>
            </w:r>
            <w:r w:rsidRPr="005C0F6D">
              <w:rPr>
                <w:noProof/>
                <w:webHidden/>
                <w:sz w:val="28"/>
                <w:szCs w:val="28"/>
              </w:rPr>
              <w:fldChar w:fldCharType="separate"/>
            </w:r>
            <w:r w:rsidR="0074300D">
              <w:rPr>
                <w:noProof/>
                <w:webHidden/>
                <w:sz w:val="28"/>
                <w:szCs w:val="28"/>
              </w:rPr>
              <w:t>33</w:t>
            </w:r>
            <w:r w:rsidRPr="005C0F6D">
              <w:rPr>
                <w:noProof/>
                <w:webHidden/>
                <w:sz w:val="28"/>
                <w:szCs w:val="28"/>
              </w:rPr>
              <w:fldChar w:fldCharType="end"/>
            </w:r>
          </w:hyperlink>
        </w:p>
        <w:p w14:paraId="48E6E3DE" w14:textId="65C1F8F5" w:rsidR="00FA6A88" w:rsidRPr="00EA08B1" w:rsidRDefault="00FA6A88" w:rsidP="00EA08B1">
          <w:pPr>
            <w:pStyle w:val="TOC1"/>
            <w:tabs>
              <w:tab w:val="left" w:pos="720"/>
              <w:tab w:val="right" w:leader="dot" w:pos="9730"/>
            </w:tabs>
            <w:rPr>
              <w:noProof/>
              <w:kern w:val="2"/>
              <w:lang w:eastAsia="en-GB"/>
              <w14:ligatures w14:val="standardContextual"/>
            </w:rPr>
          </w:pPr>
          <w:r w:rsidRPr="005C0F6D">
            <w:rPr>
              <w:b/>
              <w:bCs/>
              <w:noProof/>
              <w:sz w:val="28"/>
              <w:szCs w:val="28"/>
            </w:rPr>
            <w:fldChar w:fldCharType="end"/>
          </w:r>
        </w:p>
      </w:sdtContent>
    </w:sdt>
    <w:p w14:paraId="2057611A" w14:textId="77777777" w:rsidR="000C6036" w:rsidRDefault="000C6036" w:rsidP="004222B2">
      <w:pPr>
        <w:spacing w:line="240" w:lineRule="auto"/>
      </w:pPr>
    </w:p>
    <w:p w14:paraId="1969C7D8" w14:textId="77777777" w:rsidR="00613850" w:rsidRDefault="00613850" w:rsidP="004222B2">
      <w:pPr>
        <w:spacing w:line="240" w:lineRule="auto"/>
        <w:rPr>
          <w:color w:val="6E7571" w:themeColor="text2"/>
        </w:rPr>
      </w:pPr>
    </w:p>
    <w:p w14:paraId="2FA4265F" w14:textId="77777777" w:rsidR="00613850" w:rsidRDefault="00613850" w:rsidP="004222B2">
      <w:pPr>
        <w:spacing w:line="240" w:lineRule="auto"/>
        <w:rPr>
          <w:color w:val="6E7571" w:themeColor="text2"/>
        </w:rPr>
      </w:pPr>
    </w:p>
    <w:p w14:paraId="789293C1" w14:textId="77777777" w:rsidR="000C4C55" w:rsidRDefault="000C4C55" w:rsidP="004222B2">
      <w:pPr>
        <w:spacing w:line="240" w:lineRule="auto"/>
        <w:rPr>
          <w:color w:val="6E7571" w:themeColor="text2"/>
        </w:rPr>
      </w:pPr>
    </w:p>
    <w:p w14:paraId="42092FF6" w14:textId="77777777" w:rsidR="000C4C55" w:rsidRDefault="000C4C55" w:rsidP="004222B2">
      <w:pPr>
        <w:spacing w:line="240" w:lineRule="auto"/>
        <w:rPr>
          <w:color w:val="6E7571" w:themeColor="text2"/>
        </w:rPr>
      </w:pPr>
    </w:p>
    <w:p w14:paraId="100EBB3B" w14:textId="77777777" w:rsidR="000C4C55" w:rsidRDefault="000C4C55" w:rsidP="004222B2">
      <w:pPr>
        <w:spacing w:line="240" w:lineRule="auto"/>
        <w:rPr>
          <w:color w:val="6E7571" w:themeColor="text2"/>
        </w:rPr>
      </w:pPr>
    </w:p>
    <w:p w14:paraId="0F16D569" w14:textId="77777777" w:rsidR="00EA08B1" w:rsidRDefault="00EA08B1" w:rsidP="004222B2">
      <w:pPr>
        <w:spacing w:line="240" w:lineRule="auto"/>
        <w:rPr>
          <w:color w:val="6E7571" w:themeColor="text2"/>
        </w:rPr>
      </w:pPr>
    </w:p>
    <w:p w14:paraId="4AD9842D" w14:textId="77777777" w:rsidR="00EA08B1" w:rsidRDefault="00EA08B1" w:rsidP="004222B2">
      <w:pPr>
        <w:spacing w:line="240" w:lineRule="auto"/>
        <w:rPr>
          <w:color w:val="6E7571" w:themeColor="text2"/>
        </w:rPr>
      </w:pPr>
    </w:p>
    <w:p w14:paraId="663BBE29" w14:textId="77777777" w:rsidR="00EA08B1" w:rsidRDefault="00EA08B1" w:rsidP="004222B2">
      <w:pPr>
        <w:spacing w:line="240" w:lineRule="auto"/>
        <w:rPr>
          <w:color w:val="6E7571" w:themeColor="text2"/>
        </w:rPr>
      </w:pPr>
    </w:p>
    <w:p w14:paraId="66CBBCA1" w14:textId="77777777" w:rsidR="00EA08B1" w:rsidRDefault="00EA08B1" w:rsidP="004222B2">
      <w:pPr>
        <w:spacing w:line="240" w:lineRule="auto"/>
        <w:rPr>
          <w:color w:val="6E7571" w:themeColor="text2"/>
        </w:rPr>
      </w:pPr>
    </w:p>
    <w:p w14:paraId="59EAE4BA" w14:textId="77777777" w:rsidR="00EA08B1" w:rsidRDefault="00EA08B1" w:rsidP="004222B2">
      <w:pPr>
        <w:spacing w:line="240" w:lineRule="auto"/>
        <w:rPr>
          <w:color w:val="6E7571" w:themeColor="text2"/>
        </w:rPr>
      </w:pPr>
    </w:p>
    <w:p w14:paraId="26EA869E" w14:textId="77777777" w:rsidR="00EA08B1" w:rsidRDefault="00EA08B1" w:rsidP="004222B2">
      <w:pPr>
        <w:spacing w:line="240" w:lineRule="auto"/>
        <w:rPr>
          <w:color w:val="6E7571" w:themeColor="text2"/>
        </w:rPr>
      </w:pPr>
    </w:p>
    <w:p w14:paraId="0C180925" w14:textId="77777777" w:rsidR="00EA08B1" w:rsidRDefault="00EA08B1" w:rsidP="004222B2">
      <w:pPr>
        <w:spacing w:line="240" w:lineRule="auto"/>
        <w:rPr>
          <w:color w:val="6E7571" w:themeColor="text2"/>
        </w:rPr>
      </w:pPr>
    </w:p>
    <w:p w14:paraId="193E0EEB" w14:textId="77777777" w:rsidR="00EA08B1" w:rsidRDefault="00EA08B1" w:rsidP="004222B2">
      <w:pPr>
        <w:spacing w:line="240" w:lineRule="auto"/>
        <w:rPr>
          <w:color w:val="6E7571" w:themeColor="text2"/>
        </w:rPr>
      </w:pPr>
    </w:p>
    <w:p w14:paraId="3257CF97" w14:textId="77777777" w:rsidR="00EA08B1" w:rsidRDefault="00EA08B1" w:rsidP="004222B2">
      <w:pPr>
        <w:spacing w:line="240" w:lineRule="auto"/>
        <w:rPr>
          <w:color w:val="6E7571" w:themeColor="text2"/>
        </w:rPr>
      </w:pPr>
    </w:p>
    <w:p w14:paraId="077B10E0" w14:textId="77777777" w:rsidR="00EA08B1" w:rsidRDefault="00EA08B1" w:rsidP="004222B2">
      <w:pPr>
        <w:spacing w:line="240" w:lineRule="auto"/>
        <w:rPr>
          <w:color w:val="6E7571" w:themeColor="text2"/>
        </w:rPr>
      </w:pPr>
    </w:p>
    <w:p w14:paraId="304BB048" w14:textId="77777777" w:rsidR="00EA08B1" w:rsidRPr="00826A8D" w:rsidRDefault="00EA08B1" w:rsidP="00EA08B1">
      <w:pPr>
        <w:pStyle w:val="BodyText1"/>
        <w:spacing w:line="240" w:lineRule="auto"/>
        <w:rPr>
          <w:rStyle w:val="Hyperlink"/>
          <w:rFonts w:ascii="Arial" w:hAnsi="Arial" w:cs="Arial"/>
          <w:color w:val="016574"/>
          <w:u w:val="none"/>
        </w:rPr>
      </w:pPr>
      <w:r>
        <w:rPr>
          <w:rFonts w:ascii="Arial" w:hAnsi="Arial" w:cs="Arial"/>
          <w:sz w:val="32"/>
          <w:szCs w:val="32"/>
        </w:rPr>
        <w:t xml:space="preserve">If you would like this document in an accessible format, such as large print, audio </w:t>
      </w:r>
      <w:bookmarkStart w:id="7" w:name="_Int_w7aYwb8j"/>
      <w:r>
        <w:rPr>
          <w:rFonts w:ascii="Arial" w:hAnsi="Arial" w:cs="Arial"/>
          <w:sz w:val="32"/>
          <w:szCs w:val="32"/>
        </w:rPr>
        <w:t>recording</w:t>
      </w:r>
      <w:bookmarkEnd w:id="7"/>
      <w:r>
        <w:rPr>
          <w:rFonts w:ascii="Arial" w:hAnsi="Arial" w:cs="Arial"/>
          <w:sz w:val="32"/>
          <w:szCs w:val="32"/>
        </w:rPr>
        <w:t xml:space="preserve"> or braille, please contact SEPA by emailing: </w:t>
      </w:r>
      <w:hyperlink r:id="rId13">
        <w:r w:rsidRPr="7EFA7CF3">
          <w:rPr>
            <w:rStyle w:val="Hyperlink"/>
            <w:rFonts w:ascii="Arial" w:hAnsi="Arial" w:cs="Arial"/>
            <w:color w:val="016574" w:themeColor="accent2"/>
            <w:sz w:val="32"/>
            <w:szCs w:val="32"/>
          </w:rPr>
          <w:t>equalities@sepa.org.uk</w:t>
        </w:r>
      </w:hyperlink>
    </w:p>
    <w:p w14:paraId="62B67A4B" w14:textId="77777777" w:rsidR="00EA08B1" w:rsidRDefault="00EA08B1" w:rsidP="00EA08B1">
      <w:pPr>
        <w:spacing w:line="240" w:lineRule="auto"/>
        <w:rPr>
          <w:rFonts w:ascii="Arial" w:hAnsi="Arial" w:cs="Arial"/>
          <w:color w:val="016574"/>
        </w:rPr>
      </w:pPr>
      <w:r>
        <w:rPr>
          <w:rFonts w:ascii="Arial" w:hAnsi="Arial" w:cs="Arial"/>
          <w:color w:val="016574"/>
        </w:rPr>
        <w:br w:type="page"/>
      </w:r>
    </w:p>
    <w:p w14:paraId="457E8C41" w14:textId="77777777" w:rsidR="00613850" w:rsidRDefault="00613850" w:rsidP="004222B2">
      <w:pPr>
        <w:spacing w:line="240" w:lineRule="auto"/>
        <w:rPr>
          <w:color w:val="6E7571" w:themeColor="text2"/>
        </w:rPr>
      </w:pPr>
    </w:p>
    <w:p w14:paraId="374D95D2" w14:textId="06C90F0A" w:rsidR="00180554" w:rsidRPr="004510CA" w:rsidRDefault="00FA7B5C" w:rsidP="000E7600">
      <w:pPr>
        <w:pStyle w:val="Heading1"/>
        <w:spacing w:after="240" w:line="240" w:lineRule="auto"/>
        <w:rPr>
          <w:sz w:val="48"/>
          <w:szCs w:val="40"/>
        </w:rPr>
      </w:pPr>
      <w:bookmarkStart w:id="8" w:name="_Toc206390040"/>
      <w:r w:rsidRPr="004510CA">
        <w:rPr>
          <w:sz w:val="48"/>
          <w:szCs w:val="40"/>
        </w:rPr>
        <w:t xml:space="preserve">1. </w:t>
      </w:r>
      <w:r w:rsidR="00323D4D" w:rsidRPr="004510CA">
        <w:rPr>
          <w:sz w:val="48"/>
          <w:szCs w:val="40"/>
        </w:rPr>
        <w:tab/>
      </w:r>
      <w:r w:rsidR="00180554" w:rsidRPr="004510CA">
        <w:rPr>
          <w:sz w:val="48"/>
          <w:szCs w:val="40"/>
        </w:rPr>
        <w:t xml:space="preserve">Executive </w:t>
      </w:r>
      <w:r w:rsidR="00150CAA" w:rsidRPr="004510CA">
        <w:rPr>
          <w:sz w:val="48"/>
          <w:szCs w:val="40"/>
        </w:rPr>
        <w:t>S</w:t>
      </w:r>
      <w:r w:rsidR="00180554" w:rsidRPr="004510CA">
        <w:rPr>
          <w:sz w:val="48"/>
          <w:szCs w:val="40"/>
        </w:rPr>
        <w:t>ummary</w:t>
      </w:r>
      <w:bookmarkEnd w:id="8"/>
    </w:p>
    <w:p w14:paraId="7F02B9EB" w14:textId="218D7F27" w:rsidR="00654198" w:rsidRDefault="00DE25CA" w:rsidP="00BF3A1F">
      <w:pPr>
        <w:pStyle w:val="BodyText1"/>
        <w:spacing w:after="240"/>
      </w:pPr>
      <w:r>
        <w:t>This year</w:t>
      </w:r>
      <w:r w:rsidR="00AC3FAE">
        <w:t>’</w:t>
      </w:r>
      <w:r>
        <w:t xml:space="preserve">s </w:t>
      </w:r>
      <w:hyperlink r:id="rId14" w:history="1">
        <w:r w:rsidR="00E35CEC">
          <w:rPr>
            <w:rStyle w:val="Hyperlink"/>
          </w:rPr>
          <w:t>Annual Operating Plan</w:t>
        </w:r>
      </w:hyperlink>
      <w:r w:rsidR="00E35CEC">
        <w:t xml:space="preserve"> </w:t>
      </w:r>
      <w:r w:rsidR="008C2DE5">
        <w:t xml:space="preserve">includes </w:t>
      </w:r>
      <w:r w:rsidR="00636238" w:rsidRPr="00636238">
        <w:t xml:space="preserve">a suite of </w:t>
      </w:r>
      <w:r w:rsidR="00654198">
        <w:t xml:space="preserve">performance measures </w:t>
      </w:r>
      <w:r w:rsidR="00654198" w:rsidRPr="00636238">
        <w:t>aligned to our corporate plan priorities</w:t>
      </w:r>
      <w:r w:rsidR="003E4F29">
        <w:t>. These</w:t>
      </w:r>
      <w:r w:rsidR="00A97E3C">
        <w:t xml:space="preserve"> aim to</w:t>
      </w:r>
      <w:r w:rsidR="00654198">
        <w:t xml:space="preserve"> </w:t>
      </w:r>
      <w:r w:rsidR="00654198" w:rsidRPr="00636238">
        <w:t>measure how we are fulfilling our long-term mission of protecting Scotland’s environment and communities, as well as how we are performing as an organisation overall</w:t>
      </w:r>
      <w:r w:rsidR="00654198">
        <w:t xml:space="preserve">. </w:t>
      </w:r>
      <w:r w:rsidR="00A97E3C">
        <w:t>Our measures</w:t>
      </w:r>
      <w:r w:rsidR="00654198">
        <w:t xml:space="preserve"> include:</w:t>
      </w:r>
    </w:p>
    <w:p w14:paraId="57A1ECD9" w14:textId="0E412362" w:rsidR="00654198" w:rsidRDefault="00654198" w:rsidP="00654198">
      <w:pPr>
        <w:pStyle w:val="BodyText1"/>
        <w:numPr>
          <w:ilvl w:val="0"/>
          <w:numId w:val="18"/>
        </w:numPr>
        <w:spacing w:after="240"/>
      </w:pPr>
      <w:r>
        <w:t>A</w:t>
      </w:r>
      <w:r w:rsidRPr="00654198">
        <w:t>nnual objectives and key results (OKRs</w:t>
      </w:r>
      <w:r>
        <w:t>) which</w:t>
      </w:r>
      <w:r w:rsidRPr="00654198">
        <w:t xml:space="preserve"> set out our clear, short-term areas of focus for us to target ambitious, measurable change and impact</w:t>
      </w:r>
      <w:r>
        <w:t>.</w:t>
      </w:r>
    </w:p>
    <w:p w14:paraId="65424677" w14:textId="1BD76751" w:rsidR="00636238" w:rsidRDefault="00911D8F">
      <w:pPr>
        <w:pStyle w:val="BodyText1"/>
        <w:numPr>
          <w:ilvl w:val="0"/>
          <w:numId w:val="18"/>
        </w:numPr>
        <w:spacing w:after="240"/>
      </w:pPr>
      <w:r>
        <w:t>S</w:t>
      </w:r>
      <w:r w:rsidR="00636238" w:rsidRPr="00636238">
        <w:t>trategic and operational key performance indicators (KPIs)</w:t>
      </w:r>
      <w:r w:rsidR="00534AC2">
        <w:t xml:space="preserve"> which provide </w:t>
      </w:r>
      <w:r w:rsidR="00CB10FC" w:rsidRPr="00CB10FC">
        <w:t>a continuous view of our performance. </w:t>
      </w:r>
    </w:p>
    <w:p w14:paraId="56CCA2EB" w14:textId="07ECBDEF" w:rsidR="001726EB" w:rsidRDefault="008C2DE5" w:rsidP="001726EB">
      <w:pPr>
        <w:pStyle w:val="BodyText1"/>
        <w:spacing w:after="240"/>
      </w:pPr>
      <w:r>
        <w:t xml:space="preserve">Each quarter </w:t>
      </w:r>
      <w:r w:rsidR="0063584A">
        <w:t xml:space="preserve">we produce a report to </w:t>
      </w:r>
      <w:r w:rsidR="006B0AB5">
        <w:t xml:space="preserve">explain how we are progressing with </w:t>
      </w:r>
      <w:r w:rsidR="00534AC2">
        <w:t>our</w:t>
      </w:r>
      <w:r w:rsidR="006B0AB5">
        <w:t xml:space="preserve"> measures. This is the </w:t>
      </w:r>
      <w:r w:rsidR="00F9018D">
        <w:t>first</w:t>
      </w:r>
      <w:r w:rsidR="006B0AB5">
        <w:t xml:space="preserve"> quarterly report</w:t>
      </w:r>
      <w:r w:rsidR="00756EE8">
        <w:t xml:space="preserve"> covering the period </w:t>
      </w:r>
      <w:r w:rsidR="00F9018D">
        <w:t>April 2025 to June 2025</w:t>
      </w:r>
      <w:r w:rsidR="006B0AB5">
        <w:t xml:space="preserve">. </w:t>
      </w:r>
    </w:p>
    <w:p w14:paraId="04140140" w14:textId="3535F000" w:rsidR="00AE484B" w:rsidRPr="001726EB" w:rsidRDefault="00AE484B" w:rsidP="001726EB">
      <w:pPr>
        <w:pStyle w:val="BodyText1"/>
        <w:spacing w:after="240"/>
      </w:pPr>
      <w:r w:rsidRPr="001726EB">
        <w:t>In case readers would like more context to help them understand each of our measures, we have produced a separate reference document, “</w:t>
      </w:r>
      <w:r w:rsidR="004F0B91" w:rsidRPr="005B2EDF">
        <w:rPr>
          <w:i/>
          <w:iCs/>
        </w:rPr>
        <w:t>Corporate Performance Measures Explained 2025/26’</w:t>
      </w:r>
      <w:r w:rsidRPr="001726EB">
        <w:t xml:space="preserve">”. This document is provided alongside the first quarterly report. It will be published on our </w:t>
      </w:r>
      <w:bookmarkStart w:id="9" w:name="_Int_qrx2MYtU"/>
      <w:r w:rsidRPr="001726EB">
        <w:t>website</w:t>
      </w:r>
      <w:bookmarkEnd w:id="9"/>
      <w:r w:rsidRPr="001726EB">
        <w:t xml:space="preserve"> and a link will be provided to it in future quarterly reports.</w:t>
      </w:r>
    </w:p>
    <w:p w14:paraId="2268E5F7" w14:textId="4576997B" w:rsidR="002B65CA" w:rsidRDefault="00F408A2" w:rsidP="00691426">
      <w:pPr>
        <w:pStyle w:val="BodyText1"/>
        <w:spacing w:after="240"/>
      </w:pPr>
      <w:r w:rsidRPr="00691426">
        <w:t>Key highlights this quarter are:</w:t>
      </w:r>
    </w:p>
    <w:p w14:paraId="5A48E8B7" w14:textId="5FA148B0" w:rsidR="00550732" w:rsidRDefault="00550732" w:rsidP="00A33E9D">
      <w:pPr>
        <w:pStyle w:val="ListParagraph"/>
        <w:numPr>
          <w:ilvl w:val="0"/>
          <w:numId w:val="12"/>
        </w:numPr>
        <w:spacing w:after="240" w:line="360" w:lineRule="auto"/>
        <w:ind w:left="714" w:hanging="357"/>
        <w:contextualSpacing w:val="0"/>
        <w:rPr>
          <w:sz w:val="24"/>
        </w:rPr>
      </w:pPr>
      <w:r>
        <w:rPr>
          <w:sz w:val="24"/>
        </w:rPr>
        <w:t>All key results due in quarter 1 have been fully delivered</w:t>
      </w:r>
      <w:r w:rsidR="00031944">
        <w:rPr>
          <w:sz w:val="24"/>
        </w:rPr>
        <w:t>: KR2.1, KR8.1 and KR11.1.</w:t>
      </w:r>
    </w:p>
    <w:p w14:paraId="0C499883" w14:textId="5628120A" w:rsidR="0087113E" w:rsidRPr="00281DA7" w:rsidRDefault="0087113E" w:rsidP="00A33E9D">
      <w:pPr>
        <w:pStyle w:val="ListParagraph"/>
        <w:numPr>
          <w:ilvl w:val="0"/>
          <w:numId w:val="12"/>
        </w:numPr>
        <w:spacing w:after="240" w:line="360" w:lineRule="auto"/>
        <w:ind w:left="714" w:hanging="357"/>
        <w:contextualSpacing w:val="0"/>
        <w:rPr>
          <w:sz w:val="24"/>
        </w:rPr>
      </w:pPr>
      <w:r w:rsidRPr="00281DA7">
        <w:rPr>
          <w:sz w:val="24"/>
        </w:rPr>
        <w:t xml:space="preserve">Net zero </w:t>
      </w:r>
      <w:r w:rsidR="002E5A71">
        <w:rPr>
          <w:sz w:val="24"/>
        </w:rPr>
        <w:t>–</w:t>
      </w:r>
      <w:r w:rsidRPr="00281DA7">
        <w:rPr>
          <w:sz w:val="24"/>
        </w:rPr>
        <w:t xml:space="preserve"> </w:t>
      </w:r>
      <w:r w:rsidR="002E5A71">
        <w:rPr>
          <w:sz w:val="24"/>
        </w:rPr>
        <w:t>We l</w:t>
      </w:r>
      <w:r w:rsidR="002E5A71" w:rsidRPr="002E5A71">
        <w:rPr>
          <w:sz w:val="24"/>
        </w:rPr>
        <w:t>aunch</w:t>
      </w:r>
      <w:r w:rsidR="002E5A71">
        <w:rPr>
          <w:sz w:val="24"/>
        </w:rPr>
        <w:t>ed our</w:t>
      </w:r>
      <w:r w:rsidR="002E5A71" w:rsidRPr="002E5A71">
        <w:rPr>
          <w:sz w:val="24"/>
        </w:rPr>
        <w:t xml:space="preserve"> strategic approach to </w:t>
      </w:r>
      <w:r w:rsidR="002E5A71">
        <w:rPr>
          <w:sz w:val="24"/>
        </w:rPr>
        <w:t>f</w:t>
      </w:r>
      <w:r w:rsidR="002E5A71" w:rsidRPr="002E5A71">
        <w:rPr>
          <w:sz w:val="24"/>
        </w:rPr>
        <w:t>leet, working to reduce emissions in our owned vehicle fleet.</w:t>
      </w:r>
    </w:p>
    <w:p w14:paraId="4AFEF15D" w14:textId="12EB29EF" w:rsidR="00E41F0C" w:rsidRPr="00281DA7" w:rsidRDefault="00E41F0C" w:rsidP="00A33E9D">
      <w:pPr>
        <w:pStyle w:val="ListParagraph"/>
        <w:numPr>
          <w:ilvl w:val="0"/>
          <w:numId w:val="12"/>
        </w:numPr>
        <w:spacing w:after="240" w:line="360" w:lineRule="auto"/>
        <w:ind w:left="714" w:hanging="357"/>
        <w:contextualSpacing w:val="0"/>
        <w:rPr>
          <w:sz w:val="24"/>
        </w:rPr>
      </w:pPr>
      <w:r>
        <w:rPr>
          <w:sz w:val="24"/>
        </w:rPr>
        <w:t xml:space="preserve">Climate resilience </w:t>
      </w:r>
      <w:r w:rsidR="00FA5904">
        <w:rPr>
          <w:sz w:val="24"/>
        </w:rPr>
        <w:t>–</w:t>
      </w:r>
      <w:r>
        <w:rPr>
          <w:sz w:val="24"/>
        </w:rPr>
        <w:t xml:space="preserve"> </w:t>
      </w:r>
      <w:r w:rsidR="00FA5904">
        <w:rPr>
          <w:sz w:val="24"/>
        </w:rPr>
        <w:t>We are ahead of schedule for comp</w:t>
      </w:r>
      <w:r w:rsidR="002B4D55">
        <w:rPr>
          <w:sz w:val="24"/>
        </w:rPr>
        <w:t>leting the</w:t>
      </w:r>
      <w:r w:rsidR="00FA5904" w:rsidRPr="00FA5904">
        <w:rPr>
          <w:sz w:val="24"/>
        </w:rPr>
        <w:t xml:space="preserve"> risk assessment database to produce statistical output for flood risk assessment service reporting.</w:t>
      </w:r>
      <w:r w:rsidR="0095506F">
        <w:rPr>
          <w:sz w:val="24"/>
        </w:rPr>
        <w:t xml:space="preserve"> We responded to 90% of planning consultations within time</w:t>
      </w:r>
      <w:r w:rsidR="002701A2">
        <w:rPr>
          <w:sz w:val="24"/>
        </w:rPr>
        <w:t xml:space="preserve">, against an 80% target. </w:t>
      </w:r>
    </w:p>
    <w:p w14:paraId="5EF7C5D1" w14:textId="00914783" w:rsidR="00E41F0C" w:rsidRDefault="00E41F0C" w:rsidP="00A33E9D">
      <w:pPr>
        <w:pStyle w:val="ListParagraph"/>
        <w:numPr>
          <w:ilvl w:val="0"/>
          <w:numId w:val="12"/>
        </w:numPr>
        <w:spacing w:before="160" w:after="240" w:line="360" w:lineRule="auto"/>
        <w:ind w:left="714" w:hanging="357"/>
        <w:contextualSpacing w:val="0"/>
        <w:rPr>
          <w:rFonts w:ascii="Arial" w:hAnsi="Arial" w:cs="Arial"/>
          <w:sz w:val="24"/>
        </w:rPr>
      </w:pPr>
      <w:r>
        <w:rPr>
          <w:rFonts w:ascii="Arial" w:hAnsi="Arial" w:cs="Arial"/>
          <w:sz w:val="24"/>
        </w:rPr>
        <w:t xml:space="preserve">Business environmental performance </w:t>
      </w:r>
      <w:r w:rsidR="00437720">
        <w:rPr>
          <w:rFonts w:ascii="Arial" w:hAnsi="Arial" w:cs="Arial"/>
          <w:sz w:val="24"/>
        </w:rPr>
        <w:t>–</w:t>
      </w:r>
      <w:r>
        <w:rPr>
          <w:rFonts w:ascii="Arial" w:hAnsi="Arial" w:cs="Arial"/>
          <w:sz w:val="24"/>
        </w:rPr>
        <w:t xml:space="preserve"> </w:t>
      </w:r>
      <w:r w:rsidR="00437720">
        <w:rPr>
          <w:rFonts w:ascii="Arial" w:hAnsi="Arial" w:cs="Arial"/>
          <w:sz w:val="24"/>
        </w:rPr>
        <w:t xml:space="preserve">We engaged with </w:t>
      </w:r>
      <w:r w:rsidR="00437720" w:rsidRPr="00437720">
        <w:rPr>
          <w:rFonts w:ascii="Arial" w:hAnsi="Arial" w:cs="Arial"/>
          <w:sz w:val="24"/>
        </w:rPr>
        <w:t xml:space="preserve">100% of landfill operators to help them prepare for compliance with Biodegradable Municipal Waste </w:t>
      </w:r>
      <w:r w:rsidR="00437720">
        <w:rPr>
          <w:rFonts w:ascii="Arial" w:hAnsi="Arial" w:cs="Arial"/>
          <w:sz w:val="24"/>
        </w:rPr>
        <w:t>(</w:t>
      </w:r>
      <w:r w:rsidR="00437720" w:rsidRPr="00437720">
        <w:rPr>
          <w:rFonts w:ascii="Arial" w:hAnsi="Arial" w:cs="Arial"/>
          <w:sz w:val="24"/>
        </w:rPr>
        <w:t>BMW</w:t>
      </w:r>
      <w:r w:rsidR="00437720">
        <w:rPr>
          <w:rFonts w:ascii="Arial" w:hAnsi="Arial" w:cs="Arial"/>
          <w:sz w:val="24"/>
        </w:rPr>
        <w:t>)</w:t>
      </w:r>
      <w:r w:rsidR="00437720" w:rsidRPr="00437720">
        <w:rPr>
          <w:rFonts w:ascii="Arial" w:hAnsi="Arial" w:cs="Arial"/>
          <w:sz w:val="24"/>
        </w:rPr>
        <w:t xml:space="preserve"> Landfill ban</w:t>
      </w:r>
      <w:r w:rsidR="00437720">
        <w:rPr>
          <w:rFonts w:ascii="Arial" w:hAnsi="Arial" w:cs="Arial"/>
          <w:sz w:val="24"/>
        </w:rPr>
        <w:t>.</w:t>
      </w:r>
      <w:r w:rsidR="00537236">
        <w:rPr>
          <w:rFonts w:ascii="Arial" w:hAnsi="Arial" w:cs="Arial"/>
          <w:sz w:val="24"/>
        </w:rPr>
        <w:t xml:space="preserve"> We </w:t>
      </w:r>
      <w:r w:rsidR="00537236" w:rsidRPr="00537236">
        <w:rPr>
          <w:rFonts w:ascii="Arial" w:hAnsi="Arial" w:cs="Arial"/>
          <w:sz w:val="24"/>
        </w:rPr>
        <w:t xml:space="preserve">determined </w:t>
      </w:r>
      <w:r w:rsidR="00537236">
        <w:rPr>
          <w:rFonts w:ascii="Arial" w:hAnsi="Arial" w:cs="Arial"/>
          <w:sz w:val="24"/>
        </w:rPr>
        <w:t xml:space="preserve">95% of </w:t>
      </w:r>
      <w:r w:rsidR="00975366">
        <w:rPr>
          <w:rFonts w:ascii="Arial" w:hAnsi="Arial" w:cs="Arial"/>
          <w:sz w:val="24"/>
        </w:rPr>
        <w:t xml:space="preserve">permitting applications </w:t>
      </w:r>
      <w:r w:rsidR="00537236" w:rsidRPr="00537236">
        <w:rPr>
          <w:rFonts w:ascii="Arial" w:hAnsi="Arial" w:cs="Arial"/>
          <w:sz w:val="24"/>
        </w:rPr>
        <w:t>within statutory determination time</w:t>
      </w:r>
      <w:r w:rsidR="00EB4462">
        <w:rPr>
          <w:rFonts w:ascii="Arial" w:hAnsi="Arial" w:cs="Arial"/>
          <w:sz w:val="24"/>
        </w:rPr>
        <w:t xml:space="preserve">, above the </w:t>
      </w:r>
      <w:r w:rsidR="00675873" w:rsidRPr="00675873">
        <w:rPr>
          <w:rFonts w:ascii="Arial" w:hAnsi="Arial" w:cs="Arial"/>
          <w:sz w:val="24"/>
        </w:rPr>
        <w:t>2023/24</w:t>
      </w:r>
      <w:r w:rsidR="00675873" w:rsidRPr="004F7859">
        <w:rPr>
          <w:rFonts w:ascii="Arial" w:hAnsi="Arial" w:cs="Arial"/>
          <w:sz w:val="24"/>
        </w:rPr>
        <w:t xml:space="preserve"> baseline</w:t>
      </w:r>
      <w:r w:rsidR="00675873">
        <w:rPr>
          <w:rFonts w:ascii="Arial" w:hAnsi="Arial" w:cs="Arial"/>
          <w:sz w:val="24"/>
        </w:rPr>
        <w:t xml:space="preserve"> of</w:t>
      </w:r>
      <w:r w:rsidR="00675873" w:rsidRPr="004F7859">
        <w:rPr>
          <w:rFonts w:ascii="Arial" w:hAnsi="Arial" w:cs="Arial"/>
          <w:sz w:val="24"/>
        </w:rPr>
        <w:t xml:space="preserve"> 9</w:t>
      </w:r>
      <w:r w:rsidR="00675873" w:rsidRPr="00675873">
        <w:rPr>
          <w:rFonts w:ascii="Arial" w:hAnsi="Arial" w:cs="Arial"/>
          <w:sz w:val="24"/>
        </w:rPr>
        <w:t>2</w:t>
      </w:r>
      <w:r w:rsidR="00675873" w:rsidRPr="004F7859">
        <w:rPr>
          <w:rFonts w:ascii="Arial" w:hAnsi="Arial" w:cs="Arial"/>
          <w:sz w:val="24"/>
        </w:rPr>
        <w:t>%</w:t>
      </w:r>
      <w:r w:rsidR="00675873">
        <w:rPr>
          <w:rFonts w:ascii="Arial" w:hAnsi="Arial" w:cs="Arial"/>
          <w:sz w:val="24"/>
        </w:rPr>
        <w:t>.</w:t>
      </w:r>
    </w:p>
    <w:p w14:paraId="30B4EB77" w14:textId="5A5D0DAC" w:rsidR="0087113E" w:rsidRPr="0004786A" w:rsidRDefault="0087113E" w:rsidP="00A33E9D">
      <w:pPr>
        <w:pStyle w:val="paragraph"/>
        <w:numPr>
          <w:ilvl w:val="0"/>
          <w:numId w:val="12"/>
        </w:numPr>
        <w:spacing w:after="240" w:afterAutospacing="0" w:line="360" w:lineRule="auto"/>
        <w:ind w:left="714" w:hanging="357"/>
        <w:textAlignment w:val="baseline"/>
      </w:pPr>
      <w:r w:rsidRPr="0004786A">
        <w:lastRenderedPageBreak/>
        <w:t xml:space="preserve">Our organisation and transformation </w:t>
      </w:r>
      <w:r w:rsidR="00F71263" w:rsidRPr="0004786A">
        <w:t>–</w:t>
      </w:r>
      <w:r w:rsidRPr="0004786A">
        <w:t xml:space="preserve"> </w:t>
      </w:r>
      <w:r w:rsidR="00437720">
        <w:rPr>
          <w:rFonts w:ascii="Arial" w:hAnsi="Arial" w:cs="Arial"/>
          <w:lang w:eastAsia="en-US"/>
        </w:rPr>
        <w:t>We fully l</w:t>
      </w:r>
      <w:r w:rsidR="00437720" w:rsidRPr="00437720">
        <w:rPr>
          <w:rFonts w:ascii="Arial" w:hAnsi="Arial" w:cs="Arial"/>
          <w:lang w:eastAsia="en-US"/>
        </w:rPr>
        <w:t>aunch</w:t>
      </w:r>
      <w:r w:rsidR="00437720">
        <w:rPr>
          <w:rFonts w:ascii="Arial" w:hAnsi="Arial" w:cs="Arial"/>
          <w:lang w:eastAsia="en-US"/>
        </w:rPr>
        <w:t>ed our</w:t>
      </w:r>
      <w:r w:rsidR="00437720" w:rsidRPr="00437720">
        <w:rPr>
          <w:rFonts w:ascii="Arial" w:hAnsi="Arial" w:cs="Arial"/>
          <w:lang w:eastAsia="en-US"/>
        </w:rPr>
        <w:t xml:space="preserve"> strategic approach to wellbeing and improved offer of mental health and wellbeing support to colleagues.</w:t>
      </w:r>
    </w:p>
    <w:p w14:paraId="3E9E7646" w14:textId="520B2A4D" w:rsidR="00180554" w:rsidRPr="002B0125" w:rsidRDefault="00D13965" w:rsidP="00891C29">
      <w:pPr>
        <w:pStyle w:val="BodyText1"/>
        <w:spacing w:after="240"/>
        <w:jc w:val="both"/>
        <w:rPr>
          <w:rFonts w:ascii="Arial" w:eastAsia="SimSun" w:hAnsi="Arial" w:cs="Arial"/>
          <w:kern w:val="1"/>
          <w:lang w:eastAsia="hi-IN" w:bidi="hi-IN"/>
        </w:rPr>
      </w:pPr>
      <w:r>
        <w:t>We continue</w:t>
      </w:r>
      <w:r w:rsidR="003F0B14" w:rsidRPr="00691426">
        <w:t xml:space="preserve"> to </w:t>
      </w:r>
      <w:r w:rsidR="00917BA4">
        <w:t>develop our</w:t>
      </w:r>
      <w:r w:rsidR="00AC5B0A" w:rsidRPr="00AC5B0A">
        <w:rPr>
          <w:rFonts w:ascii="Arial" w:eastAsia="SimSun" w:hAnsi="Arial" w:cs="Arial"/>
          <w:kern w:val="1"/>
          <w:lang w:eastAsia="hi-IN" w:bidi="hi-IN"/>
        </w:rPr>
        <w:t xml:space="preserve"> reporting mechanism</w:t>
      </w:r>
      <w:r w:rsidR="00AD60B0">
        <w:rPr>
          <w:rFonts w:ascii="Arial" w:eastAsia="SimSun" w:hAnsi="Arial" w:cs="Arial"/>
          <w:kern w:val="1"/>
          <w:lang w:eastAsia="hi-IN" w:bidi="hi-IN"/>
        </w:rPr>
        <w:t>s</w:t>
      </w:r>
      <w:r w:rsidR="000F4E84">
        <w:rPr>
          <w:rFonts w:ascii="Arial" w:eastAsia="SimSun" w:hAnsi="Arial" w:cs="Arial"/>
          <w:kern w:val="1"/>
          <w:lang w:eastAsia="hi-IN" w:bidi="hi-IN"/>
        </w:rPr>
        <w:t xml:space="preserve"> </w:t>
      </w:r>
      <w:r w:rsidR="00E964C5">
        <w:rPr>
          <w:rFonts w:ascii="Arial" w:eastAsia="SimSun" w:hAnsi="Arial" w:cs="Arial"/>
          <w:kern w:val="1"/>
          <w:lang w:eastAsia="hi-IN" w:bidi="hi-IN"/>
        </w:rPr>
        <w:t xml:space="preserve">and style </w:t>
      </w:r>
      <w:r w:rsidR="000F4E84" w:rsidRPr="00AC5B0A">
        <w:rPr>
          <w:rFonts w:ascii="Arial" w:eastAsia="SimSun" w:hAnsi="Arial" w:cs="Arial"/>
          <w:kern w:val="1"/>
          <w:lang w:eastAsia="hi-IN" w:bidi="hi-IN"/>
        </w:rPr>
        <w:t xml:space="preserve">to enable effective scrutiny of </w:t>
      </w:r>
      <w:r w:rsidR="00FC6110">
        <w:rPr>
          <w:rFonts w:ascii="Arial" w:eastAsia="SimSun" w:hAnsi="Arial" w:cs="Arial"/>
          <w:kern w:val="1"/>
          <w:lang w:eastAsia="hi-IN" w:bidi="hi-IN"/>
        </w:rPr>
        <w:t xml:space="preserve">our </w:t>
      </w:r>
      <w:r w:rsidR="000F4E84" w:rsidRPr="00AC5B0A">
        <w:rPr>
          <w:rFonts w:ascii="Arial" w:eastAsia="SimSun" w:hAnsi="Arial" w:cs="Arial"/>
          <w:kern w:val="1"/>
          <w:lang w:eastAsia="hi-IN" w:bidi="hi-IN"/>
        </w:rPr>
        <w:t>delivery</w:t>
      </w:r>
      <w:r w:rsidR="00F408A2">
        <w:rPr>
          <w:rFonts w:ascii="Arial" w:eastAsia="SimSun" w:hAnsi="Arial" w:cs="Arial"/>
          <w:kern w:val="1"/>
          <w:lang w:eastAsia="hi-IN" w:bidi="hi-IN"/>
        </w:rPr>
        <w:t xml:space="preserve"> in the upcoming period. </w:t>
      </w:r>
      <w:r w:rsidR="000F4E84" w:rsidRPr="00AC5B0A">
        <w:rPr>
          <w:rFonts w:ascii="Arial" w:eastAsia="SimSun" w:hAnsi="Arial" w:cs="Arial"/>
          <w:kern w:val="1"/>
          <w:lang w:eastAsia="hi-IN" w:bidi="hi-IN"/>
        </w:rPr>
        <w:t xml:space="preserve"> </w:t>
      </w:r>
      <w:r w:rsidR="00180554">
        <w:rPr>
          <w:rFonts w:ascii="Arial" w:hAnsi="Arial" w:cs="Arial"/>
        </w:rPr>
        <w:br w:type="page"/>
      </w:r>
    </w:p>
    <w:p w14:paraId="4AB0AC12" w14:textId="77777777" w:rsidR="00CF0170" w:rsidRDefault="00CF0170" w:rsidP="004222B2">
      <w:pPr>
        <w:pStyle w:val="Heading1"/>
        <w:spacing w:line="240" w:lineRule="auto"/>
        <w:sectPr w:rsidR="00CF0170" w:rsidSect="00AB47A1">
          <w:headerReference w:type="even" r:id="rId15"/>
          <w:headerReference w:type="default" r:id="rId16"/>
          <w:footerReference w:type="even" r:id="rId17"/>
          <w:footerReference w:type="default" r:id="rId18"/>
          <w:headerReference w:type="first" r:id="rId19"/>
          <w:footerReference w:type="first" r:id="rId20"/>
          <w:pgSz w:w="11906" w:h="16838" w:code="9"/>
          <w:pgMar w:top="1440" w:right="1083" w:bottom="567" w:left="1083" w:header="567" w:footer="567" w:gutter="0"/>
          <w:pgNumType w:start="0"/>
          <w:cols w:space="708"/>
          <w:titlePg/>
          <w:docGrid w:linePitch="360"/>
        </w:sectPr>
      </w:pPr>
      <w:bookmarkStart w:id="10" w:name="_Toc163654243"/>
      <w:bookmarkStart w:id="11" w:name="_Toc164867871"/>
    </w:p>
    <w:p w14:paraId="012EAE6E" w14:textId="359828EE" w:rsidR="00CC14A5" w:rsidRPr="004510CA" w:rsidRDefault="4669FD0C" w:rsidP="00C02104">
      <w:pPr>
        <w:pStyle w:val="Heading1"/>
        <w:spacing w:after="240" w:line="240" w:lineRule="auto"/>
        <w:rPr>
          <w:sz w:val="48"/>
          <w:szCs w:val="48"/>
        </w:rPr>
      </w:pPr>
      <w:bookmarkStart w:id="12" w:name="_Toc206390041"/>
      <w:r w:rsidRPr="6A8CB732">
        <w:rPr>
          <w:sz w:val="48"/>
          <w:szCs w:val="48"/>
        </w:rPr>
        <w:lastRenderedPageBreak/>
        <w:t xml:space="preserve">2. </w:t>
      </w:r>
      <w:r w:rsidR="00FA7B5C">
        <w:tab/>
      </w:r>
      <w:r w:rsidR="16E84D52" w:rsidRPr="6A8CB732">
        <w:rPr>
          <w:sz w:val="48"/>
          <w:szCs w:val="48"/>
        </w:rPr>
        <w:t xml:space="preserve">Performance </w:t>
      </w:r>
      <w:r w:rsidR="0989C4F2" w:rsidRPr="6A8CB732">
        <w:rPr>
          <w:sz w:val="48"/>
          <w:szCs w:val="48"/>
        </w:rPr>
        <w:t>S</w:t>
      </w:r>
      <w:r w:rsidR="16E84D52" w:rsidRPr="6A8CB732">
        <w:rPr>
          <w:sz w:val="48"/>
          <w:szCs w:val="48"/>
        </w:rPr>
        <w:t>ummary</w:t>
      </w:r>
      <w:bookmarkEnd w:id="10"/>
      <w:bookmarkEnd w:id="11"/>
      <w:bookmarkEnd w:id="12"/>
    </w:p>
    <w:p w14:paraId="067CEDDC" w14:textId="0235DE93" w:rsidR="00656A2C" w:rsidRDefault="00703DBD" w:rsidP="00443742">
      <w:pPr>
        <w:spacing w:after="240"/>
      </w:pPr>
      <w:r>
        <w:t>This section provides a</w:t>
      </w:r>
      <w:r w:rsidR="00B7597B">
        <w:t xml:space="preserve"> high</w:t>
      </w:r>
      <w:r w:rsidR="00AC48B6">
        <w:t>-</w:t>
      </w:r>
      <w:r w:rsidR="00B7597B">
        <w:t>level</w:t>
      </w:r>
      <w:r w:rsidR="00C02104">
        <w:t>,</w:t>
      </w:r>
      <w:r w:rsidR="00815100">
        <w:t xml:space="preserve"> visual</w:t>
      </w:r>
      <w:r w:rsidR="00B7597B">
        <w:t xml:space="preserve"> summary of the </w:t>
      </w:r>
      <w:r w:rsidR="002E7F1F">
        <w:t>status</w:t>
      </w:r>
      <w:r w:rsidR="00B7597B">
        <w:t xml:space="preserve"> of each </w:t>
      </w:r>
      <w:r w:rsidR="00815100">
        <w:t>OKR and KPI</w:t>
      </w:r>
      <w:r w:rsidR="002E7F1F">
        <w:t xml:space="preserve"> </w:t>
      </w:r>
      <w:r w:rsidR="00B7597B">
        <w:t xml:space="preserve">for quarter </w:t>
      </w:r>
      <w:r w:rsidR="00500520">
        <w:t>one</w:t>
      </w:r>
      <w:r w:rsidR="00656A2C">
        <w:t xml:space="preserve">. </w:t>
      </w:r>
    </w:p>
    <w:p w14:paraId="1B62025F" w14:textId="0AA60DFA" w:rsidR="00647399" w:rsidRPr="008F707E" w:rsidRDefault="00417355" w:rsidP="0075136D">
      <w:pPr>
        <w:spacing w:after="240" w:line="240" w:lineRule="auto"/>
        <w:rPr>
          <w:b/>
          <w:bCs/>
          <w:i/>
          <w:iCs/>
          <w:color w:val="016574"/>
        </w:rPr>
      </w:pPr>
      <w:r w:rsidRPr="008F707E">
        <w:rPr>
          <w:b/>
          <w:bCs/>
          <w:i/>
          <w:iCs/>
          <w:color w:val="016574"/>
        </w:rPr>
        <w:t xml:space="preserve">Figure 1: </w:t>
      </w:r>
      <w:r w:rsidR="004333FB">
        <w:rPr>
          <w:b/>
          <w:bCs/>
          <w:i/>
          <w:iCs/>
          <w:color w:val="016574"/>
        </w:rPr>
        <w:t xml:space="preserve">Overall </w:t>
      </w:r>
      <w:r w:rsidRPr="008F707E">
        <w:rPr>
          <w:b/>
          <w:bCs/>
          <w:i/>
          <w:iCs/>
          <w:color w:val="016574"/>
        </w:rPr>
        <w:t>OKRs by status as at Q1</w:t>
      </w:r>
      <w:r w:rsidRPr="008F707E">
        <w:rPr>
          <w:b/>
          <w:bCs/>
          <w:i/>
          <w:iCs/>
          <w:color w:val="016574"/>
        </w:rPr>
        <w:tab/>
      </w:r>
      <w:r w:rsidRPr="008F707E">
        <w:rPr>
          <w:b/>
          <w:bCs/>
          <w:i/>
          <w:iCs/>
          <w:color w:val="016574"/>
        </w:rPr>
        <w:tab/>
      </w:r>
      <w:r w:rsidRPr="008F707E">
        <w:rPr>
          <w:b/>
          <w:bCs/>
          <w:i/>
          <w:iCs/>
          <w:color w:val="016574"/>
        </w:rPr>
        <w:tab/>
      </w:r>
      <w:r w:rsidR="00086DD3" w:rsidRPr="008F707E">
        <w:rPr>
          <w:b/>
          <w:bCs/>
          <w:i/>
          <w:iCs/>
          <w:color w:val="016574"/>
        </w:rPr>
        <w:tab/>
      </w:r>
      <w:r w:rsidR="00086DD3" w:rsidRPr="008F707E">
        <w:rPr>
          <w:b/>
          <w:bCs/>
          <w:i/>
          <w:iCs/>
          <w:color w:val="016574"/>
        </w:rPr>
        <w:tab/>
      </w:r>
      <w:r w:rsidRPr="008F707E">
        <w:rPr>
          <w:b/>
          <w:bCs/>
          <w:i/>
          <w:iCs/>
          <w:color w:val="016574"/>
        </w:rPr>
        <w:t xml:space="preserve">Figure 2: Breakdown of </w:t>
      </w:r>
      <w:r w:rsidR="004333FB">
        <w:rPr>
          <w:b/>
          <w:bCs/>
          <w:i/>
          <w:iCs/>
          <w:color w:val="016574"/>
        </w:rPr>
        <w:t xml:space="preserve">overall </w:t>
      </w:r>
      <w:r w:rsidRPr="008F707E">
        <w:rPr>
          <w:b/>
          <w:bCs/>
          <w:i/>
          <w:iCs/>
          <w:color w:val="016574"/>
        </w:rPr>
        <w:t>OKRs by status</w:t>
      </w:r>
      <w:r w:rsidR="00BD17B6" w:rsidRPr="008F707E">
        <w:rPr>
          <w:b/>
          <w:bCs/>
          <w:i/>
          <w:iCs/>
          <w:color w:val="016574"/>
        </w:rPr>
        <w:t xml:space="preserve"> and quarter</w:t>
      </w:r>
    </w:p>
    <w:p w14:paraId="02BC5B50" w14:textId="4DD0E51C" w:rsidR="00BC039E" w:rsidRPr="00BD17B6" w:rsidRDefault="00A46215" w:rsidP="0075136D">
      <w:pPr>
        <w:spacing w:after="240" w:line="240" w:lineRule="auto"/>
        <w:rPr>
          <w:b/>
          <w:bCs/>
          <w:i/>
          <w:iCs/>
        </w:rPr>
      </w:pPr>
      <w:r w:rsidRPr="00FE6E18">
        <w:rPr>
          <w:b/>
          <w:bCs/>
          <w:i/>
          <w:iCs/>
          <w:noProof/>
        </w:rPr>
        <mc:AlternateContent>
          <mc:Choice Requires="wps">
            <w:drawing>
              <wp:anchor distT="45720" distB="45720" distL="114300" distR="114300" simplePos="0" relativeHeight="251658242" behindDoc="0" locked="0" layoutInCell="1" allowOverlap="1" wp14:anchorId="0A6E6797" wp14:editId="6FFB47AC">
                <wp:simplePos x="0" y="0"/>
                <wp:positionH relativeFrom="column">
                  <wp:posOffset>3590667</wp:posOffset>
                </wp:positionH>
                <wp:positionV relativeFrom="paragraph">
                  <wp:posOffset>2987059</wp:posOffset>
                </wp:positionV>
                <wp:extent cx="688490" cy="301214"/>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490" cy="301214"/>
                        </a:xfrm>
                        <a:prstGeom prst="rect">
                          <a:avLst/>
                        </a:prstGeom>
                        <a:noFill/>
                        <a:ln w="9525">
                          <a:noFill/>
                          <a:miter lim="800000"/>
                          <a:headEnd/>
                          <a:tailEnd/>
                        </a:ln>
                      </wps:spPr>
                      <wps:txbx>
                        <w:txbxContent>
                          <w:p w14:paraId="3EE4C18F" w14:textId="23DAC7A6" w:rsidR="00FE6E18" w:rsidRPr="00A46215" w:rsidRDefault="00FE6E18">
                            <w:pPr>
                              <w:rPr>
                                <w:color w:val="808080" w:themeColor="background1" w:themeShade="80"/>
                              </w:rPr>
                            </w:pPr>
                            <w:r w:rsidRPr="00A46215">
                              <w:rPr>
                                <w:color w:val="808080" w:themeColor="background1" w:themeShade="80"/>
                              </w:rPr>
                              <w:t>(N=11)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6E6797" id="Text Box 2" o:spid="_x0000_s1027" type="#_x0000_t202" style="position:absolute;margin-left:282.75pt;margin-top:235.2pt;width:54.2pt;height:23.7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" filled="f" stroked="f">
                <v:textbox>
                  <w:txbxContent>
                    <w:p w14:paraId="3EE4C18F" w14:textId="23DAC7A6" w:rsidR="00FE6E18" w:rsidRPr="00A46215" w:rsidRDefault="00FE6E18">
                      <w:pPr>
                        <w:rPr>
                          <w:color w:val="808080" w:themeColor="background1" w:themeShade="80"/>
                        </w:rPr>
                      </w:pPr>
                      <w:r w:rsidRPr="00A46215">
                        <w:rPr>
                          <w:color w:val="808080" w:themeColor="background1" w:themeShade="80"/>
                        </w:rPr>
                        <w:t>(N=11)</w:t>
                      </w:r>
                    </w:p>
                  </w:txbxContent>
                </v:textbox>
              </v:shape>
            </w:pict>
          </mc:Fallback>
        </mc:AlternateContent>
      </w:r>
      <w:r w:rsidR="00A862EC">
        <w:rPr>
          <w:noProof/>
        </w:rPr>
        <w:drawing>
          <wp:inline distT="0" distB="0" distL="0" distR="0" wp14:anchorId="3FC0502A" wp14:editId="2C065E35">
            <wp:extent cx="4500000" cy="3384000"/>
            <wp:effectExtent l="0" t="0" r="15240" b="6985"/>
            <wp:docPr id="1144929301" name="Chart 1" descr="Figure 1: Overall OKRs by status as at Q1. &#10;Graph shows a percentage break down of our 11 OKRs by their associated delivery status over each quarter. &#10;&#10;For Q1, this is noted as:&#10;18% delivering.&#10;36% progressing.&#10;27% no progression.&#10;18% not started.&#10;">
              <a:extLst xmlns:a="http://schemas.openxmlformats.org/drawingml/2006/main">
                <a:ext uri="{FF2B5EF4-FFF2-40B4-BE49-F238E27FC236}">
                  <a16:creationId xmlns:a16="http://schemas.microsoft.com/office/drawing/2014/main" id="{E2323FF7-35D8-7A17-E949-ED02168A03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9B6FDE" w:rsidRPr="009B6FDE">
        <w:rPr>
          <w:noProof/>
        </w:rPr>
        <w:t xml:space="preserve"> </w:t>
      </w:r>
      <w:r w:rsidR="006B3946" w:rsidRPr="0065333C">
        <w:rPr>
          <w:noProof/>
          <w:shd w:val="clear" w:color="auto" w:fill="FFFFFF" w:themeFill="background1"/>
        </w:rPr>
        <w:drawing>
          <wp:inline distT="0" distB="0" distL="0" distR="0" wp14:anchorId="61F23DD5" wp14:editId="0B58EEA0">
            <wp:extent cx="8841740" cy="3383498"/>
            <wp:effectExtent l="0" t="0" r="16510" b="7620"/>
            <wp:docPr id="1400063177" name="Chart 1" descr="Figure 2: Breakdown of overall OKRs by status and quarter. &#10;Graph shows a numeric break down of our 11 OKRs by their associated delivery status across each quarter. For Q1, this is noted as:&#10;2 delivering.&#10;4 progressing.&#10;3 no progression.&#10;2 not started.&#10;">
              <a:extLst xmlns:a="http://schemas.openxmlformats.org/drawingml/2006/main">
                <a:ext uri="{FF2B5EF4-FFF2-40B4-BE49-F238E27FC236}">
                  <a16:creationId xmlns:a16="http://schemas.microsoft.com/office/drawing/2014/main" id="{0A1DF9B8-0C4D-20A6-FD33-F256ABBDB3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74B8BCF" w14:textId="18566DFF" w:rsidR="00CC2ABD" w:rsidRPr="008F707E" w:rsidRDefault="00ED006B" w:rsidP="0075136D">
      <w:pPr>
        <w:spacing w:after="240" w:line="240" w:lineRule="auto"/>
        <w:rPr>
          <w:b/>
          <w:bCs/>
          <w:i/>
          <w:iCs/>
          <w:color w:val="016574"/>
        </w:rPr>
      </w:pPr>
      <w:r w:rsidRPr="008F707E">
        <w:rPr>
          <w:noProof/>
          <w:color w:val="016574"/>
        </w:rPr>
        <w:t xml:space="preserve"> </w:t>
      </w:r>
      <w:r w:rsidR="00E57D7E" w:rsidRPr="008F707E">
        <w:rPr>
          <w:b/>
          <w:bCs/>
          <w:i/>
          <w:iCs/>
          <w:color w:val="016574"/>
        </w:rPr>
        <w:t xml:space="preserve">Figure </w:t>
      </w:r>
      <w:r w:rsidR="00422C92" w:rsidRPr="008F707E">
        <w:rPr>
          <w:b/>
          <w:bCs/>
          <w:i/>
          <w:iCs/>
          <w:color w:val="016574"/>
        </w:rPr>
        <w:t>3</w:t>
      </w:r>
      <w:r w:rsidR="00E57D7E" w:rsidRPr="008F707E">
        <w:rPr>
          <w:b/>
          <w:bCs/>
          <w:i/>
          <w:iCs/>
          <w:color w:val="016574"/>
        </w:rPr>
        <w:t xml:space="preserve">: KPIs by status </w:t>
      </w:r>
      <w:r w:rsidR="00086DD3" w:rsidRPr="008F707E">
        <w:rPr>
          <w:b/>
          <w:bCs/>
          <w:i/>
          <w:iCs/>
          <w:color w:val="016574"/>
        </w:rPr>
        <w:t>as at Q1</w:t>
      </w:r>
      <w:r w:rsidR="00086DD3" w:rsidRPr="008F707E">
        <w:rPr>
          <w:b/>
          <w:bCs/>
          <w:i/>
          <w:iCs/>
          <w:color w:val="016574"/>
        </w:rPr>
        <w:tab/>
      </w:r>
      <w:r w:rsidR="00086DD3" w:rsidRPr="008F707E">
        <w:rPr>
          <w:b/>
          <w:bCs/>
          <w:i/>
          <w:iCs/>
          <w:color w:val="016574"/>
        </w:rPr>
        <w:tab/>
      </w:r>
      <w:r w:rsidR="00086DD3" w:rsidRPr="008F707E">
        <w:rPr>
          <w:b/>
          <w:bCs/>
          <w:i/>
          <w:iCs/>
          <w:color w:val="016574"/>
        </w:rPr>
        <w:tab/>
      </w:r>
      <w:r w:rsidR="00086DD3" w:rsidRPr="008F707E">
        <w:rPr>
          <w:b/>
          <w:bCs/>
          <w:i/>
          <w:iCs/>
          <w:color w:val="016574"/>
        </w:rPr>
        <w:tab/>
      </w:r>
      <w:r w:rsidR="00086DD3" w:rsidRPr="008F707E">
        <w:rPr>
          <w:b/>
          <w:bCs/>
          <w:i/>
          <w:iCs/>
          <w:color w:val="016574"/>
        </w:rPr>
        <w:tab/>
        <w:t>Figure 4: Breakdown of KPIs by status and quarter</w:t>
      </w:r>
    </w:p>
    <w:p w14:paraId="74603689" w14:textId="4AE75842" w:rsidR="00C45A5A" w:rsidRDefault="00C45A5A" w:rsidP="0075136D">
      <w:pPr>
        <w:spacing w:after="240" w:line="240" w:lineRule="auto"/>
        <w:rPr>
          <w:noProof/>
        </w:rPr>
      </w:pPr>
      <w:r>
        <w:rPr>
          <w:noProof/>
        </w:rPr>
        <w:drawing>
          <wp:inline distT="0" distB="0" distL="0" distR="0" wp14:anchorId="23AA3DD2" wp14:editId="2734A1FA">
            <wp:extent cx="4500000" cy="3384000"/>
            <wp:effectExtent l="0" t="0" r="15240" b="6985"/>
            <wp:docPr id="1371962205" name="Chart 1" descr="Figure 3: Overall KPIs by status as at Q1. &#10;Graph shows a percentage break down of our 23 KPIs by their associated delivery status. For Q1, this is noted as:&#10;43% achieving.&#10;17% partially achieved.&#10;4% not achieving.&#10;35% not yet reported. ">
              <a:extLst xmlns:a="http://schemas.openxmlformats.org/drawingml/2006/main">
                <a:ext uri="{FF2B5EF4-FFF2-40B4-BE49-F238E27FC236}">
                  <a16:creationId xmlns:a16="http://schemas.microsoft.com/office/drawing/2014/main" id="{BCDA35C8-32A8-1CC7-51BC-C328C411F5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FD7E26">
        <w:rPr>
          <w:noProof/>
        </w:rPr>
        <w:t xml:space="preserve"> </w:t>
      </w:r>
      <w:r w:rsidR="00FD7E26">
        <w:rPr>
          <w:noProof/>
        </w:rPr>
        <w:drawing>
          <wp:inline distT="0" distB="0" distL="0" distR="0" wp14:anchorId="2831AA94" wp14:editId="420BA6B1">
            <wp:extent cx="8856000" cy="3384000"/>
            <wp:effectExtent l="0" t="0" r="2540" b="6985"/>
            <wp:docPr id="2002799497" name="Chart 1" descr="Figure 4: Breakdown of KPIs by status and quarter. &#10;Graph shows a numeric break down of our 23 KPIs by their associated delivery status across each quarter. For Q1, this is noted as:&#10;10 achieving.&#10;4 partially achieved.&#10;1 not achieving.&#10;8 not yet reported. ">
              <a:extLst xmlns:a="http://schemas.openxmlformats.org/drawingml/2006/main">
                <a:ext uri="{FF2B5EF4-FFF2-40B4-BE49-F238E27FC236}">
                  <a16:creationId xmlns:a16="http://schemas.microsoft.com/office/drawing/2014/main" id="{5FB5A054-5EB0-7060-0EE8-5F0DFB213D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021E539" w14:textId="7D1B7315" w:rsidR="004B76EB" w:rsidRDefault="004B76EB" w:rsidP="0075136D">
      <w:pPr>
        <w:spacing w:after="240" w:line="240" w:lineRule="auto"/>
        <w:rPr>
          <w:noProof/>
        </w:rPr>
      </w:pPr>
    </w:p>
    <w:p w14:paraId="78572D62" w14:textId="77777777" w:rsidR="0013517E" w:rsidRDefault="0013517E" w:rsidP="0075136D">
      <w:pPr>
        <w:spacing w:after="240" w:line="240" w:lineRule="auto"/>
        <w:rPr>
          <w:b/>
          <w:bCs/>
        </w:rPr>
      </w:pPr>
    </w:p>
    <w:p w14:paraId="1379150C" w14:textId="736C7C0B" w:rsidR="00C02104" w:rsidRPr="00505025" w:rsidRDefault="00C02104" w:rsidP="00F20C9C">
      <w:pPr>
        <w:pStyle w:val="Heading2"/>
        <w:spacing w:before="360" w:after="120"/>
        <w:ind w:left="720" w:hanging="720"/>
        <w:rPr>
          <w:szCs w:val="28"/>
        </w:rPr>
      </w:pPr>
      <w:bookmarkStart w:id="13" w:name="_Toc206390042"/>
      <w:r>
        <w:t xml:space="preserve">2.1 Annual </w:t>
      </w:r>
      <w:r w:rsidRPr="00505025">
        <w:rPr>
          <w:szCs w:val="28"/>
        </w:rPr>
        <w:t>objectives and key results</w:t>
      </w:r>
      <w:r>
        <w:rPr>
          <w:szCs w:val="28"/>
        </w:rPr>
        <w:t xml:space="preserve"> (OKRs) – Progress and exception summary</w:t>
      </w:r>
      <w:bookmarkEnd w:id="13"/>
    </w:p>
    <w:p w14:paraId="63260971" w14:textId="05943A27" w:rsidR="00955EBB" w:rsidRDefault="00313CE8" w:rsidP="00955EBB">
      <w:pPr>
        <w:spacing w:after="120"/>
        <w:rPr>
          <w:szCs w:val="28"/>
        </w:rPr>
      </w:pPr>
      <w:r>
        <w:rPr>
          <w:szCs w:val="28"/>
        </w:rPr>
        <w:t xml:space="preserve">This section provides </w:t>
      </w:r>
      <w:r w:rsidR="00A907F8">
        <w:rPr>
          <w:szCs w:val="28"/>
        </w:rPr>
        <w:t xml:space="preserve">a summary of </w:t>
      </w:r>
      <w:r w:rsidR="00230C1C">
        <w:rPr>
          <w:szCs w:val="28"/>
        </w:rPr>
        <w:t xml:space="preserve">progress and any exception commentary </w:t>
      </w:r>
      <w:r w:rsidR="00035BDC">
        <w:rPr>
          <w:szCs w:val="28"/>
        </w:rPr>
        <w:t>for our OKRs as at Q1. T</w:t>
      </w:r>
      <w:r w:rsidR="00A536DC">
        <w:rPr>
          <w:szCs w:val="28"/>
        </w:rPr>
        <w:t>able</w:t>
      </w:r>
      <w:r w:rsidR="00035BDC">
        <w:rPr>
          <w:szCs w:val="28"/>
        </w:rPr>
        <w:t xml:space="preserve"> 1</w:t>
      </w:r>
      <w:r w:rsidR="00A536DC">
        <w:rPr>
          <w:szCs w:val="28"/>
        </w:rPr>
        <w:t xml:space="preserve"> outlines the scoring </w:t>
      </w:r>
      <w:r w:rsidR="005210EA">
        <w:rPr>
          <w:szCs w:val="28"/>
        </w:rPr>
        <w:t xml:space="preserve">matrix </w:t>
      </w:r>
      <w:r w:rsidR="005A45DC">
        <w:rPr>
          <w:szCs w:val="28"/>
        </w:rPr>
        <w:t>applie</w:t>
      </w:r>
      <w:r w:rsidR="006F3AAA">
        <w:rPr>
          <w:szCs w:val="28"/>
        </w:rPr>
        <w:t>d</w:t>
      </w:r>
      <w:r w:rsidR="005210EA">
        <w:rPr>
          <w:szCs w:val="28"/>
        </w:rPr>
        <w:t xml:space="preserve">. </w:t>
      </w:r>
      <w:r w:rsidR="005F5504">
        <w:rPr>
          <w:szCs w:val="28"/>
        </w:rPr>
        <w:t xml:space="preserve">We have also noted guidance to consider when reviewing the report. </w:t>
      </w:r>
    </w:p>
    <w:p w14:paraId="180506CF" w14:textId="3BD46543" w:rsidR="00035BDC" w:rsidRDefault="00035BDC" w:rsidP="00955EBB">
      <w:pPr>
        <w:spacing w:after="120"/>
        <w:rPr>
          <w:szCs w:val="28"/>
        </w:rPr>
      </w:pPr>
      <w:r>
        <w:rPr>
          <w:b/>
          <w:bCs/>
          <w:i/>
          <w:iCs/>
          <w:color w:val="016574"/>
        </w:rPr>
        <w:t>Table 1</w:t>
      </w:r>
      <w:r w:rsidRPr="008F707E">
        <w:rPr>
          <w:b/>
          <w:bCs/>
          <w:i/>
          <w:iCs/>
          <w:color w:val="016574"/>
        </w:rPr>
        <w:t xml:space="preserve">: </w:t>
      </w:r>
      <w:r>
        <w:rPr>
          <w:b/>
          <w:bCs/>
          <w:i/>
          <w:iCs/>
          <w:color w:val="016574"/>
        </w:rPr>
        <w:t>OKR scoring matri</w:t>
      </w:r>
      <w:r w:rsidR="00891D89">
        <w:rPr>
          <w:b/>
          <w:bCs/>
          <w:i/>
          <w:iCs/>
          <w:color w:val="016574"/>
        </w:rPr>
        <w:t>x</w:t>
      </w:r>
    </w:p>
    <w:tbl>
      <w:tblPr>
        <w:tblStyle w:val="TableGrid"/>
        <w:tblW w:w="20407" w:type="dxa"/>
        <w:tblLook w:val="04A0" w:firstRow="1" w:lastRow="0" w:firstColumn="1" w:lastColumn="0" w:noHBand="0" w:noVBand="1"/>
        <w:tblCaption w:val="Table 1 OKR Scoring Matrix"/>
        <w:tblDescription w:val="Outline of the scoring matrix applied to the OKRs. This includes the scoring range and the associated staus and description for each of the five options to record progress against delivery."/>
      </w:tblPr>
      <w:tblGrid>
        <w:gridCol w:w="2405"/>
        <w:gridCol w:w="1245"/>
        <w:gridCol w:w="16757"/>
      </w:tblGrid>
      <w:tr w:rsidR="00164531" w14:paraId="11BAE2BC" w14:textId="77777777" w:rsidTr="00600B97">
        <w:trPr>
          <w:trHeight w:val="276"/>
        </w:trPr>
        <w:tc>
          <w:tcPr>
            <w:tcW w:w="2405" w:type="dxa"/>
            <w:shd w:val="clear" w:color="auto" w:fill="016574" w:themeFill="accent2"/>
          </w:tcPr>
          <w:p w14:paraId="4960D348" w14:textId="603454F8" w:rsidR="00164531" w:rsidRPr="00164531" w:rsidRDefault="00164531" w:rsidP="00164531">
            <w:pPr>
              <w:spacing w:before="60" w:after="60" w:line="240" w:lineRule="auto"/>
              <w:rPr>
                <w:b/>
                <w:bCs/>
                <w:color w:val="FFFFFF" w:themeColor="background1"/>
                <w:sz w:val="28"/>
                <w:szCs w:val="28"/>
              </w:rPr>
            </w:pPr>
            <w:r w:rsidRPr="00164531">
              <w:rPr>
                <w:b/>
                <w:bCs/>
                <w:color w:val="FFFFFF" w:themeColor="background1"/>
                <w:sz w:val="28"/>
                <w:szCs w:val="28"/>
              </w:rPr>
              <w:t>Scoring</w:t>
            </w:r>
          </w:p>
        </w:tc>
        <w:tc>
          <w:tcPr>
            <w:tcW w:w="1245" w:type="dxa"/>
            <w:shd w:val="clear" w:color="auto" w:fill="016574" w:themeFill="accent2"/>
          </w:tcPr>
          <w:p w14:paraId="2F97697A" w14:textId="7CF7CC2D" w:rsidR="00164531" w:rsidRPr="00164531" w:rsidRDefault="00164531" w:rsidP="00164531">
            <w:pPr>
              <w:spacing w:before="60" w:after="60" w:line="240" w:lineRule="auto"/>
              <w:rPr>
                <w:b/>
                <w:bCs/>
                <w:color w:val="FFFFFF" w:themeColor="background1"/>
                <w:sz w:val="28"/>
                <w:szCs w:val="28"/>
              </w:rPr>
            </w:pPr>
            <w:r w:rsidRPr="00164531">
              <w:rPr>
                <w:b/>
                <w:bCs/>
                <w:color w:val="FFFFFF" w:themeColor="background1"/>
                <w:sz w:val="28"/>
                <w:szCs w:val="28"/>
              </w:rPr>
              <w:t>Status</w:t>
            </w:r>
          </w:p>
        </w:tc>
        <w:tc>
          <w:tcPr>
            <w:tcW w:w="16757" w:type="dxa"/>
            <w:shd w:val="clear" w:color="auto" w:fill="016574" w:themeFill="accent2"/>
          </w:tcPr>
          <w:p w14:paraId="3A04686D" w14:textId="7E8B5202" w:rsidR="00164531" w:rsidRPr="00164531" w:rsidRDefault="00164531" w:rsidP="00164531">
            <w:pPr>
              <w:spacing w:before="60" w:after="60" w:line="240" w:lineRule="auto"/>
              <w:rPr>
                <w:b/>
                <w:bCs/>
                <w:color w:val="FFFFFF" w:themeColor="background1"/>
                <w:sz w:val="28"/>
                <w:szCs w:val="28"/>
              </w:rPr>
            </w:pPr>
            <w:r w:rsidRPr="00164531">
              <w:rPr>
                <w:b/>
                <w:bCs/>
                <w:color w:val="FFFFFF" w:themeColor="background1"/>
                <w:sz w:val="28"/>
                <w:szCs w:val="28"/>
              </w:rPr>
              <w:t>Description</w:t>
            </w:r>
          </w:p>
        </w:tc>
      </w:tr>
      <w:tr w:rsidR="00164531" w14:paraId="5FBE53D9" w14:textId="77777777" w:rsidTr="005118E6">
        <w:trPr>
          <w:trHeight w:val="567"/>
        </w:trPr>
        <w:tc>
          <w:tcPr>
            <w:tcW w:w="2405" w:type="dxa"/>
            <w:vAlign w:val="center"/>
          </w:tcPr>
          <w:p w14:paraId="541C7C80" w14:textId="295D7A46" w:rsidR="00164531" w:rsidRPr="003B05B2" w:rsidRDefault="00164531" w:rsidP="00443742">
            <w:pPr>
              <w:textAlignment w:val="baseline"/>
              <w:rPr>
                <w:rFonts w:ascii="Arial" w:eastAsia="Times New Roman" w:hAnsi="Arial" w:cs="Arial"/>
                <w:lang w:eastAsia="en-GB"/>
              </w:rPr>
            </w:pPr>
            <w:r>
              <w:rPr>
                <w:rFonts w:ascii="Arial" w:eastAsia="Times New Roman" w:hAnsi="Arial" w:cs="Arial"/>
                <w:lang w:eastAsia="en-GB"/>
              </w:rPr>
              <w:t>0.70 to 1.00</w:t>
            </w:r>
          </w:p>
        </w:tc>
        <w:tc>
          <w:tcPr>
            <w:tcW w:w="1245" w:type="dxa"/>
            <w:vAlign w:val="center"/>
          </w:tcPr>
          <w:p w14:paraId="4998F80D" w14:textId="799363D1" w:rsidR="00164531" w:rsidRPr="003B05B2" w:rsidRDefault="00164531" w:rsidP="005118E6">
            <w:pPr>
              <w:jc w:val="center"/>
              <w:textAlignment w:val="baseline"/>
              <w:rPr>
                <w:rFonts w:ascii="Arial" w:eastAsia="Times New Roman" w:hAnsi="Arial" w:cs="Arial"/>
                <w:lang w:eastAsia="en-GB"/>
              </w:rPr>
            </w:pPr>
            <w:r>
              <w:rPr>
                <w:b/>
                <w:bCs/>
                <w:noProof/>
              </w:rPr>
              <w:drawing>
                <wp:inline distT="0" distB="0" distL="0" distR="0" wp14:anchorId="26694A7B" wp14:editId="53A1E868">
                  <wp:extent cx="360000" cy="360000"/>
                  <wp:effectExtent l="0" t="0" r="2540" b="2540"/>
                  <wp:docPr id="1807465100" name="Graphic 20" descr="Icon of a bullseye with solid fill - Represents where we are delivering against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5100" name="Graphic 20" descr="Icon of a bullseye with solid fill - Represents where we are delivering against our OKR measure this quarter."/>
                          <pic:cNvPicPr/>
                        </pic:nvPicPr>
                        <pic:blipFill>
                          <a:blip r:embed="rId25">
                            <a:extLst>
                              <a:ext uri="{96DAC541-7B7A-43D3-8B79-37D633B846F1}">
                                <asvg:svgBlip xmlns:asvg="http://schemas.microsoft.com/office/drawing/2016/SVG/main" r:embed="rId26"/>
                              </a:ext>
                            </a:extLst>
                          </a:blip>
                          <a:stretch>
                            <a:fillRect/>
                          </a:stretch>
                        </pic:blipFill>
                        <pic:spPr>
                          <a:xfrm>
                            <a:off x="0" y="0"/>
                            <a:ext cx="360000" cy="360000"/>
                          </a:xfrm>
                          <a:prstGeom prst="rect">
                            <a:avLst/>
                          </a:prstGeom>
                        </pic:spPr>
                      </pic:pic>
                    </a:graphicData>
                  </a:graphic>
                </wp:inline>
              </w:drawing>
            </w:r>
          </w:p>
        </w:tc>
        <w:tc>
          <w:tcPr>
            <w:tcW w:w="16757" w:type="dxa"/>
            <w:vAlign w:val="center"/>
          </w:tcPr>
          <w:p w14:paraId="3D908B0E" w14:textId="2A3C2556" w:rsidR="00164531" w:rsidRPr="00F35D44" w:rsidRDefault="00164531" w:rsidP="00443742">
            <w:pPr>
              <w:spacing w:before="60" w:after="60"/>
              <w:rPr>
                <w:noProof/>
              </w:rPr>
            </w:pPr>
            <w:r w:rsidRPr="00D36752">
              <w:rPr>
                <w:rFonts w:ascii="Arial" w:eastAsia="Times New Roman" w:hAnsi="Arial" w:cs="Arial"/>
                <w:b/>
                <w:bCs/>
                <w:lang w:eastAsia="en-GB"/>
              </w:rPr>
              <w:t>Delivering</w:t>
            </w:r>
            <w:r w:rsidRPr="00F35D44">
              <w:rPr>
                <w:noProof/>
              </w:rPr>
              <w:t xml:space="preserve"> </w:t>
            </w:r>
            <w:r>
              <w:rPr>
                <w:noProof/>
              </w:rPr>
              <w:t xml:space="preserve">– </w:t>
            </w:r>
            <w:r w:rsidRPr="00F35D44">
              <w:rPr>
                <w:noProof/>
              </w:rPr>
              <w:t xml:space="preserve">We are delivering </w:t>
            </w:r>
            <w:r w:rsidR="00371B35">
              <w:rPr>
                <w:noProof/>
              </w:rPr>
              <w:t xml:space="preserve">or have delivered </w:t>
            </w:r>
            <w:r w:rsidRPr="00F35D44">
              <w:rPr>
                <w:noProof/>
              </w:rPr>
              <w:t xml:space="preserve">against </w:t>
            </w:r>
            <w:r>
              <w:rPr>
                <w:rFonts w:ascii="Arial" w:eastAsia="Times New Roman" w:hAnsi="Arial" w:cs="Arial"/>
                <w:lang w:eastAsia="en-GB"/>
              </w:rPr>
              <w:t>our</w:t>
            </w:r>
            <w:r w:rsidRPr="00F35D44">
              <w:rPr>
                <w:rFonts w:ascii="Arial" w:eastAsia="Times New Roman" w:hAnsi="Arial" w:cs="Arial"/>
                <w:lang w:eastAsia="en-GB"/>
              </w:rPr>
              <w:t xml:space="preserve"> OKR measure this quarter</w:t>
            </w:r>
            <w:r>
              <w:rPr>
                <w:rFonts w:ascii="Arial" w:eastAsia="Times New Roman" w:hAnsi="Arial" w:cs="Arial"/>
                <w:lang w:eastAsia="en-GB"/>
              </w:rPr>
              <w:t>.</w:t>
            </w:r>
          </w:p>
        </w:tc>
      </w:tr>
      <w:tr w:rsidR="00164531" w14:paraId="60CC9676" w14:textId="77777777" w:rsidTr="005118E6">
        <w:trPr>
          <w:trHeight w:val="567"/>
        </w:trPr>
        <w:tc>
          <w:tcPr>
            <w:tcW w:w="2405" w:type="dxa"/>
            <w:vAlign w:val="center"/>
          </w:tcPr>
          <w:p w14:paraId="3BED4DED" w14:textId="7867C646" w:rsidR="00164531" w:rsidRPr="003B05B2" w:rsidRDefault="00164531" w:rsidP="00443742">
            <w:pPr>
              <w:textAlignment w:val="baseline"/>
              <w:rPr>
                <w:rFonts w:ascii="Arial" w:eastAsia="Times New Roman" w:hAnsi="Arial" w:cs="Arial"/>
                <w:lang w:eastAsia="en-GB"/>
              </w:rPr>
            </w:pPr>
            <w:r>
              <w:rPr>
                <w:rFonts w:ascii="Arial" w:eastAsia="Times New Roman" w:hAnsi="Arial" w:cs="Arial"/>
                <w:lang w:eastAsia="en-GB"/>
              </w:rPr>
              <w:t>0.31 to 0.69</w:t>
            </w:r>
          </w:p>
        </w:tc>
        <w:tc>
          <w:tcPr>
            <w:tcW w:w="1245" w:type="dxa"/>
            <w:vAlign w:val="center"/>
          </w:tcPr>
          <w:p w14:paraId="23A397CE" w14:textId="2F11A6B0" w:rsidR="00164531" w:rsidRPr="003B05B2" w:rsidRDefault="00164531" w:rsidP="005118E6">
            <w:pPr>
              <w:jc w:val="center"/>
              <w:textAlignment w:val="baseline"/>
              <w:rPr>
                <w:rFonts w:ascii="Arial" w:eastAsia="Times New Roman" w:hAnsi="Arial" w:cs="Arial"/>
                <w:lang w:eastAsia="en-GB"/>
              </w:rPr>
            </w:pPr>
            <w:r>
              <w:rPr>
                <w:b/>
                <w:bCs/>
                <w:noProof/>
              </w:rPr>
              <w:drawing>
                <wp:inline distT="0" distB="0" distL="0" distR="0" wp14:anchorId="53347EC9" wp14:editId="17507BE5">
                  <wp:extent cx="360000" cy="360000"/>
                  <wp:effectExtent l="0" t="0" r="2540" b="2540"/>
                  <wp:docPr id="568950558" name="Graphic 21" descr="Icon of a bar graph with upward trend with solid fill.&#10;Represents where we are making measurable progress against our OKR measure this quarter but have fallen short of our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50558" name="Graphic 21" descr="Icon of a bar graph with upward trend with solid fill.&#10;Represents where we are making measurable progress against our OKR measure this quarter but have fallen short of our target."/>
                          <pic:cNvPicPr/>
                        </pic:nvPicPr>
                        <pic:blipFill>
                          <a:blip r:embed="rId27">
                            <a:extLst>
                              <a:ext uri="{96DAC541-7B7A-43D3-8B79-37D633B846F1}">
                                <asvg:svgBlip xmlns:asvg="http://schemas.microsoft.com/office/drawing/2016/SVG/main" r:embed="rId28"/>
                              </a:ext>
                            </a:extLst>
                          </a:blip>
                          <a:stretch>
                            <a:fillRect/>
                          </a:stretch>
                        </pic:blipFill>
                        <pic:spPr>
                          <a:xfrm>
                            <a:off x="0" y="0"/>
                            <a:ext cx="360000" cy="360000"/>
                          </a:xfrm>
                          <a:prstGeom prst="rect">
                            <a:avLst/>
                          </a:prstGeom>
                        </pic:spPr>
                      </pic:pic>
                    </a:graphicData>
                  </a:graphic>
                </wp:inline>
              </w:drawing>
            </w:r>
          </w:p>
        </w:tc>
        <w:tc>
          <w:tcPr>
            <w:tcW w:w="16757" w:type="dxa"/>
            <w:vAlign w:val="center"/>
          </w:tcPr>
          <w:p w14:paraId="6646E8D7" w14:textId="570B3953" w:rsidR="00164531" w:rsidRPr="00F35D44" w:rsidRDefault="00164531" w:rsidP="00443742">
            <w:pPr>
              <w:spacing w:before="60" w:after="60"/>
              <w:rPr>
                <w:noProof/>
              </w:rPr>
            </w:pPr>
            <w:r w:rsidRPr="00D36752">
              <w:rPr>
                <w:rFonts w:ascii="Arial" w:eastAsia="Times New Roman" w:hAnsi="Arial" w:cs="Arial"/>
                <w:b/>
                <w:bCs/>
                <w:lang w:eastAsia="en-GB"/>
              </w:rPr>
              <w:t>Progressing</w:t>
            </w:r>
            <w:r>
              <w:rPr>
                <w:noProof/>
              </w:rPr>
              <w:t xml:space="preserve"> – We are making measurable progress against </w:t>
            </w:r>
            <w:r w:rsidR="000033AE">
              <w:rPr>
                <w:noProof/>
              </w:rPr>
              <w:t xml:space="preserve">delivery of </w:t>
            </w:r>
            <w:r>
              <w:rPr>
                <w:noProof/>
              </w:rPr>
              <w:t xml:space="preserve">our </w:t>
            </w:r>
            <w:r w:rsidRPr="00F35D44">
              <w:rPr>
                <w:rFonts w:ascii="Arial" w:eastAsia="Times New Roman" w:hAnsi="Arial" w:cs="Arial"/>
                <w:lang w:eastAsia="en-GB"/>
              </w:rPr>
              <w:t>OKR measure this quarter</w:t>
            </w:r>
            <w:r>
              <w:rPr>
                <w:noProof/>
              </w:rPr>
              <w:t xml:space="preserve"> but </w:t>
            </w:r>
            <w:r w:rsidR="00A945A1">
              <w:rPr>
                <w:noProof/>
              </w:rPr>
              <w:t>remain</w:t>
            </w:r>
            <w:r>
              <w:rPr>
                <w:noProof/>
              </w:rPr>
              <w:t xml:space="preserve"> short of our target.</w:t>
            </w:r>
          </w:p>
        </w:tc>
      </w:tr>
      <w:tr w:rsidR="00164531" w14:paraId="697C4498" w14:textId="77777777" w:rsidTr="005118E6">
        <w:trPr>
          <w:trHeight w:val="567"/>
        </w:trPr>
        <w:tc>
          <w:tcPr>
            <w:tcW w:w="2405" w:type="dxa"/>
            <w:vAlign w:val="center"/>
          </w:tcPr>
          <w:p w14:paraId="05E980ED" w14:textId="3E06E3C9" w:rsidR="00164531" w:rsidRPr="003B05B2" w:rsidRDefault="00164531" w:rsidP="00443742">
            <w:pPr>
              <w:rPr>
                <w:rFonts w:ascii="Arial" w:eastAsia="Times New Roman" w:hAnsi="Arial" w:cs="Arial"/>
                <w:lang w:eastAsia="en-GB"/>
              </w:rPr>
            </w:pPr>
            <w:r>
              <w:rPr>
                <w:rFonts w:ascii="Arial" w:eastAsia="Times New Roman" w:hAnsi="Arial" w:cs="Arial"/>
                <w:lang w:eastAsia="en-GB"/>
              </w:rPr>
              <w:t>0.00 to 0.30</w:t>
            </w:r>
          </w:p>
        </w:tc>
        <w:tc>
          <w:tcPr>
            <w:tcW w:w="1245" w:type="dxa"/>
            <w:vAlign w:val="center"/>
          </w:tcPr>
          <w:p w14:paraId="23B50908" w14:textId="71C8703D" w:rsidR="00164531" w:rsidRDefault="00164531" w:rsidP="005118E6">
            <w:pPr>
              <w:jc w:val="center"/>
              <w:rPr>
                <w:b/>
                <w:bCs/>
              </w:rPr>
            </w:pPr>
            <w:r>
              <w:rPr>
                <w:b/>
                <w:bCs/>
                <w:noProof/>
              </w:rPr>
              <w:drawing>
                <wp:inline distT="0" distB="0" distL="0" distR="0" wp14:anchorId="3186C228" wp14:editId="62F6F7C9">
                  <wp:extent cx="360000" cy="360000"/>
                  <wp:effectExtent l="0" t="0" r="2540" b="2540"/>
                  <wp:docPr id="79209360" name="Graphic 26" descr="Icon of a circle badge with a flat horizontal line inside. Represents where we did not make  measurable progress towards out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09360" name="Graphic 26" descr="Icon of a circle badge with a flat horizontal line inside. Represents where we did not make  measurable progress towards out OKR measure this quarter."/>
                          <pic:cNvPicPr/>
                        </pic:nvPicPr>
                        <pic:blipFill>
                          <a:blip r:embed="rId29">
                            <a:extLst>
                              <a:ext uri="{96DAC541-7B7A-43D3-8B79-37D633B846F1}">
                                <asvg:svgBlip xmlns:asvg="http://schemas.microsoft.com/office/drawing/2016/SVG/main" r:embed="rId30"/>
                              </a:ext>
                            </a:extLst>
                          </a:blip>
                          <a:stretch>
                            <a:fillRect/>
                          </a:stretch>
                        </pic:blipFill>
                        <pic:spPr>
                          <a:xfrm>
                            <a:off x="0" y="0"/>
                            <a:ext cx="360000" cy="360000"/>
                          </a:xfrm>
                          <a:prstGeom prst="rect">
                            <a:avLst/>
                          </a:prstGeom>
                        </pic:spPr>
                      </pic:pic>
                    </a:graphicData>
                  </a:graphic>
                </wp:inline>
              </w:drawing>
            </w:r>
          </w:p>
        </w:tc>
        <w:tc>
          <w:tcPr>
            <w:tcW w:w="16757" w:type="dxa"/>
            <w:vAlign w:val="center"/>
          </w:tcPr>
          <w:p w14:paraId="3AEDBC72" w14:textId="25AA2745" w:rsidR="00164531" w:rsidRPr="00F35D44" w:rsidRDefault="00164531" w:rsidP="00443742">
            <w:pPr>
              <w:spacing w:before="60" w:after="60"/>
              <w:rPr>
                <w:noProof/>
              </w:rPr>
            </w:pPr>
            <w:r w:rsidRPr="00D36752">
              <w:rPr>
                <w:rFonts w:ascii="Arial" w:eastAsia="Times New Roman" w:hAnsi="Arial" w:cs="Arial"/>
                <w:b/>
                <w:bCs/>
                <w:lang w:eastAsia="en-GB"/>
              </w:rPr>
              <w:t>No progression</w:t>
            </w:r>
            <w:r w:rsidRPr="00F35D44">
              <w:rPr>
                <w:rFonts w:ascii="Arial" w:eastAsia="Times New Roman" w:hAnsi="Arial" w:cs="Arial"/>
                <w:lang w:eastAsia="en-GB"/>
              </w:rPr>
              <w:t xml:space="preserve"> </w:t>
            </w:r>
            <w:r>
              <w:rPr>
                <w:rFonts w:ascii="Arial" w:eastAsia="Times New Roman" w:hAnsi="Arial" w:cs="Arial"/>
                <w:lang w:eastAsia="en-GB"/>
              </w:rPr>
              <w:t xml:space="preserve">– </w:t>
            </w:r>
            <w:r w:rsidRPr="00F35D44">
              <w:rPr>
                <w:rFonts w:ascii="Arial" w:eastAsia="Times New Roman" w:hAnsi="Arial" w:cs="Arial"/>
                <w:lang w:eastAsia="en-GB"/>
              </w:rPr>
              <w:t>We did</w:t>
            </w:r>
            <w:r>
              <w:rPr>
                <w:rFonts w:ascii="Arial" w:eastAsia="Times New Roman" w:hAnsi="Arial" w:cs="Arial"/>
                <w:lang w:eastAsia="en-GB"/>
              </w:rPr>
              <w:t xml:space="preserve"> </w:t>
            </w:r>
            <w:r w:rsidRPr="00F35D44">
              <w:rPr>
                <w:rFonts w:ascii="Arial" w:eastAsia="Times New Roman" w:hAnsi="Arial" w:cs="Arial"/>
                <w:lang w:eastAsia="en-GB"/>
              </w:rPr>
              <w:t>n</w:t>
            </w:r>
            <w:r>
              <w:rPr>
                <w:rFonts w:ascii="Arial" w:eastAsia="Times New Roman" w:hAnsi="Arial" w:cs="Arial"/>
                <w:lang w:eastAsia="en-GB"/>
              </w:rPr>
              <w:t>o</w:t>
            </w:r>
            <w:r w:rsidRPr="00F35D44">
              <w:rPr>
                <w:rFonts w:ascii="Arial" w:eastAsia="Times New Roman" w:hAnsi="Arial" w:cs="Arial"/>
                <w:lang w:eastAsia="en-GB"/>
              </w:rPr>
              <w:t xml:space="preserve">t make </w:t>
            </w:r>
            <w:r w:rsidR="09A1E69E" w:rsidRPr="468CD2C6">
              <w:rPr>
                <w:rFonts w:ascii="Arial" w:eastAsia="Times New Roman" w:hAnsi="Arial" w:cs="Arial"/>
                <w:lang w:eastAsia="en-GB"/>
              </w:rPr>
              <w:t xml:space="preserve">significant </w:t>
            </w:r>
            <w:r w:rsidRPr="00F35D44">
              <w:rPr>
                <w:rFonts w:ascii="Arial" w:eastAsia="Times New Roman" w:hAnsi="Arial" w:cs="Arial"/>
                <w:lang w:eastAsia="en-GB"/>
              </w:rPr>
              <w:t xml:space="preserve">measurable progress towards </w:t>
            </w:r>
            <w:r w:rsidR="000033AE">
              <w:rPr>
                <w:rFonts w:ascii="Arial" w:eastAsia="Times New Roman" w:hAnsi="Arial" w:cs="Arial"/>
                <w:lang w:eastAsia="en-GB"/>
              </w:rPr>
              <w:t xml:space="preserve">delivery of </w:t>
            </w:r>
            <w:r>
              <w:rPr>
                <w:rFonts w:ascii="Arial" w:eastAsia="Times New Roman" w:hAnsi="Arial" w:cs="Arial"/>
                <w:lang w:eastAsia="en-GB"/>
              </w:rPr>
              <w:t>our</w:t>
            </w:r>
            <w:r w:rsidRPr="00F35D44">
              <w:rPr>
                <w:rFonts w:ascii="Arial" w:eastAsia="Times New Roman" w:hAnsi="Arial" w:cs="Arial"/>
                <w:lang w:eastAsia="en-GB"/>
              </w:rPr>
              <w:t xml:space="preserve"> OKR measure this quarter</w:t>
            </w:r>
            <w:r>
              <w:rPr>
                <w:rFonts w:ascii="Arial" w:eastAsia="Times New Roman" w:hAnsi="Arial" w:cs="Arial"/>
                <w:lang w:eastAsia="en-GB"/>
              </w:rPr>
              <w:t>.</w:t>
            </w:r>
          </w:p>
        </w:tc>
      </w:tr>
      <w:tr w:rsidR="00164531" w14:paraId="254830AC" w14:textId="77777777" w:rsidTr="005118E6">
        <w:trPr>
          <w:trHeight w:val="567"/>
        </w:trPr>
        <w:tc>
          <w:tcPr>
            <w:tcW w:w="2405" w:type="dxa"/>
            <w:vAlign w:val="center"/>
          </w:tcPr>
          <w:p w14:paraId="67E62717" w14:textId="7AACFB98" w:rsidR="00164531" w:rsidRPr="003B05B2" w:rsidRDefault="00164531" w:rsidP="00443742">
            <w:pPr>
              <w:textAlignment w:val="baseline"/>
              <w:rPr>
                <w:rFonts w:ascii="Arial" w:eastAsia="Times New Roman" w:hAnsi="Arial" w:cs="Arial"/>
                <w:szCs w:val="28"/>
                <w:lang w:eastAsia="en-GB"/>
              </w:rPr>
            </w:pPr>
            <w:r>
              <w:rPr>
                <w:rFonts w:ascii="Arial" w:eastAsia="Times New Roman" w:hAnsi="Arial" w:cs="Arial"/>
                <w:szCs w:val="28"/>
                <w:lang w:eastAsia="en-GB"/>
              </w:rPr>
              <w:t>Not applicable</w:t>
            </w:r>
          </w:p>
        </w:tc>
        <w:tc>
          <w:tcPr>
            <w:tcW w:w="1245" w:type="dxa"/>
            <w:vAlign w:val="center"/>
          </w:tcPr>
          <w:p w14:paraId="5F607B6B" w14:textId="59066F76" w:rsidR="00164531" w:rsidRPr="003B05B2" w:rsidRDefault="00164531" w:rsidP="005118E6">
            <w:pPr>
              <w:jc w:val="center"/>
              <w:textAlignment w:val="baseline"/>
              <w:rPr>
                <w:rFonts w:ascii="Arial" w:eastAsia="Times New Roman" w:hAnsi="Arial" w:cs="Arial"/>
                <w:szCs w:val="28"/>
                <w:lang w:eastAsia="en-GB"/>
              </w:rPr>
            </w:pPr>
            <w:r>
              <w:rPr>
                <w:b/>
                <w:bCs/>
                <w:noProof/>
              </w:rPr>
              <w:drawing>
                <wp:inline distT="0" distB="0" distL="0" distR="0" wp14:anchorId="66EEE824" wp14:editId="02A1CC31">
                  <wp:extent cx="360000" cy="360000"/>
                  <wp:effectExtent l="0" t="0" r="2540" b="2540"/>
                  <wp:docPr id="1728373149" name="Graphic 23" descr="Icon of a clock with solid fill. Represents where activity has not yet started or is not yet due for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73149" name="Graphic 23" descr="Icon of a clock with solid fill. Represents where activity has not yet started or is not yet due for our OKR measure this quarter."/>
                          <pic:cNvPicPr/>
                        </pic:nvPicPr>
                        <pic:blipFill>
                          <a:blip r:embed="rId31">
                            <a:extLst>
                              <a:ext uri="{96DAC541-7B7A-43D3-8B79-37D633B846F1}">
                                <asvg:svgBlip xmlns:asvg="http://schemas.microsoft.com/office/drawing/2016/SVG/main" r:embed="rId32"/>
                              </a:ext>
                            </a:extLst>
                          </a:blip>
                          <a:stretch>
                            <a:fillRect/>
                          </a:stretch>
                        </pic:blipFill>
                        <pic:spPr>
                          <a:xfrm>
                            <a:off x="0" y="0"/>
                            <a:ext cx="360000" cy="360000"/>
                          </a:xfrm>
                          <a:prstGeom prst="rect">
                            <a:avLst/>
                          </a:prstGeom>
                        </pic:spPr>
                      </pic:pic>
                    </a:graphicData>
                  </a:graphic>
                </wp:inline>
              </w:drawing>
            </w:r>
          </w:p>
        </w:tc>
        <w:tc>
          <w:tcPr>
            <w:tcW w:w="16757" w:type="dxa"/>
            <w:vAlign w:val="center"/>
          </w:tcPr>
          <w:p w14:paraId="1359C9F0" w14:textId="33C3BDE0" w:rsidR="00164531" w:rsidRPr="00F35D44" w:rsidRDefault="00164531" w:rsidP="00443742">
            <w:pPr>
              <w:spacing w:before="60" w:after="60"/>
              <w:rPr>
                <w:noProof/>
              </w:rPr>
            </w:pPr>
            <w:r w:rsidRPr="00D36752">
              <w:rPr>
                <w:rFonts w:ascii="Arial" w:eastAsia="Times New Roman" w:hAnsi="Arial" w:cs="Arial"/>
                <w:b/>
                <w:bCs/>
                <w:szCs w:val="28"/>
                <w:lang w:eastAsia="en-GB"/>
              </w:rPr>
              <w:t>Not started</w:t>
            </w:r>
            <w:r>
              <w:rPr>
                <w:rFonts w:ascii="Arial" w:eastAsia="Times New Roman" w:hAnsi="Arial" w:cs="Arial"/>
                <w:szCs w:val="28"/>
                <w:lang w:eastAsia="en-GB"/>
              </w:rPr>
              <w:t xml:space="preserve"> – Activity has not yet started or is not yet due for our OKR measure this quarter.</w:t>
            </w:r>
          </w:p>
        </w:tc>
      </w:tr>
      <w:tr w:rsidR="00164531" w14:paraId="53B987FD" w14:textId="77777777" w:rsidTr="005118E6">
        <w:trPr>
          <w:trHeight w:val="567"/>
        </w:trPr>
        <w:tc>
          <w:tcPr>
            <w:tcW w:w="2405" w:type="dxa"/>
            <w:vAlign w:val="center"/>
          </w:tcPr>
          <w:p w14:paraId="7F2B954F" w14:textId="7649994A" w:rsidR="00164531" w:rsidRDefault="00164531" w:rsidP="00443742">
            <w:pPr>
              <w:rPr>
                <w:rFonts w:ascii="Arial" w:eastAsia="Times New Roman" w:hAnsi="Arial" w:cs="Arial"/>
                <w:szCs w:val="28"/>
                <w:lang w:eastAsia="en-GB"/>
              </w:rPr>
            </w:pPr>
            <w:r>
              <w:rPr>
                <w:rFonts w:ascii="Arial" w:eastAsia="Times New Roman" w:hAnsi="Arial" w:cs="Arial"/>
                <w:szCs w:val="28"/>
                <w:lang w:eastAsia="en-GB"/>
              </w:rPr>
              <w:t>Not applicable</w:t>
            </w:r>
          </w:p>
        </w:tc>
        <w:tc>
          <w:tcPr>
            <w:tcW w:w="1245" w:type="dxa"/>
            <w:vAlign w:val="center"/>
          </w:tcPr>
          <w:p w14:paraId="5D8004B5" w14:textId="764758D6" w:rsidR="00164531" w:rsidRDefault="00164531" w:rsidP="005118E6">
            <w:pPr>
              <w:jc w:val="center"/>
              <w:rPr>
                <w:b/>
                <w:bCs/>
              </w:rPr>
            </w:pPr>
            <w:r>
              <w:rPr>
                <w:b/>
                <w:bCs/>
                <w:noProof/>
              </w:rPr>
              <w:drawing>
                <wp:inline distT="0" distB="0" distL="0" distR="0" wp14:anchorId="2A27EFDF" wp14:editId="066C47DF">
                  <wp:extent cx="432000" cy="432000"/>
                  <wp:effectExtent l="0" t="0" r="0" b="0"/>
                  <wp:docPr id="173643512" name="Graphic 24" descr="Icon of a checkbox which has a tick with solid fill. Represents where an OKR measure is complete and the deadline for completion has pa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43512" name="Graphic 24" descr="Icon of a checkbox which has a tick with solid fill. Represents where an OKR measure is complete and the deadline for completion has passed."/>
                          <pic:cNvPicPr/>
                        </pic:nvPicPr>
                        <pic:blipFill>
                          <a:blip r:embed="rId33">
                            <a:extLst>
                              <a:ext uri="{96DAC541-7B7A-43D3-8B79-37D633B846F1}">
                                <asvg:svgBlip xmlns:asvg="http://schemas.microsoft.com/office/drawing/2016/SVG/main" r:embed="rId34"/>
                              </a:ext>
                            </a:extLst>
                          </a:blip>
                          <a:stretch>
                            <a:fillRect/>
                          </a:stretch>
                        </pic:blipFill>
                        <pic:spPr>
                          <a:xfrm>
                            <a:off x="0" y="0"/>
                            <a:ext cx="432000" cy="432000"/>
                          </a:xfrm>
                          <a:prstGeom prst="rect">
                            <a:avLst/>
                          </a:prstGeom>
                        </pic:spPr>
                      </pic:pic>
                    </a:graphicData>
                  </a:graphic>
                </wp:inline>
              </w:drawing>
            </w:r>
          </w:p>
        </w:tc>
        <w:tc>
          <w:tcPr>
            <w:tcW w:w="16757" w:type="dxa"/>
            <w:vAlign w:val="center"/>
          </w:tcPr>
          <w:p w14:paraId="0050FF6B" w14:textId="1C2E77AA" w:rsidR="00164531" w:rsidRPr="00F35D44" w:rsidRDefault="00164531" w:rsidP="00443742">
            <w:pPr>
              <w:spacing w:before="60" w:after="60"/>
              <w:rPr>
                <w:noProof/>
              </w:rPr>
            </w:pPr>
            <w:r w:rsidRPr="00164531">
              <w:rPr>
                <w:b/>
                <w:bCs/>
                <w:noProof/>
              </w:rPr>
              <w:t>Complete</w:t>
            </w:r>
            <w:r>
              <w:rPr>
                <w:noProof/>
              </w:rPr>
              <w:t xml:space="preserve"> – The OKR measure is complete and the deadline for completion has passed.</w:t>
            </w:r>
          </w:p>
        </w:tc>
      </w:tr>
    </w:tbl>
    <w:p w14:paraId="18C16237" w14:textId="504A544A" w:rsidR="00C65366" w:rsidRDefault="00CB0A95" w:rsidP="00E01430">
      <w:pPr>
        <w:spacing w:before="240" w:after="120"/>
        <w:rPr>
          <w:b/>
          <w:bCs/>
          <w:color w:val="016574"/>
        </w:rPr>
      </w:pPr>
      <w:r w:rsidRPr="7EFA7CF3">
        <w:rPr>
          <w:b/>
          <w:bCs/>
          <w:color w:val="016574" w:themeColor="accent2"/>
        </w:rPr>
        <w:t xml:space="preserve">Key results and </w:t>
      </w:r>
      <w:r w:rsidR="481FDF1D" w:rsidRPr="7EFA7CF3">
        <w:rPr>
          <w:b/>
          <w:bCs/>
          <w:color w:val="016574" w:themeColor="accent2"/>
        </w:rPr>
        <w:t>o</w:t>
      </w:r>
      <w:r w:rsidRPr="7EFA7CF3">
        <w:rPr>
          <w:b/>
          <w:bCs/>
          <w:color w:val="016574" w:themeColor="accent2"/>
        </w:rPr>
        <w:t xml:space="preserve">bjectives </w:t>
      </w:r>
      <w:r w:rsidR="5E93D2C8" w:rsidRPr="7EFA7CF3">
        <w:rPr>
          <w:b/>
          <w:bCs/>
          <w:color w:val="016574" w:themeColor="accent2"/>
        </w:rPr>
        <w:t>s</w:t>
      </w:r>
      <w:r w:rsidR="00EE3987" w:rsidRPr="7EFA7CF3">
        <w:rPr>
          <w:b/>
          <w:bCs/>
          <w:color w:val="016574" w:themeColor="accent2"/>
        </w:rPr>
        <w:t xml:space="preserve">coring </w:t>
      </w:r>
      <w:r w:rsidR="53BA6840" w:rsidRPr="7EFA7CF3">
        <w:rPr>
          <w:b/>
          <w:bCs/>
          <w:color w:val="016574" w:themeColor="accent2"/>
        </w:rPr>
        <w:t>g</w:t>
      </w:r>
      <w:r w:rsidR="00C65366" w:rsidRPr="7EFA7CF3">
        <w:rPr>
          <w:b/>
          <w:bCs/>
          <w:color w:val="016574" w:themeColor="accent2"/>
        </w:rPr>
        <w:t>uidance</w:t>
      </w:r>
    </w:p>
    <w:p w14:paraId="4532AC2D" w14:textId="77777777" w:rsidR="001B10D8" w:rsidRPr="001B10D8" w:rsidRDefault="001B10D8" w:rsidP="001B10D8">
      <w:pPr>
        <w:spacing w:after="120"/>
        <w:rPr>
          <w:szCs w:val="28"/>
        </w:rPr>
      </w:pPr>
      <w:r w:rsidRPr="001B10D8">
        <w:rPr>
          <w:szCs w:val="28"/>
        </w:rPr>
        <w:t xml:space="preserve">When reviewing the OKRs scoring in the report, please consider the guidance below: </w:t>
      </w:r>
    </w:p>
    <w:p w14:paraId="0CD90423" w14:textId="06346CF6" w:rsidR="007E6F46" w:rsidRPr="007E6F46" w:rsidRDefault="007E4BD9" w:rsidP="007E6F46">
      <w:pPr>
        <w:spacing w:before="240" w:after="120"/>
        <w:rPr>
          <w:szCs w:val="28"/>
        </w:rPr>
      </w:pPr>
      <w:r w:rsidRPr="007E6F46">
        <w:rPr>
          <w:b/>
          <w:bCs/>
          <w:szCs w:val="28"/>
        </w:rPr>
        <w:t>Key results scores</w:t>
      </w:r>
      <w:r w:rsidRPr="007E6F46">
        <w:rPr>
          <w:szCs w:val="28"/>
        </w:rPr>
        <w:t xml:space="preserve"> </w:t>
      </w:r>
    </w:p>
    <w:p w14:paraId="5848B765" w14:textId="39870BB5" w:rsidR="007E6F46" w:rsidRPr="007E6F46" w:rsidRDefault="007E4BD9" w:rsidP="00073EFA">
      <w:pPr>
        <w:pStyle w:val="ListParagraph"/>
        <w:numPr>
          <w:ilvl w:val="0"/>
          <w:numId w:val="35"/>
        </w:numPr>
        <w:spacing w:after="120" w:line="360" w:lineRule="auto"/>
        <w:rPr>
          <w:sz w:val="24"/>
        </w:rPr>
      </w:pPr>
      <w:r w:rsidRPr="007E6F46">
        <w:rPr>
          <w:sz w:val="24"/>
        </w:rPr>
        <w:t>Key results are scored on a sliding scale between 0 and 1</w:t>
      </w:r>
      <w:r w:rsidR="00970DDC" w:rsidRPr="007E6F46">
        <w:rPr>
          <w:sz w:val="24"/>
        </w:rPr>
        <w:t xml:space="preserve">, with 1 representing 100% </w:t>
      </w:r>
      <w:r w:rsidR="007E6F46" w:rsidRPr="007E6F46">
        <w:rPr>
          <w:sz w:val="24"/>
        </w:rPr>
        <w:t>delivery</w:t>
      </w:r>
      <w:r w:rsidRPr="007E6F46">
        <w:rPr>
          <w:sz w:val="24"/>
        </w:rPr>
        <w:t xml:space="preserve">. </w:t>
      </w:r>
    </w:p>
    <w:p w14:paraId="27BDAD5C" w14:textId="482EFCE5" w:rsidR="007E6F46" w:rsidRPr="007E6F46" w:rsidRDefault="00E64838" w:rsidP="007E6F46">
      <w:pPr>
        <w:pStyle w:val="ListParagraph"/>
        <w:numPr>
          <w:ilvl w:val="0"/>
          <w:numId w:val="35"/>
        </w:numPr>
        <w:spacing w:before="240" w:after="120" w:line="360" w:lineRule="auto"/>
        <w:rPr>
          <w:sz w:val="24"/>
        </w:rPr>
      </w:pPr>
      <w:r>
        <w:rPr>
          <w:sz w:val="24"/>
        </w:rPr>
        <w:t>Key result s</w:t>
      </w:r>
      <w:r w:rsidR="007E4BD9" w:rsidRPr="00F610F5">
        <w:rPr>
          <w:sz w:val="24"/>
        </w:rPr>
        <w:t xml:space="preserve">cores are typically set to measure </w:t>
      </w:r>
      <w:r w:rsidR="007E4BD9" w:rsidRPr="007E6F46">
        <w:rPr>
          <w:sz w:val="24"/>
        </w:rPr>
        <w:t xml:space="preserve">the desired </w:t>
      </w:r>
      <w:r w:rsidR="007E4BD9" w:rsidRPr="00F610F5">
        <w:rPr>
          <w:sz w:val="24"/>
        </w:rPr>
        <w:t xml:space="preserve">outcomes, not </w:t>
      </w:r>
      <w:r w:rsidR="007E4BD9" w:rsidRPr="007E6F46">
        <w:rPr>
          <w:sz w:val="24"/>
        </w:rPr>
        <w:t>actions or activity</w:t>
      </w:r>
      <w:r w:rsidR="007E4BD9" w:rsidRPr="00F610F5">
        <w:rPr>
          <w:sz w:val="24"/>
        </w:rPr>
        <w:t>. The score therefore aims to show what has been delivered in the quarter in terms of quantifiable impact or change, not what activity may have been undertaken. As a result, a KR can be scored ‘0’ or N/A and still be on track for delivery by the due date. </w:t>
      </w:r>
    </w:p>
    <w:p w14:paraId="19F3D7DC" w14:textId="3CD27802" w:rsidR="007E4BD9" w:rsidRDefault="00E75C42" w:rsidP="007E6F46">
      <w:pPr>
        <w:pStyle w:val="ListParagraph"/>
        <w:numPr>
          <w:ilvl w:val="0"/>
          <w:numId w:val="35"/>
        </w:numPr>
        <w:spacing w:before="240" w:after="120" w:line="360" w:lineRule="auto"/>
        <w:rPr>
          <w:sz w:val="24"/>
        </w:rPr>
      </w:pPr>
      <w:r w:rsidRPr="007E6F46">
        <w:rPr>
          <w:sz w:val="24"/>
        </w:rPr>
        <w:t xml:space="preserve">For example, </w:t>
      </w:r>
      <w:r w:rsidR="745865A0" w:rsidRPr="7EFA7CF3">
        <w:rPr>
          <w:sz w:val="24"/>
        </w:rPr>
        <w:t>let us</w:t>
      </w:r>
      <w:r w:rsidR="00512FA9" w:rsidRPr="007E6F46">
        <w:rPr>
          <w:sz w:val="24"/>
        </w:rPr>
        <w:t xml:space="preserve"> assume</w:t>
      </w:r>
      <w:r w:rsidR="001B3FC0" w:rsidRPr="007E6F46">
        <w:rPr>
          <w:sz w:val="24"/>
        </w:rPr>
        <w:t xml:space="preserve"> a key result </w:t>
      </w:r>
      <w:r w:rsidR="00261668">
        <w:rPr>
          <w:sz w:val="24"/>
        </w:rPr>
        <w:t xml:space="preserve">is </w:t>
      </w:r>
      <w:r w:rsidR="001B3FC0" w:rsidRPr="007E6F46">
        <w:rPr>
          <w:sz w:val="24"/>
        </w:rPr>
        <w:t>to ‘</w:t>
      </w:r>
      <w:r w:rsidR="001B3FC0" w:rsidRPr="005F5504">
        <w:rPr>
          <w:i/>
          <w:iCs/>
          <w:sz w:val="24"/>
        </w:rPr>
        <w:t>Replace 1000 monitoring stations by Q1’</w:t>
      </w:r>
      <w:r w:rsidR="00512FA9" w:rsidRPr="007E6F46">
        <w:rPr>
          <w:sz w:val="24"/>
        </w:rPr>
        <w:t xml:space="preserve">. If we replace </w:t>
      </w:r>
      <w:r w:rsidR="00487875" w:rsidRPr="007E6F46">
        <w:rPr>
          <w:sz w:val="24"/>
        </w:rPr>
        <w:t xml:space="preserve">300 monitoring stations, </w:t>
      </w:r>
      <w:r w:rsidR="005F5504">
        <w:rPr>
          <w:sz w:val="24"/>
        </w:rPr>
        <w:t>the key result would be scored as</w:t>
      </w:r>
      <w:r w:rsidR="00487875" w:rsidRPr="7EFA7CF3">
        <w:rPr>
          <w:sz w:val="28"/>
          <w:szCs w:val="28"/>
        </w:rPr>
        <w:t xml:space="preserve"> </w:t>
      </w:r>
      <w:r w:rsidR="00487875" w:rsidRPr="7EFA7CF3">
        <w:rPr>
          <w:sz w:val="24"/>
        </w:rPr>
        <w:t xml:space="preserve">0.3. </w:t>
      </w:r>
      <w:r w:rsidR="002455E2" w:rsidRPr="007E6F46">
        <w:rPr>
          <w:sz w:val="24"/>
        </w:rPr>
        <w:t xml:space="preserve">If we replace </w:t>
      </w:r>
      <w:r w:rsidR="002455E2">
        <w:rPr>
          <w:sz w:val="24"/>
        </w:rPr>
        <w:t>95</w:t>
      </w:r>
      <w:r w:rsidR="002455E2" w:rsidRPr="007E6F46">
        <w:rPr>
          <w:sz w:val="24"/>
        </w:rPr>
        <w:t xml:space="preserve">0 monitoring stations, </w:t>
      </w:r>
      <w:r w:rsidR="002455E2">
        <w:rPr>
          <w:sz w:val="24"/>
        </w:rPr>
        <w:t>the key result would be scored as</w:t>
      </w:r>
      <w:r w:rsidR="002455E2" w:rsidRPr="7EFA7CF3">
        <w:rPr>
          <w:sz w:val="28"/>
          <w:szCs w:val="28"/>
        </w:rPr>
        <w:t xml:space="preserve"> </w:t>
      </w:r>
      <w:r w:rsidR="002455E2" w:rsidRPr="7EFA7CF3">
        <w:rPr>
          <w:sz w:val="24"/>
        </w:rPr>
        <w:t>0.95.</w:t>
      </w:r>
    </w:p>
    <w:p w14:paraId="137F583D" w14:textId="5B81293C" w:rsidR="00E916C7" w:rsidRPr="00512FA9" w:rsidRDefault="00E916C7" w:rsidP="007E6F46">
      <w:pPr>
        <w:pStyle w:val="ListParagraph"/>
        <w:numPr>
          <w:ilvl w:val="0"/>
          <w:numId w:val="35"/>
        </w:numPr>
        <w:spacing w:before="240" w:after="120" w:line="360" w:lineRule="auto"/>
        <w:rPr>
          <w:sz w:val="24"/>
          <w:szCs w:val="32"/>
        </w:rPr>
      </w:pPr>
      <w:r>
        <w:rPr>
          <w:sz w:val="24"/>
          <w:szCs w:val="32"/>
        </w:rPr>
        <w:t>As key results are</w:t>
      </w:r>
      <w:r w:rsidR="00BD44F9">
        <w:rPr>
          <w:sz w:val="24"/>
          <w:szCs w:val="32"/>
        </w:rPr>
        <w:t xml:space="preserve"> designed to drive</w:t>
      </w:r>
      <w:r w:rsidR="00BD44F9" w:rsidRPr="00BD44F9">
        <w:rPr>
          <w:sz w:val="24"/>
          <w:szCs w:val="32"/>
        </w:rPr>
        <w:t xml:space="preserve"> ambitious</w:t>
      </w:r>
      <w:r w:rsidR="00EC06F1">
        <w:rPr>
          <w:sz w:val="24"/>
          <w:szCs w:val="32"/>
        </w:rPr>
        <w:t>,</w:t>
      </w:r>
      <w:r w:rsidR="00DD1D84">
        <w:rPr>
          <w:sz w:val="24"/>
          <w:szCs w:val="32"/>
        </w:rPr>
        <w:t xml:space="preserve"> stretch goals with</w:t>
      </w:r>
      <w:r w:rsidR="00BD44F9" w:rsidRPr="00BD44F9">
        <w:rPr>
          <w:sz w:val="24"/>
          <w:szCs w:val="32"/>
        </w:rPr>
        <w:t xml:space="preserve"> measurable change and impact</w:t>
      </w:r>
      <w:r w:rsidR="00DD1D84">
        <w:rPr>
          <w:sz w:val="24"/>
          <w:szCs w:val="32"/>
        </w:rPr>
        <w:t>,</w:t>
      </w:r>
      <w:r w:rsidR="00205123">
        <w:rPr>
          <w:sz w:val="24"/>
          <w:szCs w:val="32"/>
        </w:rPr>
        <w:t xml:space="preserve"> therefore</w:t>
      </w:r>
      <w:r w:rsidR="00BD44F9">
        <w:rPr>
          <w:sz w:val="24"/>
          <w:szCs w:val="32"/>
        </w:rPr>
        <w:t xml:space="preserve"> any score over 0.70 is considered</w:t>
      </w:r>
      <w:r w:rsidR="00DD1D84">
        <w:rPr>
          <w:sz w:val="24"/>
          <w:szCs w:val="32"/>
        </w:rPr>
        <w:t xml:space="preserve"> as delivering against the measure.</w:t>
      </w:r>
    </w:p>
    <w:p w14:paraId="38311C04" w14:textId="77777777" w:rsidR="007E6F46" w:rsidRDefault="007E4BD9" w:rsidP="007E4BD9">
      <w:pPr>
        <w:spacing w:before="240" w:after="120"/>
        <w:rPr>
          <w:szCs w:val="28"/>
        </w:rPr>
      </w:pPr>
      <w:r w:rsidRPr="00F610F5">
        <w:rPr>
          <w:b/>
          <w:bCs/>
          <w:szCs w:val="28"/>
        </w:rPr>
        <w:t>Overall objective score</w:t>
      </w:r>
      <w:r w:rsidRPr="00F610F5">
        <w:rPr>
          <w:szCs w:val="28"/>
        </w:rPr>
        <w:t xml:space="preserve"> </w:t>
      </w:r>
    </w:p>
    <w:p w14:paraId="3687F46E" w14:textId="35DCC008" w:rsidR="007E6F46" w:rsidRPr="007E6F46" w:rsidRDefault="00287965" w:rsidP="00073EFA">
      <w:pPr>
        <w:pStyle w:val="ListParagraph"/>
        <w:numPr>
          <w:ilvl w:val="0"/>
          <w:numId w:val="35"/>
        </w:numPr>
        <w:spacing w:after="120" w:line="360" w:lineRule="auto"/>
        <w:rPr>
          <w:sz w:val="24"/>
          <w:szCs w:val="32"/>
        </w:rPr>
      </w:pPr>
      <w:r>
        <w:rPr>
          <w:sz w:val="24"/>
          <w:szCs w:val="32"/>
        </w:rPr>
        <w:t>An o</w:t>
      </w:r>
      <w:r w:rsidR="00E75C42" w:rsidRPr="007E6F46">
        <w:rPr>
          <w:sz w:val="24"/>
          <w:szCs w:val="32"/>
        </w:rPr>
        <w:t xml:space="preserve">verall objective score </w:t>
      </w:r>
      <w:r w:rsidR="007E4BD9" w:rsidRPr="007E6F46">
        <w:rPr>
          <w:sz w:val="24"/>
          <w:szCs w:val="32"/>
        </w:rPr>
        <w:t>equate</w:t>
      </w:r>
      <w:r>
        <w:rPr>
          <w:sz w:val="24"/>
          <w:szCs w:val="32"/>
        </w:rPr>
        <w:t>s</w:t>
      </w:r>
      <w:r w:rsidR="007E4BD9" w:rsidRPr="007E6F46">
        <w:rPr>
          <w:sz w:val="24"/>
          <w:szCs w:val="32"/>
        </w:rPr>
        <w:t xml:space="preserve"> to the cumulative score of each key result, divided by the number of relevant key results. </w:t>
      </w:r>
    </w:p>
    <w:p w14:paraId="3AACD502" w14:textId="36FD8831" w:rsidR="007E4BD9" w:rsidRDefault="007E4BD9" w:rsidP="007E6F46">
      <w:pPr>
        <w:pStyle w:val="ListParagraph"/>
        <w:numPr>
          <w:ilvl w:val="0"/>
          <w:numId w:val="35"/>
        </w:numPr>
        <w:spacing w:before="240" w:after="120" w:line="360" w:lineRule="auto"/>
        <w:rPr>
          <w:sz w:val="24"/>
        </w:rPr>
      </w:pPr>
      <w:r w:rsidRPr="007E6F46">
        <w:rPr>
          <w:sz w:val="24"/>
        </w:rPr>
        <w:t xml:space="preserve">For example, assuming we have three KRs with scores provided, </w:t>
      </w:r>
      <w:r w:rsidR="00DB038A" w:rsidRPr="007E6F46">
        <w:rPr>
          <w:sz w:val="24"/>
        </w:rPr>
        <w:t>the calculation</w:t>
      </w:r>
      <w:r w:rsidRPr="007E6F46">
        <w:rPr>
          <w:sz w:val="24"/>
        </w:rPr>
        <w:t xml:space="preserve"> would be</w:t>
      </w:r>
      <w:r w:rsidR="00DB038A" w:rsidRPr="007E6F46">
        <w:rPr>
          <w:sz w:val="24"/>
        </w:rPr>
        <w:t xml:space="preserve"> </w:t>
      </w:r>
      <w:r w:rsidR="00287965" w:rsidRPr="6F74EC91">
        <w:rPr>
          <w:sz w:val="24"/>
        </w:rPr>
        <w:t>‘</w:t>
      </w:r>
      <w:r w:rsidR="00DB038A" w:rsidRPr="007E6F46">
        <w:rPr>
          <w:sz w:val="24"/>
        </w:rPr>
        <w:t>KR</w:t>
      </w:r>
      <w:r w:rsidRPr="007E6F46">
        <w:rPr>
          <w:sz w:val="24"/>
        </w:rPr>
        <w:t>1</w:t>
      </w:r>
      <w:r w:rsidR="00E75C42" w:rsidRPr="007E6F46">
        <w:rPr>
          <w:sz w:val="24"/>
        </w:rPr>
        <w:t xml:space="preserve"> score</w:t>
      </w:r>
      <w:r w:rsidRPr="007E6F46">
        <w:rPr>
          <w:sz w:val="24"/>
        </w:rPr>
        <w:t xml:space="preserve"> + </w:t>
      </w:r>
      <w:r w:rsidR="00DB038A" w:rsidRPr="007E6F46">
        <w:rPr>
          <w:sz w:val="24"/>
        </w:rPr>
        <w:t>KR2</w:t>
      </w:r>
      <w:r w:rsidR="00E75C42" w:rsidRPr="007E6F46">
        <w:rPr>
          <w:sz w:val="24"/>
        </w:rPr>
        <w:t xml:space="preserve"> score</w:t>
      </w:r>
      <w:r w:rsidRPr="007E6F46">
        <w:rPr>
          <w:sz w:val="24"/>
        </w:rPr>
        <w:t xml:space="preserve"> + </w:t>
      </w:r>
      <w:r w:rsidR="00DB038A" w:rsidRPr="007E6F46">
        <w:rPr>
          <w:sz w:val="24"/>
        </w:rPr>
        <w:t>KR3</w:t>
      </w:r>
      <w:r w:rsidR="00E75C42" w:rsidRPr="007E6F46">
        <w:rPr>
          <w:sz w:val="24"/>
        </w:rPr>
        <w:t xml:space="preserve"> score</w:t>
      </w:r>
      <w:r w:rsidR="00287965" w:rsidRPr="6F74EC91">
        <w:rPr>
          <w:sz w:val="24"/>
        </w:rPr>
        <w:t>’</w:t>
      </w:r>
      <w:r w:rsidR="00DB038A" w:rsidRPr="007E6F46">
        <w:rPr>
          <w:sz w:val="24"/>
        </w:rPr>
        <w:t xml:space="preserve"> divided by </w:t>
      </w:r>
      <w:r w:rsidR="00287965" w:rsidRPr="6F74EC91">
        <w:rPr>
          <w:sz w:val="24"/>
        </w:rPr>
        <w:t>three</w:t>
      </w:r>
      <w:r w:rsidRPr="007E6F46">
        <w:rPr>
          <w:sz w:val="24"/>
        </w:rPr>
        <w:t xml:space="preserve"> = </w:t>
      </w:r>
      <w:r w:rsidR="00BB5896" w:rsidRPr="007E6F46">
        <w:rPr>
          <w:sz w:val="24"/>
        </w:rPr>
        <w:t>O</w:t>
      </w:r>
      <w:r w:rsidRPr="007E6F46">
        <w:rPr>
          <w:sz w:val="24"/>
        </w:rPr>
        <w:t xml:space="preserve">verall OKR score. If a key result is noted as not </w:t>
      </w:r>
      <w:r w:rsidR="00BB5896" w:rsidRPr="007E6F46">
        <w:rPr>
          <w:sz w:val="24"/>
        </w:rPr>
        <w:t>started</w:t>
      </w:r>
      <w:r w:rsidRPr="007E6F46">
        <w:rPr>
          <w:sz w:val="24"/>
        </w:rPr>
        <w:t xml:space="preserve">, this </w:t>
      </w:r>
      <w:r w:rsidR="1069B97A" w:rsidRPr="6F74EC91">
        <w:rPr>
          <w:sz w:val="24"/>
        </w:rPr>
        <w:t>is not</w:t>
      </w:r>
      <w:r w:rsidRPr="007E6F46">
        <w:rPr>
          <w:sz w:val="24"/>
        </w:rPr>
        <w:t xml:space="preserve"> included in the cumulative calculation.</w:t>
      </w:r>
    </w:p>
    <w:p w14:paraId="43D570C8" w14:textId="16EAFE56" w:rsidR="00DD1D84" w:rsidRDefault="00DD1D84" w:rsidP="6F74EC91">
      <w:pPr>
        <w:spacing w:after="120"/>
        <w:rPr>
          <w:b/>
          <w:i/>
          <w:color w:val="016574" w:themeColor="accent2"/>
        </w:rPr>
      </w:pPr>
    </w:p>
    <w:p w14:paraId="7697A99F" w14:textId="77777777" w:rsidR="00DD1D84" w:rsidRDefault="00DD1D84" w:rsidP="6F74EC91">
      <w:pPr>
        <w:spacing w:after="120"/>
        <w:rPr>
          <w:b/>
          <w:i/>
          <w:color w:val="016574" w:themeColor="accent2"/>
        </w:rPr>
      </w:pPr>
    </w:p>
    <w:p w14:paraId="17FA0D4B" w14:textId="77777777" w:rsidR="00DD1D84" w:rsidRPr="00DD1D84" w:rsidRDefault="00DD1D84" w:rsidP="6F74EC91">
      <w:pPr>
        <w:spacing w:after="120"/>
        <w:rPr>
          <w:b/>
          <w:i/>
          <w:color w:val="016574" w:themeColor="accent2"/>
        </w:rPr>
      </w:pPr>
    </w:p>
    <w:p w14:paraId="09194C74" w14:textId="2BBB0BB8" w:rsidR="007434AF" w:rsidRPr="00955EBB" w:rsidRDefault="007434AF" w:rsidP="00955EBB">
      <w:pPr>
        <w:spacing w:after="120"/>
        <w:rPr>
          <w:szCs w:val="28"/>
        </w:rPr>
      </w:pPr>
      <w:r>
        <w:rPr>
          <w:b/>
          <w:bCs/>
          <w:i/>
          <w:iCs/>
          <w:color w:val="016574"/>
        </w:rPr>
        <w:t>Table 2</w:t>
      </w:r>
      <w:r w:rsidRPr="008F707E">
        <w:rPr>
          <w:b/>
          <w:bCs/>
          <w:i/>
          <w:iCs/>
          <w:color w:val="016574"/>
        </w:rPr>
        <w:t xml:space="preserve">: </w:t>
      </w:r>
      <w:r>
        <w:rPr>
          <w:b/>
          <w:bCs/>
          <w:i/>
          <w:iCs/>
          <w:color w:val="016574"/>
        </w:rPr>
        <w:t xml:space="preserve">OKR </w:t>
      </w:r>
      <w:r w:rsidR="009B3470">
        <w:rPr>
          <w:b/>
          <w:bCs/>
          <w:i/>
          <w:iCs/>
          <w:color w:val="016574"/>
        </w:rPr>
        <w:t>progress and e</w:t>
      </w:r>
      <w:r w:rsidR="00737DD5">
        <w:rPr>
          <w:b/>
          <w:bCs/>
          <w:i/>
          <w:iCs/>
          <w:color w:val="016574"/>
        </w:rPr>
        <w:t>x</w:t>
      </w:r>
      <w:r w:rsidR="00E734F3">
        <w:rPr>
          <w:b/>
          <w:bCs/>
          <w:i/>
          <w:iCs/>
          <w:color w:val="016574"/>
        </w:rPr>
        <w:t>c</w:t>
      </w:r>
      <w:r w:rsidR="00C70F98">
        <w:rPr>
          <w:b/>
          <w:bCs/>
          <w:i/>
          <w:iCs/>
          <w:color w:val="016574"/>
        </w:rPr>
        <w:t>eption summary</w:t>
      </w: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13" w:type="dxa"/>
          <w:bottom w:w="170" w:type="dxa"/>
          <w:right w:w="113" w:type="dxa"/>
        </w:tblCellMar>
        <w:tblLook w:val="04A0" w:firstRow="1" w:lastRow="0" w:firstColumn="1" w:lastColumn="0" w:noHBand="0" w:noVBand="1"/>
        <w:tblCaption w:val="Table 2: OKR progress and exception summary"/>
        <w:tblDescription w:val="Summary for each of the eleven OKRs, including the OKR code, Corporate Plan priority, objectives and the associated Q1 score, Q1 status, Q1 exception commentary and annual forecast."/>
      </w:tblPr>
      <w:tblGrid>
        <w:gridCol w:w="1017"/>
        <w:gridCol w:w="1734"/>
        <w:gridCol w:w="7163"/>
        <w:gridCol w:w="1048"/>
        <w:gridCol w:w="977"/>
        <w:gridCol w:w="986"/>
        <w:gridCol w:w="986"/>
        <w:gridCol w:w="1406"/>
        <w:gridCol w:w="5098"/>
        <w:gridCol w:w="1693"/>
      </w:tblGrid>
      <w:tr w:rsidR="00387AB7" w:rsidRPr="00445FD8" w14:paraId="5711599A" w14:textId="77777777" w:rsidTr="004F6802">
        <w:trPr>
          <w:cantSplit/>
          <w:trHeight w:val="534"/>
          <w:tblHeader/>
        </w:trPr>
        <w:tc>
          <w:tcPr>
            <w:tcW w:w="230" w:type="pct"/>
            <w:tcBorders>
              <w:bottom w:val="single" w:sz="8" w:space="0" w:color="auto"/>
            </w:tcBorders>
            <w:shd w:val="clear" w:color="auto" w:fill="016574" w:themeFill="accent2"/>
          </w:tcPr>
          <w:p w14:paraId="48380A35" w14:textId="77777777" w:rsidR="006C5B81" w:rsidRPr="00AE6A2D" w:rsidRDefault="006C5B81" w:rsidP="00246A26">
            <w:pPr>
              <w:spacing w:before="40" w:after="40" w:line="240" w:lineRule="auto"/>
              <w:textAlignment w:val="baseline"/>
              <w:rPr>
                <w:rFonts w:ascii="Arial" w:eastAsia="Times New Roman" w:hAnsi="Arial" w:cs="Arial"/>
                <w:b/>
                <w:bCs/>
                <w:color w:val="000000"/>
                <w:sz w:val="28"/>
                <w:szCs w:val="28"/>
                <w:lang w:eastAsia="en-GB"/>
              </w:rPr>
            </w:pPr>
            <w:r w:rsidRPr="00AE6A2D">
              <w:rPr>
                <w:rFonts w:ascii="Arial" w:eastAsia="Times New Roman" w:hAnsi="Arial" w:cs="Arial"/>
                <w:b/>
                <w:bCs/>
                <w:color w:val="FFFFFF" w:themeColor="background1"/>
                <w:sz w:val="28"/>
                <w:szCs w:val="28"/>
                <w:lang w:eastAsia="en-GB"/>
              </w:rPr>
              <w:t>Code</w:t>
            </w:r>
          </w:p>
        </w:tc>
        <w:tc>
          <w:tcPr>
            <w:tcW w:w="392" w:type="pct"/>
            <w:tcBorders>
              <w:bottom w:val="single" w:sz="8" w:space="0" w:color="auto"/>
            </w:tcBorders>
            <w:shd w:val="clear" w:color="auto" w:fill="016574" w:themeFill="accent2"/>
          </w:tcPr>
          <w:p w14:paraId="28EC817A" w14:textId="77777777" w:rsidR="006C5B81" w:rsidRPr="00AE6A2D" w:rsidRDefault="006C5B81" w:rsidP="00246A26">
            <w:pPr>
              <w:spacing w:before="40" w:after="40" w:line="240" w:lineRule="auto"/>
              <w:textAlignment w:val="baseline"/>
              <w:rPr>
                <w:rFonts w:ascii="Arial" w:eastAsia="MS PGothic" w:hAnsi="Arial" w:cs="Arial"/>
                <w:b/>
                <w:bCs/>
                <w:color w:val="FFFFFF" w:themeColor="background1"/>
                <w:sz w:val="28"/>
                <w:szCs w:val="28"/>
                <w:lang w:val="en-US"/>
              </w:rPr>
            </w:pPr>
            <w:r w:rsidRPr="00AE6A2D">
              <w:rPr>
                <w:rFonts w:ascii="Arial" w:eastAsia="MS PGothic" w:hAnsi="Arial" w:cs="Arial"/>
                <w:b/>
                <w:bCs/>
                <w:color w:val="FFFFFF" w:themeColor="background1"/>
                <w:sz w:val="28"/>
                <w:szCs w:val="28"/>
                <w:lang w:val="en-US"/>
              </w:rPr>
              <w:t>Priority</w:t>
            </w:r>
          </w:p>
        </w:tc>
        <w:tc>
          <w:tcPr>
            <w:tcW w:w="1620" w:type="pct"/>
            <w:tcBorders>
              <w:bottom w:val="single" w:sz="8" w:space="0" w:color="auto"/>
            </w:tcBorders>
            <w:shd w:val="clear" w:color="auto" w:fill="016574" w:themeFill="accent2"/>
          </w:tcPr>
          <w:p w14:paraId="142FE038" w14:textId="02F32591" w:rsidR="006C5B81" w:rsidRPr="00AE6A2D" w:rsidRDefault="006C5B81" w:rsidP="00073EC0">
            <w:pPr>
              <w:spacing w:before="40" w:after="40" w:line="240" w:lineRule="auto"/>
              <w:textAlignment w:val="baseline"/>
              <w:rPr>
                <w:rFonts w:ascii="Arial" w:eastAsia="Times New Roman" w:hAnsi="Arial" w:cs="Arial"/>
                <w:color w:val="000000"/>
                <w:sz w:val="28"/>
                <w:szCs w:val="28"/>
                <w:lang w:eastAsia="en-GB"/>
              </w:rPr>
            </w:pPr>
            <w:r w:rsidRPr="00AE6A2D">
              <w:rPr>
                <w:rFonts w:ascii="Arial" w:eastAsia="MS PGothic" w:hAnsi="Arial" w:cs="Arial"/>
                <w:b/>
                <w:bCs/>
                <w:color w:val="FFFFFF" w:themeColor="background1"/>
                <w:sz w:val="28"/>
                <w:szCs w:val="28"/>
                <w:lang w:val="en-US"/>
              </w:rPr>
              <w:t>Objectives</w:t>
            </w:r>
          </w:p>
        </w:tc>
        <w:tc>
          <w:tcPr>
            <w:tcW w:w="237" w:type="pct"/>
            <w:tcBorders>
              <w:bottom w:val="single" w:sz="8" w:space="0" w:color="auto"/>
            </w:tcBorders>
            <w:shd w:val="clear" w:color="auto" w:fill="016574" w:themeFill="accent2"/>
          </w:tcPr>
          <w:p w14:paraId="10DE2D82" w14:textId="6AE1EF51" w:rsidR="006C5B81" w:rsidRPr="00AE6A2D" w:rsidRDefault="006C5B81" w:rsidP="00371B35">
            <w:pPr>
              <w:spacing w:before="40" w:after="40" w:line="240" w:lineRule="auto"/>
              <w:jc w:val="center"/>
              <w:textAlignment w:val="baseline"/>
              <w:rPr>
                <w:rFonts w:ascii="Arial" w:eastAsia="MS PGothic" w:hAnsi="Arial" w:cs="Arial"/>
                <w:b/>
                <w:bCs/>
                <w:color w:val="FFFFFF"/>
                <w:sz w:val="28"/>
                <w:szCs w:val="28"/>
                <w:lang w:val="en-US"/>
              </w:rPr>
            </w:pPr>
            <w:r w:rsidRPr="00AE6A2D">
              <w:rPr>
                <w:rFonts w:ascii="Arial" w:eastAsia="MS PGothic" w:hAnsi="Arial" w:cs="Arial"/>
                <w:b/>
                <w:bCs/>
                <w:color w:val="FFFFFF"/>
                <w:sz w:val="28"/>
                <w:szCs w:val="28"/>
                <w:lang w:val="en-US"/>
              </w:rPr>
              <w:t>Q1 score</w:t>
            </w:r>
          </w:p>
        </w:tc>
        <w:tc>
          <w:tcPr>
            <w:tcW w:w="221" w:type="pct"/>
            <w:tcBorders>
              <w:bottom w:val="single" w:sz="8" w:space="0" w:color="auto"/>
            </w:tcBorders>
            <w:shd w:val="clear" w:color="auto" w:fill="016574" w:themeFill="accent2"/>
          </w:tcPr>
          <w:p w14:paraId="1EEB7625" w14:textId="46A8C1B4" w:rsidR="006C5B81" w:rsidRPr="00AE6A2D" w:rsidRDefault="006C5B81" w:rsidP="00371B35">
            <w:pPr>
              <w:spacing w:before="40" w:after="40" w:line="240" w:lineRule="auto"/>
              <w:jc w:val="center"/>
              <w:textAlignment w:val="baseline"/>
              <w:rPr>
                <w:rFonts w:ascii="Arial" w:eastAsia="MS PGothic" w:hAnsi="Arial" w:cs="Arial"/>
                <w:b/>
                <w:bCs/>
                <w:color w:val="FFFFFF"/>
                <w:sz w:val="28"/>
                <w:szCs w:val="28"/>
                <w:lang w:val="en-US"/>
              </w:rPr>
            </w:pPr>
            <w:r w:rsidRPr="00AE6A2D">
              <w:rPr>
                <w:rFonts w:ascii="Arial" w:eastAsia="MS PGothic" w:hAnsi="Arial" w:cs="Arial"/>
                <w:b/>
                <w:bCs/>
                <w:color w:val="FFFFFF"/>
                <w:sz w:val="28"/>
                <w:szCs w:val="28"/>
                <w:lang w:val="en-US"/>
              </w:rPr>
              <w:t>Q</w:t>
            </w:r>
            <w:r>
              <w:rPr>
                <w:rFonts w:ascii="Arial" w:eastAsia="MS PGothic" w:hAnsi="Arial" w:cs="Arial"/>
                <w:b/>
                <w:bCs/>
                <w:color w:val="FFFFFF"/>
                <w:sz w:val="28"/>
                <w:szCs w:val="28"/>
                <w:lang w:val="en-US"/>
              </w:rPr>
              <w:t>2</w:t>
            </w:r>
            <w:r w:rsidRPr="00AE6A2D">
              <w:rPr>
                <w:rFonts w:ascii="Arial" w:eastAsia="MS PGothic" w:hAnsi="Arial" w:cs="Arial"/>
                <w:b/>
                <w:bCs/>
                <w:color w:val="FFFFFF"/>
                <w:sz w:val="28"/>
                <w:szCs w:val="28"/>
                <w:lang w:val="en-US"/>
              </w:rPr>
              <w:t xml:space="preserve"> </w:t>
            </w:r>
            <w:r>
              <w:rPr>
                <w:rFonts w:ascii="Arial" w:eastAsia="MS PGothic" w:hAnsi="Arial" w:cs="Arial"/>
                <w:b/>
                <w:bCs/>
                <w:color w:val="FFFFFF"/>
                <w:sz w:val="28"/>
                <w:szCs w:val="28"/>
                <w:lang w:val="en-US"/>
              </w:rPr>
              <w:t>score</w:t>
            </w:r>
          </w:p>
        </w:tc>
        <w:tc>
          <w:tcPr>
            <w:tcW w:w="223" w:type="pct"/>
            <w:tcBorders>
              <w:bottom w:val="single" w:sz="8" w:space="0" w:color="auto"/>
            </w:tcBorders>
            <w:shd w:val="clear" w:color="auto" w:fill="016574" w:themeFill="accent2"/>
          </w:tcPr>
          <w:p w14:paraId="00DCFBB8" w14:textId="390F12E6" w:rsidR="006C5B81" w:rsidRPr="00AE6A2D" w:rsidRDefault="006C5B81" w:rsidP="00371B35">
            <w:pPr>
              <w:spacing w:before="40" w:after="40" w:line="240" w:lineRule="auto"/>
              <w:jc w:val="center"/>
              <w:textAlignment w:val="baseline"/>
              <w:rPr>
                <w:rFonts w:ascii="Arial" w:eastAsia="MS PGothic" w:hAnsi="Arial" w:cs="Arial"/>
                <w:b/>
                <w:bCs/>
                <w:color w:val="FFFFFF"/>
                <w:sz w:val="28"/>
                <w:szCs w:val="28"/>
                <w:lang w:val="en-US"/>
              </w:rPr>
            </w:pPr>
            <w:r>
              <w:rPr>
                <w:rFonts w:ascii="Arial" w:eastAsia="MS PGothic" w:hAnsi="Arial" w:cs="Arial"/>
                <w:b/>
                <w:bCs/>
                <w:color w:val="FFFFFF"/>
                <w:sz w:val="28"/>
                <w:szCs w:val="28"/>
                <w:lang w:val="en-US"/>
              </w:rPr>
              <w:t>Q3 score</w:t>
            </w:r>
          </w:p>
        </w:tc>
        <w:tc>
          <w:tcPr>
            <w:tcW w:w="223" w:type="pct"/>
            <w:tcBorders>
              <w:bottom w:val="single" w:sz="8" w:space="0" w:color="auto"/>
            </w:tcBorders>
            <w:shd w:val="clear" w:color="auto" w:fill="016574" w:themeFill="accent2"/>
          </w:tcPr>
          <w:p w14:paraId="0BB96EFB" w14:textId="45B21A3B" w:rsidR="006C5B81" w:rsidRPr="00AE6A2D" w:rsidRDefault="006C5B81" w:rsidP="00371B35">
            <w:pPr>
              <w:spacing w:before="40" w:after="40" w:line="240" w:lineRule="auto"/>
              <w:jc w:val="center"/>
              <w:textAlignment w:val="baseline"/>
              <w:rPr>
                <w:rFonts w:ascii="Arial" w:eastAsia="MS PGothic" w:hAnsi="Arial" w:cs="Arial"/>
                <w:b/>
                <w:bCs/>
                <w:color w:val="FFFFFF"/>
                <w:sz w:val="28"/>
                <w:szCs w:val="28"/>
                <w:lang w:val="en-US"/>
              </w:rPr>
            </w:pPr>
            <w:r>
              <w:rPr>
                <w:rFonts w:ascii="Arial" w:eastAsia="MS PGothic" w:hAnsi="Arial" w:cs="Arial"/>
                <w:b/>
                <w:bCs/>
                <w:color w:val="FFFFFF"/>
                <w:sz w:val="28"/>
                <w:szCs w:val="28"/>
                <w:lang w:val="en-US"/>
              </w:rPr>
              <w:t>Q4 score</w:t>
            </w:r>
          </w:p>
        </w:tc>
        <w:tc>
          <w:tcPr>
            <w:tcW w:w="318" w:type="pct"/>
            <w:tcBorders>
              <w:bottom w:val="single" w:sz="8" w:space="0" w:color="auto"/>
            </w:tcBorders>
            <w:shd w:val="clear" w:color="auto" w:fill="016574" w:themeFill="accent2"/>
          </w:tcPr>
          <w:p w14:paraId="63E35438" w14:textId="6C7193D2" w:rsidR="006C5B81" w:rsidRPr="00AE6A2D" w:rsidRDefault="006C5B81" w:rsidP="00371B35">
            <w:pPr>
              <w:spacing w:before="40" w:after="40" w:line="240" w:lineRule="auto"/>
              <w:jc w:val="center"/>
              <w:textAlignment w:val="baseline"/>
              <w:rPr>
                <w:rFonts w:ascii="Arial" w:eastAsia="Times New Roman" w:hAnsi="Arial" w:cs="Arial"/>
                <w:color w:val="000000"/>
                <w:sz w:val="28"/>
                <w:szCs w:val="28"/>
                <w:lang w:eastAsia="en-GB"/>
              </w:rPr>
            </w:pPr>
            <w:r w:rsidRPr="00AE6A2D">
              <w:rPr>
                <w:rFonts w:ascii="Arial" w:eastAsia="MS PGothic" w:hAnsi="Arial" w:cs="Arial"/>
                <w:b/>
                <w:bCs/>
                <w:color w:val="FFFFFF"/>
                <w:sz w:val="28"/>
                <w:szCs w:val="28"/>
                <w:lang w:val="en-US"/>
              </w:rPr>
              <w:t>Status</w:t>
            </w:r>
          </w:p>
        </w:tc>
        <w:tc>
          <w:tcPr>
            <w:tcW w:w="1153" w:type="pct"/>
            <w:tcBorders>
              <w:bottom w:val="single" w:sz="8" w:space="0" w:color="auto"/>
            </w:tcBorders>
            <w:shd w:val="clear" w:color="auto" w:fill="016574" w:themeFill="accent2"/>
          </w:tcPr>
          <w:p w14:paraId="2322DBA9" w14:textId="08444EE7" w:rsidR="006C5B81" w:rsidRPr="00AE6A2D" w:rsidRDefault="006C5B81" w:rsidP="00073EC0">
            <w:pPr>
              <w:spacing w:before="40" w:after="40" w:line="240" w:lineRule="auto"/>
              <w:textAlignment w:val="baseline"/>
              <w:rPr>
                <w:rFonts w:ascii="Arial" w:eastAsia="MS PGothic" w:hAnsi="Arial" w:cs="Arial"/>
                <w:b/>
                <w:bCs/>
                <w:color w:val="FFFFFF"/>
                <w:sz w:val="28"/>
                <w:szCs w:val="28"/>
                <w:lang w:val="en-US"/>
              </w:rPr>
            </w:pPr>
            <w:r w:rsidRPr="00AE6A2D">
              <w:rPr>
                <w:rFonts w:ascii="Arial" w:eastAsia="MS PGothic" w:hAnsi="Arial" w:cs="Arial"/>
                <w:b/>
                <w:bCs/>
                <w:color w:val="FFFFFF"/>
                <w:sz w:val="28"/>
                <w:szCs w:val="28"/>
                <w:lang w:val="en-US"/>
              </w:rPr>
              <w:t>Q1 Exception commentary</w:t>
            </w:r>
          </w:p>
        </w:tc>
        <w:tc>
          <w:tcPr>
            <w:tcW w:w="383" w:type="pct"/>
            <w:tcBorders>
              <w:bottom w:val="single" w:sz="8" w:space="0" w:color="auto"/>
            </w:tcBorders>
            <w:shd w:val="clear" w:color="auto" w:fill="016574" w:themeFill="accent2"/>
          </w:tcPr>
          <w:p w14:paraId="0B51AAC7" w14:textId="0C29DF5F" w:rsidR="006C5B81" w:rsidRPr="00AE6A2D" w:rsidRDefault="00371B35" w:rsidP="00371B35">
            <w:pPr>
              <w:spacing w:before="40" w:after="40" w:line="240" w:lineRule="auto"/>
              <w:jc w:val="center"/>
              <w:textAlignment w:val="baseline"/>
              <w:rPr>
                <w:rFonts w:ascii="Arial" w:eastAsia="MS PGothic" w:hAnsi="Arial" w:cs="Arial"/>
                <w:b/>
                <w:bCs/>
                <w:color w:val="FFFFFF"/>
                <w:sz w:val="28"/>
                <w:szCs w:val="28"/>
                <w:lang w:val="en-US"/>
              </w:rPr>
            </w:pPr>
            <w:r>
              <w:rPr>
                <w:rFonts w:ascii="Arial" w:eastAsia="MS PGothic" w:hAnsi="Arial" w:cs="Arial"/>
                <w:b/>
                <w:bCs/>
                <w:color w:val="FFFFFF"/>
                <w:sz w:val="28"/>
                <w:szCs w:val="28"/>
                <w:lang w:val="en-US"/>
              </w:rPr>
              <w:t xml:space="preserve">Annual </w:t>
            </w:r>
            <w:r w:rsidR="006C5B81" w:rsidRPr="00AE6A2D">
              <w:rPr>
                <w:rFonts w:ascii="Arial" w:eastAsia="MS PGothic" w:hAnsi="Arial" w:cs="Arial"/>
                <w:b/>
                <w:bCs/>
                <w:color w:val="FFFFFF"/>
                <w:sz w:val="28"/>
                <w:szCs w:val="28"/>
                <w:lang w:val="en-US"/>
              </w:rPr>
              <w:t>forecast</w:t>
            </w:r>
          </w:p>
        </w:tc>
      </w:tr>
      <w:tr w:rsidR="00ED5FC5" w14:paraId="23FA7BC0" w14:textId="77777777" w:rsidTr="004F6802">
        <w:tblPrEx>
          <w:tblCellMar>
            <w:left w:w="108" w:type="dxa"/>
            <w:right w:w="108" w:type="dxa"/>
          </w:tblCellMar>
        </w:tblPrEx>
        <w:trPr>
          <w:cantSplit/>
          <w:trHeight w:val="749"/>
        </w:trPr>
        <w:tc>
          <w:tcPr>
            <w:tcW w:w="230" w:type="pct"/>
            <w:tcBorders>
              <w:top w:val="single" w:sz="8" w:space="0" w:color="auto"/>
              <w:left w:val="single" w:sz="8" w:space="0" w:color="auto"/>
              <w:bottom w:val="single" w:sz="8" w:space="0" w:color="auto"/>
              <w:right w:val="single" w:sz="8" w:space="0" w:color="auto"/>
            </w:tcBorders>
            <w:vAlign w:val="center"/>
            <w:hideMark/>
          </w:tcPr>
          <w:p w14:paraId="4FA74375" w14:textId="5AE949BA" w:rsidR="006C5B81" w:rsidRPr="00201CAE" w:rsidRDefault="006C5B81" w:rsidP="00443742">
            <w:pPr>
              <w:textAlignment w:val="baseline"/>
              <w:rPr>
                <w:rFonts w:ascii="Arial" w:eastAsia="Times New Roman" w:hAnsi="Arial" w:cs="Arial"/>
                <w:lang w:eastAsia="en-GB"/>
              </w:rPr>
            </w:pPr>
            <w:r>
              <w:rPr>
                <w:rFonts w:ascii="Arial" w:eastAsia="Times New Roman" w:hAnsi="Arial" w:cs="Arial"/>
                <w:lang w:eastAsia="en-GB"/>
              </w:rPr>
              <w:t>NZ OKR1</w:t>
            </w:r>
          </w:p>
        </w:tc>
        <w:tc>
          <w:tcPr>
            <w:tcW w:w="392" w:type="pct"/>
            <w:tcBorders>
              <w:top w:val="single" w:sz="8" w:space="0" w:color="auto"/>
              <w:left w:val="single" w:sz="8" w:space="0" w:color="auto"/>
              <w:bottom w:val="single" w:sz="8" w:space="0" w:color="auto"/>
              <w:right w:val="single" w:sz="8" w:space="0" w:color="auto"/>
            </w:tcBorders>
            <w:vAlign w:val="center"/>
          </w:tcPr>
          <w:p w14:paraId="5ED3C987" w14:textId="77777777" w:rsidR="006C5B81" w:rsidRPr="0060489B" w:rsidRDefault="006C5B81" w:rsidP="00443742">
            <w:pPr>
              <w:textAlignment w:val="baseline"/>
              <w:rPr>
                <w:rFonts w:ascii="Arial" w:eastAsia="Times New Roman" w:hAnsi="Arial" w:cs="Arial"/>
                <w:lang w:eastAsia="en-GB"/>
              </w:rPr>
            </w:pPr>
            <w:r>
              <w:rPr>
                <w:rFonts w:ascii="Arial" w:eastAsia="Times New Roman" w:hAnsi="Arial" w:cs="Arial"/>
                <w:lang w:eastAsia="en-GB"/>
              </w:rPr>
              <w:t>Net Zero</w:t>
            </w:r>
          </w:p>
        </w:tc>
        <w:tc>
          <w:tcPr>
            <w:tcW w:w="1620" w:type="pct"/>
            <w:tcBorders>
              <w:top w:val="single" w:sz="8" w:space="0" w:color="auto"/>
              <w:left w:val="single" w:sz="8" w:space="0" w:color="auto"/>
              <w:bottom w:val="single" w:sz="8" w:space="0" w:color="auto"/>
              <w:right w:val="single" w:sz="8" w:space="0" w:color="auto"/>
            </w:tcBorders>
            <w:vAlign w:val="center"/>
          </w:tcPr>
          <w:p w14:paraId="7DE71AB4" w14:textId="5B3A7CF3" w:rsidR="006C5B81" w:rsidRPr="00161A67" w:rsidRDefault="006C5B81" w:rsidP="00443742">
            <w:pPr>
              <w:textAlignment w:val="baseline"/>
              <w:rPr>
                <w:rFonts w:ascii="Arial" w:eastAsia="Times New Roman" w:hAnsi="Arial" w:cs="Arial"/>
                <w:lang w:eastAsia="en-GB"/>
              </w:rPr>
            </w:pPr>
            <w:r w:rsidRPr="00161A67">
              <w:rPr>
                <w:rFonts w:ascii="Arial" w:hAnsi="Arial" w:cs="Arial"/>
              </w:rPr>
              <w:t>Develop our regulatory role with a more integrated approach to energy efficiency and industrial decarbonisation.</w:t>
            </w:r>
          </w:p>
        </w:tc>
        <w:tc>
          <w:tcPr>
            <w:tcW w:w="237" w:type="pct"/>
            <w:tcBorders>
              <w:top w:val="single" w:sz="8" w:space="0" w:color="auto"/>
              <w:left w:val="single" w:sz="8" w:space="0" w:color="auto"/>
              <w:bottom w:val="single" w:sz="8" w:space="0" w:color="auto"/>
              <w:right w:val="single" w:sz="8" w:space="0" w:color="auto"/>
            </w:tcBorders>
            <w:vAlign w:val="center"/>
          </w:tcPr>
          <w:p w14:paraId="2EA8B05E" w14:textId="7DBA162B" w:rsidR="006C5B81" w:rsidRPr="00F14656" w:rsidRDefault="0061757F" w:rsidP="00443742">
            <w:pPr>
              <w:jc w:val="center"/>
              <w:textAlignment w:val="baseline"/>
              <w:rPr>
                <w:rFonts w:asciiTheme="majorHAnsi" w:eastAsia="Times New Roman" w:hAnsiTheme="majorHAnsi" w:cstheme="majorHAnsi"/>
                <w:b/>
                <w:lang w:eastAsia="en-GB"/>
              </w:rPr>
            </w:pPr>
            <w:r>
              <w:rPr>
                <w:rFonts w:asciiTheme="majorHAnsi" w:eastAsia="Times New Roman" w:hAnsiTheme="majorHAnsi" w:cstheme="majorHAnsi"/>
                <w:b/>
                <w:bCs/>
                <w:lang w:eastAsia="en-GB"/>
              </w:rPr>
              <w:t>0</w:t>
            </w:r>
          </w:p>
        </w:tc>
        <w:tc>
          <w:tcPr>
            <w:tcW w:w="221" w:type="pct"/>
            <w:tcBorders>
              <w:top w:val="single" w:sz="8" w:space="0" w:color="auto"/>
              <w:left w:val="single" w:sz="8" w:space="0" w:color="auto"/>
              <w:bottom w:val="single" w:sz="8" w:space="0" w:color="auto"/>
              <w:right w:val="single" w:sz="8" w:space="0" w:color="auto"/>
            </w:tcBorders>
            <w:vAlign w:val="center"/>
          </w:tcPr>
          <w:p w14:paraId="5A5B4CCC" w14:textId="3B5A5015" w:rsidR="006C5B81" w:rsidRPr="006C5B81" w:rsidRDefault="00F367D6" w:rsidP="00443742">
            <w:pPr>
              <w:jc w:val="center"/>
              <w:textAlignment w:val="baseline"/>
              <w:rPr>
                <w:rFonts w:ascii="Arial" w:eastAsia="Times New Roman" w:hAnsi="Arial" w:cs="Arial"/>
                <w:szCs w:val="28"/>
                <w:lang w:eastAsia="en-GB"/>
              </w:rPr>
            </w:pPr>
            <w:r>
              <w:rPr>
                <w:rFonts w:ascii="Arial" w:eastAsia="Times New Roman" w:hAnsi="Arial" w:cs="Arial"/>
                <w:szCs w:val="28"/>
                <w:lang w:eastAsia="en-GB"/>
              </w:rPr>
              <w:t>-</w:t>
            </w:r>
          </w:p>
        </w:tc>
        <w:tc>
          <w:tcPr>
            <w:tcW w:w="223" w:type="pct"/>
            <w:tcBorders>
              <w:top w:val="single" w:sz="8" w:space="0" w:color="auto"/>
              <w:left w:val="single" w:sz="8" w:space="0" w:color="auto"/>
              <w:bottom w:val="single" w:sz="8" w:space="0" w:color="auto"/>
              <w:right w:val="single" w:sz="8" w:space="0" w:color="auto"/>
            </w:tcBorders>
            <w:vAlign w:val="center"/>
          </w:tcPr>
          <w:p w14:paraId="60191D9A" w14:textId="12BEF672" w:rsidR="006C5B81" w:rsidRDefault="00F367D6" w:rsidP="00443742">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223" w:type="pct"/>
            <w:tcBorders>
              <w:top w:val="single" w:sz="8" w:space="0" w:color="auto"/>
              <w:left w:val="single" w:sz="8" w:space="0" w:color="auto"/>
              <w:bottom w:val="single" w:sz="8" w:space="0" w:color="auto"/>
              <w:right w:val="single" w:sz="8" w:space="0" w:color="auto"/>
            </w:tcBorders>
            <w:vAlign w:val="center"/>
          </w:tcPr>
          <w:p w14:paraId="25F8635A" w14:textId="43012B76" w:rsidR="006C5B81" w:rsidRPr="003368A7" w:rsidRDefault="00F367D6" w:rsidP="00443742">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18" w:type="pct"/>
            <w:tcBorders>
              <w:top w:val="single" w:sz="8" w:space="0" w:color="auto"/>
              <w:left w:val="single" w:sz="8" w:space="0" w:color="auto"/>
              <w:bottom w:val="single" w:sz="8" w:space="0" w:color="auto"/>
              <w:right w:val="single" w:sz="8" w:space="0" w:color="auto"/>
            </w:tcBorders>
            <w:vAlign w:val="center"/>
          </w:tcPr>
          <w:p w14:paraId="79DA0927" w14:textId="0E68CE00" w:rsidR="006C5B81" w:rsidRPr="00DA1065" w:rsidRDefault="0061757F" w:rsidP="00443742">
            <w:pPr>
              <w:jc w:val="center"/>
              <w:textAlignment w:val="baseline"/>
              <w:rPr>
                <w:rFonts w:ascii="Arial" w:eastAsia="Times New Roman" w:hAnsi="Arial" w:cs="Arial"/>
                <w:szCs w:val="28"/>
                <w:lang w:eastAsia="en-GB"/>
              </w:rPr>
            </w:pPr>
            <w:r>
              <w:rPr>
                <w:noProof/>
              </w:rPr>
              <w:drawing>
                <wp:inline distT="0" distB="0" distL="0" distR="0" wp14:anchorId="65B39BE8" wp14:editId="47756F40">
                  <wp:extent cx="444747" cy="444747"/>
                  <wp:effectExtent l="0" t="0" r="0" b="0"/>
                  <wp:docPr id="1759527044" name="Graphic 26" descr="Icon of a circle badge with a flat horizontal line inside. Represents where we did not make  measurable progress towards out OKR measure this quarter.">
                    <a:extLst xmlns:a="http://schemas.openxmlformats.org/drawingml/2006/main">
                      <a:ext uri="{FF2B5EF4-FFF2-40B4-BE49-F238E27FC236}">
                        <a16:creationId xmlns:a16="http://schemas.microsoft.com/office/drawing/2014/main" id="{82F661D8-ED0D-DDEC-961A-E5AFE399CF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6" descr="Icon of a circle badge with a flat horizontal line inside. Represents where we did not make  measurable progress towards out OKR measure this quarter.">
                            <a:extLst>
                              <a:ext uri="{FF2B5EF4-FFF2-40B4-BE49-F238E27FC236}">
                                <a16:creationId xmlns:a16="http://schemas.microsoft.com/office/drawing/2014/main" id="{82F661D8-ED0D-DDEC-961A-E5AFE399CF4D}"/>
                              </a:ext>
                            </a:extLst>
                          </pic:cNvPr>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0" y="0"/>
                            <a:ext cx="445984" cy="445984"/>
                          </a:xfrm>
                          <a:prstGeom prst="rect">
                            <a:avLst/>
                          </a:prstGeom>
                        </pic:spPr>
                      </pic:pic>
                    </a:graphicData>
                  </a:graphic>
                </wp:inline>
              </w:drawing>
            </w:r>
          </w:p>
        </w:tc>
        <w:tc>
          <w:tcPr>
            <w:tcW w:w="1153" w:type="pct"/>
            <w:tcBorders>
              <w:top w:val="single" w:sz="8" w:space="0" w:color="auto"/>
              <w:left w:val="single" w:sz="8" w:space="0" w:color="auto"/>
              <w:bottom w:val="single" w:sz="8" w:space="0" w:color="auto"/>
              <w:right w:val="single" w:sz="8" w:space="0" w:color="auto"/>
            </w:tcBorders>
            <w:vAlign w:val="center"/>
          </w:tcPr>
          <w:p w14:paraId="3C9E1368" w14:textId="0B45E9F9" w:rsidR="006C5B81" w:rsidRDefault="00AA7E24" w:rsidP="00443742">
            <w:pPr>
              <w:textAlignment w:val="baseline"/>
              <w:rPr>
                <w:rFonts w:ascii="Arial" w:eastAsia="Times New Roman" w:hAnsi="Arial" w:cs="Arial"/>
                <w:lang w:eastAsia="en-GB"/>
              </w:rPr>
            </w:pPr>
            <w:r>
              <w:rPr>
                <w:rFonts w:ascii="Arial" w:eastAsia="Times New Roman" w:hAnsi="Arial" w:cs="Arial"/>
                <w:lang w:eastAsia="en-GB"/>
              </w:rPr>
              <w:t xml:space="preserve">Delivery </w:t>
            </w:r>
            <w:r w:rsidR="00535DEA">
              <w:rPr>
                <w:rFonts w:ascii="Arial" w:eastAsia="Times New Roman" w:hAnsi="Arial" w:cs="Arial"/>
                <w:lang w:eastAsia="en-GB"/>
              </w:rPr>
              <w:t xml:space="preserve">on </w:t>
            </w:r>
            <w:r w:rsidR="00CF2E9E">
              <w:rPr>
                <w:rFonts w:ascii="Arial" w:eastAsia="Times New Roman" w:hAnsi="Arial" w:cs="Arial"/>
                <w:lang w:eastAsia="en-GB"/>
              </w:rPr>
              <w:t xml:space="preserve">track. </w:t>
            </w:r>
            <w:r w:rsidR="00303F4B">
              <w:rPr>
                <w:rFonts w:ascii="Arial" w:eastAsia="Times New Roman" w:hAnsi="Arial" w:cs="Arial"/>
                <w:lang w:eastAsia="en-GB"/>
              </w:rPr>
              <w:t>K</w:t>
            </w:r>
            <w:r>
              <w:rPr>
                <w:rFonts w:ascii="Arial" w:eastAsia="Times New Roman" w:hAnsi="Arial" w:cs="Arial"/>
                <w:lang w:eastAsia="en-GB"/>
              </w:rPr>
              <w:t>ey results</w:t>
            </w:r>
            <w:r w:rsidR="00303F4B">
              <w:rPr>
                <w:rFonts w:ascii="Arial" w:eastAsia="Times New Roman" w:hAnsi="Arial" w:cs="Arial"/>
                <w:lang w:eastAsia="en-GB"/>
              </w:rPr>
              <w:t xml:space="preserve"> due</w:t>
            </w:r>
            <w:r>
              <w:rPr>
                <w:rFonts w:ascii="Arial" w:eastAsia="Times New Roman" w:hAnsi="Arial" w:cs="Arial"/>
                <w:lang w:eastAsia="en-GB"/>
              </w:rPr>
              <w:t xml:space="preserve"> from Q2 onwards.</w:t>
            </w:r>
          </w:p>
        </w:tc>
        <w:tc>
          <w:tcPr>
            <w:tcW w:w="383" w:type="pct"/>
            <w:tcBorders>
              <w:top w:val="single" w:sz="8" w:space="0" w:color="auto"/>
              <w:left w:val="single" w:sz="8" w:space="0" w:color="auto"/>
              <w:bottom w:val="single" w:sz="8" w:space="0" w:color="auto"/>
              <w:right w:val="single" w:sz="8" w:space="0" w:color="auto"/>
            </w:tcBorders>
            <w:vAlign w:val="center"/>
          </w:tcPr>
          <w:p w14:paraId="175B4889" w14:textId="0FCEFCBA" w:rsidR="006C5B81" w:rsidRPr="00C227DC" w:rsidRDefault="006C5B81" w:rsidP="00443742">
            <w:pPr>
              <w:textAlignment w:val="baseline"/>
              <w:rPr>
                <w:rFonts w:ascii="Arial" w:eastAsia="Times New Roman" w:hAnsi="Arial" w:cs="Arial"/>
                <w:szCs w:val="28"/>
                <w:lang w:eastAsia="en-GB"/>
              </w:rPr>
            </w:pPr>
            <w:r w:rsidRPr="00D962E7">
              <w:rPr>
                <w:rFonts w:ascii="Arial" w:eastAsia="Times New Roman" w:hAnsi="Arial" w:cs="Arial"/>
                <w:szCs w:val="28"/>
                <w:lang w:eastAsia="en-GB"/>
              </w:rPr>
              <w:t>Delivered</w:t>
            </w:r>
          </w:p>
        </w:tc>
      </w:tr>
      <w:tr w:rsidR="001C7620" w14:paraId="15C0E201" w14:textId="77777777" w:rsidTr="004F6802">
        <w:trPr>
          <w:cantSplit/>
          <w:trHeight w:val="567"/>
        </w:trPr>
        <w:tc>
          <w:tcPr>
            <w:tcW w:w="230" w:type="pct"/>
            <w:tcBorders>
              <w:top w:val="single" w:sz="8" w:space="0" w:color="auto"/>
              <w:left w:val="single" w:sz="8" w:space="0" w:color="auto"/>
              <w:bottom w:val="single" w:sz="8" w:space="0" w:color="auto"/>
              <w:right w:val="single" w:sz="8" w:space="0" w:color="auto"/>
            </w:tcBorders>
            <w:vAlign w:val="center"/>
          </w:tcPr>
          <w:p w14:paraId="1FD9ADF2" w14:textId="42BE472D" w:rsidR="001C7620" w:rsidRDefault="001C7620" w:rsidP="00443742">
            <w:pPr>
              <w:textAlignment w:val="baseline"/>
              <w:rPr>
                <w:rFonts w:ascii="Arial" w:eastAsia="Times New Roman" w:hAnsi="Arial" w:cs="Arial"/>
                <w:lang w:eastAsia="en-GB"/>
              </w:rPr>
            </w:pPr>
            <w:r>
              <w:rPr>
                <w:rFonts w:ascii="Arial" w:eastAsia="Times New Roman" w:hAnsi="Arial" w:cs="Arial"/>
                <w:lang w:eastAsia="en-GB"/>
              </w:rPr>
              <w:t>NZ OKR2</w:t>
            </w:r>
          </w:p>
        </w:tc>
        <w:tc>
          <w:tcPr>
            <w:tcW w:w="392" w:type="pct"/>
            <w:tcBorders>
              <w:top w:val="single" w:sz="8" w:space="0" w:color="auto"/>
              <w:left w:val="single" w:sz="8" w:space="0" w:color="auto"/>
              <w:bottom w:val="single" w:sz="8" w:space="0" w:color="auto"/>
              <w:right w:val="single" w:sz="8" w:space="0" w:color="auto"/>
            </w:tcBorders>
            <w:vAlign w:val="center"/>
          </w:tcPr>
          <w:p w14:paraId="7CF2E418" w14:textId="5512B3CA" w:rsidR="001C7620" w:rsidRDefault="001C7620" w:rsidP="00443742">
            <w:pPr>
              <w:textAlignment w:val="baseline"/>
              <w:rPr>
                <w:rFonts w:ascii="Arial" w:eastAsia="Times New Roman" w:hAnsi="Arial" w:cs="Arial"/>
                <w:lang w:eastAsia="en-GB"/>
              </w:rPr>
            </w:pPr>
            <w:r>
              <w:rPr>
                <w:rFonts w:ascii="Arial" w:eastAsia="Times New Roman" w:hAnsi="Arial" w:cs="Arial"/>
                <w:lang w:eastAsia="en-GB"/>
              </w:rPr>
              <w:t>Net Zero</w:t>
            </w:r>
          </w:p>
        </w:tc>
        <w:tc>
          <w:tcPr>
            <w:tcW w:w="1620" w:type="pct"/>
            <w:tcBorders>
              <w:top w:val="single" w:sz="8" w:space="0" w:color="auto"/>
              <w:left w:val="single" w:sz="8" w:space="0" w:color="auto"/>
              <w:bottom w:val="single" w:sz="8" w:space="0" w:color="auto"/>
              <w:right w:val="single" w:sz="8" w:space="0" w:color="auto"/>
            </w:tcBorders>
          </w:tcPr>
          <w:p w14:paraId="0D255BFE" w14:textId="2953B321" w:rsidR="001C7620" w:rsidRPr="00161A67" w:rsidRDefault="001C7620" w:rsidP="00443742">
            <w:pPr>
              <w:textAlignment w:val="baseline"/>
              <w:rPr>
                <w:rFonts w:ascii="Arial" w:eastAsia="Times New Roman" w:hAnsi="Arial" w:cs="Arial"/>
                <w:lang w:eastAsia="en-GB"/>
              </w:rPr>
            </w:pPr>
            <w:r w:rsidRPr="00161A67">
              <w:rPr>
                <w:rFonts w:ascii="Arial" w:hAnsi="Arial" w:cs="Arial"/>
              </w:rPr>
              <w:t xml:space="preserve">Transform our workspaces and fleet to minimise emissions, reduce </w:t>
            </w:r>
            <w:bookmarkStart w:id="14" w:name="_Int_BJYDxCIK"/>
            <w:r w:rsidRPr="00161A67">
              <w:rPr>
                <w:rFonts w:ascii="Arial" w:hAnsi="Arial" w:cs="Arial"/>
              </w:rPr>
              <w:t>costs</w:t>
            </w:r>
            <w:bookmarkEnd w:id="14"/>
            <w:r w:rsidRPr="00161A67">
              <w:rPr>
                <w:rFonts w:ascii="Arial" w:hAnsi="Arial" w:cs="Arial"/>
              </w:rPr>
              <w:t xml:space="preserve"> and move to co-located workspaces by default and zero emissions fleet by 2030.</w:t>
            </w:r>
          </w:p>
        </w:tc>
        <w:tc>
          <w:tcPr>
            <w:tcW w:w="237" w:type="pct"/>
            <w:tcBorders>
              <w:top w:val="single" w:sz="8" w:space="0" w:color="auto"/>
              <w:left w:val="single" w:sz="8" w:space="0" w:color="auto"/>
              <w:bottom w:val="single" w:sz="8" w:space="0" w:color="auto"/>
              <w:right w:val="single" w:sz="8" w:space="0" w:color="auto"/>
            </w:tcBorders>
            <w:vAlign w:val="center"/>
          </w:tcPr>
          <w:p w14:paraId="6DC88AD7" w14:textId="7427FB6F" w:rsidR="001C7620" w:rsidRPr="00F14656" w:rsidRDefault="0080275F" w:rsidP="00443742">
            <w:pPr>
              <w:jc w:val="center"/>
              <w:rPr>
                <w:rFonts w:asciiTheme="majorHAnsi" w:hAnsiTheme="majorHAnsi" w:cstheme="majorHAnsi"/>
                <w:b/>
                <w:color w:val="000000"/>
              </w:rPr>
            </w:pPr>
            <w:r w:rsidRPr="00F14656">
              <w:rPr>
                <w:rFonts w:asciiTheme="majorHAnsi" w:eastAsia="Times New Roman" w:hAnsiTheme="majorHAnsi" w:cstheme="majorHAnsi"/>
                <w:b/>
                <w:bCs/>
                <w:lang w:eastAsia="en-GB"/>
              </w:rPr>
              <w:t>0.33</w:t>
            </w:r>
          </w:p>
        </w:tc>
        <w:tc>
          <w:tcPr>
            <w:tcW w:w="221" w:type="pct"/>
            <w:tcBorders>
              <w:top w:val="single" w:sz="8" w:space="0" w:color="auto"/>
              <w:left w:val="single" w:sz="8" w:space="0" w:color="auto"/>
              <w:bottom w:val="single" w:sz="8" w:space="0" w:color="auto"/>
              <w:right w:val="single" w:sz="8" w:space="0" w:color="auto"/>
            </w:tcBorders>
            <w:vAlign w:val="center"/>
          </w:tcPr>
          <w:p w14:paraId="11C42107" w14:textId="7C307C21" w:rsidR="001C7620" w:rsidRPr="00F367D6" w:rsidRDefault="001C7620" w:rsidP="00443742">
            <w:pPr>
              <w:jc w:val="center"/>
              <w:rPr>
                <w:rFonts w:asciiTheme="majorHAnsi" w:hAnsiTheme="majorHAnsi" w:cstheme="majorHAnsi"/>
                <w:b/>
                <w:bCs/>
                <w:color w:val="000000"/>
              </w:rPr>
            </w:pPr>
            <w:r>
              <w:rPr>
                <w:rFonts w:ascii="Arial" w:eastAsia="Times New Roman" w:hAnsi="Arial" w:cs="Arial"/>
                <w:szCs w:val="28"/>
                <w:lang w:eastAsia="en-GB"/>
              </w:rPr>
              <w:t>-</w:t>
            </w:r>
          </w:p>
        </w:tc>
        <w:tc>
          <w:tcPr>
            <w:tcW w:w="223" w:type="pct"/>
            <w:tcBorders>
              <w:top w:val="single" w:sz="8" w:space="0" w:color="auto"/>
              <w:left w:val="single" w:sz="8" w:space="0" w:color="auto"/>
              <w:bottom w:val="single" w:sz="8" w:space="0" w:color="auto"/>
              <w:right w:val="single" w:sz="8" w:space="0" w:color="auto"/>
            </w:tcBorders>
            <w:vAlign w:val="center"/>
          </w:tcPr>
          <w:p w14:paraId="47DBF883" w14:textId="6AF1BD41" w:rsidR="001C7620" w:rsidRPr="00F367D6" w:rsidRDefault="001C7620" w:rsidP="00443742">
            <w:pPr>
              <w:jc w:val="center"/>
              <w:rPr>
                <w:rFonts w:asciiTheme="majorHAnsi" w:hAnsiTheme="majorHAnsi" w:cstheme="majorHAnsi"/>
                <w:b/>
                <w:bCs/>
                <w:color w:val="000000"/>
              </w:rPr>
            </w:pPr>
            <w:r>
              <w:rPr>
                <w:rFonts w:asciiTheme="majorHAnsi" w:eastAsia="Times New Roman" w:hAnsiTheme="majorHAnsi" w:cstheme="majorHAnsi"/>
                <w:lang w:eastAsia="en-GB"/>
              </w:rPr>
              <w:t>-</w:t>
            </w:r>
          </w:p>
        </w:tc>
        <w:tc>
          <w:tcPr>
            <w:tcW w:w="223" w:type="pct"/>
            <w:tcBorders>
              <w:top w:val="single" w:sz="8" w:space="0" w:color="auto"/>
              <w:left w:val="single" w:sz="8" w:space="0" w:color="auto"/>
              <w:bottom w:val="single" w:sz="8" w:space="0" w:color="auto"/>
              <w:right w:val="single" w:sz="8" w:space="0" w:color="auto"/>
            </w:tcBorders>
            <w:vAlign w:val="center"/>
          </w:tcPr>
          <w:p w14:paraId="6D46C8B5" w14:textId="43498EE6" w:rsidR="001C7620" w:rsidRPr="00F367D6" w:rsidRDefault="001C7620" w:rsidP="00443742">
            <w:pPr>
              <w:jc w:val="center"/>
              <w:rPr>
                <w:rFonts w:asciiTheme="majorHAnsi" w:hAnsiTheme="majorHAnsi" w:cstheme="majorHAnsi"/>
                <w:b/>
                <w:bCs/>
                <w:color w:val="000000"/>
              </w:rPr>
            </w:pPr>
            <w:r>
              <w:rPr>
                <w:rFonts w:asciiTheme="majorHAnsi" w:eastAsia="Times New Roman" w:hAnsiTheme="majorHAnsi" w:cstheme="majorHAnsi"/>
                <w:lang w:eastAsia="en-GB"/>
              </w:rPr>
              <w:t>-</w:t>
            </w:r>
          </w:p>
        </w:tc>
        <w:tc>
          <w:tcPr>
            <w:tcW w:w="318" w:type="pct"/>
            <w:tcBorders>
              <w:top w:val="single" w:sz="8" w:space="0" w:color="auto"/>
              <w:left w:val="single" w:sz="8" w:space="0" w:color="auto"/>
              <w:bottom w:val="single" w:sz="8" w:space="0" w:color="auto"/>
              <w:right w:val="single" w:sz="8" w:space="0" w:color="auto"/>
            </w:tcBorders>
            <w:vAlign w:val="center"/>
          </w:tcPr>
          <w:p w14:paraId="4F8EB2C0" w14:textId="7FDAC548" w:rsidR="001C7620" w:rsidRDefault="0080275F" w:rsidP="00443742">
            <w:pPr>
              <w:jc w:val="center"/>
              <w:textAlignment w:val="baseline"/>
              <w:rPr>
                <w:rFonts w:ascii="Arial" w:eastAsia="Times New Roman" w:hAnsi="Arial" w:cs="Arial"/>
                <w:lang w:eastAsia="en-GB"/>
              </w:rPr>
            </w:pPr>
            <w:r>
              <w:rPr>
                <w:b/>
                <w:bCs/>
                <w:noProof/>
              </w:rPr>
              <w:drawing>
                <wp:inline distT="0" distB="0" distL="0" distR="0" wp14:anchorId="06CF61BB" wp14:editId="1E3835CB">
                  <wp:extent cx="540000" cy="540000"/>
                  <wp:effectExtent l="0" t="0" r="0" b="0"/>
                  <wp:docPr id="247668044" name="Graphic 21" descr="Icon of a bar graph with upward trend with solid fill.&#10;Represents where we are making measurable progress against our OKR measure this quarter but have fallen short of our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50558" name="Graphic 21" descr="Icon of a bar graph with upward trend with solid fill.&#10;Represents where we are making measurable progress against our OKR measure this quarter but have fallen short of our target."/>
                          <pic:cNvPicPr/>
                        </pic:nvPicPr>
                        <pic:blipFill>
                          <a:blip r:embed="rId27">
                            <a:extLst>
                              <a:ext uri="{96DAC541-7B7A-43D3-8B79-37D633B846F1}">
                                <asvg:svgBlip xmlns:asvg="http://schemas.microsoft.com/office/drawing/2016/SVG/main" r:embed="rId28"/>
                              </a:ext>
                            </a:extLst>
                          </a:blip>
                          <a:stretch>
                            <a:fillRect/>
                          </a:stretch>
                        </pic:blipFill>
                        <pic:spPr>
                          <a:xfrm>
                            <a:off x="0" y="0"/>
                            <a:ext cx="540000" cy="540000"/>
                          </a:xfrm>
                          <a:prstGeom prst="rect">
                            <a:avLst/>
                          </a:prstGeom>
                        </pic:spPr>
                      </pic:pic>
                    </a:graphicData>
                  </a:graphic>
                </wp:inline>
              </w:drawing>
            </w:r>
          </w:p>
        </w:tc>
        <w:tc>
          <w:tcPr>
            <w:tcW w:w="1153" w:type="pct"/>
            <w:tcBorders>
              <w:top w:val="single" w:sz="8" w:space="0" w:color="auto"/>
              <w:left w:val="single" w:sz="8" w:space="0" w:color="auto"/>
              <w:bottom w:val="single" w:sz="8" w:space="0" w:color="auto"/>
              <w:right w:val="single" w:sz="8" w:space="0" w:color="auto"/>
            </w:tcBorders>
            <w:vAlign w:val="center"/>
          </w:tcPr>
          <w:p w14:paraId="306C5847" w14:textId="328008CF" w:rsidR="001C7620" w:rsidRDefault="001C1803" w:rsidP="00443742">
            <w:pPr>
              <w:textAlignment w:val="baseline"/>
              <w:rPr>
                <w:rFonts w:ascii="Arial" w:eastAsia="Times New Roman" w:hAnsi="Arial" w:cs="Arial"/>
                <w:lang w:eastAsia="en-GB"/>
              </w:rPr>
            </w:pPr>
            <w:r>
              <w:rPr>
                <w:rFonts w:ascii="Arial" w:eastAsia="Times New Roman" w:hAnsi="Arial" w:cs="Arial"/>
                <w:lang w:eastAsia="en-GB"/>
              </w:rPr>
              <w:t>Delivery on track</w:t>
            </w:r>
          </w:p>
        </w:tc>
        <w:tc>
          <w:tcPr>
            <w:tcW w:w="383" w:type="pct"/>
            <w:tcBorders>
              <w:top w:val="single" w:sz="8" w:space="0" w:color="auto"/>
              <w:left w:val="single" w:sz="8" w:space="0" w:color="auto"/>
              <w:bottom w:val="single" w:sz="8" w:space="0" w:color="auto"/>
              <w:right w:val="single" w:sz="8" w:space="0" w:color="auto"/>
            </w:tcBorders>
            <w:vAlign w:val="center"/>
          </w:tcPr>
          <w:p w14:paraId="47835E2E" w14:textId="65D6BC6E" w:rsidR="001C7620" w:rsidRDefault="00B20958" w:rsidP="00443742">
            <w:pPr>
              <w:textAlignment w:val="baseline"/>
              <w:rPr>
                <w:rFonts w:ascii="Arial" w:eastAsia="Times New Roman" w:hAnsi="Arial" w:cs="Arial"/>
                <w:lang w:eastAsia="en-GB"/>
              </w:rPr>
            </w:pPr>
            <w:r w:rsidRPr="00D962E7">
              <w:rPr>
                <w:rFonts w:ascii="Arial" w:eastAsia="Times New Roman" w:hAnsi="Arial" w:cs="Arial"/>
                <w:szCs w:val="28"/>
                <w:lang w:eastAsia="en-GB"/>
              </w:rPr>
              <w:t>Delivered</w:t>
            </w:r>
          </w:p>
        </w:tc>
      </w:tr>
      <w:tr w:rsidR="001C7620" w14:paraId="61107C6E" w14:textId="77777777" w:rsidTr="004F6802">
        <w:trPr>
          <w:cantSplit/>
          <w:trHeight w:val="409"/>
        </w:trPr>
        <w:tc>
          <w:tcPr>
            <w:tcW w:w="230" w:type="pct"/>
            <w:tcBorders>
              <w:top w:val="single" w:sz="8" w:space="0" w:color="auto"/>
              <w:left w:val="single" w:sz="8" w:space="0" w:color="auto"/>
              <w:bottom w:val="single" w:sz="8" w:space="0" w:color="auto"/>
              <w:right w:val="single" w:sz="8" w:space="0" w:color="auto"/>
            </w:tcBorders>
            <w:vAlign w:val="center"/>
          </w:tcPr>
          <w:p w14:paraId="555A20ED" w14:textId="18BD64B0" w:rsidR="001C7620" w:rsidRDefault="001C7620" w:rsidP="00443742">
            <w:pPr>
              <w:textAlignment w:val="baseline"/>
              <w:rPr>
                <w:rFonts w:ascii="Arial" w:eastAsia="Times New Roman" w:hAnsi="Arial" w:cs="Arial"/>
                <w:lang w:eastAsia="en-GB"/>
              </w:rPr>
            </w:pPr>
            <w:r>
              <w:rPr>
                <w:rFonts w:ascii="Arial" w:eastAsia="Times New Roman" w:hAnsi="Arial" w:cs="Arial"/>
                <w:lang w:eastAsia="en-GB"/>
              </w:rPr>
              <w:t>CR OKR</w:t>
            </w:r>
            <w:r w:rsidR="00F12550">
              <w:rPr>
                <w:rFonts w:ascii="Arial" w:eastAsia="Times New Roman" w:hAnsi="Arial" w:cs="Arial"/>
                <w:lang w:eastAsia="en-GB"/>
              </w:rPr>
              <w:t>3</w:t>
            </w:r>
          </w:p>
        </w:tc>
        <w:tc>
          <w:tcPr>
            <w:tcW w:w="392" w:type="pct"/>
            <w:tcBorders>
              <w:top w:val="single" w:sz="8" w:space="0" w:color="auto"/>
              <w:left w:val="single" w:sz="8" w:space="0" w:color="auto"/>
              <w:bottom w:val="single" w:sz="8" w:space="0" w:color="auto"/>
              <w:right w:val="single" w:sz="8" w:space="0" w:color="auto"/>
            </w:tcBorders>
            <w:vAlign w:val="center"/>
          </w:tcPr>
          <w:p w14:paraId="7DAE1A4B" w14:textId="2A2D2ADE" w:rsidR="001C7620" w:rsidRDefault="001C7620" w:rsidP="00443742">
            <w:pPr>
              <w:textAlignment w:val="baseline"/>
              <w:rPr>
                <w:rFonts w:ascii="Arial" w:eastAsia="Times New Roman" w:hAnsi="Arial" w:cs="Arial"/>
                <w:lang w:eastAsia="en-GB"/>
              </w:rPr>
            </w:pPr>
            <w:r>
              <w:rPr>
                <w:rFonts w:ascii="Arial" w:eastAsia="Times New Roman" w:hAnsi="Arial" w:cs="Arial"/>
                <w:lang w:eastAsia="en-GB"/>
              </w:rPr>
              <w:t>Climate Resilience</w:t>
            </w:r>
          </w:p>
        </w:tc>
        <w:tc>
          <w:tcPr>
            <w:tcW w:w="1620" w:type="pct"/>
            <w:tcBorders>
              <w:top w:val="single" w:sz="8" w:space="0" w:color="auto"/>
              <w:left w:val="single" w:sz="8" w:space="0" w:color="auto"/>
              <w:bottom w:val="single" w:sz="8" w:space="0" w:color="auto"/>
              <w:right w:val="single" w:sz="8" w:space="0" w:color="auto"/>
            </w:tcBorders>
            <w:vAlign w:val="center"/>
          </w:tcPr>
          <w:p w14:paraId="1B33B0E0" w14:textId="745C9F38" w:rsidR="001C7620" w:rsidRPr="00161A67" w:rsidRDefault="001C7620" w:rsidP="00443742">
            <w:pPr>
              <w:rPr>
                <w:rFonts w:ascii="Arial" w:hAnsi="Arial" w:cs="Arial"/>
              </w:rPr>
            </w:pPr>
            <w:r w:rsidRPr="00161A67">
              <w:rPr>
                <w:rFonts w:ascii="Arial" w:hAnsi="Arial" w:cs="Arial"/>
              </w:rPr>
              <w:t>Improve awareness and understanding of flood and drought risk, including implications of climate change, to support effective decision making</w:t>
            </w:r>
          </w:p>
        </w:tc>
        <w:tc>
          <w:tcPr>
            <w:tcW w:w="237" w:type="pct"/>
            <w:tcBorders>
              <w:top w:val="single" w:sz="8" w:space="0" w:color="auto"/>
              <w:left w:val="single" w:sz="8" w:space="0" w:color="auto"/>
              <w:bottom w:val="single" w:sz="8" w:space="0" w:color="auto"/>
              <w:right w:val="single" w:sz="8" w:space="0" w:color="auto"/>
            </w:tcBorders>
            <w:vAlign w:val="center"/>
          </w:tcPr>
          <w:p w14:paraId="30C75510" w14:textId="2CC68481" w:rsidR="001C7620" w:rsidRPr="00F14656" w:rsidRDefault="001C1803" w:rsidP="00443742">
            <w:pPr>
              <w:jc w:val="center"/>
              <w:textAlignment w:val="baseline"/>
              <w:rPr>
                <w:rFonts w:asciiTheme="majorHAnsi" w:hAnsiTheme="majorHAnsi" w:cstheme="majorHAnsi"/>
                <w:b/>
                <w:color w:val="000000"/>
              </w:rPr>
            </w:pPr>
            <w:r w:rsidRPr="00F14656">
              <w:rPr>
                <w:rFonts w:asciiTheme="majorHAnsi" w:eastAsia="Times New Roman" w:hAnsiTheme="majorHAnsi" w:cstheme="majorHAnsi"/>
                <w:b/>
                <w:bCs/>
                <w:lang w:eastAsia="en-GB"/>
              </w:rPr>
              <w:t>0.80</w:t>
            </w:r>
          </w:p>
        </w:tc>
        <w:tc>
          <w:tcPr>
            <w:tcW w:w="221" w:type="pct"/>
            <w:tcBorders>
              <w:top w:val="single" w:sz="8" w:space="0" w:color="auto"/>
              <w:left w:val="single" w:sz="8" w:space="0" w:color="auto"/>
              <w:bottom w:val="single" w:sz="8" w:space="0" w:color="auto"/>
              <w:right w:val="single" w:sz="8" w:space="0" w:color="auto"/>
            </w:tcBorders>
            <w:vAlign w:val="center"/>
          </w:tcPr>
          <w:p w14:paraId="291BEC3D" w14:textId="30F9BA8B" w:rsidR="001C7620" w:rsidRPr="00F367D6" w:rsidRDefault="001C7620" w:rsidP="00443742">
            <w:pPr>
              <w:jc w:val="center"/>
              <w:textAlignment w:val="baseline"/>
              <w:rPr>
                <w:rFonts w:asciiTheme="majorHAnsi" w:hAnsiTheme="majorHAnsi" w:cstheme="majorHAnsi"/>
                <w:b/>
                <w:bCs/>
                <w:color w:val="000000"/>
              </w:rPr>
            </w:pPr>
            <w:r>
              <w:rPr>
                <w:rFonts w:ascii="Arial" w:eastAsia="Times New Roman" w:hAnsi="Arial" w:cs="Arial"/>
                <w:szCs w:val="28"/>
                <w:lang w:eastAsia="en-GB"/>
              </w:rPr>
              <w:t>-</w:t>
            </w:r>
          </w:p>
        </w:tc>
        <w:tc>
          <w:tcPr>
            <w:tcW w:w="223" w:type="pct"/>
            <w:tcBorders>
              <w:top w:val="single" w:sz="8" w:space="0" w:color="auto"/>
              <w:left w:val="single" w:sz="8" w:space="0" w:color="auto"/>
              <w:bottom w:val="single" w:sz="8" w:space="0" w:color="auto"/>
              <w:right w:val="single" w:sz="8" w:space="0" w:color="auto"/>
            </w:tcBorders>
            <w:vAlign w:val="center"/>
          </w:tcPr>
          <w:p w14:paraId="3DDCB2E3" w14:textId="0ED6D1AF" w:rsidR="001C7620" w:rsidRPr="00F367D6" w:rsidRDefault="001C7620" w:rsidP="00443742">
            <w:pPr>
              <w:jc w:val="center"/>
              <w:textAlignment w:val="baseline"/>
              <w:rPr>
                <w:rFonts w:asciiTheme="majorHAnsi" w:hAnsiTheme="majorHAnsi" w:cstheme="majorHAnsi"/>
                <w:b/>
                <w:bCs/>
                <w:color w:val="000000"/>
              </w:rPr>
            </w:pPr>
            <w:r>
              <w:rPr>
                <w:rFonts w:asciiTheme="majorHAnsi" w:eastAsia="Times New Roman" w:hAnsiTheme="majorHAnsi" w:cstheme="majorHAnsi"/>
                <w:lang w:eastAsia="en-GB"/>
              </w:rPr>
              <w:t>-</w:t>
            </w:r>
          </w:p>
        </w:tc>
        <w:tc>
          <w:tcPr>
            <w:tcW w:w="223" w:type="pct"/>
            <w:tcBorders>
              <w:top w:val="single" w:sz="8" w:space="0" w:color="auto"/>
              <w:left w:val="single" w:sz="8" w:space="0" w:color="auto"/>
              <w:bottom w:val="single" w:sz="8" w:space="0" w:color="auto"/>
              <w:right w:val="single" w:sz="8" w:space="0" w:color="auto"/>
            </w:tcBorders>
            <w:vAlign w:val="center"/>
          </w:tcPr>
          <w:p w14:paraId="29153E25" w14:textId="6F186238" w:rsidR="001C7620" w:rsidRPr="00F367D6" w:rsidRDefault="001C7620" w:rsidP="00443742">
            <w:pPr>
              <w:jc w:val="center"/>
              <w:textAlignment w:val="baseline"/>
              <w:rPr>
                <w:rFonts w:asciiTheme="majorHAnsi" w:hAnsiTheme="majorHAnsi" w:cstheme="majorHAnsi"/>
                <w:b/>
                <w:bCs/>
                <w:color w:val="000000"/>
              </w:rPr>
            </w:pPr>
            <w:r>
              <w:rPr>
                <w:rFonts w:asciiTheme="majorHAnsi" w:eastAsia="Times New Roman" w:hAnsiTheme="majorHAnsi" w:cstheme="majorHAnsi"/>
                <w:lang w:eastAsia="en-GB"/>
              </w:rPr>
              <w:t>-</w:t>
            </w:r>
          </w:p>
        </w:tc>
        <w:tc>
          <w:tcPr>
            <w:tcW w:w="318" w:type="pct"/>
            <w:tcBorders>
              <w:top w:val="single" w:sz="8" w:space="0" w:color="auto"/>
              <w:left w:val="single" w:sz="8" w:space="0" w:color="auto"/>
              <w:bottom w:val="single" w:sz="8" w:space="0" w:color="auto"/>
              <w:right w:val="single" w:sz="8" w:space="0" w:color="auto"/>
            </w:tcBorders>
            <w:vAlign w:val="center"/>
          </w:tcPr>
          <w:p w14:paraId="2EFDD0D5" w14:textId="7FA6CAF5" w:rsidR="001C7620" w:rsidRDefault="001C1803" w:rsidP="00443742">
            <w:pPr>
              <w:jc w:val="center"/>
              <w:textAlignment w:val="baseline"/>
              <w:rPr>
                <w:rFonts w:ascii="Arial" w:eastAsia="Times New Roman" w:hAnsi="Arial" w:cs="Arial"/>
                <w:lang w:eastAsia="en-GB"/>
              </w:rPr>
            </w:pPr>
            <w:r>
              <w:rPr>
                <w:b/>
                <w:bCs/>
                <w:noProof/>
              </w:rPr>
              <w:drawing>
                <wp:inline distT="0" distB="0" distL="0" distR="0" wp14:anchorId="3CC51EFA" wp14:editId="30283EAC">
                  <wp:extent cx="540000" cy="540000"/>
                  <wp:effectExtent l="0" t="0" r="0" b="0"/>
                  <wp:docPr id="1558742625" name="Graphic 20" descr="Icon of a bullseye with solid fill - Represents where we are delivering against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5100" name="Graphic 20" descr="Icon of a bullseye with solid fill - Represents where we are delivering against our OKR measure this quarter."/>
                          <pic:cNvPicPr/>
                        </pic:nvPicPr>
                        <pic:blipFill>
                          <a:blip r:embed="rId25">
                            <a:extLst>
                              <a:ext uri="{96DAC541-7B7A-43D3-8B79-37D633B846F1}">
                                <asvg:svgBlip xmlns:asvg="http://schemas.microsoft.com/office/drawing/2016/SVG/main" r:embed="rId26"/>
                              </a:ext>
                            </a:extLst>
                          </a:blip>
                          <a:stretch>
                            <a:fillRect/>
                          </a:stretch>
                        </pic:blipFill>
                        <pic:spPr>
                          <a:xfrm>
                            <a:off x="0" y="0"/>
                            <a:ext cx="540000" cy="540000"/>
                          </a:xfrm>
                          <a:prstGeom prst="rect">
                            <a:avLst/>
                          </a:prstGeom>
                        </pic:spPr>
                      </pic:pic>
                    </a:graphicData>
                  </a:graphic>
                </wp:inline>
              </w:drawing>
            </w:r>
          </w:p>
        </w:tc>
        <w:tc>
          <w:tcPr>
            <w:tcW w:w="1153" w:type="pct"/>
            <w:tcBorders>
              <w:top w:val="single" w:sz="8" w:space="0" w:color="auto"/>
              <w:left w:val="single" w:sz="8" w:space="0" w:color="auto"/>
              <w:bottom w:val="single" w:sz="8" w:space="0" w:color="auto"/>
              <w:right w:val="single" w:sz="8" w:space="0" w:color="auto"/>
            </w:tcBorders>
            <w:vAlign w:val="center"/>
          </w:tcPr>
          <w:p w14:paraId="5A41487B" w14:textId="39AB3568" w:rsidR="001C7620" w:rsidRDefault="001C1803" w:rsidP="00443742">
            <w:pPr>
              <w:textAlignment w:val="baseline"/>
              <w:rPr>
                <w:rFonts w:ascii="Arial" w:eastAsia="Times New Roman" w:hAnsi="Arial" w:cs="Arial"/>
                <w:lang w:eastAsia="en-GB"/>
              </w:rPr>
            </w:pPr>
            <w:r w:rsidRPr="00CF3928">
              <w:rPr>
                <w:rFonts w:ascii="Arial" w:eastAsia="Times New Roman" w:hAnsi="Arial" w:cs="Arial"/>
                <w:lang w:eastAsia="en-GB"/>
              </w:rPr>
              <w:t>Delivery on track</w:t>
            </w:r>
          </w:p>
        </w:tc>
        <w:tc>
          <w:tcPr>
            <w:tcW w:w="383" w:type="pct"/>
            <w:tcBorders>
              <w:top w:val="single" w:sz="8" w:space="0" w:color="auto"/>
              <w:left w:val="single" w:sz="8" w:space="0" w:color="auto"/>
              <w:bottom w:val="single" w:sz="8" w:space="0" w:color="auto"/>
              <w:right w:val="single" w:sz="8" w:space="0" w:color="auto"/>
            </w:tcBorders>
            <w:vAlign w:val="center"/>
          </w:tcPr>
          <w:p w14:paraId="5BC00945" w14:textId="77777777" w:rsidR="00B20958" w:rsidRPr="006D3C46" w:rsidRDefault="00B20958" w:rsidP="00443742">
            <w:pPr>
              <w:textAlignment w:val="baseline"/>
              <w:rPr>
                <w:rFonts w:ascii="Arial" w:eastAsia="Times New Roman" w:hAnsi="Arial" w:cs="Arial"/>
                <w:szCs w:val="28"/>
                <w:lang w:eastAsia="en-GB"/>
              </w:rPr>
            </w:pPr>
            <w:r w:rsidRPr="00D962E7">
              <w:rPr>
                <w:rFonts w:ascii="Arial" w:eastAsia="Times New Roman" w:hAnsi="Arial" w:cs="Arial"/>
                <w:szCs w:val="28"/>
                <w:lang w:eastAsia="en-GB"/>
              </w:rPr>
              <w:t>Delivered</w:t>
            </w:r>
          </w:p>
          <w:p w14:paraId="15866D01" w14:textId="0051C35A" w:rsidR="001C7620" w:rsidRDefault="001C7620" w:rsidP="00443742">
            <w:pPr>
              <w:textAlignment w:val="baseline"/>
              <w:rPr>
                <w:rFonts w:ascii="Arial" w:eastAsia="Times New Roman" w:hAnsi="Arial" w:cs="Arial"/>
                <w:lang w:eastAsia="en-GB"/>
              </w:rPr>
            </w:pPr>
          </w:p>
        </w:tc>
      </w:tr>
      <w:tr w:rsidR="001C7620" w14:paraId="692D36DE" w14:textId="77777777" w:rsidTr="004F6802">
        <w:trPr>
          <w:cantSplit/>
          <w:trHeight w:val="409"/>
        </w:trPr>
        <w:tc>
          <w:tcPr>
            <w:tcW w:w="230" w:type="pct"/>
            <w:tcBorders>
              <w:top w:val="single" w:sz="8" w:space="0" w:color="auto"/>
              <w:left w:val="single" w:sz="8" w:space="0" w:color="auto"/>
              <w:bottom w:val="single" w:sz="8" w:space="0" w:color="auto"/>
              <w:right w:val="single" w:sz="8" w:space="0" w:color="auto"/>
            </w:tcBorders>
            <w:vAlign w:val="center"/>
          </w:tcPr>
          <w:p w14:paraId="01C69BF8" w14:textId="09E3EF99" w:rsidR="001C7620" w:rsidRDefault="001C7620" w:rsidP="00443742">
            <w:pPr>
              <w:textAlignment w:val="baseline"/>
              <w:rPr>
                <w:rFonts w:ascii="Arial" w:eastAsia="Times New Roman" w:hAnsi="Arial" w:cs="Arial"/>
                <w:lang w:eastAsia="en-GB"/>
              </w:rPr>
            </w:pPr>
            <w:r>
              <w:rPr>
                <w:rFonts w:ascii="Arial" w:eastAsia="Times New Roman" w:hAnsi="Arial" w:cs="Arial"/>
                <w:lang w:eastAsia="en-GB"/>
              </w:rPr>
              <w:t>CR OKR</w:t>
            </w:r>
            <w:r w:rsidR="00D06516">
              <w:rPr>
                <w:rFonts w:ascii="Arial" w:eastAsia="Times New Roman" w:hAnsi="Arial" w:cs="Arial"/>
                <w:lang w:eastAsia="en-GB"/>
              </w:rPr>
              <w:t>4</w:t>
            </w:r>
          </w:p>
        </w:tc>
        <w:tc>
          <w:tcPr>
            <w:tcW w:w="392" w:type="pct"/>
            <w:tcBorders>
              <w:top w:val="single" w:sz="8" w:space="0" w:color="auto"/>
              <w:left w:val="single" w:sz="8" w:space="0" w:color="auto"/>
              <w:bottom w:val="single" w:sz="8" w:space="0" w:color="auto"/>
              <w:right w:val="single" w:sz="8" w:space="0" w:color="auto"/>
            </w:tcBorders>
            <w:vAlign w:val="center"/>
          </w:tcPr>
          <w:p w14:paraId="3B5A23E1" w14:textId="456B377E" w:rsidR="001C7620" w:rsidRDefault="001C7620" w:rsidP="00443742">
            <w:pPr>
              <w:textAlignment w:val="baseline"/>
              <w:rPr>
                <w:rFonts w:ascii="Arial" w:eastAsia="Times New Roman" w:hAnsi="Arial" w:cs="Arial"/>
                <w:lang w:eastAsia="en-GB"/>
              </w:rPr>
            </w:pPr>
            <w:r>
              <w:rPr>
                <w:rFonts w:ascii="Arial" w:eastAsia="Times New Roman" w:hAnsi="Arial" w:cs="Arial"/>
                <w:lang w:eastAsia="en-GB"/>
              </w:rPr>
              <w:t>Climate Resilience</w:t>
            </w:r>
          </w:p>
        </w:tc>
        <w:tc>
          <w:tcPr>
            <w:tcW w:w="1620" w:type="pct"/>
            <w:tcBorders>
              <w:top w:val="single" w:sz="8" w:space="0" w:color="auto"/>
              <w:left w:val="single" w:sz="8" w:space="0" w:color="auto"/>
              <w:bottom w:val="single" w:sz="8" w:space="0" w:color="auto"/>
              <w:right w:val="single" w:sz="8" w:space="0" w:color="auto"/>
            </w:tcBorders>
            <w:vAlign w:val="center"/>
          </w:tcPr>
          <w:p w14:paraId="0C1F3DB8" w14:textId="58D0D7BA" w:rsidR="001C7620" w:rsidRPr="00161A67" w:rsidRDefault="001C7620" w:rsidP="00443742">
            <w:pPr>
              <w:textAlignment w:val="baseline"/>
              <w:rPr>
                <w:rFonts w:ascii="Arial" w:eastAsia="Times New Roman" w:hAnsi="Arial" w:cs="Arial"/>
                <w:lang w:eastAsia="en-GB"/>
              </w:rPr>
            </w:pPr>
            <w:r w:rsidRPr="00161A67">
              <w:rPr>
                <w:rFonts w:ascii="Arial" w:eastAsia="Times New Roman" w:hAnsi="Arial" w:cs="Arial"/>
                <w:lang w:eastAsia="en-GB"/>
              </w:rPr>
              <w:t>Ensure effective and resilient flood services which are designed to meet future requirements</w:t>
            </w:r>
          </w:p>
        </w:tc>
        <w:tc>
          <w:tcPr>
            <w:tcW w:w="237" w:type="pct"/>
            <w:tcBorders>
              <w:top w:val="single" w:sz="8" w:space="0" w:color="auto"/>
              <w:left w:val="single" w:sz="8" w:space="0" w:color="auto"/>
              <w:bottom w:val="single" w:sz="8" w:space="0" w:color="auto"/>
              <w:right w:val="single" w:sz="8" w:space="0" w:color="auto"/>
            </w:tcBorders>
            <w:vAlign w:val="center"/>
          </w:tcPr>
          <w:p w14:paraId="24F51EE2" w14:textId="412E28D6" w:rsidR="001C7620" w:rsidRPr="00F14656" w:rsidRDefault="001C1803" w:rsidP="00443742">
            <w:pPr>
              <w:jc w:val="center"/>
              <w:textAlignment w:val="baseline"/>
              <w:rPr>
                <w:rFonts w:asciiTheme="majorHAnsi" w:hAnsiTheme="majorHAnsi" w:cstheme="majorHAnsi"/>
                <w:b/>
                <w:color w:val="000000"/>
              </w:rPr>
            </w:pPr>
            <w:r w:rsidRPr="00F14656">
              <w:rPr>
                <w:rFonts w:asciiTheme="majorHAnsi" w:eastAsia="Times New Roman" w:hAnsiTheme="majorHAnsi" w:cstheme="majorHAnsi"/>
                <w:b/>
                <w:bCs/>
                <w:lang w:eastAsia="en-GB"/>
              </w:rPr>
              <w:t>0.5</w:t>
            </w:r>
            <w:r w:rsidR="00591842">
              <w:rPr>
                <w:rFonts w:asciiTheme="majorHAnsi" w:eastAsia="Times New Roman" w:hAnsiTheme="majorHAnsi" w:cstheme="majorHAnsi"/>
                <w:b/>
                <w:bCs/>
                <w:lang w:eastAsia="en-GB"/>
              </w:rPr>
              <w:t>0</w:t>
            </w:r>
          </w:p>
        </w:tc>
        <w:tc>
          <w:tcPr>
            <w:tcW w:w="221" w:type="pct"/>
            <w:tcBorders>
              <w:top w:val="single" w:sz="8" w:space="0" w:color="auto"/>
              <w:left w:val="single" w:sz="8" w:space="0" w:color="auto"/>
              <w:bottom w:val="single" w:sz="8" w:space="0" w:color="auto"/>
              <w:right w:val="single" w:sz="8" w:space="0" w:color="auto"/>
            </w:tcBorders>
            <w:vAlign w:val="center"/>
          </w:tcPr>
          <w:p w14:paraId="6DF3F1D2" w14:textId="7D0B4BE2" w:rsidR="001C7620" w:rsidRPr="00F367D6" w:rsidRDefault="001C7620" w:rsidP="00443742">
            <w:pPr>
              <w:jc w:val="center"/>
              <w:textAlignment w:val="baseline"/>
              <w:rPr>
                <w:rFonts w:asciiTheme="majorHAnsi" w:hAnsiTheme="majorHAnsi" w:cstheme="majorHAnsi"/>
                <w:b/>
                <w:bCs/>
                <w:color w:val="000000"/>
              </w:rPr>
            </w:pPr>
            <w:r>
              <w:rPr>
                <w:rFonts w:ascii="Arial" w:eastAsia="Times New Roman" w:hAnsi="Arial" w:cs="Arial"/>
                <w:szCs w:val="28"/>
                <w:lang w:eastAsia="en-GB"/>
              </w:rPr>
              <w:t>-</w:t>
            </w:r>
          </w:p>
        </w:tc>
        <w:tc>
          <w:tcPr>
            <w:tcW w:w="223" w:type="pct"/>
            <w:tcBorders>
              <w:top w:val="single" w:sz="8" w:space="0" w:color="auto"/>
              <w:left w:val="single" w:sz="8" w:space="0" w:color="auto"/>
              <w:bottom w:val="single" w:sz="8" w:space="0" w:color="auto"/>
              <w:right w:val="single" w:sz="8" w:space="0" w:color="auto"/>
            </w:tcBorders>
            <w:vAlign w:val="center"/>
          </w:tcPr>
          <w:p w14:paraId="3AA191E6" w14:textId="6B529402" w:rsidR="001C7620" w:rsidRPr="00F367D6" w:rsidRDefault="001C7620" w:rsidP="00443742">
            <w:pPr>
              <w:jc w:val="center"/>
              <w:textAlignment w:val="baseline"/>
              <w:rPr>
                <w:rFonts w:asciiTheme="majorHAnsi" w:hAnsiTheme="majorHAnsi" w:cstheme="majorHAnsi"/>
                <w:b/>
                <w:bCs/>
                <w:color w:val="000000"/>
              </w:rPr>
            </w:pPr>
            <w:r>
              <w:rPr>
                <w:rFonts w:asciiTheme="majorHAnsi" w:eastAsia="Times New Roman" w:hAnsiTheme="majorHAnsi" w:cstheme="majorHAnsi"/>
                <w:lang w:eastAsia="en-GB"/>
              </w:rPr>
              <w:t>-</w:t>
            </w:r>
          </w:p>
        </w:tc>
        <w:tc>
          <w:tcPr>
            <w:tcW w:w="223" w:type="pct"/>
            <w:tcBorders>
              <w:top w:val="single" w:sz="8" w:space="0" w:color="auto"/>
              <w:left w:val="single" w:sz="8" w:space="0" w:color="auto"/>
              <w:bottom w:val="single" w:sz="8" w:space="0" w:color="auto"/>
              <w:right w:val="single" w:sz="8" w:space="0" w:color="auto"/>
            </w:tcBorders>
            <w:vAlign w:val="center"/>
          </w:tcPr>
          <w:p w14:paraId="258F7132" w14:textId="0A5CA65B" w:rsidR="001C7620" w:rsidRPr="00F367D6" w:rsidRDefault="001C7620" w:rsidP="00443742">
            <w:pPr>
              <w:jc w:val="center"/>
              <w:textAlignment w:val="baseline"/>
              <w:rPr>
                <w:rFonts w:asciiTheme="majorHAnsi" w:hAnsiTheme="majorHAnsi" w:cstheme="majorHAnsi"/>
                <w:b/>
                <w:bCs/>
                <w:color w:val="000000"/>
              </w:rPr>
            </w:pPr>
            <w:r>
              <w:rPr>
                <w:rFonts w:asciiTheme="majorHAnsi" w:eastAsia="Times New Roman" w:hAnsiTheme="majorHAnsi" w:cstheme="majorHAnsi"/>
                <w:lang w:eastAsia="en-GB"/>
              </w:rPr>
              <w:t>-</w:t>
            </w:r>
          </w:p>
        </w:tc>
        <w:tc>
          <w:tcPr>
            <w:tcW w:w="318" w:type="pct"/>
            <w:tcBorders>
              <w:top w:val="single" w:sz="8" w:space="0" w:color="auto"/>
              <w:left w:val="single" w:sz="8" w:space="0" w:color="auto"/>
              <w:bottom w:val="single" w:sz="8" w:space="0" w:color="auto"/>
              <w:right w:val="single" w:sz="8" w:space="0" w:color="auto"/>
            </w:tcBorders>
            <w:vAlign w:val="center"/>
          </w:tcPr>
          <w:p w14:paraId="0AF64B3B" w14:textId="36DF5E2E" w:rsidR="001C7620" w:rsidRDefault="001C1803" w:rsidP="00443742">
            <w:pPr>
              <w:jc w:val="center"/>
              <w:textAlignment w:val="baseline"/>
              <w:rPr>
                <w:rFonts w:ascii="Arial" w:eastAsia="Times New Roman" w:hAnsi="Arial" w:cs="Arial"/>
                <w:lang w:eastAsia="en-GB"/>
              </w:rPr>
            </w:pPr>
            <w:r>
              <w:rPr>
                <w:b/>
                <w:bCs/>
                <w:noProof/>
              </w:rPr>
              <w:drawing>
                <wp:inline distT="0" distB="0" distL="0" distR="0" wp14:anchorId="322CDFE8" wp14:editId="7E968EE9">
                  <wp:extent cx="540000" cy="540000"/>
                  <wp:effectExtent l="0" t="0" r="0" b="0"/>
                  <wp:docPr id="1870774637" name="Graphic 21" descr="Icon of a bar graph with upward trend with solid fill.&#10;Represents where we are making measurable progress against our OKR measure this quarter but have fallen short of our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50558" name="Graphic 21" descr="Icon of a bar graph with upward trend with solid fill.&#10;Represents where we are making measurable progress against our OKR measure this quarter but have fallen short of our target."/>
                          <pic:cNvPicPr/>
                        </pic:nvPicPr>
                        <pic:blipFill>
                          <a:blip r:embed="rId27">
                            <a:extLst>
                              <a:ext uri="{96DAC541-7B7A-43D3-8B79-37D633B846F1}">
                                <asvg:svgBlip xmlns:asvg="http://schemas.microsoft.com/office/drawing/2016/SVG/main" r:embed="rId28"/>
                              </a:ext>
                            </a:extLst>
                          </a:blip>
                          <a:stretch>
                            <a:fillRect/>
                          </a:stretch>
                        </pic:blipFill>
                        <pic:spPr>
                          <a:xfrm>
                            <a:off x="0" y="0"/>
                            <a:ext cx="540000" cy="540000"/>
                          </a:xfrm>
                          <a:prstGeom prst="rect">
                            <a:avLst/>
                          </a:prstGeom>
                        </pic:spPr>
                      </pic:pic>
                    </a:graphicData>
                  </a:graphic>
                </wp:inline>
              </w:drawing>
            </w:r>
          </w:p>
        </w:tc>
        <w:tc>
          <w:tcPr>
            <w:tcW w:w="1153" w:type="pct"/>
            <w:tcBorders>
              <w:top w:val="single" w:sz="8" w:space="0" w:color="auto"/>
              <w:left w:val="single" w:sz="8" w:space="0" w:color="auto"/>
              <w:bottom w:val="single" w:sz="8" w:space="0" w:color="auto"/>
              <w:right w:val="single" w:sz="8" w:space="0" w:color="auto"/>
            </w:tcBorders>
            <w:vAlign w:val="center"/>
          </w:tcPr>
          <w:p w14:paraId="25B0D586" w14:textId="63A64AC5" w:rsidR="001C7620" w:rsidRDefault="001C1803" w:rsidP="00443742">
            <w:pPr>
              <w:textAlignment w:val="baseline"/>
              <w:rPr>
                <w:rFonts w:ascii="Arial" w:eastAsia="Times New Roman" w:hAnsi="Arial" w:cs="Arial"/>
                <w:lang w:eastAsia="en-GB"/>
              </w:rPr>
            </w:pPr>
            <w:r w:rsidRPr="00CF3928">
              <w:rPr>
                <w:rFonts w:ascii="Arial" w:eastAsia="Times New Roman" w:hAnsi="Arial" w:cs="Arial"/>
                <w:lang w:eastAsia="en-GB"/>
              </w:rPr>
              <w:t>Delivery on track</w:t>
            </w:r>
          </w:p>
        </w:tc>
        <w:tc>
          <w:tcPr>
            <w:tcW w:w="383" w:type="pct"/>
            <w:tcBorders>
              <w:top w:val="single" w:sz="8" w:space="0" w:color="auto"/>
              <w:left w:val="single" w:sz="8" w:space="0" w:color="auto"/>
              <w:bottom w:val="single" w:sz="8" w:space="0" w:color="auto"/>
              <w:right w:val="single" w:sz="8" w:space="0" w:color="auto"/>
            </w:tcBorders>
            <w:vAlign w:val="center"/>
          </w:tcPr>
          <w:p w14:paraId="7E4C6C61" w14:textId="77777777" w:rsidR="00B20958" w:rsidRPr="006D3C46" w:rsidRDefault="00B20958" w:rsidP="00443742">
            <w:pPr>
              <w:textAlignment w:val="baseline"/>
              <w:rPr>
                <w:rFonts w:ascii="Arial" w:eastAsia="Times New Roman" w:hAnsi="Arial" w:cs="Arial"/>
                <w:szCs w:val="28"/>
                <w:lang w:eastAsia="en-GB"/>
              </w:rPr>
            </w:pPr>
            <w:r w:rsidRPr="00D962E7">
              <w:rPr>
                <w:rFonts w:ascii="Arial" w:eastAsia="Times New Roman" w:hAnsi="Arial" w:cs="Arial"/>
                <w:szCs w:val="28"/>
                <w:lang w:eastAsia="en-GB"/>
              </w:rPr>
              <w:t>Delivered</w:t>
            </w:r>
          </w:p>
          <w:p w14:paraId="0BFC4D46" w14:textId="6A6D4DBE" w:rsidR="001C7620" w:rsidRDefault="001C7620" w:rsidP="00443742">
            <w:pPr>
              <w:textAlignment w:val="baseline"/>
              <w:rPr>
                <w:rFonts w:ascii="Arial" w:eastAsia="Times New Roman" w:hAnsi="Arial" w:cs="Arial"/>
                <w:lang w:eastAsia="en-GB"/>
              </w:rPr>
            </w:pPr>
          </w:p>
        </w:tc>
      </w:tr>
      <w:tr w:rsidR="001C7620" w14:paraId="29E40543" w14:textId="77777777" w:rsidTr="004F6802">
        <w:trPr>
          <w:cantSplit/>
          <w:trHeight w:val="409"/>
        </w:trPr>
        <w:tc>
          <w:tcPr>
            <w:tcW w:w="230" w:type="pct"/>
            <w:tcBorders>
              <w:top w:val="single" w:sz="8" w:space="0" w:color="auto"/>
              <w:left w:val="single" w:sz="8" w:space="0" w:color="auto"/>
              <w:bottom w:val="single" w:sz="8" w:space="0" w:color="auto"/>
              <w:right w:val="single" w:sz="8" w:space="0" w:color="auto"/>
            </w:tcBorders>
            <w:vAlign w:val="center"/>
          </w:tcPr>
          <w:p w14:paraId="4F3D2A6E" w14:textId="5C77BB05" w:rsidR="001C7620" w:rsidRDefault="001C7620" w:rsidP="00443742">
            <w:pPr>
              <w:textAlignment w:val="baseline"/>
              <w:rPr>
                <w:rFonts w:ascii="Arial" w:eastAsia="Times New Roman" w:hAnsi="Arial" w:cs="Arial"/>
                <w:lang w:eastAsia="en-GB"/>
              </w:rPr>
            </w:pPr>
            <w:r>
              <w:rPr>
                <w:rFonts w:ascii="Arial" w:eastAsia="Times New Roman" w:hAnsi="Arial" w:cs="Arial"/>
                <w:lang w:eastAsia="en-GB"/>
              </w:rPr>
              <w:t>WE OKR</w:t>
            </w:r>
            <w:r w:rsidR="00D06516">
              <w:rPr>
                <w:rFonts w:ascii="Arial" w:eastAsia="Times New Roman" w:hAnsi="Arial" w:cs="Arial"/>
                <w:lang w:eastAsia="en-GB"/>
              </w:rPr>
              <w:t>5</w:t>
            </w:r>
          </w:p>
        </w:tc>
        <w:tc>
          <w:tcPr>
            <w:tcW w:w="392" w:type="pct"/>
            <w:tcBorders>
              <w:top w:val="single" w:sz="8" w:space="0" w:color="auto"/>
              <w:left w:val="single" w:sz="8" w:space="0" w:color="auto"/>
              <w:bottom w:val="single" w:sz="8" w:space="0" w:color="auto"/>
              <w:right w:val="single" w:sz="8" w:space="0" w:color="auto"/>
            </w:tcBorders>
            <w:vAlign w:val="center"/>
          </w:tcPr>
          <w:p w14:paraId="78919912" w14:textId="0C7201B7" w:rsidR="001C7620" w:rsidRDefault="001C7620" w:rsidP="00443742">
            <w:pPr>
              <w:textAlignment w:val="baseline"/>
              <w:rPr>
                <w:rFonts w:ascii="Arial" w:eastAsia="Times New Roman" w:hAnsi="Arial" w:cs="Arial"/>
                <w:lang w:eastAsia="en-GB"/>
              </w:rPr>
            </w:pPr>
            <w:r>
              <w:rPr>
                <w:rFonts w:ascii="Arial" w:eastAsia="Times New Roman" w:hAnsi="Arial" w:cs="Arial"/>
                <w:lang w:eastAsia="en-GB"/>
              </w:rPr>
              <w:t>Water Environment</w:t>
            </w:r>
          </w:p>
        </w:tc>
        <w:tc>
          <w:tcPr>
            <w:tcW w:w="1620" w:type="pct"/>
            <w:tcBorders>
              <w:top w:val="single" w:sz="8" w:space="0" w:color="auto"/>
              <w:left w:val="single" w:sz="8" w:space="0" w:color="auto"/>
              <w:bottom w:val="single" w:sz="8" w:space="0" w:color="auto"/>
              <w:right w:val="single" w:sz="8" w:space="0" w:color="auto"/>
            </w:tcBorders>
            <w:vAlign w:val="center"/>
          </w:tcPr>
          <w:p w14:paraId="04AA42F3" w14:textId="2A1605E4" w:rsidR="001C7620" w:rsidRPr="00161A67" w:rsidRDefault="001C7620" w:rsidP="00443742">
            <w:pPr>
              <w:textAlignment w:val="baseline"/>
              <w:rPr>
                <w:rFonts w:ascii="Arial" w:eastAsia="Times New Roman" w:hAnsi="Arial" w:cs="Arial"/>
                <w:lang w:eastAsia="en-GB"/>
              </w:rPr>
            </w:pPr>
            <w:r w:rsidRPr="00161A67">
              <w:rPr>
                <w:rFonts w:cstheme="minorHAnsi"/>
              </w:rPr>
              <w:t>Deliver river basin management plan programme of actions to improve the water environment</w:t>
            </w:r>
          </w:p>
        </w:tc>
        <w:tc>
          <w:tcPr>
            <w:tcW w:w="237" w:type="pct"/>
            <w:tcBorders>
              <w:top w:val="single" w:sz="8" w:space="0" w:color="auto"/>
              <w:left w:val="single" w:sz="8" w:space="0" w:color="auto"/>
              <w:bottom w:val="single" w:sz="8" w:space="0" w:color="auto"/>
              <w:right w:val="single" w:sz="8" w:space="0" w:color="auto"/>
            </w:tcBorders>
            <w:vAlign w:val="center"/>
          </w:tcPr>
          <w:p w14:paraId="2CAC9868" w14:textId="3BF2F067" w:rsidR="001C7620" w:rsidRPr="00F14656" w:rsidRDefault="00C222A8" w:rsidP="00443742">
            <w:pPr>
              <w:jc w:val="center"/>
              <w:textAlignment w:val="baseline"/>
              <w:rPr>
                <w:rFonts w:asciiTheme="majorHAnsi" w:hAnsiTheme="majorHAnsi" w:cstheme="majorHAnsi"/>
                <w:b/>
                <w:color w:val="000000"/>
              </w:rPr>
            </w:pPr>
            <w:r>
              <w:rPr>
                <w:rFonts w:asciiTheme="majorHAnsi" w:hAnsiTheme="majorHAnsi" w:cstheme="majorHAnsi"/>
                <w:b/>
                <w:color w:val="000000"/>
              </w:rPr>
              <w:t>0.</w:t>
            </w:r>
            <w:r w:rsidR="00AB0872">
              <w:rPr>
                <w:rFonts w:asciiTheme="majorHAnsi" w:hAnsiTheme="majorHAnsi" w:cstheme="majorHAnsi"/>
                <w:b/>
                <w:color w:val="000000"/>
              </w:rPr>
              <w:t>35</w:t>
            </w:r>
          </w:p>
        </w:tc>
        <w:tc>
          <w:tcPr>
            <w:tcW w:w="221" w:type="pct"/>
            <w:tcBorders>
              <w:top w:val="single" w:sz="8" w:space="0" w:color="auto"/>
              <w:left w:val="single" w:sz="8" w:space="0" w:color="auto"/>
              <w:bottom w:val="single" w:sz="8" w:space="0" w:color="auto"/>
              <w:right w:val="single" w:sz="8" w:space="0" w:color="auto"/>
            </w:tcBorders>
            <w:vAlign w:val="center"/>
          </w:tcPr>
          <w:p w14:paraId="17FE9F09" w14:textId="39209006" w:rsidR="001C7620" w:rsidRPr="00F367D6" w:rsidRDefault="001C7620" w:rsidP="00443742">
            <w:pPr>
              <w:jc w:val="center"/>
              <w:textAlignment w:val="baseline"/>
              <w:rPr>
                <w:rFonts w:asciiTheme="majorHAnsi" w:hAnsiTheme="majorHAnsi" w:cstheme="majorHAnsi"/>
                <w:b/>
                <w:bCs/>
                <w:color w:val="000000"/>
              </w:rPr>
            </w:pPr>
            <w:r>
              <w:rPr>
                <w:rFonts w:ascii="Arial" w:eastAsia="Times New Roman" w:hAnsi="Arial" w:cs="Arial"/>
                <w:szCs w:val="28"/>
                <w:lang w:eastAsia="en-GB"/>
              </w:rPr>
              <w:t>-</w:t>
            </w:r>
          </w:p>
        </w:tc>
        <w:tc>
          <w:tcPr>
            <w:tcW w:w="223" w:type="pct"/>
            <w:tcBorders>
              <w:top w:val="single" w:sz="8" w:space="0" w:color="auto"/>
              <w:left w:val="single" w:sz="8" w:space="0" w:color="auto"/>
              <w:bottom w:val="single" w:sz="8" w:space="0" w:color="auto"/>
              <w:right w:val="single" w:sz="8" w:space="0" w:color="auto"/>
            </w:tcBorders>
            <w:vAlign w:val="center"/>
          </w:tcPr>
          <w:p w14:paraId="2939FBF7" w14:textId="4FBAD27C" w:rsidR="001C7620" w:rsidRPr="00F367D6" w:rsidRDefault="001C7620" w:rsidP="00443742">
            <w:pPr>
              <w:jc w:val="center"/>
              <w:textAlignment w:val="baseline"/>
              <w:rPr>
                <w:rFonts w:asciiTheme="majorHAnsi" w:hAnsiTheme="majorHAnsi" w:cstheme="majorHAnsi"/>
                <w:b/>
                <w:bCs/>
                <w:color w:val="000000"/>
              </w:rPr>
            </w:pPr>
            <w:r>
              <w:rPr>
                <w:rFonts w:asciiTheme="majorHAnsi" w:eastAsia="Times New Roman" w:hAnsiTheme="majorHAnsi" w:cstheme="majorHAnsi"/>
                <w:lang w:eastAsia="en-GB"/>
              </w:rPr>
              <w:t>-</w:t>
            </w:r>
          </w:p>
        </w:tc>
        <w:tc>
          <w:tcPr>
            <w:tcW w:w="223" w:type="pct"/>
            <w:tcBorders>
              <w:top w:val="single" w:sz="8" w:space="0" w:color="auto"/>
              <w:left w:val="single" w:sz="8" w:space="0" w:color="auto"/>
              <w:bottom w:val="single" w:sz="8" w:space="0" w:color="auto"/>
              <w:right w:val="single" w:sz="8" w:space="0" w:color="auto"/>
            </w:tcBorders>
            <w:vAlign w:val="center"/>
          </w:tcPr>
          <w:p w14:paraId="12D71E0D" w14:textId="57AECB38" w:rsidR="001C7620" w:rsidRPr="00F367D6" w:rsidRDefault="001C7620" w:rsidP="00443742">
            <w:pPr>
              <w:jc w:val="center"/>
              <w:textAlignment w:val="baseline"/>
              <w:rPr>
                <w:rFonts w:asciiTheme="majorHAnsi" w:hAnsiTheme="majorHAnsi" w:cstheme="majorHAnsi"/>
                <w:b/>
                <w:bCs/>
                <w:color w:val="000000"/>
              </w:rPr>
            </w:pPr>
            <w:r>
              <w:rPr>
                <w:rFonts w:asciiTheme="majorHAnsi" w:eastAsia="Times New Roman" w:hAnsiTheme="majorHAnsi" w:cstheme="majorHAnsi"/>
                <w:lang w:eastAsia="en-GB"/>
              </w:rPr>
              <w:t>-</w:t>
            </w:r>
          </w:p>
        </w:tc>
        <w:tc>
          <w:tcPr>
            <w:tcW w:w="318" w:type="pct"/>
            <w:tcBorders>
              <w:top w:val="single" w:sz="8" w:space="0" w:color="auto"/>
              <w:left w:val="single" w:sz="8" w:space="0" w:color="auto"/>
              <w:bottom w:val="single" w:sz="8" w:space="0" w:color="auto"/>
              <w:right w:val="single" w:sz="8" w:space="0" w:color="auto"/>
            </w:tcBorders>
            <w:vAlign w:val="center"/>
          </w:tcPr>
          <w:p w14:paraId="61A88DEC" w14:textId="235A1FF2" w:rsidR="001C7620" w:rsidRDefault="007547B6" w:rsidP="00443742">
            <w:pPr>
              <w:jc w:val="center"/>
              <w:textAlignment w:val="baseline"/>
              <w:rPr>
                <w:rFonts w:ascii="Arial" w:eastAsia="Times New Roman" w:hAnsi="Arial" w:cs="Arial"/>
                <w:lang w:eastAsia="en-GB"/>
              </w:rPr>
            </w:pPr>
            <w:r>
              <w:rPr>
                <w:b/>
                <w:bCs/>
                <w:noProof/>
              </w:rPr>
              <w:drawing>
                <wp:inline distT="0" distB="0" distL="0" distR="0" wp14:anchorId="538859B5" wp14:editId="30E669F1">
                  <wp:extent cx="540000" cy="540000"/>
                  <wp:effectExtent l="0" t="0" r="0" b="0"/>
                  <wp:docPr id="174931484" name="Graphic 21" descr="Icon of a bar graph with upward trend with solid fill.&#10;Represents where we are making measurable progress against our OKR measure this quarter but have fallen short of our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50558" name="Graphic 21" descr="Icon of a bar graph with upward trend with solid fill.&#10;Represents where we are making measurable progress against our OKR measure this quarter but have fallen short of our target."/>
                          <pic:cNvPicPr/>
                        </pic:nvPicPr>
                        <pic:blipFill>
                          <a:blip r:embed="rId27">
                            <a:extLst>
                              <a:ext uri="{96DAC541-7B7A-43D3-8B79-37D633B846F1}">
                                <asvg:svgBlip xmlns:asvg="http://schemas.microsoft.com/office/drawing/2016/SVG/main" r:embed="rId28"/>
                              </a:ext>
                            </a:extLst>
                          </a:blip>
                          <a:stretch>
                            <a:fillRect/>
                          </a:stretch>
                        </pic:blipFill>
                        <pic:spPr>
                          <a:xfrm>
                            <a:off x="0" y="0"/>
                            <a:ext cx="540000" cy="540000"/>
                          </a:xfrm>
                          <a:prstGeom prst="rect">
                            <a:avLst/>
                          </a:prstGeom>
                        </pic:spPr>
                      </pic:pic>
                    </a:graphicData>
                  </a:graphic>
                </wp:inline>
              </w:drawing>
            </w:r>
          </w:p>
        </w:tc>
        <w:tc>
          <w:tcPr>
            <w:tcW w:w="1153" w:type="pct"/>
            <w:tcBorders>
              <w:top w:val="single" w:sz="8" w:space="0" w:color="auto"/>
              <w:left w:val="single" w:sz="8" w:space="0" w:color="auto"/>
              <w:bottom w:val="single" w:sz="8" w:space="0" w:color="auto"/>
              <w:right w:val="single" w:sz="8" w:space="0" w:color="auto"/>
            </w:tcBorders>
            <w:vAlign w:val="center"/>
          </w:tcPr>
          <w:p w14:paraId="1A596F3A" w14:textId="0CAA6554" w:rsidR="001C7620" w:rsidRDefault="00E95688" w:rsidP="00443742">
            <w:pPr>
              <w:textAlignment w:val="baseline"/>
              <w:rPr>
                <w:rFonts w:ascii="Arial" w:eastAsia="Times New Roman" w:hAnsi="Arial" w:cs="Arial"/>
                <w:lang w:eastAsia="en-GB"/>
              </w:rPr>
            </w:pPr>
            <w:r>
              <w:rPr>
                <w:noProof/>
              </w:rPr>
              <w:t xml:space="preserve">We are making measurable progress against </w:t>
            </w:r>
            <w:r w:rsidR="00303F4B">
              <w:rPr>
                <w:noProof/>
              </w:rPr>
              <w:t xml:space="preserve">overall </w:t>
            </w:r>
            <w:r>
              <w:rPr>
                <w:noProof/>
              </w:rPr>
              <w:t xml:space="preserve">delivery of </w:t>
            </w:r>
            <w:r w:rsidRPr="00F35D44">
              <w:rPr>
                <w:rFonts w:ascii="Arial" w:eastAsia="Times New Roman" w:hAnsi="Arial" w:cs="Arial"/>
                <w:lang w:eastAsia="en-GB"/>
              </w:rPr>
              <w:t>OKR measure</w:t>
            </w:r>
            <w:r>
              <w:rPr>
                <w:rFonts w:ascii="Arial" w:eastAsia="Times New Roman" w:hAnsi="Arial" w:cs="Arial"/>
                <w:lang w:eastAsia="en-GB"/>
              </w:rPr>
              <w:t xml:space="preserve"> however we</w:t>
            </w:r>
            <w:r w:rsidR="007547B6" w:rsidRPr="00F072ED">
              <w:rPr>
                <w:rFonts w:ascii="Arial" w:eastAsia="Times New Roman" w:hAnsi="Arial" w:cs="Arial"/>
                <w:lang w:eastAsia="en-GB"/>
              </w:rPr>
              <w:t xml:space="preserve"> are behind schedule</w:t>
            </w:r>
            <w:r w:rsidR="007547B6">
              <w:rPr>
                <w:rFonts w:ascii="Arial" w:eastAsia="Times New Roman" w:hAnsi="Arial" w:cs="Arial"/>
                <w:lang w:eastAsia="en-GB"/>
              </w:rPr>
              <w:t xml:space="preserve"> </w:t>
            </w:r>
            <w:r w:rsidR="001D679D">
              <w:rPr>
                <w:rFonts w:ascii="Arial" w:eastAsia="Times New Roman" w:hAnsi="Arial" w:cs="Arial"/>
                <w:lang w:eastAsia="en-GB"/>
              </w:rPr>
              <w:t>with our</w:t>
            </w:r>
            <w:r w:rsidR="007547B6">
              <w:rPr>
                <w:rFonts w:ascii="Arial" w:eastAsia="Times New Roman" w:hAnsi="Arial" w:cs="Arial"/>
                <w:lang w:eastAsia="en-GB"/>
              </w:rPr>
              <w:t xml:space="preserve"> </w:t>
            </w:r>
            <w:r w:rsidR="007547B6" w:rsidRPr="00137927">
              <w:rPr>
                <w:rFonts w:cstheme="minorHAnsi"/>
                <w:color w:val="000000"/>
              </w:rPr>
              <w:t>2025 monitoring plan for water environment.</w:t>
            </w:r>
            <w:r w:rsidR="001D679D">
              <w:rPr>
                <w:rFonts w:cstheme="minorHAnsi"/>
                <w:color w:val="000000"/>
              </w:rPr>
              <w:t xml:space="preserve"> </w:t>
            </w:r>
            <w:r w:rsidR="007547B6">
              <w:rPr>
                <w:rFonts w:ascii="Arial" w:eastAsia="Times New Roman" w:hAnsi="Arial" w:cs="Arial"/>
                <w:lang w:eastAsia="en-GB"/>
              </w:rPr>
              <w:t>In response, we</w:t>
            </w:r>
            <w:r w:rsidR="007547B6" w:rsidRPr="00F072ED">
              <w:rPr>
                <w:rFonts w:ascii="Arial" w:eastAsia="Times New Roman" w:hAnsi="Arial" w:cs="Arial"/>
                <w:lang w:eastAsia="en-GB"/>
              </w:rPr>
              <w:t xml:space="preserve"> are prioritising </w:t>
            </w:r>
            <w:r w:rsidR="00F74807">
              <w:rPr>
                <w:rFonts w:ascii="Arial" w:eastAsia="Times New Roman" w:hAnsi="Arial" w:cs="Arial"/>
                <w:lang w:eastAsia="en-GB"/>
              </w:rPr>
              <w:t xml:space="preserve">delivery of </w:t>
            </w:r>
            <w:r w:rsidR="007547B6" w:rsidRPr="00F072ED">
              <w:rPr>
                <w:rFonts w:ascii="Arial" w:eastAsia="Times New Roman" w:hAnsi="Arial" w:cs="Arial"/>
                <w:lang w:eastAsia="en-GB"/>
              </w:rPr>
              <w:t xml:space="preserve">Bathing Waters, Classification and Compliance. Action </w:t>
            </w:r>
            <w:r w:rsidR="0099524A">
              <w:rPr>
                <w:rFonts w:ascii="Arial" w:eastAsia="Times New Roman" w:hAnsi="Arial" w:cs="Arial"/>
                <w:lang w:eastAsia="en-GB"/>
              </w:rPr>
              <w:t xml:space="preserve">is </w:t>
            </w:r>
            <w:r w:rsidR="007547B6" w:rsidRPr="00F072ED">
              <w:rPr>
                <w:rFonts w:ascii="Arial" w:eastAsia="Times New Roman" w:hAnsi="Arial" w:cs="Arial"/>
                <w:lang w:eastAsia="en-GB"/>
              </w:rPr>
              <w:t xml:space="preserve">being taken to review </w:t>
            </w:r>
            <w:r w:rsidR="007547B6">
              <w:rPr>
                <w:rFonts w:ascii="Arial" w:eastAsia="Times New Roman" w:hAnsi="Arial" w:cs="Arial"/>
                <w:lang w:eastAsia="en-GB"/>
              </w:rPr>
              <w:t xml:space="preserve">and revise monitoring </w:t>
            </w:r>
            <w:r w:rsidR="007547B6" w:rsidRPr="00F072ED">
              <w:rPr>
                <w:rFonts w:ascii="Arial" w:eastAsia="Times New Roman" w:hAnsi="Arial" w:cs="Arial"/>
                <w:lang w:eastAsia="en-GB"/>
              </w:rPr>
              <w:t>plan, catch-up where possible and agree what can be delayed into next year.</w:t>
            </w:r>
          </w:p>
        </w:tc>
        <w:tc>
          <w:tcPr>
            <w:tcW w:w="383" w:type="pct"/>
            <w:tcBorders>
              <w:top w:val="single" w:sz="8" w:space="0" w:color="auto"/>
              <w:left w:val="single" w:sz="8" w:space="0" w:color="auto"/>
              <w:bottom w:val="single" w:sz="8" w:space="0" w:color="auto"/>
              <w:right w:val="single" w:sz="8" w:space="0" w:color="auto"/>
            </w:tcBorders>
            <w:vAlign w:val="center"/>
          </w:tcPr>
          <w:p w14:paraId="740CCB66" w14:textId="4F338292" w:rsidR="001C7620" w:rsidRDefault="00000921" w:rsidP="00443742">
            <w:pPr>
              <w:textAlignment w:val="baseline"/>
              <w:rPr>
                <w:rFonts w:ascii="Arial" w:eastAsia="Times New Roman" w:hAnsi="Arial" w:cs="Arial"/>
                <w:lang w:eastAsia="en-GB"/>
              </w:rPr>
            </w:pPr>
            <w:r w:rsidRPr="00917329">
              <w:rPr>
                <w:rFonts w:ascii="Arial" w:eastAsia="Times New Roman" w:hAnsi="Arial" w:cs="Arial"/>
                <w:szCs w:val="28"/>
                <w:lang w:eastAsia="en-GB"/>
              </w:rPr>
              <w:t>Delivered</w:t>
            </w:r>
          </w:p>
        </w:tc>
      </w:tr>
      <w:tr w:rsidR="001C7620" w14:paraId="089146CE" w14:textId="77777777" w:rsidTr="004F6802">
        <w:tblPrEx>
          <w:tblCellMar>
            <w:left w:w="108" w:type="dxa"/>
            <w:right w:w="108" w:type="dxa"/>
          </w:tblCellMar>
        </w:tblPrEx>
        <w:trPr>
          <w:cantSplit/>
          <w:trHeight w:val="624"/>
        </w:trPr>
        <w:tc>
          <w:tcPr>
            <w:tcW w:w="230" w:type="pct"/>
            <w:tcBorders>
              <w:top w:val="single" w:sz="8" w:space="0" w:color="auto"/>
              <w:left w:val="single" w:sz="8" w:space="0" w:color="auto"/>
              <w:bottom w:val="single" w:sz="8" w:space="0" w:color="auto"/>
              <w:right w:val="single" w:sz="8" w:space="0" w:color="auto"/>
            </w:tcBorders>
            <w:vAlign w:val="center"/>
          </w:tcPr>
          <w:p w14:paraId="06E96B05" w14:textId="59B83CB2" w:rsidR="001C7620" w:rsidRDefault="001C7620" w:rsidP="00443742">
            <w:pPr>
              <w:textAlignment w:val="baseline"/>
              <w:rPr>
                <w:rFonts w:ascii="Arial" w:eastAsia="Times New Roman" w:hAnsi="Arial" w:cs="Arial"/>
                <w:lang w:eastAsia="en-GB"/>
              </w:rPr>
            </w:pPr>
            <w:r>
              <w:rPr>
                <w:rFonts w:ascii="Arial" w:eastAsia="Times New Roman" w:hAnsi="Arial" w:cs="Arial"/>
                <w:lang w:eastAsia="en-GB"/>
              </w:rPr>
              <w:t>WE OKR</w:t>
            </w:r>
            <w:r w:rsidR="00D06516">
              <w:rPr>
                <w:rFonts w:ascii="Arial" w:eastAsia="Times New Roman" w:hAnsi="Arial" w:cs="Arial"/>
                <w:lang w:eastAsia="en-GB"/>
              </w:rPr>
              <w:t>6</w:t>
            </w:r>
          </w:p>
        </w:tc>
        <w:tc>
          <w:tcPr>
            <w:tcW w:w="392" w:type="pct"/>
            <w:tcBorders>
              <w:top w:val="single" w:sz="8" w:space="0" w:color="auto"/>
              <w:left w:val="single" w:sz="8" w:space="0" w:color="auto"/>
              <w:bottom w:val="single" w:sz="8" w:space="0" w:color="auto"/>
              <w:right w:val="single" w:sz="8" w:space="0" w:color="auto"/>
            </w:tcBorders>
            <w:vAlign w:val="center"/>
          </w:tcPr>
          <w:p w14:paraId="43BB5F8E" w14:textId="3875A3BD" w:rsidR="001C7620" w:rsidRDefault="001C7620" w:rsidP="00443742">
            <w:pPr>
              <w:textAlignment w:val="baseline"/>
              <w:rPr>
                <w:rFonts w:ascii="Arial" w:eastAsia="Times New Roman" w:hAnsi="Arial" w:cs="Arial"/>
                <w:lang w:eastAsia="en-GB"/>
              </w:rPr>
            </w:pPr>
            <w:r>
              <w:rPr>
                <w:rFonts w:ascii="Arial" w:eastAsia="Times New Roman" w:hAnsi="Arial" w:cs="Arial"/>
                <w:lang w:eastAsia="en-GB"/>
              </w:rPr>
              <w:t>Water Environment</w:t>
            </w:r>
          </w:p>
        </w:tc>
        <w:tc>
          <w:tcPr>
            <w:tcW w:w="1620" w:type="pct"/>
            <w:tcBorders>
              <w:top w:val="single" w:sz="8" w:space="0" w:color="auto"/>
              <w:left w:val="single" w:sz="8" w:space="0" w:color="auto"/>
              <w:bottom w:val="single" w:sz="8" w:space="0" w:color="auto"/>
              <w:right w:val="single" w:sz="8" w:space="0" w:color="auto"/>
            </w:tcBorders>
            <w:vAlign w:val="center"/>
          </w:tcPr>
          <w:p w14:paraId="064DA208" w14:textId="1C78A105" w:rsidR="001C7620" w:rsidRPr="00161A67" w:rsidRDefault="001C7620" w:rsidP="00443742">
            <w:pPr>
              <w:textAlignment w:val="baseline"/>
              <w:rPr>
                <w:rFonts w:ascii="Arial" w:eastAsia="Times New Roman" w:hAnsi="Arial" w:cs="Arial"/>
                <w:lang w:eastAsia="en-GB"/>
              </w:rPr>
            </w:pPr>
            <w:r w:rsidRPr="00161A67">
              <w:rPr>
                <w:rFonts w:cstheme="minorHAnsi"/>
              </w:rPr>
              <w:t>Prepare for future cycles of river basin management planning.</w:t>
            </w:r>
          </w:p>
        </w:tc>
        <w:tc>
          <w:tcPr>
            <w:tcW w:w="237" w:type="pct"/>
            <w:tcBorders>
              <w:top w:val="single" w:sz="8" w:space="0" w:color="auto"/>
              <w:left w:val="single" w:sz="8" w:space="0" w:color="auto"/>
              <w:bottom w:val="single" w:sz="8" w:space="0" w:color="auto"/>
              <w:right w:val="single" w:sz="8" w:space="0" w:color="auto"/>
            </w:tcBorders>
            <w:vAlign w:val="center"/>
          </w:tcPr>
          <w:p w14:paraId="1114DCBB" w14:textId="51E99644" w:rsidR="001C7620" w:rsidRPr="00F14656" w:rsidRDefault="0099524A" w:rsidP="00443742">
            <w:pPr>
              <w:jc w:val="center"/>
              <w:textAlignment w:val="baseline"/>
              <w:rPr>
                <w:rFonts w:asciiTheme="majorHAnsi" w:hAnsiTheme="majorHAnsi" w:cstheme="majorHAnsi"/>
                <w:b/>
                <w:color w:val="000000"/>
              </w:rPr>
            </w:pPr>
            <w:r w:rsidRPr="004242AA">
              <w:rPr>
                <w:rFonts w:asciiTheme="majorHAnsi" w:eastAsia="Times New Roman" w:hAnsiTheme="majorHAnsi" w:cstheme="majorHAnsi"/>
                <w:b/>
                <w:lang w:eastAsia="en-GB"/>
              </w:rPr>
              <w:t>N/A</w:t>
            </w:r>
          </w:p>
        </w:tc>
        <w:tc>
          <w:tcPr>
            <w:tcW w:w="221" w:type="pct"/>
            <w:tcBorders>
              <w:top w:val="single" w:sz="8" w:space="0" w:color="auto"/>
              <w:left w:val="single" w:sz="8" w:space="0" w:color="auto"/>
              <w:bottom w:val="single" w:sz="8" w:space="0" w:color="auto"/>
              <w:right w:val="single" w:sz="8" w:space="0" w:color="auto"/>
            </w:tcBorders>
            <w:vAlign w:val="center"/>
          </w:tcPr>
          <w:p w14:paraId="03DF5E1E" w14:textId="5CF30FFC" w:rsidR="001C7620" w:rsidRPr="00F367D6" w:rsidRDefault="001C7620" w:rsidP="00443742">
            <w:pPr>
              <w:jc w:val="center"/>
              <w:textAlignment w:val="baseline"/>
              <w:rPr>
                <w:rFonts w:asciiTheme="majorHAnsi" w:hAnsiTheme="majorHAnsi" w:cstheme="majorHAnsi"/>
                <w:b/>
                <w:bCs/>
                <w:color w:val="000000"/>
              </w:rPr>
            </w:pPr>
            <w:r>
              <w:rPr>
                <w:rFonts w:ascii="Arial" w:eastAsia="Times New Roman" w:hAnsi="Arial" w:cs="Arial"/>
                <w:szCs w:val="28"/>
                <w:lang w:eastAsia="en-GB"/>
              </w:rPr>
              <w:t>-</w:t>
            </w:r>
          </w:p>
        </w:tc>
        <w:tc>
          <w:tcPr>
            <w:tcW w:w="223" w:type="pct"/>
            <w:tcBorders>
              <w:top w:val="single" w:sz="8" w:space="0" w:color="auto"/>
              <w:left w:val="single" w:sz="8" w:space="0" w:color="auto"/>
              <w:bottom w:val="single" w:sz="8" w:space="0" w:color="auto"/>
              <w:right w:val="single" w:sz="8" w:space="0" w:color="auto"/>
            </w:tcBorders>
            <w:vAlign w:val="center"/>
          </w:tcPr>
          <w:p w14:paraId="4C489DCB" w14:textId="227940CE" w:rsidR="001C7620" w:rsidRPr="00F367D6" w:rsidRDefault="001C7620" w:rsidP="00443742">
            <w:pPr>
              <w:jc w:val="center"/>
              <w:textAlignment w:val="baseline"/>
              <w:rPr>
                <w:rFonts w:asciiTheme="majorHAnsi" w:hAnsiTheme="majorHAnsi" w:cstheme="majorHAnsi"/>
                <w:b/>
                <w:bCs/>
                <w:color w:val="000000"/>
              </w:rPr>
            </w:pPr>
            <w:r>
              <w:rPr>
                <w:rFonts w:asciiTheme="majorHAnsi" w:eastAsia="Times New Roman" w:hAnsiTheme="majorHAnsi" w:cstheme="majorHAnsi"/>
                <w:lang w:eastAsia="en-GB"/>
              </w:rPr>
              <w:t>-</w:t>
            </w:r>
          </w:p>
        </w:tc>
        <w:tc>
          <w:tcPr>
            <w:tcW w:w="223" w:type="pct"/>
            <w:tcBorders>
              <w:top w:val="single" w:sz="8" w:space="0" w:color="auto"/>
              <w:left w:val="single" w:sz="8" w:space="0" w:color="auto"/>
              <w:bottom w:val="single" w:sz="8" w:space="0" w:color="auto"/>
              <w:right w:val="single" w:sz="8" w:space="0" w:color="auto"/>
            </w:tcBorders>
            <w:vAlign w:val="center"/>
          </w:tcPr>
          <w:p w14:paraId="6B4DBF68" w14:textId="499B7B3F" w:rsidR="001C7620" w:rsidRPr="00F367D6" w:rsidRDefault="001C7620" w:rsidP="00443742">
            <w:pPr>
              <w:jc w:val="center"/>
              <w:textAlignment w:val="baseline"/>
              <w:rPr>
                <w:rFonts w:asciiTheme="majorHAnsi" w:hAnsiTheme="majorHAnsi" w:cstheme="majorHAnsi"/>
                <w:b/>
                <w:bCs/>
                <w:color w:val="000000"/>
              </w:rPr>
            </w:pPr>
            <w:r>
              <w:rPr>
                <w:rFonts w:asciiTheme="majorHAnsi" w:eastAsia="Times New Roman" w:hAnsiTheme="majorHAnsi" w:cstheme="majorHAnsi"/>
                <w:lang w:eastAsia="en-GB"/>
              </w:rPr>
              <w:t>-</w:t>
            </w:r>
          </w:p>
        </w:tc>
        <w:tc>
          <w:tcPr>
            <w:tcW w:w="318" w:type="pct"/>
            <w:tcBorders>
              <w:top w:val="single" w:sz="8" w:space="0" w:color="auto"/>
              <w:left w:val="single" w:sz="8" w:space="0" w:color="auto"/>
              <w:bottom w:val="single" w:sz="8" w:space="0" w:color="auto"/>
              <w:right w:val="single" w:sz="8" w:space="0" w:color="auto"/>
            </w:tcBorders>
            <w:vAlign w:val="center"/>
          </w:tcPr>
          <w:p w14:paraId="20B4E2F5" w14:textId="3892FC93" w:rsidR="001C7620" w:rsidRDefault="00A76F8B" w:rsidP="00443742">
            <w:pPr>
              <w:jc w:val="center"/>
              <w:textAlignment w:val="baseline"/>
              <w:rPr>
                <w:rFonts w:ascii="Arial" w:eastAsia="Times New Roman" w:hAnsi="Arial" w:cs="Arial"/>
                <w:lang w:eastAsia="en-GB"/>
              </w:rPr>
            </w:pPr>
            <w:r>
              <w:rPr>
                <w:noProof/>
              </w:rPr>
              <w:drawing>
                <wp:inline distT="0" distB="0" distL="0" distR="0" wp14:anchorId="79F07435" wp14:editId="4CFCE4BF">
                  <wp:extent cx="530625" cy="540000"/>
                  <wp:effectExtent l="0" t="0" r="3175" b="0"/>
                  <wp:docPr id="1832937916" name="Graphic 1" descr="Icon of a clock with solid fill. Represents where activity has not yet started or is not yet due for our OKR measure this quarter.">
                    <a:extLst xmlns:a="http://schemas.openxmlformats.org/drawingml/2006/main">
                      <a:ext uri="{FF2B5EF4-FFF2-40B4-BE49-F238E27FC236}">
                        <a16:creationId xmlns:a16="http://schemas.microsoft.com/office/drawing/2014/main" id="{F6195A3D-0A47-951A-680C-13B48190FE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descr="Icon of a clock with solid fill. Represents where activity has not yet started or is not yet due for our OKR measure this quarter.">
                            <a:extLst>
                              <a:ext uri="{FF2B5EF4-FFF2-40B4-BE49-F238E27FC236}">
                                <a16:creationId xmlns:a16="http://schemas.microsoft.com/office/drawing/2014/main" id="{F6195A3D-0A47-951A-680C-13B48190FED4}"/>
                              </a:ext>
                            </a:extLst>
                          </pic:cNvPr>
                          <pic:cNvPicPr>
                            <a:picLocks noChangeAspect="1"/>
                          </pic:cNvPicPr>
                        </pic:nvPicPr>
                        <pic:blipFill>
                          <a:blip r:embed="rId31">
                            <a:extLst>
                              <a:ext uri="{96DAC541-7B7A-43D3-8B79-37D633B846F1}">
                                <asvg:svgBlip xmlns:asvg="http://schemas.microsoft.com/office/drawing/2016/SVG/main" r:embed="rId32"/>
                              </a:ext>
                            </a:extLst>
                          </a:blip>
                          <a:stretch>
                            <a:fillRect/>
                          </a:stretch>
                        </pic:blipFill>
                        <pic:spPr>
                          <a:xfrm>
                            <a:off x="0" y="0"/>
                            <a:ext cx="530625" cy="540000"/>
                          </a:xfrm>
                          <a:prstGeom prst="rect">
                            <a:avLst/>
                          </a:prstGeom>
                        </pic:spPr>
                      </pic:pic>
                    </a:graphicData>
                  </a:graphic>
                </wp:inline>
              </w:drawing>
            </w:r>
          </w:p>
        </w:tc>
        <w:tc>
          <w:tcPr>
            <w:tcW w:w="1153" w:type="pct"/>
            <w:tcBorders>
              <w:top w:val="single" w:sz="8" w:space="0" w:color="auto"/>
              <w:left w:val="single" w:sz="8" w:space="0" w:color="auto"/>
              <w:bottom w:val="single" w:sz="8" w:space="0" w:color="auto"/>
              <w:right w:val="single" w:sz="8" w:space="0" w:color="auto"/>
            </w:tcBorders>
            <w:vAlign w:val="center"/>
          </w:tcPr>
          <w:p w14:paraId="56739350" w14:textId="38630DA6" w:rsidR="001C7620" w:rsidRDefault="00135F43" w:rsidP="00443742">
            <w:pPr>
              <w:textAlignment w:val="baseline"/>
              <w:rPr>
                <w:rFonts w:ascii="Arial" w:eastAsia="Times New Roman" w:hAnsi="Arial" w:cs="Arial"/>
                <w:lang w:eastAsia="en-GB"/>
              </w:rPr>
            </w:pPr>
            <w:r>
              <w:rPr>
                <w:rFonts w:ascii="Arial" w:eastAsia="Times New Roman" w:hAnsi="Arial" w:cs="Arial"/>
                <w:lang w:eastAsia="en-GB"/>
              </w:rPr>
              <w:t xml:space="preserve">Delivery </w:t>
            </w:r>
            <w:r w:rsidR="006B620E">
              <w:rPr>
                <w:rFonts w:ascii="Arial" w:eastAsia="Times New Roman" w:hAnsi="Arial" w:cs="Arial"/>
                <w:lang w:eastAsia="en-GB"/>
              </w:rPr>
              <w:t xml:space="preserve">on </w:t>
            </w:r>
            <w:r>
              <w:rPr>
                <w:rFonts w:ascii="Arial" w:eastAsia="Times New Roman" w:hAnsi="Arial" w:cs="Arial"/>
                <w:lang w:eastAsia="en-GB"/>
              </w:rPr>
              <w:t xml:space="preserve">track. </w:t>
            </w:r>
            <w:r w:rsidR="00C33127">
              <w:rPr>
                <w:rFonts w:ascii="Arial" w:eastAsia="Times New Roman" w:hAnsi="Arial" w:cs="Arial"/>
                <w:lang w:eastAsia="en-GB"/>
              </w:rPr>
              <w:t>All k</w:t>
            </w:r>
            <w:r>
              <w:rPr>
                <w:rFonts w:ascii="Arial" w:eastAsia="Times New Roman" w:hAnsi="Arial" w:cs="Arial"/>
                <w:lang w:eastAsia="en-GB"/>
              </w:rPr>
              <w:t xml:space="preserve">ey results due </w:t>
            </w:r>
            <w:r w:rsidR="0099524A">
              <w:rPr>
                <w:rFonts w:ascii="Arial" w:eastAsia="Times New Roman" w:hAnsi="Arial" w:cs="Arial"/>
                <w:lang w:eastAsia="en-GB"/>
              </w:rPr>
              <w:t>from Q</w:t>
            </w:r>
            <w:r w:rsidR="00545233">
              <w:rPr>
                <w:rFonts w:ascii="Arial" w:eastAsia="Times New Roman" w:hAnsi="Arial" w:cs="Arial"/>
                <w:lang w:eastAsia="en-GB"/>
              </w:rPr>
              <w:t>3</w:t>
            </w:r>
            <w:r w:rsidR="0099524A">
              <w:rPr>
                <w:rFonts w:ascii="Arial" w:eastAsia="Times New Roman" w:hAnsi="Arial" w:cs="Arial"/>
                <w:lang w:eastAsia="en-GB"/>
              </w:rPr>
              <w:t xml:space="preserve"> onwards.</w:t>
            </w:r>
          </w:p>
        </w:tc>
        <w:tc>
          <w:tcPr>
            <w:tcW w:w="383" w:type="pct"/>
            <w:tcBorders>
              <w:top w:val="single" w:sz="8" w:space="0" w:color="auto"/>
              <w:left w:val="single" w:sz="8" w:space="0" w:color="auto"/>
              <w:bottom w:val="single" w:sz="8" w:space="0" w:color="auto"/>
              <w:right w:val="single" w:sz="8" w:space="0" w:color="auto"/>
            </w:tcBorders>
            <w:vAlign w:val="center"/>
          </w:tcPr>
          <w:p w14:paraId="2AE75AC0" w14:textId="465DB00F" w:rsidR="001C7620" w:rsidRDefault="004E5575" w:rsidP="00443742">
            <w:pPr>
              <w:textAlignment w:val="baseline"/>
              <w:rPr>
                <w:rFonts w:ascii="Arial" w:eastAsia="Times New Roman" w:hAnsi="Arial" w:cs="Arial"/>
                <w:lang w:eastAsia="en-GB"/>
              </w:rPr>
            </w:pPr>
            <w:r>
              <w:rPr>
                <w:rFonts w:asciiTheme="majorHAnsi" w:eastAsia="Times New Roman" w:hAnsiTheme="majorHAnsi" w:cstheme="majorHAnsi"/>
                <w:lang w:eastAsia="en-GB"/>
              </w:rPr>
              <w:t>Deliver</w:t>
            </w:r>
            <w:r w:rsidR="00200EE2">
              <w:rPr>
                <w:rFonts w:asciiTheme="majorHAnsi" w:eastAsia="Times New Roman" w:hAnsiTheme="majorHAnsi" w:cstheme="majorHAnsi"/>
                <w:lang w:eastAsia="en-GB"/>
              </w:rPr>
              <w:t>ed</w:t>
            </w:r>
          </w:p>
        </w:tc>
      </w:tr>
      <w:tr w:rsidR="001C7620" w14:paraId="2BE68571" w14:textId="77777777" w:rsidTr="004F6802">
        <w:trPr>
          <w:cantSplit/>
          <w:trHeight w:val="409"/>
        </w:trPr>
        <w:tc>
          <w:tcPr>
            <w:tcW w:w="230" w:type="pct"/>
            <w:tcBorders>
              <w:top w:val="single" w:sz="8" w:space="0" w:color="auto"/>
              <w:left w:val="single" w:sz="8" w:space="0" w:color="auto"/>
              <w:bottom w:val="single" w:sz="8" w:space="0" w:color="auto"/>
              <w:right w:val="single" w:sz="8" w:space="0" w:color="auto"/>
            </w:tcBorders>
            <w:vAlign w:val="center"/>
          </w:tcPr>
          <w:p w14:paraId="7C4A3F6B" w14:textId="1997C8FB" w:rsidR="001C7620" w:rsidRDefault="001C7620" w:rsidP="00443742">
            <w:pPr>
              <w:textAlignment w:val="baseline"/>
              <w:rPr>
                <w:rFonts w:ascii="Arial" w:eastAsia="Times New Roman" w:hAnsi="Arial" w:cs="Arial"/>
                <w:lang w:eastAsia="en-GB"/>
              </w:rPr>
            </w:pPr>
            <w:r>
              <w:rPr>
                <w:rFonts w:ascii="Arial" w:eastAsia="Times New Roman" w:hAnsi="Arial" w:cs="Arial"/>
                <w:lang w:eastAsia="en-GB"/>
              </w:rPr>
              <w:lastRenderedPageBreak/>
              <w:t>RE OKR</w:t>
            </w:r>
            <w:r w:rsidR="00D06516">
              <w:rPr>
                <w:rFonts w:ascii="Arial" w:eastAsia="Times New Roman" w:hAnsi="Arial" w:cs="Arial"/>
                <w:lang w:eastAsia="en-GB"/>
              </w:rPr>
              <w:t>7</w:t>
            </w:r>
          </w:p>
        </w:tc>
        <w:tc>
          <w:tcPr>
            <w:tcW w:w="392" w:type="pct"/>
            <w:tcBorders>
              <w:top w:val="single" w:sz="8" w:space="0" w:color="auto"/>
              <w:left w:val="single" w:sz="8" w:space="0" w:color="auto"/>
              <w:bottom w:val="single" w:sz="8" w:space="0" w:color="auto"/>
              <w:right w:val="single" w:sz="8" w:space="0" w:color="auto"/>
            </w:tcBorders>
            <w:vAlign w:val="center"/>
          </w:tcPr>
          <w:p w14:paraId="476FE9A3" w14:textId="2782BB25" w:rsidR="001C7620" w:rsidRDefault="001C7620" w:rsidP="00443742">
            <w:pPr>
              <w:textAlignment w:val="baseline"/>
              <w:rPr>
                <w:rFonts w:ascii="Arial" w:eastAsia="Times New Roman" w:hAnsi="Arial" w:cs="Arial"/>
                <w:lang w:eastAsia="en-GB"/>
              </w:rPr>
            </w:pPr>
            <w:r>
              <w:rPr>
                <w:rFonts w:ascii="Arial" w:eastAsia="Times New Roman" w:hAnsi="Arial" w:cs="Arial"/>
                <w:lang w:eastAsia="en-GB"/>
              </w:rPr>
              <w:t>Resource Efficiency</w:t>
            </w:r>
          </w:p>
        </w:tc>
        <w:tc>
          <w:tcPr>
            <w:tcW w:w="1620" w:type="pct"/>
            <w:tcBorders>
              <w:top w:val="single" w:sz="8" w:space="0" w:color="auto"/>
              <w:left w:val="single" w:sz="8" w:space="0" w:color="auto"/>
              <w:bottom w:val="single" w:sz="8" w:space="0" w:color="auto"/>
              <w:right w:val="single" w:sz="8" w:space="0" w:color="auto"/>
            </w:tcBorders>
            <w:vAlign w:val="center"/>
          </w:tcPr>
          <w:p w14:paraId="2B62FAE4" w14:textId="61A711CA" w:rsidR="001C7620" w:rsidRPr="00161A67" w:rsidRDefault="001C7620" w:rsidP="00443742">
            <w:pPr>
              <w:textAlignment w:val="baseline"/>
              <w:rPr>
                <w:rFonts w:ascii="Arial" w:eastAsia="Times New Roman" w:hAnsi="Arial" w:cs="Arial"/>
                <w:lang w:eastAsia="en-GB"/>
              </w:rPr>
            </w:pPr>
            <w:r w:rsidRPr="00161A67">
              <w:t>Prepare to support the 2026-2027 phase of the UK digital waste tracking service implementation by DEFRA and Scottish Government.</w:t>
            </w:r>
          </w:p>
        </w:tc>
        <w:tc>
          <w:tcPr>
            <w:tcW w:w="237" w:type="pct"/>
            <w:tcBorders>
              <w:top w:val="single" w:sz="8" w:space="0" w:color="auto"/>
              <w:left w:val="single" w:sz="8" w:space="0" w:color="auto"/>
              <w:bottom w:val="single" w:sz="8" w:space="0" w:color="auto"/>
              <w:right w:val="single" w:sz="8" w:space="0" w:color="auto"/>
            </w:tcBorders>
            <w:vAlign w:val="center"/>
          </w:tcPr>
          <w:p w14:paraId="59343F93" w14:textId="2E561A36" w:rsidR="001C7620" w:rsidRPr="00F14656" w:rsidRDefault="001C7620" w:rsidP="00443742">
            <w:pPr>
              <w:jc w:val="center"/>
              <w:textAlignment w:val="baseline"/>
              <w:rPr>
                <w:rFonts w:asciiTheme="majorHAnsi" w:hAnsiTheme="majorHAnsi" w:cstheme="majorHAnsi"/>
                <w:b/>
                <w:color w:val="000000"/>
              </w:rPr>
            </w:pPr>
            <w:r w:rsidRPr="00F14656">
              <w:rPr>
                <w:rFonts w:asciiTheme="majorHAnsi" w:eastAsia="Times New Roman" w:hAnsiTheme="majorHAnsi" w:cstheme="majorHAnsi"/>
                <w:b/>
                <w:bCs/>
                <w:lang w:eastAsia="en-GB"/>
              </w:rPr>
              <w:t>0</w:t>
            </w:r>
          </w:p>
        </w:tc>
        <w:tc>
          <w:tcPr>
            <w:tcW w:w="221" w:type="pct"/>
            <w:tcBorders>
              <w:top w:val="single" w:sz="8" w:space="0" w:color="auto"/>
              <w:left w:val="single" w:sz="8" w:space="0" w:color="auto"/>
              <w:bottom w:val="single" w:sz="8" w:space="0" w:color="auto"/>
              <w:right w:val="single" w:sz="8" w:space="0" w:color="auto"/>
            </w:tcBorders>
            <w:vAlign w:val="center"/>
          </w:tcPr>
          <w:p w14:paraId="7DE8CC20" w14:textId="5AB2B546" w:rsidR="001C7620" w:rsidRPr="00F367D6" w:rsidRDefault="001C7620" w:rsidP="00443742">
            <w:pPr>
              <w:jc w:val="center"/>
              <w:textAlignment w:val="baseline"/>
              <w:rPr>
                <w:rFonts w:asciiTheme="majorHAnsi" w:hAnsiTheme="majorHAnsi" w:cstheme="majorHAnsi"/>
                <w:b/>
                <w:bCs/>
                <w:color w:val="000000"/>
              </w:rPr>
            </w:pPr>
            <w:r>
              <w:rPr>
                <w:rFonts w:ascii="Arial" w:eastAsia="Times New Roman" w:hAnsi="Arial" w:cs="Arial"/>
                <w:szCs w:val="28"/>
                <w:lang w:eastAsia="en-GB"/>
              </w:rPr>
              <w:t>-</w:t>
            </w:r>
          </w:p>
        </w:tc>
        <w:tc>
          <w:tcPr>
            <w:tcW w:w="223" w:type="pct"/>
            <w:tcBorders>
              <w:top w:val="single" w:sz="8" w:space="0" w:color="auto"/>
              <w:left w:val="single" w:sz="8" w:space="0" w:color="auto"/>
              <w:bottom w:val="single" w:sz="8" w:space="0" w:color="auto"/>
              <w:right w:val="single" w:sz="8" w:space="0" w:color="auto"/>
            </w:tcBorders>
            <w:vAlign w:val="center"/>
          </w:tcPr>
          <w:p w14:paraId="6900D0D7" w14:textId="1BA632A5" w:rsidR="001C7620" w:rsidRPr="00F367D6" w:rsidRDefault="001C7620" w:rsidP="00443742">
            <w:pPr>
              <w:jc w:val="center"/>
              <w:textAlignment w:val="baseline"/>
              <w:rPr>
                <w:rFonts w:asciiTheme="majorHAnsi" w:hAnsiTheme="majorHAnsi" w:cstheme="majorHAnsi"/>
                <w:b/>
                <w:bCs/>
                <w:color w:val="000000"/>
              </w:rPr>
            </w:pPr>
            <w:r>
              <w:rPr>
                <w:rFonts w:asciiTheme="majorHAnsi" w:eastAsia="Times New Roman" w:hAnsiTheme="majorHAnsi" w:cstheme="majorHAnsi"/>
                <w:lang w:eastAsia="en-GB"/>
              </w:rPr>
              <w:t>-</w:t>
            </w:r>
          </w:p>
        </w:tc>
        <w:tc>
          <w:tcPr>
            <w:tcW w:w="223" w:type="pct"/>
            <w:tcBorders>
              <w:top w:val="single" w:sz="8" w:space="0" w:color="auto"/>
              <w:left w:val="single" w:sz="8" w:space="0" w:color="auto"/>
              <w:bottom w:val="single" w:sz="8" w:space="0" w:color="auto"/>
              <w:right w:val="single" w:sz="8" w:space="0" w:color="auto"/>
            </w:tcBorders>
            <w:vAlign w:val="center"/>
          </w:tcPr>
          <w:p w14:paraId="0F3FCD28" w14:textId="3DE5C30D" w:rsidR="001C7620" w:rsidRPr="00F367D6" w:rsidRDefault="001C7620" w:rsidP="00443742">
            <w:pPr>
              <w:jc w:val="center"/>
              <w:textAlignment w:val="baseline"/>
              <w:rPr>
                <w:rFonts w:asciiTheme="majorHAnsi" w:hAnsiTheme="majorHAnsi" w:cstheme="majorHAnsi"/>
                <w:b/>
                <w:bCs/>
                <w:color w:val="000000"/>
              </w:rPr>
            </w:pPr>
            <w:r>
              <w:rPr>
                <w:rFonts w:asciiTheme="majorHAnsi" w:eastAsia="Times New Roman" w:hAnsiTheme="majorHAnsi" w:cstheme="majorHAnsi"/>
                <w:lang w:eastAsia="en-GB"/>
              </w:rPr>
              <w:t>-</w:t>
            </w:r>
          </w:p>
        </w:tc>
        <w:tc>
          <w:tcPr>
            <w:tcW w:w="318" w:type="pct"/>
            <w:tcBorders>
              <w:top w:val="single" w:sz="8" w:space="0" w:color="auto"/>
              <w:left w:val="single" w:sz="8" w:space="0" w:color="auto"/>
              <w:bottom w:val="single" w:sz="8" w:space="0" w:color="auto"/>
              <w:right w:val="single" w:sz="8" w:space="0" w:color="auto"/>
            </w:tcBorders>
            <w:vAlign w:val="center"/>
          </w:tcPr>
          <w:p w14:paraId="1DAE2038" w14:textId="7C4AFBD3" w:rsidR="001C7620" w:rsidRDefault="005F5903" w:rsidP="00443742">
            <w:pPr>
              <w:jc w:val="center"/>
              <w:textAlignment w:val="baseline"/>
              <w:rPr>
                <w:rFonts w:ascii="Arial" w:eastAsia="Times New Roman" w:hAnsi="Arial" w:cs="Arial"/>
                <w:lang w:eastAsia="en-GB"/>
              </w:rPr>
            </w:pPr>
            <w:r>
              <w:rPr>
                <w:b/>
                <w:bCs/>
                <w:noProof/>
              </w:rPr>
              <w:drawing>
                <wp:inline distT="0" distB="0" distL="0" distR="0" wp14:anchorId="63ABD7D1" wp14:editId="52836B07">
                  <wp:extent cx="540000" cy="540000"/>
                  <wp:effectExtent l="0" t="0" r="0" b="0"/>
                  <wp:docPr id="204124540" name="Graphic 26" descr="Icon of a circle badge with a flat horizontal line inside. Represents where we did not make  measurable progress towards out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09360" name="Graphic 26" descr="Icon of a circle badge with a flat horizontal line inside. Represents where we did not make  measurable progress towards out OKR measure this quarter."/>
                          <pic:cNvPicPr/>
                        </pic:nvPicPr>
                        <pic:blipFill>
                          <a:blip r:embed="rId29">
                            <a:extLst>
                              <a:ext uri="{96DAC541-7B7A-43D3-8B79-37D633B846F1}">
                                <asvg:svgBlip xmlns:asvg="http://schemas.microsoft.com/office/drawing/2016/SVG/main" r:embed="rId30"/>
                              </a:ext>
                            </a:extLst>
                          </a:blip>
                          <a:stretch>
                            <a:fillRect/>
                          </a:stretch>
                        </pic:blipFill>
                        <pic:spPr>
                          <a:xfrm>
                            <a:off x="0" y="0"/>
                            <a:ext cx="540000" cy="540000"/>
                          </a:xfrm>
                          <a:prstGeom prst="rect">
                            <a:avLst/>
                          </a:prstGeom>
                        </pic:spPr>
                      </pic:pic>
                    </a:graphicData>
                  </a:graphic>
                </wp:inline>
              </w:drawing>
            </w:r>
          </w:p>
        </w:tc>
        <w:tc>
          <w:tcPr>
            <w:tcW w:w="1153" w:type="pct"/>
            <w:tcBorders>
              <w:top w:val="single" w:sz="8" w:space="0" w:color="auto"/>
              <w:left w:val="single" w:sz="8" w:space="0" w:color="auto"/>
              <w:bottom w:val="single" w:sz="8" w:space="0" w:color="auto"/>
              <w:right w:val="single" w:sz="8" w:space="0" w:color="auto"/>
            </w:tcBorders>
            <w:vAlign w:val="center"/>
          </w:tcPr>
          <w:p w14:paraId="3C16D006" w14:textId="1EDDA2B3" w:rsidR="001C7620" w:rsidRDefault="0035148C" w:rsidP="00443742">
            <w:pPr>
              <w:textAlignment w:val="baseline"/>
              <w:rPr>
                <w:rFonts w:ascii="Arial" w:eastAsia="Times New Roman" w:hAnsi="Arial" w:cs="Arial"/>
                <w:lang w:eastAsia="en-GB"/>
              </w:rPr>
            </w:pPr>
            <w:r>
              <w:rPr>
                <w:rFonts w:ascii="Arial" w:eastAsia="Times New Roman" w:hAnsi="Arial" w:cs="Arial"/>
                <w:lang w:eastAsia="en-GB"/>
              </w:rPr>
              <w:t xml:space="preserve">We are </w:t>
            </w:r>
            <w:r w:rsidR="00D71206">
              <w:rPr>
                <w:rFonts w:ascii="Arial" w:eastAsia="Times New Roman" w:hAnsi="Arial" w:cs="Arial"/>
                <w:lang w:eastAsia="en-GB"/>
              </w:rPr>
              <w:t>on track for delivering</w:t>
            </w:r>
            <w:r>
              <w:rPr>
                <w:rFonts w:ascii="Arial" w:eastAsia="Times New Roman" w:hAnsi="Arial" w:cs="Arial"/>
                <w:lang w:eastAsia="en-GB"/>
              </w:rPr>
              <w:t xml:space="preserve"> the areas within our control. </w:t>
            </w:r>
            <w:r w:rsidR="00BF77BE">
              <w:rPr>
                <w:rFonts w:ascii="Arial" w:eastAsia="Times New Roman" w:hAnsi="Arial" w:cs="Arial"/>
                <w:lang w:eastAsia="en-GB"/>
              </w:rPr>
              <w:t>We</w:t>
            </w:r>
            <w:r w:rsidR="00D71206">
              <w:rPr>
                <w:rFonts w:ascii="Arial" w:eastAsia="Times New Roman" w:hAnsi="Arial" w:cs="Arial"/>
                <w:lang w:eastAsia="en-GB"/>
              </w:rPr>
              <w:t xml:space="preserve"> are p</w:t>
            </w:r>
            <w:r w:rsidR="00D71206" w:rsidRPr="008E4CFC">
              <w:rPr>
                <w:rFonts w:ascii="Arial" w:eastAsia="Times New Roman" w:hAnsi="Arial" w:cs="Arial"/>
                <w:lang w:eastAsia="en-GB"/>
              </w:rPr>
              <w:t>ursuing clarity</w:t>
            </w:r>
            <w:r w:rsidR="00BF77BE">
              <w:rPr>
                <w:rFonts w:ascii="Arial" w:eastAsia="Times New Roman" w:hAnsi="Arial" w:cs="Arial"/>
                <w:lang w:eastAsia="en-GB"/>
              </w:rPr>
              <w:t xml:space="preserve"> from DEFRA’s digital build team</w:t>
            </w:r>
            <w:r w:rsidR="00D71206" w:rsidRPr="008E4CFC">
              <w:rPr>
                <w:rFonts w:ascii="Arial" w:eastAsia="Times New Roman" w:hAnsi="Arial" w:cs="Arial"/>
                <w:lang w:eastAsia="en-GB"/>
              </w:rPr>
              <w:t xml:space="preserve"> </w:t>
            </w:r>
            <w:r w:rsidR="00D71206">
              <w:rPr>
                <w:rFonts w:ascii="Arial" w:eastAsia="Times New Roman" w:hAnsi="Arial" w:cs="Arial"/>
                <w:lang w:eastAsia="en-GB"/>
              </w:rPr>
              <w:t xml:space="preserve">regarding </w:t>
            </w:r>
            <w:r w:rsidR="001945DC">
              <w:rPr>
                <w:rFonts w:ascii="Arial" w:eastAsia="Times New Roman" w:hAnsi="Arial" w:cs="Arial"/>
                <w:lang w:eastAsia="en-GB"/>
              </w:rPr>
              <w:t>SEPA’s requirements and what</w:t>
            </w:r>
            <w:r w:rsidR="00D71206">
              <w:rPr>
                <w:rFonts w:ascii="Arial" w:eastAsia="Times New Roman" w:hAnsi="Arial" w:cs="Arial"/>
                <w:lang w:eastAsia="en-GB"/>
              </w:rPr>
              <w:t xml:space="preserve"> </w:t>
            </w:r>
            <w:r w:rsidR="00D71206" w:rsidRPr="008E4CFC">
              <w:rPr>
                <w:rFonts w:ascii="Arial" w:eastAsia="Times New Roman" w:hAnsi="Arial" w:cs="Arial"/>
                <w:lang w:eastAsia="en-GB"/>
              </w:rPr>
              <w:t>will be delivered by Q4.</w:t>
            </w:r>
            <w:r w:rsidR="001B7A7A">
              <w:rPr>
                <w:rFonts w:ascii="Arial" w:eastAsia="Times New Roman" w:hAnsi="Arial" w:cs="Arial"/>
                <w:lang w:eastAsia="en-GB"/>
              </w:rPr>
              <w:t xml:space="preserve"> </w:t>
            </w:r>
            <w:r w:rsidR="00BE6E2C">
              <w:rPr>
                <w:rFonts w:ascii="Arial" w:eastAsia="Times New Roman" w:hAnsi="Arial" w:cs="Arial"/>
                <w:lang w:eastAsia="en-GB"/>
              </w:rPr>
              <w:t>Until this is received</w:t>
            </w:r>
            <w:r w:rsidR="00B653DD">
              <w:rPr>
                <w:rFonts w:ascii="Arial" w:eastAsia="Times New Roman" w:hAnsi="Arial" w:cs="Arial"/>
                <w:lang w:eastAsia="en-GB"/>
              </w:rPr>
              <w:t>, we are forecasting partial delivery of the OKR.</w:t>
            </w:r>
          </w:p>
        </w:tc>
        <w:tc>
          <w:tcPr>
            <w:tcW w:w="383" w:type="pct"/>
            <w:tcBorders>
              <w:top w:val="single" w:sz="8" w:space="0" w:color="auto"/>
              <w:left w:val="single" w:sz="8" w:space="0" w:color="auto"/>
              <w:bottom w:val="single" w:sz="8" w:space="0" w:color="auto"/>
              <w:right w:val="single" w:sz="8" w:space="0" w:color="auto"/>
            </w:tcBorders>
            <w:vAlign w:val="center"/>
          </w:tcPr>
          <w:p w14:paraId="52373B30" w14:textId="393B7518" w:rsidR="001C7620" w:rsidRDefault="004E5575" w:rsidP="00443742">
            <w:pPr>
              <w:textAlignment w:val="baseline"/>
              <w:rPr>
                <w:rFonts w:ascii="Arial" w:eastAsia="Times New Roman" w:hAnsi="Arial" w:cs="Arial"/>
                <w:lang w:eastAsia="en-GB"/>
              </w:rPr>
            </w:pPr>
            <w:r w:rsidRPr="7EFA7CF3">
              <w:rPr>
                <w:rFonts w:asciiTheme="majorHAnsi" w:eastAsia="Times New Roman" w:hAnsiTheme="majorHAnsi" w:cstheme="majorBidi"/>
                <w:lang w:eastAsia="en-GB"/>
              </w:rPr>
              <w:t xml:space="preserve">Partial </w:t>
            </w:r>
            <w:r w:rsidR="193E2DF8" w:rsidRPr="7EFA7CF3">
              <w:rPr>
                <w:rFonts w:asciiTheme="majorHAnsi" w:eastAsia="Times New Roman" w:hAnsiTheme="majorHAnsi" w:cstheme="majorBidi"/>
                <w:lang w:eastAsia="en-GB"/>
              </w:rPr>
              <w:t>d</w:t>
            </w:r>
            <w:r w:rsidRPr="7EFA7CF3">
              <w:rPr>
                <w:rFonts w:asciiTheme="majorHAnsi" w:eastAsia="Times New Roman" w:hAnsiTheme="majorHAnsi" w:cstheme="majorBidi"/>
                <w:lang w:eastAsia="en-GB"/>
              </w:rPr>
              <w:t>elivery</w:t>
            </w:r>
          </w:p>
        </w:tc>
      </w:tr>
      <w:tr w:rsidR="001C7620" w14:paraId="119B2E75" w14:textId="77777777" w:rsidTr="004F6802">
        <w:trPr>
          <w:cantSplit/>
          <w:trHeight w:val="397"/>
        </w:trPr>
        <w:tc>
          <w:tcPr>
            <w:tcW w:w="230" w:type="pct"/>
            <w:tcBorders>
              <w:top w:val="single" w:sz="8" w:space="0" w:color="auto"/>
              <w:left w:val="single" w:sz="8" w:space="0" w:color="auto"/>
              <w:bottom w:val="single" w:sz="8" w:space="0" w:color="auto"/>
              <w:right w:val="single" w:sz="8" w:space="0" w:color="auto"/>
            </w:tcBorders>
            <w:vAlign w:val="center"/>
          </w:tcPr>
          <w:p w14:paraId="4AEA5307" w14:textId="1F7172D7" w:rsidR="001C7620" w:rsidRDefault="001C7620" w:rsidP="00443742">
            <w:pPr>
              <w:textAlignment w:val="baseline"/>
              <w:rPr>
                <w:rFonts w:ascii="Arial" w:eastAsia="Times New Roman" w:hAnsi="Arial" w:cs="Arial"/>
                <w:lang w:eastAsia="en-GB"/>
              </w:rPr>
            </w:pPr>
            <w:r>
              <w:rPr>
                <w:rFonts w:ascii="Arial" w:eastAsia="Times New Roman" w:hAnsi="Arial" w:cs="Arial"/>
                <w:lang w:eastAsia="en-GB"/>
              </w:rPr>
              <w:t>BEP</w:t>
            </w:r>
            <w:r w:rsidRPr="00D94386">
              <w:rPr>
                <w:rFonts w:ascii="Arial" w:eastAsia="Times New Roman" w:hAnsi="Arial" w:cs="Arial"/>
                <w:lang w:eastAsia="en-GB"/>
              </w:rPr>
              <w:t xml:space="preserve"> OKR</w:t>
            </w:r>
            <w:r w:rsidR="00FE4B6E">
              <w:rPr>
                <w:rFonts w:ascii="Arial" w:eastAsia="Times New Roman" w:hAnsi="Arial" w:cs="Arial"/>
                <w:lang w:eastAsia="en-GB"/>
              </w:rPr>
              <w:t>8</w:t>
            </w:r>
          </w:p>
        </w:tc>
        <w:tc>
          <w:tcPr>
            <w:tcW w:w="392" w:type="pct"/>
            <w:tcBorders>
              <w:top w:val="single" w:sz="8" w:space="0" w:color="auto"/>
              <w:left w:val="single" w:sz="8" w:space="0" w:color="auto"/>
              <w:bottom w:val="single" w:sz="8" w:space="0" w:color="auto"/>
              <w:right w:val="single" w:sz="8" w:space="0" w:color="auto"/>
            </w:tcBorders>
            <w:vAlign w:val="center"/>
          </w:tcPr>
          <w:p w14:paraId="1A80140E" w14:textId="63DCDCC3" w:rsidR="001C7620" w:rsidRDefault="001C7620" w:rsidP="00443742">
            <w:pPr>
              <w:textAlignment w:val="baseline"/>
              <w:rPr>
                <w:rFonts w:ascii="Arial" w:eastAsia="Times New Roman" w:hAnsi="Arial" w:cs="Arial"/>
                <w:lang w:eastAsia="en-GB"/>
              </w:rPr>
            </w:pPr>
            <w:r w:rsidRPr="000E4CF5">
              <w:rPr>
                <w:rFonts w:ascii="Arial" w:eastAsia="Times New Roman" w:hAnsi="Arial" w:cs="Arial"/>
                <w:lang w:eastAsia="en-GB"/>
              </w:rPr>
              <w:t>Business environmental performance</w:t>
            </w:r>
          </w:p>
        </w:tc>
        <w:tc>
          <w:tcPr>
            <w:tcW w:w="1620" w:type="pct"/>
            <w:tcBorders>
              <w:top w:val="single" w:sz="8" w:space="0" w:color="auto"/>
              <w:left w:val="single" w:sz="8" w:space="0" w:color="auto"/>
              <w:bottom w:val="single" w:sz="8" w:space="0" w:color="auto"/>
              <w:right w:val="single" w:sz="8" w:space="0" w:color="auto"/>
            </w:tcBorders>
            <w:vAlign w:val="center"/>
          </w:tcPr>
          <w:p w14:paraId="3E8E0EC4" w14:textId="5ECCC52B" w:rsidR="001C7620" w:rsidRPr="00C5269A" w:rsidRDefault="001C7620" w:rsidP="00443742">
            <w:pPr>
              <w:rPr>
                <w:rFonts w:ascii="Arial" w:hAnsi="Arial" w:cs="Arial"/>
              </w:rPr>
            </w:pPr>
            <w:r w:rsidRPr="00C5269A">
              <w:rPr>
                <w:rFonts w:ascii="Arial" w:hAnsi="Arial" w:cs="Arial"/>
              </w:rPr>
              <w:t>Ensure key stakeholders are engaged and informed on the necessary preparations required for compliance with the Biodegradable Municipal Waste (BMW) Landfill ban.</w:t>
            </w:r>
          </w:p>
        </w:tc>
        <w:tc>
          <w:tcPr>
            <w:tcW w:w="237" w:type="pct"/>
            <w:tcBorders>
              <w:top w:val="single" w:sz="8" w:space="0" w:color="auto"/>
              <w:left w:val="single" w:sz="8" w:space="0" w:color="auto"/>
              <w:bottom w:val="single" w:sz="8" w:space="0" w:color="auto"/>
              <w:right w:val="single" w:sz="8" w:space="0" w:color="auto"/>
            </w:tcBorders>
            <w:vAlign w:val="center"/>
          </w:tcPr>
          <w:p w14:paraId="05496AEF" w14:textId="205E037D" w:rsidR="001C7620" w:rsidRPr="00F14656" w:rsidRDefault="00917329" w:rsidP="00443742">
            <w:pPr>
              <w:jc w:val="center"/>
              <w:textAlignment w:val="baseline"/>
              <w:rPr>
                <w:rFonts w:asciiTheme="majorHAnsi" w:hAnsiTheme="majorHAnsi" w:cstheme="majorHAnsi"/>
                <w:b/>
                <w:color w:val="000000"/>
              </w:rPr>
            </w:pPr>
            <w:r>
              <w:rPr>
                <w:rFonts w:asciiTheme="majorHAnsi" w:eastAsia="Times New Roman" w:hAnsiTheme="majorHAnsi" w:cstheme="majorHAnsi"/>
                <w:b/>
                <w:lang w:eastAsia="en-GB"/>
              </w:rPr>
              <w:t>0.</w:t>
            </w:r>
            <w:r w:rsidR="003F4ACF">
              <w:rPr>
                <w:rFonts w:asciiTheme="majorHAnsi" w:eastAsia="Times New Roman" w:hAnsiTheme="majorHAnsi" w:cstheme="majorHAnsi"/>
                <w:b/>
                <w:lang w:eastAsia="en-GB"/>
              </w:rPr>
              <w:t>33</w:t>
            </w:r>
          </w:p>
        </w:tc>
        <w:tc>
          <w:tcPr>
            <w:tcW w:w="221" w:type="pct"/>
            <w:tcBorders>
              <w:top w:val="single" w:sz="8" w:space="0" w:color="auto"/>
              <w:left w:val="single" w:sz="8" w:space="0" w:color="auto"/>
              <w:bottom w:val="single" w:sz="8" w:space="0" w:color="auto"/>
              <w:right w:val="single" w:sz="8" w:space="0" w:color="auto"/>
            </w:tcBorders>
            <w:vAlign w:val="center"/>
          </w:tcPr>
          <w:p w14:paraId="509A57FC" w14:textId="26A017C9" w:rsidR="001C7620" w:rsidRPr="00F367D6" w:rsidRDefault="001C7620" w:rsidP="00443742">
            <w:pPr>
              <w:jc w:val="center"/>
              <w:textAlignment w:val="baseline"/>
              <w:rPr>
                <w:rFonts w:asciiTheme="majorHAnsi" w:hAnsiTheme="majorHAnsi" w:cstheme="majorHAnsi"/>
                <w:b/>
                <w:bCs/>
                <w:color w:val="000000"/>
              </w:rPr>
            </w:pPr>
            <w:r>
              <w:rPr>
                <w:rFonts w:ascii="Arial" w:eastAsia="Times New Roman" w:hAnsi="Arial" w:cs="Arial"/>
                <w:szCs w:val="28"/>
                <w:lang w:eastAsia="en-GB"/>
              </w:rPr>
              <w:t>-</w:t>
            </w:r>
          </w:p>
        </w:tc>
        <w:tc>
          <w:tcPr>
            <w:tcW w:w="223" w:type="pct"/>
            <w:tcBorders>
              <w:top w:val="single" w:sz="8" w:space="0" w:color="auto"/>
              <w:left w:val="single" w:sz="8" w:space="0" w:color="auto"/>
              <w:bottom w:val="single" w:sz="8" w:space="0" w:color="auto"/>
              <w:right w:val="single" w:sz="8" w:space="0" w:color="auto"/>
            </w:tcBorders>
            <w:vAlign w:val="center"/>
          </w:tcPr>
          <w:p w14:paraId="78520751" w14:textId="03D4A3D0" w:rsidR="001C7620" w:rsidRPr="00F367D6" w:rsidRDefault="001C7620" w:rsidP="00443742">
            <w:pPr>
              <w:jc w:val="center"/>
              <w:textAlignment w:val="baseline"/>
              <w:rPr>
                <w:rFonts w:asciiTheme="majorHAnsi" w:hAnsiTheme="majorHAnsi" w:cstheme="majorHAnsi"/>
                <w:b/>
                <w:bCs/>
                <w:color w:val="000000"/>
              </w:rPr>
            </w:pPr>
            <w:r>
              <w:rPr>
                <w:rFonts w:asciiTheme="majorHAnsi" w:eastAsia="Times New Roman" w:hAnsiTheme="majorHAnsi" w:cstheme="majorHAnsi"/>
                <w:lang w:eastAsia="en-GB"/>
              </w:rPr>
              <w:t>-</w:t>
            </w:r>
          </w:p>
        </w:tc>
        <w:tc>
          <w:tcPr>
            <w:tcW w:w="223" w:type="pct"/>
            <w:tcBorders>
              <w:top w:val="single" w:sz="8" w:space="0" w:color="auto"/>
              <w:left w:val="single" w:sz="8" w:space="0" w:color="auto"/>
              <w:bottom w:val="single" w:sz="8" w:space="0" w:color="auto"/>
              <w:right w:val="single" w:sz="8" w:space="0" w:color="auto"/>
            </w:tcBorders>
            <w:vAlign w:val="center"/>
          </w:tcPr>
          <w:p w14:paraId="6AD93916" w14:textId="15ABAE9B" w:rsidR="001C7620" w:rsidRPr="00F367D6" w:rsidRDefault="001C7620" w:rsidP="00443742">
            <w:pPr>
              <w:jc w:val="center"/>
              <w:textAlignment w:val="baseline"/>
              <w:rPr>
                <w:rFonts w:asciiTheme="majorHAnsi" w:hAnsiTheme="majorHAnsi" w:cstheme="majorHAnsi"/>
                <w:b/>
                <w:bCs/>
                <w:color w:val="000000"/>
              </w:rPr>
            </w:pPr>
            <w:r>
              <w:rPr>
                <w:rFonts w:asciiTheme="majorHAnsi" w:eastAsia="Times New Roman" w:hAnsiTheme="majorHAnsi" w:cstheme="majorHAnsi"/>
                <w:lang w:eastAsia="en-GB"/>
              </w:rPr>
              <w:t>-</w:t>
            </w:r>
          </w:p>
        </w:tc>
        <w:tc>
          <w:tcPr>
            <w:tcW w:w="318" w:type="pct"/>
            <w:tcBorders>
              <w:top w:val="single" w:sz="8" w:space="0" w:color="auto"/>
              <w:left w:val="single" w:sz="8" w:space="0" w:color="auto"/>
              <w:bottom w:val="single" w:sz="8" w:space="0" w:color="auto"/>
              <w:right w:val="single" w:sz="8" w:space="0" w:color="auto"/>
            </w:tcBorders>
            <w:vAlign w:val="center"/>
          </w:tcPr>
          <w:p w14:paraId="2A6FF090" w14:textId="5B15FE3E" w:rsidR="001C7620" w:rsidRDefault="00917329" w:rsidP="00443742">
            <w:pPr>
              <w:jc w:val="center"/>
              <w:textAlignment w:val="baseline"/>
              <w:rPr>
                <w:rFonts w:ascii="Arial" w:eastAsia="Times New Roman" w:hAnsi="Arial" w:cs="Arial"/>
                <w:lang w:eastAsia="en-GB"/>
              </w:rPr>
            </w:pPr>
            <w:r>
              <w:rPr>
                <w:b/>
                <w:bCs/>
                <w:noProof/>
              </w:rPr>
              <w:drawing>
                <wp:inline distT="0" distB="0" distL="0" distR="0" wp14:anchorId="75C77333" wp14:editId="7F9B7431">
                  <wp:extent cx="540000" cy="540000"/>
                  <wp:effectExtent l="0" t="0" r="0" b="0"/>
                  <wp:docPr id="2063150147" name="Graphic 21" descr="Icon of a bar graph with upward trend with solid fill.&#10;Represents where we are making measurable progress against our OKR measure this quarter but have fallen short of our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50558" name="Graphic 21" descr="Icon of a bar graph with upward trend with solid fill.&#10;Represents where we are making measurable progress against our OKR measure this quarter but have fallen short of our target."/>
                          <pic:cNvPicPr/>
                        </pic:nvPicPr>
                        <pic:blipFill>
                          <a:blip r:embed="rId27">
                            <a:extLst>
                              <a:ext uri="{96DAC541-7B7A-43D3-8B79-37D633B846F1}">
                                <asvg:svgBlip xmlns:asvg="http://schemas.microsoft.com/office/drawing/2016/SVG/main" r:embed="rId28"/>
                              </a:ext>
                            </a:extLst>
                          </a:blip>
                          <a:stretch>
                            <a:fillRect/>
                          </a:stretch>
                        </pic:blipFill>
                        <pic:spPr>
                          <a:xfrm>
                            <a:off x="0" y="0"/>
                            <a:ext cx="540000" cy="540000"/>
                          </a:xfrm>
                          <a:prstGeom prst="rect">
                            <a:avLst/>
                          </a:prstGeom>
                        </pic:spPr>
                      </pic:pic>
                    </a:graphicData>
                  </a:graphic>
                </wp:inline>
              </w:drawing>
            </w:r>
          </w:p>
        </w:tc>
        <w:tc>
          <w:tcPr>
            <w:tcW w:w="1153" w:type="pct"/>
            <w:tcBorders>
              <w:top w:val="single" w:sz="8" w:space="0" w:color="auto"/>
              <w:left w:val="single" w:sz="8" w:space="0" w:color="auto"/>
              <w:bottom w:val="single" w:sz="8" w:space="0" w:color="auto"/>
              <w:right w:val="single" w:sz="8" w:space="0" w:color="auto"/>
            </w:tcBorders>
            <w:vAlign w:val="center"/>
          </w:tcPr>
          <w:p w14:paraId="236C89A0" w14:textId="4E7FEB17" w:rsidR="003F06CF" w:rsidRDefault="003B2D80" w:rsidP="00A57A8B">
            <w:pPr>
              <w:textAlignment w:val="baseline"/>
              <w:rPr>
                <w:rFonts w:ascii="Arial" w:eastAsia="Times New Roman" w:hAnsi="Arial" w:cs="Arial"/>
                <w:lang w:eastAsia="en-GB"/>
              </w:rPr>
            </w:pPr>
            <w:r w:rsidRPr="003B2D80">
              <w:rPr>
                <w:rFonts w:ascii="Arial" w:eastAsia="Times New Roman" w:hAnsi="Arial" w:cs="Arial"/>
                <w:lang w:eastAsia="en-GB"/>
              </w:rPr>
              <w:t>We remain on track with our preparations</w:t>
            </w:r>
            <w:r w:rsidR="003F06CF">
              <w:rPr>
                <w:rFonts w:ascii="Arial" w:eastAsia="Times New Roman" w:hAnsi="Arial" w:cs="Arial"/>
                <w:lang w:eastAsia="en-GB"/>
              </w:rPr>
              <w:t xml:space="preserve"> however </w:t>
            </w:r>
            <w:r w:rsidRPr="003B2D80">
              <w:rPr>
                <w:rFonts w:ascii="Arial" w:eastAsia="Times New Roman" w:hAnsi="Arial" w:cs="Arial"/>
                <w:lang w:eastAsia="en-GB"/>
              </w:rPr>
              <w:t xml:space="preserve">delivery is impacted by factors out with SEPA’s control. The wider industry is engaged directly with Scottish Government regarding concerns and lack of readiness for smaller operators. </w:t>
            </w:r>
            <w:r w:rsidR="00A57A8B" w:rsidRPr="003B2D80">
              <w:rPr>
                <w:rFonts w:ascii="Arial" w:eastAsia="Times New Roman" w:hAnsi="Arial" w:cs="Arial"/>
                <w:lang w:eastAsia="en-GB"/>
              </w:rPr>
              <w:t xml:space="preserve">The Scottish Government remain committed to implementing </w:t>
            </w:r>
            <w:r w:rsidR="000A4CE3">
              <w:rPr>
                <w:rFonts w:ascii="Arial" w:eastAsia="Times New Roman" w:hAnsi="Arial" w:cs="Arial"/>
                <w:lang w:eastAsia="en-GB"/>
              </w:rPr>
              <w:t xml:space="preserve">the </w:t>
            </w:r>
            <w:r w:rsidR="00A57A8B" w:rsidRPr="003B2D80">
              <w:rPr>
                <w:rFonts w:ascii="Arial" w:eastAsia="Times New Roman" w:hAnsi="Arial" w:cs="Arial"/>
                <w:lang w:eastAsia="en-GB"/>
              </w:rPr>
              <w:t xml:space="preserve">ban. </w:t>
            </w:r>
            <w:r w:rsidR="00005F7D">
              <w:rPr>
                <w:rFonts w:ascii="Arial" w:eastAsia="Times New Roman" w:hAnsi="Arial" w:cs="Arial"/>
                <w:lang w:eastAsia="en-GB"/>
              </w:rPr>
              <w:t>T</w:t>
            </w:r>
            <w:r w:rsidR="00AD4597" w:rsidRPr="003B2D80">
              <w:rPr>
                <w:rFonts w:ascii="Arial" w:eastAsia="Times New Roman" w:hAnsi="Arial" w:cs="Arial"/>
                <w:lang w:eastAsia="en-GB"/>
              </w:rPr>
              <w:t xml:space="preserve">he specific operator engagement noted in </w:t>
            </w:r>
            <w:r w:rsidR="00AD4597">
              <w:rPr>
                <w:rFonts w:ascii="Arial" w:eastAsia="Times New Roman" w:hAnsi="Arial" w:cs="Arial"/>
                <w:lang w:eastAsia="en-GB"/>
              </w:rPr>
              <w:t>the key results</w:t>
            </w:r>
            <w:r w:rsidR="00AD4597" w:rsidRPr="003B2D80">
              <w:rPr>
                <w:rFonts w:ascii="Arial" w:eastAsia="Times New Roman" w:hAnsi="Arial" w:cs="Arial"/>
                <w:lang w:eastAsia="en-GB"/>
              </w:rPr>
              <w:t xml:space="preserve"> is on hold until discussions conclude</w:t>
            </w:r>
            <w:r w:rsidR="00960ADE">
              <w:rPr>
                <w:rFonts w:ascii="Arial" w:eastAsia="Times New Roman" w:hAnsi="Arial" w:cs="Arial"/>
                <w:lang w:eastAsia="en-GB"/>
              </w:rPr>
              <w:t>, e</w:t>
            </w:r>
            <w:r w:rsidR="00AD4597" w:rsidRPr="003B2D80">
              <w:rPr>
                <w:rFonts w:ascii="Arial" w:eastAsia="Times New Roman" w:hAnsi="Arial" w:cs="Arial"/>
                <w:lang w:eastAsia="en-GB"/>
              </w:rPr>
              <w:t>xpected</w:t>
            </w:r>
            <w:r w:rsidR="006F3770">
              <w:rPr>
                <w:rFonts w:ascii="Arial" w:eastAsia="Times New Roman" w:hAnsi="Arial" w:cs="Arial"/>
                <w:lang w:eastAsia="en-GB"/>
              </w:rPr>
              <w:t xml:space="preserve"> by</w:t>
            </w:r>
            <w:r w:rsidR="00AD4597" w:rsidRPr="003B2D80">
              <w:rPr>
                <w:rFonts w:ascii="Arial" w:eastAsia="Times New Roman" w:hAnsi="Arial" w:cs="Arial"/>
                <w:lang w:eastAsia="en-GB"/>
              </w:rPr>
              <w:t xml:space="preserve"> September. As a result, we </w:t>
            </w:r>
            <w:r w:rsidR="00AD4597">
              <w:rPr>
                <w:rFonts w:ascii="Arial" w:eastAsia="Times New Roman" w:hAnsi="Arial" w:cs="Arial"/>
                <w:lang w:eastAsia="en-GB"/>
              </w:rPr>
              <w:t>are forecasting partial delivery.</w:t>
            </w:r>
          </w:p>
        </w:tc>
        <w:tc>
          <w:tcPr>
            <w:tcW w:w="383" w:type="pct"/>
            <w:tcBorders>
              <w:top w:val="single" w:sz="8" w:space="0" w:color="auto"/>
              <w:left w:val="single" w:sz="8" w:space="0" w:color="auto"/>
              <w:bottom w:val="single" w:sz="8" w:space="0" w:color="auto"/>
              <w:right w:val="single" w:sz="8" w:space="0" w:color="auto"/>
            </w:tcBorders>
            <w:vAlign w:val="center"/>
          </w:tcPr>
          <w:p w14:paraId="15E87347" w14:textId="1D67DD2E" w:rsidR="001C7620" w:rsidRDefault="00A86383" w:rsidP="00443742">
            <w:pPr>
              <w:textAlignment w:val="baseline"/>
              <w:rPr>
                <w:rFonts w:ascii="Arial" w:eastAsia="Times New Roman" w:hAnsi="Arial" w:cs="Arial"/>
                <w:lang w:eastAsia="en-GB"/>
              </w:rPr>
            </w:pPr>
            <w:r w:rsidRPr="7EFA7CF3">
              <w:rPr>
                <w:rFonts w:asciiTheme="majorHAnsi" w:eastAsia="Times New Roman" w:hAnsiTheme="majorHAnsi" w:cstheme="majorBidi"/>
                <w:lang w:eastAsia="en-GB"/>
              </w:rPr>
              <w:t xml:space="preserve">Partial </w:t>
            </w:r>
            <w:r w:rsidR="45F3CBBB" w:rsidRPr="7EFA7CF3">
              <w:rPr>
                <w:rFonts w:asciiTheme="majorHAnsi" w:eastAsia="Times New Roman" w:hAnsiTheme="majorHAnsi" w:cstheme="majorBidi"/>
                <w:lang w:eastAsia="en-GB"/>
              </w:rPr>
              <w:t>d</w:t>
            </w:r>
            <w:r w:rsidRPr="7EFA7CF3">
              <w:rPr>
                <w:rFonts w:asciiTheme="majorHAnsi" w:eastAsia="Times New Roman" w:hAnsiTheme="majorHAnsi" w:cstheme="majorBidi"/>
                <w:lang w:eastAsia="en-GB"/>
              </w:rPr>
              <w:t>elivery</w:t>
            </w:r>
          </w:p>
        </w:tc>
      </w:tr>
      <w:tr w:rsidR="001C7620" w14:paraId="200BEE65" w14:textId="77777777" w:rsidTr="004F6802">
        <w:trPr>
          <w:cantSplit/>
          <w:trHeight w:val="409"/>
        </w:trPr>
        <w:tc>
          <w:tcPr>
            <w:tcW w:w="230" w:type="pct"/>
            <w:tcBorders>
              <w:top w:val="single" w:sz="8" w:space="0" w:color="auto"/>
              <w:left w:val="single" w:sz="8" w:space="0" w:color="auto"/>
              <w:bottom w:val="single" w:sz="8" w:space="0" w:color="auto"/>
              <w:right w:val="single" w:sz="8" w:space="0" w:color="auto"/>
            </w:tcBorders>
            <w:vAlign w:val="center"/>
          </w:tcPr>
          <w:p w14:paraId="5181EA26" w14:textId="474B71E8" w:rsidR="001C7620" w:rsidRDefault="001C7620" w:rsidP="00443742">
            <w:pPr>
              <w:textAlignment w:val="baseline"/>
              <w:rPr>
                <w:rFonts w:ascii="Arial" w:eastAsia="Times New Roman" w:hAnsi="Arial" w:cs="Arial"/>
                <w:lang w:eastAsia="en-GB"/>
              </w:rPr>
            </w:pPr>
            <w:r>
              <w:rPr>
                <w:rFonts w:ascii="Arial" w:eastAsia="Times New Roman" w:hAnsi="Arial" w:cs="Arial"/>
                <w:lang w:eastAsia="en-GB"/>
              </w:rPr>
              <w:t>BEP</w:t>
            </w:r>
            <w:r w:rsidRPr="00D94386">
              <w:rPr>
                <w:rFonts w:ascii="Arial" w:eastAsia="Times New Roman" w:hAnsi="Arial" w:cs="Arial"/>
                <w:lang w:eastAsia="en-GB"/>
              </w:rPr>
              <w:t xml:space="preserve"> OKR</w:t>
            </w:r>
            <w:r w:rsidR="00FE4B6E">
              <w:rPr>
                <w:rFonts w:ascii="Arial" w:eastAsia="Times New Roman" w:hAnsi="Arial" w:cs="Arial"/>
                <w:lang w:eastAsia="en-GB"/>
              </w:rPr>
              <w:t>9</w:t>
            </w:r>
          </w:p>
        </w:tc>
        <w:tc>
          <w:tcPr>
            <w:tcW w:w="392" w:type="pct"/>
            <w:tcBorders>
              <w:top w:val="single" w:sz="8" w:space="0" w:color="auto"/>
              <w:left w:val="single" w:sz="8" w:space="0" w:color="auto"/>
              <w:bottom w:val="single" w:sz="8" w:space="0" w:color="auto"/>
              <w:right w:val="single" w:sz="8" w:space="0" w:color="auto"/>
            </w:tcBorders>
            <w:vAlign w:val="center"/>
          </w:tcPr>
          <w:p w14:paraId="00009B0F" w14:textId="0E565DF8" w:rsidR="001C7620" w:rsidRDefault="001C7620" w:rsidP="00443742">
            <w:pPr>
              <w:textAlignment w:val="baseline"/>
              <w:rPr>
                <w:rFonts w:ascii="Arial" w:eastAsia="Times New Roman" w:hAnsi="Arial" w:cs="Arial"/>
                <w:lang w:eastAsia="en-GB"/>
              </w:rPr>
            </w:pPr>
            <w:r w:rsidRPr="00442EC0">
              <w:rPr>
                <w:rFonts w:ascii="Arial" w:eastAsia="Times New Roman" w:hAnsi="Arial" w:cs="Arial"/>
                <w:lang w:eastAsia="en-GB"/>
              </w:rPr>
              <w:t>Business environmental performance</w:t>
            </w:r>
          </w:p>
        </w:tc>
        <w:tc>
          <w:tcPr>
            <w:tcW w:w="1620" w:type="pct"/>
            <w:tcBorders>
              <w:top w:val="single" w:sz="8" w:space="0" w:color="auto"/>
              <w:left w:val="single" w:sz="8" w:space="0" w:color="auto"/>
              <w:bottom w:val="single" w:sz="8" w:space="0" w:color="auto"/>
              <w:right w:val="single" w:sz="8" w:space="0" w:color="auto"/>
            </w:tcBorders>
            <w:vAlign w:val="center"/>
          </w:tcPr>
          <w:p w14:paraId="32494D77" w14:textId="15FAD4A5" w:rsidR="001C7620" w:rsidRPr="00C5269A" w:rsidRDefault="001C7620" w:rsidP="00443742">
            <w:pPr>
              <w:rPr>
                <w:rFonts w:ascii="Arial" w:hAnsi="Arial" w:cs="Arial"/>
              </w:rPr>
            </w:pPr>
            <w:r w:rsidRPr="00C5269A">
              <w:rPr>
                <w:rFonts w:ascii="Arial" w:hAnsi="Arial" w:cs="Arial"/>
              </w:rPr>
              <w:t>Tackle environmental crime using interventions approach.</w:t>
            </w:r>
          </w:p>
        </w:tc>
        <w:tc>
          <w:tcPr>
            <w:tcW w:w="237" w:type="pct"/>
            <w:tcBorders>
              <w:top w:val="single" w:sz="8" w:space="0" w:color="auto"/>
              <w:left w:val="single" w:sz="8" w:space="0" w:color="auto"/>
              <w:bottom w:val="single" w:sz="8" w:space="0" w:color="auto"/>
              <w:right w:val="single" w:sz="8" w:space="0" w:color="auto"/>
            </w:tcBorders>
            <w:vAlign w:val="center"/>
          </w:tcPr>
          <w:p w14:paraId="798EB197" w14:textId="02DA7E54" w:rsidR="001C7620" w:rsidRPr="00F14656" w:rsidRDefault="00917329" w:rsidP="00443742">
            <w:pPr>
              <w:jc w:val="center"/>
              <w:textAlignment w:val="baseline"/>
              <w:rPr>
                <w:rFonts w:asciiTheme="majorHAnsi" w:hAnsiTheme="majorHAnsi" w:cstheme="majorHAnsi"/>
                <w:b/>
                <w:color w:val="000000"/>
              </w:rPr>
            </w:pPr>
            <w:r>
              <w:rPr>
                <w:rFonts w:asciiTheme="majorHAnsi" w:eastAsia="Times New Roman" w:hAnsiTheme="majorHAnsi" w:cstheme="majorHAnsi"/>
                <w:b/>
                <w:lang w:eastAsia="en-GB"/>
              </w:rPr>
              <w:t>0.</w:t>
            </w:r>
            <w:r w:rsidR="007A6948">
              <w:rPr>
                <w:rFonts w:asciiTheme="majorHAnsi" w:eastAsia="Times New Roman" w:hAnsiTheme="majorHAnsi" w:cstheme="majorHAnsi"/>
                <w:b/>
                <w:lang w:eastAsia="en-GB"/>
              </w:rPr>
              <w:t>13</w:t>
            </w:r>
          </w:p>
        </w:tc>
        <w:tc>
          <w:tcPr>
            <w:tcW w:w="221" w:type="pct"/>
            <w:tcBorders>
              <w:top w:val="single" w:sz="8" w:space="0" w:color="auto"/>
              <w:left w:val="single" w:sz="8" w:space="0" w:color="auto"/>
              <w:bottom w:val="single" w:sz="8" w:space="0" w:color="auto"/>
              <w:right w:val="single" w:sz="8" w:space="0" w:color="auto"/>
            </w:tcBorders>
            <w:vAlign w:val="center"/>
          </w:tcPr>
          <w:p w14:paraId="5C5731A5" w14:textId="42337DA0" w:rsidR="001C7620" w:rsidRPr="00F367D6" w:rsidRDefault="001C7620" w:rsidP="00443742">
            <w:pPr>
              <w:jc w:val="center"/>
              <w:textAlignment w:val="baseline"/>
              <w:rPr>
                <w:rFonts w:asciiTheme="majorHAnsi" w:hAnsiTheme="majorHAnsi" w:cstheme="majorHAnsi"/>
                <w:b/>
                <w:bCs/>
                <w:color w:val="000000"/>
              </w:rPr>
            </w:pPr>
            <w:r>
              <w:rPr>
                <w:rFonts w:ascii="Arial" w:eastAsia="Times New Roman" w:hAnsi="Arial" w:cs="Arial"/>
                <w:szCs w:val="28"/>
                <w:lang w:eastAsia="en-GB"/>
              </w:rPr>
              <w:t>-</w:t>
            </w:r>
          </w:p>
        </w:tc>
        <w:tc>
          <w:tcPr>
            <w:tcW w:w="223" w:type="pct"/>
            <w:tcBorders>
              <w:top w:val="single" w:sz="8" w:space="0" w:color="auto"/>
              <w:left w:val="single" w:sz="8" w:space="0" w:color="auto"/>
              <w:bottom w:val="single" w:sz="8" w:space="0" w:color="auto"/>
              <w:right w:val="single" w:sz="8" w:space="0" w:color="auto"/>
            </w:tcBorders>
            <w:vAlign w:val="center"/>
          </w:tcPr>
          <w:p w14:paraId="3C8FC082" w14:textId="2F588461" w:rsidR="001C7620" w:rsidRPr="00F367D6" w:rsidRDefault="001C7620" w:rsidP="00443742">
            <w:pPr>
              <w:jc w:val="center"/>
              <w:textAlignment w:val="baseline"/>
              <w:rPr>
                <w:rFonts w:asciiTheme="majorHAnsi" w:hAnsiTheme="majorHAnsi" w:cstheme="majorHAnsi"/>
                <w:b/>
                <w:bCs/>
                <w:color w:val="000000"/>
              </w:rPr>
            </w:pPr>
            <w:r>
              <w:rPr>
                <w:rFonts w:asciiTheme="majorHAnsi" w:eastAsia="Times New Roman" w:hAnsiTheme="majorHAnsi" w:cstheme="majorHAnsi"/>
                <w:lang w:eastAsia="en-GB"/>
              </w:rPr>
              <w:t>-</w:t>
            </w:r>
          </w:p>
        </w:tc>
        <w:tc>
          <w:tcPr>
            <w:tcW w:w="223" w:type="pct"/>
            <w:tcBorders>
              <w:top w:val="single" w:sz="8" w:space="0" w:color="auto"/>
              <w:left w:val="single" w:sz="8" w:space="0" w:color="auto"/>
              <w:bottom w:val="single" w:sz="8" w:space="0" w:color="auto"/>
              <w:right w:val="single" w:sz="8" w:space="0" w:color="auto"/>
            </w:tcBorders>
            <w:vAlign w:val="center"/>
          </w:tcPr>
          <w:p w14:paraId="412D9EDB" w14:textId="038C2FC4" w:rsidR="001C7620" w:rsidRPr="00F367D6" w:rsidRDefault="001C7620" w:rsidP="00443742">
            <w:pPr>
              <w:jc w:val="center"/>
              <w:textAlignment w:val="baseline"/>
              <w:rPr>
                <w:rFonts w:asciiTheme="majorHAnsi" w:hAnsiTheme="majorHAnsi" w:cstheme="majorHAnsi"/>
                <w:b/>
                <w:bCs/>
                <w:color w:val="000000"/>
              </w:rPr>
            </w:pPr>
            <w:r>
              <w:rPr>
                <w:rFonts w:asciiTheme="majorHAnsi" w:eastAsia="Times New Roman" w:hAnsiTheme="majorHAnsi" w:cstheme="majorHAnsi"/>
                <w:lang w:eastAsia="en-GB"/>
              </w:rPr>
              <w:t>-</w:t>
            </w:r>
          </w:p>
        </w:tc>
        <w:tc>
          <w:tcPr>
            <w:tcW w:w="318" w:type="pct"/>
            <w:tcBorders>
              <w:top w:val="single" w:sz="8" w:space="0" w:color="auto"/>
              <w:left w:val="single" w:sz="8" w:space="0" w:color="auto"/>
              <w:bottom w:val="single" w:sz="8" w:space="0" w:color="auto"/>
              <w:right w:val="single" w:sz="8" w:space="0" w:color="auto"/>
            </w:tcBorders>
            <w:vAlign w:val="center"/>
          </w:tcPr>
          <w:p w14:paraId="0E3409E8" w14:textId="2CC81490" w:rsidR="001C7620" w:rsidRDefault="007A6948" w:rsidP="00443742">
            <w:pPr>
              <w:jc w:val="center"/>
              <w:textAlignment w:val="baseline"/>
              <w:rPr>
                <w:rFonts w:ascii="Arial" w:eastAsia="Times New Roman" w:hAnsi="Arial" w:cs="Arial"/>
                <w:lang w:eastAsia="en-GB"/>
              </w:rPr>
            </w:pPr>
            <w:r>
              <w:rPr>
                <w:b/>
                <w:bCs/>
                <w:noProof/>
              </w:rPr>
              <w:drawing>
                <wp:inline distT="0" distB="0" distL="0" distR="0" wp14:anchorId="12C99947" wp14:editId="5B09FEC6">
                  <wp:extent cx="540000" cy="540000"/>
                  <wp:effectExtent l="0" t="0" r="0" b="0"/>
                  <wp:docPr id="1110226381" name="Graphic 26" descr="Icon of a circle badge with a flat horizontal line inside. Represents where we did not make  measurable progress towards out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09360" name="Graphic 26" descr="Icon of a circle badge with a flat horizontal line inside. Represents where we did not make  measurable progress towards out OKR measure this quarter."/>
                          <pic:cNvPicPr/>
                        </pic:nvPicPr>
                        <pic:blipFill>
                          <a:blip r:embed="rId29">
                            <a:extLst>
                              <a:ext uri="{96DAC541-7B7A-43D3-8B79-37D633B846F1}">
                                <asvg:svgBlip xmlns:asvg="http://schemas.microsoft.com/office/drawing/2016/SVG/main" r:embed="rId30"/>
                              </a:ext>
                            </a:extLst>
                          </a:blip>
                          <a:stretch>
                            <a:fillRect/>
                          </a:stretch>
                        </pic:blipFill>
                        <pic:spPr>
                          <a:xfrm>
                            <a:off x="0" y="0"/>
                            <a:ext cx="540000" cy="540000"/>
                          </a:xfrm>
                          <a:prstGeom prst="rect">
                            <a:avLst/>
                          </a:prstGeom>
                        </pic:spPr>
                      </pic:pic>
                    </a:graphicData>
                  </a:graphic>
                </wp:inline>
              </w:drawing>
            </w:r>
          </w:p>
        </w:tc>
        <w:tc>
          <w:tcPr>
            <w:tcW w:w="1153" w:type="pct"/>
            <w:tcBorders>
              <w:top w:val="single" w:sz="8" w:space="0" w:color="auto"/>
              <w:left w:val="single" w:sz="8" w:space="0" w:color="auto"/>
              <w:bottom w:val="single" w:sz="8" w:space="0" w:color="auto"/>
              <w:right w:val="single" w:sz="8" w:space="0" w:color="auto"/>
            </w:tcBorders>
            <w:vAlign w:val="center"/>
          </w:tcPr>
          <w:p w14:paraId="7D6CD4A8" w14:textId="3284A793" w:rsidR="001C7620" w:rsidRDefault="00681C78" w:rsidP="00443742">
            <w:pPr>
              <w:textAlignment w:val="baseline"/>
              <w:rPr>
                <w:rFonts w:ascii="Arial" w:eastAsia="Times New Roman" w:hAnsi="Arial" w:cs="Arial"/>
                <w:lang w:eastAsia="en-GB"/>
              </w:rPr>
            </w:pPr>
            <w:r>
              <w:rPr>
                <w:rFonts w:ascii="Arial" w:eastAsia="Times New Roman" w:hAnsi="Arial" w:cs="Arial"/>
                <w:lang w:eastAsia="en-GB"/>
              </w:rPr>
              <w:t>Delivery on track.</w:t>
            </w:r>
            <w:r w:rsidR="0069296E">
              <w:rPr>
                <w:rFonts w:ascii="Arial" w:eastAsia="Times New Roman" w:hAnsi="Arial" w:cs="Arial"/>
                <w:lang w:eastAsia="en-GB"/>
              </w:rPr>
              <w:t xml:space="preserve"> </w:t>
            </w:r>
            <w:r w:rsidR="0069296E">
              <w:rPr>
                <w:rFonts w:cstheme="minorHAnsi"/>
                <w:color w:val="000000"/>
              </w:rPr>
              <w:t>Anticipate</w:t>
            </w:r>
            <w:r w:rsidR="004E70F2">
              <w:rPr>
                <w:rFonts w:cstheme="minorHAnsi"/>
                <w:color w:val="000000"/>
              </w:rPr>
              <w:t xml:space="preserve"> all key results will be delivered. </w:t>
            </w:r>
          </w:p>
        </w:tc>
        <w:tc>
          <w:tcPr>
            <w:tcW w:w="383" w:type="pct"/>
            <w:tcBorders>
              <w:top w:val="single" w:sz="8" w:space="0" w:color="auto"/>
              <w:left w:val="single" w:sz="8" w:space="0" w:color="auto"/>
              <w:bottom w:val="single" w:sz="8" w:space="0" w:color="auto"/>
              <w:right w:val="single" w:sz="8" w:space="0" w:color="auto"/>
            </w:tcBorders>
            <w:vAlign w:val="center"/>
          </w:tcPr>
          <w:p w14:paraId="532726E5" w14:textId="06DCF070" w:rsidR="001C7620" w:rsidRDefault="00824AD9" w:rsidP="00443742">
            <w:pPr>
              <w:textAlignment w:val="baseline"/>
              <w:rPr>
                <w:rFonts w:ascii="Arial" w:eastAsia="Times New Roman" w:hAnsi="Arial" w:cs="Arial"/>
                <w:lang w:eastAsia="en-GB"/>
              </w:rPr>
            </w:pPr>
            <w:r w:rsidRPr="00917329">
              <w:rPr>
                <w:rFonts w:ascii="Arial" w:eastAsia="Times New Roman" w:hAnsi="Arial" w:cs="Arial"/>
                <w:szCs w:val="28"/>
                <w:lang w:eastAsia="en-GB"/>
              </w:rPr>
              <w:t>Delivered</w:t>
            </w:r>
          </w:p>
        </w:tc>
      </w:tr>
      <w:tr w:rsidR="00744EB1" w14:paraId="727A0FBB" w14:textId="77777777" w:rsidTr="005A2E99">
        <w:trPr>
          <w:cantSplit/>
          <w:trHeight w:val="409"/>
        </w:trPr>
        <w:tc>
          <w:tcPr>
            <w:tcW w:w="230"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F48B0A" w14:textId="3F84AE15" w:rsidR="00744EB1" w:rsidRDefault="00744EB1" w:rsidP="00443742">
            <w:pPr>
              <w:textAlignment w:val="baseline"/>
              <w:rPr>
                <w:rFonts w:ascii="Arial" w:eastAsia="Times New Roman" w:hAnsi="Arial" w:cs="Arial"/>
                <w:lang w:eastAsia="en-GB"/>
              </w:rPr>
            </w:pPr>
            <w:r>
              <w:rPr>
                <w:rFonts w:ascii="Arial" w:eastAsia="Times New Roman" w:hAnsi="Arial" w:cs="Arial"/>
                <w:lang w:eastAsia="en-GB"/>
              </w:rPr>
              <w:t>OO</w:t>
            </w:r>
            <w:r w:rsidRPr="00D94386">
              <w:rPr>
                <w:rFonts w:ascii="Arial" w:eastAsia="Times New Roman" w:hAnsi="Arial" w:cs="Arial"/>
                <w:lang w:eastAsia="en-GB"/>
              </w:rPr>
              <w:t xml:space="preserve"> OKR</w:t>
            </w:r>
            <w:r>
              <w:rPr>
                <w:rFonts w:ascii="Arial" w:eastAsia="Times New Roman" w:hAnsi="Arial" w:cs="Arial"/>
                <w:lang w:eastAsia="en-GB"/>
              </w:rPr>
              <w:t>10</w:t>
            </w:r>
          </w:p>
        </w:tc>
        <w:tc>
          <w:tcPr>
            <w:tcW w:w="392"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86C2F8" w14:textId="1371F96C" w:rsidR="00744EB1" w:rsidRDefault="00744EB1" w:rsidP="00443742">
            <w:pPr>
              <w:textAlignment w:val="baseline"/>
              <w:rPr>
                <w:rFonts w:ascii="Arial" w:eastAsia="Times New Roman" w:hAnsi="Arial" w:cs="Arial"/>
                <w:lang w:eastAsia="en-GB"/>
              </w:rPr>
            </w:pPr>
            <w:r>
              <w:rPr>
                <w:rFonts w:ascii="Arial" w:eastAsia="Times New Roman" w:hAnsi="Arial" w:cs="Arial"/>
                <w:lang w:eastAsia="en-GB"/>
              </w:rPr>
              <w:t>Our Organisation</w:t>
            </w:r>
          </w:p>
        </w:tc>
        <w:tc>
          <w:tcPr>
            <w:tcW w:w="1620"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F270BF" w14:textId="020CE8C0" w:rsidR="00744EB1" w:rsidRPr="00C5269A" w:rsidRDefault="00744EB1" w:rsidP="00443742">
            <w:pPr>
              <w:rPr>
                <w:rFonts w:ascii="Arial" w:hAnsi="Arial" w:cs="Arial"/>
              </w:rPr>
            </w:pPr>
            <w:r w:rsidRPr="00C5269A">
              <w:rPr>
                <w:rFonts w:ascii="Arial" w:hAnsi="Arial" w:cs="Arial"/>
              </w:rPr>
              <w:t>Introduce effective digital public contact services for customers</w:t>
            </w:r>
          </w:p>
        </w:tc>
        <w:tc>
          <w:tcPr>
            <w:tcW w:w="237"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C900C8" w14:textId="2C189F3A" w:rsidR="00744EB1" w:rsidRPr="00F14656" w:rsidRDefault="00744EB1" w:rsidP="00443742">
            <w:pPr>
              <w:jc w:val="center"/>
              <w:textAlignment w:val="baseline"/>
              <w:rPr>
                <w:rFonts w:asciiTheme="majorHAnsi" w:hAnsiTheme="majorHAnsi" w:cstheme="majorHAnsi"/>
                <w:b/>
                <w:color w:val="000000"/>
              </w:rPr>
            </w:pPr>
            <w:r w:rsidRPr="004242AA">
              <w:rPr>
                <w:rFonts w:asciiTheme="majorHAnsi" w:eastAsia="Times New Roman" w:hAnsiTheme="majorHAnsi" w:cstheme="majorHAnsi"/>
                <w:b/>
                <w:lang w:eastAsia="en-GB"/>
              </w:rPr>
              <w:t>N/A</w:t>
            </w:r>
          </w:p>
        </w:tc>
        <w:tc>
          <w:tcPr>
            <w:tcW w:w="221"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AA440B" w14:textId="1084A8D9" w:rsidR="00744EB1" w:rsidRPr="00F367D6" w:rsidRDefault="00744EB1" w:rsidP="00443742">
            <w:pPr>
              <w:jc w:val="center"/>
              <w:textAlignment w:val="baseline"/>
              <w:rPr>
                <w:rFonts w:asciiTheme="majorHAnsi" w:hAnsiTheme="majorHAnsi" w:cstheme="majorHAnsi"/>
                <w:b/>
                <w:bCs/>
                <w:color w:val="000000"/>
              </w:rPr>
            </w:pPr>
            <w:r>
              <w:rPr>
                <w:rFonts w:ascii="Arial" w:eastAsia="Times New Roman" w:hAnsi="Arial" w:cs="Arial"/>
                <w:szCs w:val="28"/>
                <w:lang w:eastAsia="en-GB"/>
              </w:rPr>
              <w:t>-</w:t>
            </w:r>
          </w:p>
        </w:tc>
        <w:tc>
          <w:tcPr>
            <w:tcW w:w="223"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844572" w14:textId="72397A88" w:rsidR="00744EB1" w:rsidRPr="00F367D6" w:rsidRDefault="00744EB1" w:rsidP="00443742">
            <w:pPr>
              <w:jc w:val="center"/>
              <w:textAlignment w:val="baseline"/>
              <w:rPr>
                <w:rFonts w:asciiTheme="majorHAnsi" w:hAnsiTheme="majorHAnsi" w:cstheme="majorHAnsi"/>
                <w:b/>
                <w:bCs/>
                <w:color w:val="000000"/>
              </w:rPr>
            </w:pPr>
            <w:r>
              <w:rPr>
                <w:rFonts w:asciiTheme="majorHAnsi" w:eastAsia="Times New Roman" w:hAnsiTheme="majorHAnsi" w:cstheme="majorHAnsi"/>
                <w:lang w:eastAsia="en-GB"/>
              </w:rPr>
              <w:t>-</w:t>
            </w:r>
          </w:p>
        </w:tc>
        <w:tc>
          <w:tcPr>
            <w:tcW w:w="223"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DC2241" w14:textId="0BF4BAD8" w:rsidR="00744EB1" w:rsidRPr="00F367D6" w:rsidRDefault="00744EB1" w:rsidP="00443742">
            <w:pPr>
              <w:jc w:val="center"/>
              <w:textAlignment w:val="baseline"/>
              <w:rPr>
                <w:rFonts w:asciiTheme="majorHAnsi" w:hAnsiTheme="majorHAnsi" w:cstheme="majorHAnsi"/>
                <w:b/>
                <w:bCs/>
                <w:color w:val="000000"/>
              </w:rPr>
            </w:pPr>
            <w:r>
              <w:rPr>
                <w:rFonts w:asciiTheme="majorHAnsi" w:eastAsia="Times New Roman" w:hAnsiTheme="majorHAnsi" w:cstheme="majorHAnsi"/>
                <w:lang w:eastAsia="en-GB"/>
              </w:rPr>
              <w:t>-</w:t>
            </w:r>
          </w:p>
        </w:tc>
        <w:tc>
          <w:tcPr>
            <w:tcW w:w="318"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E1B13C5" w14:textId="00777922" w:rsidR="00744EB1" w:rsidRDefault="00744EB1" w:rsidP="00443742">
            <w:pPr>
              <w:jc w:val="center"/>
              <w:textAlignment w:val="baseline"/>
              <w:rPr>
                <w:rFonts w:ascii="Arial" w:eastAsia="Times New Roman" w:hAnsi="Arial" w:cs="Arial"/>
                <w:lang w:eastAsia="en-GB"/>
              </w:rPr>
            </w:pPr>
            <w:r>
              <w:rPr>
                <w:noProof/>
              </w:rPr>
              <w:drawing>
                <wp:inline distT="0" distB="0" distL="0" distR="0" wp14:anchorId="026ED07E" wp14:editId="70411BA8">
                  <wp:extent cx="530625" cy="540000"/>
                  <wp:effectExtent l="0" t="0" r="3175" b="0"/>
                  <wp:docPr id="306142838" name="Graphic 1" descr="Icon of a clock with solid fill. Represents where activity has not yet started or is not yet due for our OKR measure this quarter.">
                    <a:extLst xmlns:a="http://schemas.openxmlformats.org/drawingml/2006/main">
                      <a:ext uri="{FF2B5EF4-FFF2-40B4-BE49-F238E27FC236}">
                        <a16:creationId xmlns:a16="http://schemas.microsoft.com/office/drawing/2014/main" id="{F6195A3D-0A47-951A-680C-13B48190FE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descr="Icon of a clock with solid fill. Represents where activity has not yet started or is not yet due for our OKR measure this quarter.">
                            <a:extLst>
                              <a:ext uri="{FF2B5EF4-FFF2-40B4-BE49-F238E27FC236}">
                                <a16:creationId xmlns:a16="http://schemas.microsoft.com/office/drawing/2014/main" id="{F6195A3D-0A47-951A-680C-13B48190FED4}"/>
                              </a:ext>
                            </a:extLst>
                          </pic:cNvPr>
                          <pic:cNvPicPr>
                            <a:picLocks noChangeAspect="1"/>
                          </pic:cNvPicPr>
                        </pic:nvPicPr>
                        <pic:blipFill>
                          <a:blip r:embed="rId31">
                            <a:extLst>
                              <a:ext uri="{96DAC541-7B7A-43D3-8B79-37D633B846F1}">
                                <asvg:svgBlip xmlns:asvg="http://schemas.microsoft.com/office/drawing/2016/SVG/main" r:embed="rId32"/>
                              </a:ext>
                            </a:extLst>
                          </a:blip>
                          <a:stretch>
                            <a:fillRect/>
                          </a:stretch>
                        </pic:blipFill>
                        <pic:spPr>
                          <a:xfrm>
                            <a:off x="0" y="0"/>
                            <a:ext cx="530625" cy="540000"/>
                          </a:xfrm>
                          <a:prstGeom prst="rect">
                            <a:avLst/>
                          </a:prstGeom>
                        </pic:spPr>
                      </pic:pic>
                    </a:graphicData>
                  </a:graphic>
                </wp:inline>
              </w:drawing>
            </w:r>
          </w:p>
        </w:tc>
        <w:tc>
          <w:tcPr>
            <w:tcW w:w="1153"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FD24595" w14:textId="76F8D4ED" w:rsidR="00744EB1" w:rsidRDefault="006D137F" w:rsidP="00443742">
            <w:pPr>
              <w:textAlignment w:val="baseline"/>
              <w:rPr>
                <w:rFonts w:ascii="Arial" w:eastAsia="Times New Roman" w:hAnsi="Arial" w:cs="Arial"/>
                <w:lang w:eastAsia="en-GB"/>
              </w:rPr>
            </w:pPr>
            <w:r>
              <w:rPr>
                <w:rFonts w:ascii="Arial" w:eastAsia="Times New Roman" w:hAnsi="Arial" w:cs="Arial"/>
                <w:lang w:eastAsia="en-GB"/>
              </w:rPr>
              <w:t>In progress</w:t>
            </w:r>
            <w:r w:rsidR="00744EB1">
              <w:rPr>
                <w:rFonts w:ascii="Arial" w:eastAsia="Times New Roman" w:hAnsi="Arial" w:cs="Arial"/>
                <w:lang w:eastAsia="en-GB"/>
              </w:rPr>
              <w:t>. All key results due from Q2 onwards</w:t>
            </w:r>
            <w:r w:rsidR="00347E7D">
              <w:rPr>
                <w:rFonts w:ascii="Arial" w:eastAsia="Times New Roman" w:hAnsi="Arial" w:cs="Arial"/>
                <w:lang w:eastAsia="en-GB"/>
              </w:rPr>
              <w:t xml:space="preserve"> however d</w:t>
            </w:r>
            <w:r w:rsidR="00347E7D">
              <w:t xml:space="preserve">elivery is </w:t>
            </w:r>
            <w:r w:rsidR="00347E7D" w:rsidRPr="00410B79">
              <w:t>dependent on platform tender and transformation programme</w:t>
            </w:r>
            <w:r w:rsidR="00347E7D">
              <w:t>.</w:t>
            </w:r>
          </w:p>
        </w:tc>
        <w:tc>
          <w:tcPr>
            <w:tcW w:w="383"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C436E0" w14:textId="0721628C" w:rsidR="00744EB1" w:rsidRDefault="006D137F" w:rsidP="00443742">
            <w:pPr>
              <w:textAlignment w:val="baseline"/>
              <w:rPr>
                <w:rFonts w:ascii="Arial" w:eastAsia="Times New Roman" w:hAnsi="Arial" w:cs="Arial"/>
                <w:lang w:eastAsia="en-GB"/>
              </w:rPr>
            </w:pPr>
            <w:r>
              <w:rPr>
                <w:rFonts w:asciiTheme="majorHAnsi" w:eastAsia="Times New Roman" w:hAnsiTheme="majorHAnsi" w:cstheme="majorHAnsi"/>
                <w:lang w:eastAsia="en-GB"/>
              </w:rPr>
              <w:t>Partial delivery</w:t>
            </w:r>
          </w:p>
        </w:tc>
      </w:tr>
      <w:tr w:rsidR="001C7620" w14:paraId="6CFD8FA0" w14:textId="77777777" w:rsidTr="003F2663">
        <w:tblPrEx>
          <w:tblCellMar>
            <w:left w:w="108" w:type="dxa"/>
            <w:right w:w="108" w:type="dxa"/>
          </w:tblCellMar>
        </w:tblPrEx>
        <w:trPr>
          <w:cantSplit/>
          <w:trHeight w:val="409"/>
        </w:trPr>
        <w:tc>
          <w:tcPr>
            <w:tcW w:w="230" w:type="pct"/>
            <w:tcBorders>
              <w:top w:val="single" w:sz="8" w:space="0" w:color="auto"/>
              <w:left w:val="single" w:sz="8" w:space="0" w:color="auto"/>
              <w:bottom w:val="single" w:sz="8" w:space="0" w:color="auto"/>
              <w:right w:val="single" w:sz="8" w:space="0" w:color="auto"/>
            </w:tcBorders>
            <w:vAlign w:val="center"/>
          </w:tcPr>
          <w:p w14:paraId="0456D095" w14:textId="0275F6CD" w:rsidR="001C7620" w:rsidRDefault="001C7620" w:rsidP="00443742">
            <w:pPr>
              <w:textAlignment w:val="baseline"/>
              <w:rPr>
                <w:rFonts w:ascii="Arial" w:eastAsia="Times New Roman" w:hAnsi="Arial" w:cs="Arial"/>
                <w:lang w:eastAsia="en-GB"/>
              </w:rPr>
            </w:pPr>
            <w:r>
              <w:rPr>
                <w:rFonts w:ascii="Arial" w:eastAsia="Times New Roman" w:hAnsi="Arial" w:cs="Arial"/>
                <w:lang w:eastAsia="en-GB"/>
              </w:rPr>
              <w:t>OO</w:t>
            </w:r>
            <w:r w:rsidRPr="00D94386">
              <w:rPr>
                <w:rFonts w:ascii="Arial" w:eastAsia="Times New Roman" w:hAnsi="Arial" w:cs="Arial"/>
                <w:lang w:eastAsia="en-GB"/>
              </w:rPr>
              <w:t xml:space="preserve"> OKR</w:t>
            </w:r>
            <w:r w:rsidR="00FE4B6E">
              <w:rPr>
                <w:rFonts w:ascii="Arial" w:eastAsia="Times New Roman" w:hAnsi="Arial" w:cs="Arial"/>
                <w:lang w:eastAsia="en-GB"/>
              </w:rPr>
              <w:t>11</w:t>
            </w:r>
          </w:p>
        </w:tc>
        <w:tc>
          <w:tcPr>
            <w:tcW w:w="392" w:type="pct"/>
            <w:tcBorders>
              <w:top w:val="single" w:sz="8" w:space="0" w:color="auto"/>
              <w:left w:val="single" w:sz="8" w:space="0" w:color="auto"/>
              <w:bottom w:val="single" w:sz="8" w:space="0" w:color="auto"/>
              <w:right w:val="single" w:sz="8" w:space="0" w:color="auto"/>
            </w:tcBorders>
            <w:vAlign w:val="center"/>
          </w:tcPr>
          <w:p w14:paraId="118CA6D1" w14:textId="61F12FC2" w:rsidR="001C7620" w:rsidRDefault="001C7620" w:rsidP="00443742">
            <w:pPr>
              <w:textAlignment w:val="baseline"/>
              <w:rPr>
                <w:rFonts w:ascii="Arial" w:eastAsia="Times New Roman" w:hAnsi="Arial" w:cs="Arial"/>
                <w:lang w:eastAsia="en-GB"/>
              </w:rPr>
            </w:pPr>
            <w:r>
              <w:rPr>
                <w:rFonts w:ascii="Arial" w:eastAsia="Times New Roman" w:hAnsi="Arial" w:cs="Arial"/>
                <w:lang w:eastAsia="en-GB"/>
              </w:rPr>
              <w:t>Our Organisation</w:t>
            </w:r>
          </w:p>
        </w:tc>
        <w:tc>
          <w:tcPr>
            <w:tcW w:w="1620" w:type="pct"/>
            <w:tcBorders>
              <w:top w:val="single" w:sz="8" w:space="0" w:color="auto"/>
              <w:left w:val="single" w:sz="8" w:space="0" w:color="auto"/>
              <w:bottom w:val="single" w:sz="8" w:space="0" w:color="auto"/>
              <w:right w:val="single" w:sz="8" w:space="0" w:color="auto"/>
            </w:tcBorders>
          </w:tcPr>
          <w:p w14:paraId="5BE86CBA" w14:textId="4778382E" w:rsidR="001C7620" w:rsidRPr="00C5269A" w:rsidRDefault="001C7620" w:rsidP="00443742">
            <w:pPr>
              <w:rPr>
                <w:rFonts w:ascii="Arial" w:hAnsi="Arial" w:cs="Arial"/>
              </w:rPr>
            </w:pPr>
            <w:r w:rsidRPr="00C5269A">
              <w:rPr>
                <w:rFonts w:ascii="Arial" w:hAnsi="Arial" w:cs="Arial"/>
              </w:rPr>
              <w:t xml:space="preserve">Deliver our People Strategy to build a safe, </w:t>
            </w:r>
            <w:bookmarkStart w:id="15" w:name="_Int_N1OytUXb"/>
            <w:r w:rsidRPr="00C5269A">
              <w:rPr>
                <w:rFonts w:ascii="Arial" w:hAnsi="Arial" w:cs="Arial"/>
              </w:rPr>
              <w:t>welcoming</w:t>
            </w:r>
            <w:bookmarkEnd w:id="15"/>
            <w:r w:rsidRPr="00C5269A">
              <w:rPr>
                <w:rFonts w:ascii="Arial" w:hAnsi="Arial" w:cs="Arial"/>
              </w:rPr>
              <w:t xml:space="preserve"> and high performing environment which empowers our people to be purposeful, </w:t>
            </w:r>
            <w:bookmarkStart w:id="16" w:name="_Int_dwavtZSC"/>
            <w:r w:rsidRPr="00C5269A">
              <w:rPr>
                <w:rFonts w:ascii="Arial" w:hAnsi="Arial" w:cs="Arial"/>
              </w:rPr>
              <w:t>professional</w:t>
            </w:r>
            <w:bookmarkEnd w:id="16"/>
            <w:r w:rsidRPr="00C5269A">
              <w:rPr>
                <w:rFonts w:ascii="Arial" w:hAnsi="Arial" w:cs="Arial"/>
              </w:rPr>
              <w:t xml:space="preserve"> and passionate</w:t>
            </w:r>
          </w:p>
        </w:tc>
        <w:tc>
          <w:tcPr>
            <w:tcW w:w="237" w:type="pct"/>
            <w:tcBorders>
              <w:top w:val="single" w:sz="8" w:space="0" w:color="auto"/>
              <w:left w:val="single" w:sz="8" w:space="0" w:color="auto"/>
              <w:bottom w:val="single" w:sz="8" w:space="0" w:color="auto"/>
              <w:right w:val="single" w:sz="8" w:space="0" w:color="auto"/>
            </w:tcBorders>
            <w:vAlign w:val="center"/>
          </w:tcPr>
          <w:p w14:paraId="371829ED" w14:textId="50959C07" w:rsidR="001C7620" w:rsidRPr="00F14656" w:rsidRDefault="0061459C" w:rsidP="00443742">
            <w:pPr>
              <w:jc w:val="center"/>
              <w:textAlignment w:val="baseline"/>
              <w:rPr>
                <w:rFonts w:asciiTheme="majorHAnsi" w:hAnsiTheme="majorHAnsi" w:cstheme="majorHAnsi"/>
                <w:b/>
                <w:color w:val="000000"/>
              </w:rPr>
            </w:pPr>
            <w:r>
              <w:rPr>
                <w:rFonts w:asciiTheme="majorHAnsi" w:eastAsia="Times New Roman" w:hAnsiTheme="majorHAnsi" w:cstheme="majorHAnsi"/>
                <w:b/>
                <w:lang w:eastAsia="en-GB"/>
              </w:rPr>
              <w:t>0.5</w:t>
            </w:r>
            <w:r w:rsidR="001D712D">
              <w:rPr>
                <w:rFonts w:asciiTheme="majorHAnsi" w:eastAsia="Times New Roman" w:hAnsiTheme="majorHAnsi" w:cstheme="majorHAnsi"/>
                <w:b/>
                <w:lang w:eastAsia="en-GB"/>
              </w:rPr>
              <w:t>8</w:t>
            </w:r>
          </w:p>
        </w:tc>
        <w:tc>
          <w:tcPr>
            <w:tcW w:w="221" w:type="pct"/>
            <w:tcBorders>
              <w:top w:val="single" w:sz="8" w:space="0" w:color="auto"/>
              <w:left w:val="single" w:sz="8" w:space="0" w:color="auto"/>
              <w:bottom w:val="single" w:sz="8" w:space="0" w:color="auto"/>
              <w:right w:val="single" w:sz="8" w:space="0" w:color="auto"/>
            </w:tcBorders>
            <w:vAlign w:val="center"/>
          </w:tcPr>
          <w:p w14:paraId="3FC7897D" w14:textId="5B14326B" w:rsidR="001C7620" w:rsidRPr="00F367D6" w:rsidRDefault="001C7620" w:rsidP="00443742">
            <w:pPr>
              <w:jc w:val="center"/>
              <w:textAlignment w:val="baseline"/>
              <w:rPr>
                <w:rFonts w:asciiTheme="majorHAnsi" w:hAnsiTheme="majorHAnsi" w:cstheme="majorHAnsi"/>
                <w:b/>
                <w:bCs/>
                <w:color w:val="000000"/>
              </w:rPr>
            </w:pPr>
            <w:r>
              <w:rPr>
                <w:rFonts w:ascii="Arial" w:eastAsia="Times New Roman" w:hAnsi="Arial" w:cs="Arial"/>
                <w:szCs w:val="28"/>
                <w:lang w:eastAsia="en-GB"/>
              </w:rPr>
              <w:t>-</w:t>
            </w:r>
          </w:p>
        </w:tc>
        <w:tc>
          <w:tcPr>
            <w:tcW w:w="223" w:type="pct"/>
            <w:tcBorders>
              <w:top w:val="single" w:sz="8" w:space="0" w:color="auto"/>
              <w:left w:val="single" w:sz="8" w:space="0" w:color="auto"/>
              <w:bottom w:val="single" w:sz="8" w:space="0" w:color="auto"/>
              <w:right w:val="single" w:sz="8" w:space="0" w:color="auto"/>
            </w:tcBorders>
            <w:vAlign w:val="center"/>
          </w:tcPr>
          <w:p w14:paraId="2C6E01B3" w14:textId="7A7B56D1" w:rsidR="001C7620" w:rsidRPr="00F367D6" w:rsidRDefault="001C7620" w:rsidP="00443742">
            <w:pPr>
              <w:jc w:val="center"/>
              <w:textAlignment w:val="baseline"/>
              <w:rPr>
                <w:rFonts w:asciiTheme="majorHAnsi" w:hAnsiTheme="majorHAnsi" w:cstheme="majorHAnsi"/>
                <w:b/>
                <w:bCs/>
                <w:color w:val="000000"/>
              </w:rPr>
            </w:pPr>
            <w:r>
              <w:rPr>
                <w:rFonts w:asciiTheme="majorHAnsi" w:eastAsia="Times New Roman" w:hAnsiTheme="majorHAnsi" w:cstheme="majorHAnsi"/>
                <w:lang w:eastAsia="en-GB"/>
              </w:rPr>
              <w:t>-</w:t>
            </w:r>
          </w:p>
        </w:tc>
        <w:tc>
          <w:tcPr>
            <w:tcW w:w="223" w:type="pct"/>
            <w:tcBorders>
              <w:top w:val="single" w:sz="8" w:space="0" w:color="auto"/>
              <w:left w:val="single" w:sz="8" w:space="0" w:color="auto"/>
              <w:bottom w:val="single" w:sz="8" w:space="0" w:color="auto"/>
              <w:right w:val="single" w:sz="8" w:space="0" w:color="auto"/>
            </w:tcBorders>
            <w:vAlign w:val="center"/>
          </w:tcPr>
          <w:p w14:paraId="7E9FFC60" w14:textId="713ED8A6" w:rsidR="001C7620" w:rsidRPr="00F367D6" w:rsidRDefault="001C7620" w:rsidP="00443742">
            <w:pPr>
              <w:jc w:val="center"/>
              <w:textAlignment w:val="baseline"/>
              <w:rPr>
                <w:rFonts w:asciiTheme="majorHAnsi" w:hAnsiTheme="majorHAnsi" w:cstheme="majorHAnsi"/>
                <w:b/>
                <w:bCs/>
                <w:color w:val="000000"/>
              </w:rPr>
            </w:pPr>
            <w:r>
              <w:rPr>
                <w:rFonts w:asciiTheme="majorHAnsi" w:eastAsia="Times New Roman" w:hAnsiTheme="majorHAnsi" w:cstheme="majorHAnsi"/>
                <w:lang w:eastAsia="en-GB"/>
              </w:rPr>
              <w:t>-</w:t>
            </w:r>
          </w:p>
        </w:tc>
        <w:tc>
          <w:tcPr>
            <w:tcW w:w="318" w:type="pct"/>
            <w:tcBorders>
              <w:top w:val="single" w:sz="8" w:space="0" w:color="auto"/>
              <w:left w:val="single" w:sz="8" w:space="0" w:color="auto"/>
              <w:bottom w:val="single" w:sz="8" w:space="0" w:color="auto"/>
              <w:right w:val="single" w:sz="8" w:space="0" w:color="auto"/>
            </w:tcBorders>
            <w:vAlign w:val="center"/>
          </w:tcPr>
          <w:p w14:paraId="5AA1E2CA" w14:textId="6CD72031" w:rsidR="001C7620" w:rsidRDefault="003F2663" w:rsidP="00443742">
            <w:pPr>
              <w:jc w:val="center"/>
              <w:textAlignment w:val="baseline"/>
              <w:rPr>
                <w:rFonts w:ascii="Arial" w:eastAsia="Times New Roman" w:hAnsi="Arial" w:cs="Arial"/>
                <w:lang w:eastAsia="en-GB"/>
              </w:rPr>
            </w:pPr>
            <w:r>
              <w:rPr>
                <w:noProof/>
              </w:rPr>
              <w:drawing>
                <wp:inline distT="0" distB="0" distL="0" distR="0" wp14:anchorId="13FAE55A" wp14:editId="4ABFD410">
                  <wp:extent cx="492981" cy="492981"/>
                  <wp:effectExtent l="0" t="0" r="0" b="0"/>
                  <wp:docPr id="21" name="Graphic 1" descr="Icon of a bar graph with upward trend with solid fill.&#10;Represents where we are making measurable progress against our OKR measure this quarter but have fallen short of our target.">
                    <a:extLst xmlns:a="http://schemas.openxmlformats.org/drawingml/2006/main">
                      <a:ext uri="{FF2B5EF4-FFF2-40B4-BE49-F238E27FC236}">
                        <a16:creationId xmlns:a16="http://schemas.microsoft.com/office/drawing/2014/main" id="{D1059FAB-6A27-E879-9230-C6E3CC0E2D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Icon of a bar graph with upward trend with solid fill.&#10;Represents where we are making measurable progress against our OKR measure this quarter but have fallen short of our target.">
                            <a:extLst>
                              <a:ext uri="{FF2B5EF4-FFF2-40B4-BE49-F238E27FC236}">
                                <a16:creationId xmlns:a16="http://schemas.microsoft.com/office/drawing/2014/main" id="{D1059FAB-6A27-E879-9230-C6E3CC0E2D1E}"/>
                              </a:ext>
                            </a:extLst>
                          </pic:cNvPr>
                          <pic:cNvPicPr>
                            <a:picLocks noChangeAspect="1"/>
                          </pic:cNvPicPr>
                        </pic:nvPicPr>
                        <pic:blipFill>
                          <a:blip r:embed="rId27">
                            <a:extLst>
                              <a:ext uri="{96DAC541-7B7A-43D3-8B79-37D633B846F1}">
                                <asvg:svgBlip xmlns:asvg="http://schemas.microsoft.com/office/drawing/2016/SVG/main" r:embed="rId28"/>
                              </a:ext>
                            </a:extLst>
                          </a:blip>
                          <a:stretch>
                            <a:fillRect/>
                          </a:stretch>
                        </pic:blipFill>
                        <pic:spPr>
                          <a:xfrm>
                            <a:off x="0" y="0"/>
                            <a:ext cx="495762" cy="495762"/>
                          </a:xfrm>
                          <a:prstGeom prst="rect">
                            <a:avLst/>
                          </a:prstGeom>
                        </pic:spPr>
                      </pic:pic>
                    </a:graphicData>
                  </a:graphic>
                </wp:inline>
              </w:drawing>
            </w:r>
          </w:p>
        </w:tc>
        <w:tc>
          <w:tcPr>
            <w:tcW w:w="1153" w:type="pct"/>
            <w:tcBorders>
              <w:top w:val="single" w:sz="8" w:space="0" w:color="auto"/>
              <w:left w:val="single" w:sz="8" w:space="0" w:color="auto"/>
              <w:bottom w:val="single" w:sz="8" w:space="0" w:color="auto"/>
              <w:right w:val="single" w:sz="8" w:space="0" w:color="auto"/>
            </w:tcBorders>
            <w:vAlign w:val="center"/>
          </w:tcPr>
          <w:p w14:paraId="0F86393A" w14:textId="077CD943" w:rsidR="001C7620" w:rsidRDefault="0061459C" w:rsidP="00443742">
            <w:pPr>
              <w:textAlignment w:val="baseline"/>
              <w:rPr>
                <w:rFonts w:ascii="Arial" w:eastAsia="Times New Roman" w:hAnsi="Arial" w:cs="Arial"/>
                <w:lang w:eastAsia="en-GB"/>
              </w:rPr>
            </w:pPr>
            <w:r w:rsidRPr="00CF3928">
              <w:rPr>
                <w:rFonts w:ascii="Arial" w:eastAsia="Times New Roman" w:hAnsi="Arial" w:cs="Arial"/>
                <w:lang w:eastAsia="en-GB"/>
              </w:rPr>
              <w:t>Delivery on track</w:t>
            </w:r>
            <w:r w:rsidR="00681C78">
              <w:rPr>
                <w:rFonts w:ascii="Arial" w:eastAsia="Times New Roman" w:hAnsi="Arial" w:cs="Arial"/>
                <w:lang w:eastAsia="en-GB"/>
              </w:rPr>
              <w:t>.</w:t>
            </w:r>
          </w:p>
        </w:tc>
        <w:tc>
          <w:tcPr>
            <w:tcW w:w="383" w:type="pct"/>
            <w:tcBorders>
              <w:top w:val="single" w:sz="8" w:space="0" w:color="auto"/>
              <w:left w:val="single" w:sz="8" w:space="0" w:color="auto"/>
              <w:bottom w:val="single" w:sz="8" w:space="0" w:color="auto"/>
              <w:right w:val="single" w:sz="8" w:space="0" w:color="auto"/>
            </w:tcBorders>
            <w:vAlign w:val="center"/>
          </w:tcPr>
          <w:p w14:paraId="2B4E1161" w14:textId="61549E33" w:rsidR="001C7620" w:rsidRPr="0061459C" w:rsidRDefault="0061459C" w:rsidP="00443742">
            <w:pPr>
              <w:textAlignment w:val="baseline"/>
              <w:rPr>
                <w:rFonts w:ascii="Arial" w:eastAsia="Times New Roman" w:hAnsi="Arial" w:cs="Arial"/>
                <w:szCs w:val="28"/>
                <w:lang w:eastAsia="en-GB"/>
              </w:rPr>
            </w:pPr>
            <w:r w:rsidRPr="00917329">
              <w:rPr>
                <w:rFonts w:ascii="Arial" w:eastAsia="Times New Roman" w:hAnsi="Arial" w:cs="Arial"/>
                <w:szCs w:val="28"/>
                <w:lang w:eastAsia="en-GB"/>
              </w:rPr>
              <w:t>Delivered</w:t>
            </w:r>
          </w:p>
        </w:tc>
      </w:tr>
    </w:tbl>
    <w:p w14:paraId="15285F41" w14:textId="77777777" w:rsidR="00800F29" w:rsidRDefault="00800F29" w:rsidP="004222B2">
      <w:pPr>
        <w:spacing w:line="240" w:lineRule="auto"/>
        <w:rPr>
          <w:b/>
          <w:bCs/>
        </w:rPr>
      </w:pPr>
    </w:p>
    <w:p w14:paraId="523D0AB1" w14:textId="77777777" w:rsidR="006202C3" w:rsidRPr="006202C3" w:rsidRDefault="006202C3" w:rsidP="006202C3"/>
    <w:p w14:paraId="2A5DE0B9" w14:textId="7B7F26DD" w:rsidR="00813683" w:rsidRDefault="005F4871" w:rsidP="009D3B0A">
      <w:pPr>
        <w:pStyle w:val="Heading2"/>
        <w:spacing w:before="0" w:after="120"/>
        <w:ind w:left="720" w:hanging="720"/>
      </w:pPr>
      <w:bookmarkStart w:id="17" w:name="_Toc206390043"/>
      <w:r>
        <w:t>2.2 Key strategic and operational performance indicators</w:t>
      </w:r>
      <w:r w:rsidR="00C02104">
        <w:t xml:space="preserve"> – Progress and exception summary</w:t>
      </w:r>
      <w:bookmarkEnd w:id="17"/>
    </w:p>
    <w:p w14:paraId="469A205B" w14:textId="76428BFB" w:rsidR="005F4871" w:rsidRDefault="00813683" w:rsidP="00813683">
      <w:pPr>
        <w:spacing w:line="240" w:lineRule="auto"/>
      </w:pPr>
      <w:r>
        <w:t xml:space="preserve">A high-level summary of the progress of each </w:t>
      </w:r>
      <w:r w:rsidR="00C85AC8">
        <w:t>key performance indicator aligned to our corporate plan priorities f</w:t>
      </w:r>
      <w:r>
        <w:t xml:space="preserve">or quarter one is below. </w:t>
      </w:r>
    </w:p>
    <w:p w14:paraId="4BCACA0A" w14:textId="77777777" w:rsidR="00645204" w:rsidRDefault="00645204" w:rsidP="00813683">
      <w:pPr>
        <w:spacing w:line="240" w:lineRule="auto"/>
      </w:pPr>
    </w:p>
    <w:p w14:paraId="5003F29C" w14:textId="43BE62A7" w:rsidR="00650025" w:rsidRDefault="00645204" w:rsidP="00645204">
      <w:pPr>
        <w:spacing w:after="120"/>
      </w:pPr>
      <w:r>
        <w:rPr>
          <w:b/>
          <w:bCs/>
          <w:i/>
          <w:iCs/>
          <w:color w:val="016574"/>
        </w:rPr>
        <w:t>Table 3</w:t>
      </w:r>
      <w:r w:rsidRPr="008F707E">
        <w:rPr>
          <w:b/>
          <w:bCs/>
          <w:i/>
          <w:iCs/>
          <w:color w:val="016574"/>
        </w:rPr>
        <w:t xml:space="preserve">: </w:t>
      </w:r>
      <w:r>
        <w:rPr>
          <w:b/>
          <w:bCs/>
          <w:i/>
          <w:iCs/>
          <w:color w:val="016574"/>
        </w:rPr>
        <w:t>KPI progress and exception summary</w:t>
      </w: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113" w:type="dxa"/>
          <w:bottom w:w="170" w:type="dxa"/>
          <w:right w:w="113" w:type="dxa"/>
        </w:tblCellMar>
        <w:tblLook w:val="04A0" w:firstRow="1" w:lastRow="0" w:firstColumn="1" w:lastColumn="0" w:noHBand="0" w:noVBand="1"/>
        <w:tblCaption w:val="KPI progress and exception summary"/>
        <w:tblDescription w:val="Summary for each of the 39 KPIs; detailing the KPI code, Corporate Plan priority, Performance indicator and trajectory, Measure type, Baseline, Target and the associated Q1 result, Q1 status, Q1 commentary and Annual forecast."/>
      </w:tblPr>
      <w:tblGrid>
        <w:gridCol w:w="986"/>
        <w:gridCol w:w="1844"/>
        <w:gridCol w:w="3546"/>
        <w:gridCol w:w="1698"/>
        <w:gridCol w:w="2127"/>
        <w:gridCol w:w="2410"/>
        <w:gridCol w:w="1985"/>
        <w:gridCol w:w="1565"/>
        <w:gridCol w:w="4532"/>
        <w:gridCol w:w="1415"/>
      </w:tblGrid>
      <w:tr w:rsidR="00B2335A" w:rsidRPr="00201CAE" w14:paraId="07CEB085" w14:textId="6B0D728F" w:rsidTr="00B2335A">
        <w:trPr>
          <w:cantSplit/>
          <w:trHeight w:val="312"/>
          <w:tblHeader/>
        </w:trPr>
        <w:tc>
          <w:tcPr>
            <w:tcW w:w="223" w:type="pct"/>
            <w:tcBorders>
              <w:bottom w:val="single" w:sz="8" w:space="0" w:color="auto"/>
            </w:tcBorders>
            <w:shd w:val="clear" w:color="auto" w:fill="016574" w:themeFill="accent2"/>
          </w:tcPr>
          <w:p w14:paraId="57DBBDEE" w14:textId="760369D0" w:rsidR="00F36988" w:rsidRPr="003114C4" w:rsidRDefault="00F36988" w:rsidP="000E50DE">
            <w:pPr>
              <w:spacing w:line="240" w:lineRule="auto"/>
              <w:jc w:val="center"/>
              <w:textAlignment w:val="baseline"/>
              <w:rPr>
                <w:rFonts w:ascii="Arial" w:eastAsia="Times New Roman" w:hAnsi="Arial" w:cs="Arial"/>
                <w:b/>
                <w:bCs/>
                <w:color w:val="000000"/>
                <w:lang w:eastAsia="en-GB"/>
              </w:rPr>
            </w:pPr>
            <w:r w:rsidRPr="003114C4">
              <w:rPr>
                <w:rFonts w:ascii="Arial" w:eastAsia="Times New Roman" w:hAnsi="Arial" w:cs="Arial"/>
                <w:b/>
                <w:bCs/>
                <w:color w:val="FFFFFF" w:themeColor="background1"/>
                <w:sz w:val="28"/>
                <w:szCs w:val="28"/>
                <w:lang w:eastAsia="en-GB"/>
              </w:rPr>
              <w:t>Code</w:t>
            </w:r>
          </w:p>
        </w:tc>
        <w:tc>
          <w:tcPr>
            <w:tcW w:w="417" w:type="pct"/>
            <w:tcBorders>
              <w:bottom w:val="single" w:sz="8" w:space="0" w:color="auto"/>
            </w:tcBorders>
            <w:shd w:val="clear" w:color="auto" w:fill="016574" w:themeFill="accent2"/>
          </w:tcPr>
          <w:p w14:paraId="24123EFC" w14:textId="77777777" w:rsidR="00F36988" w:rsidRPr="14E61F9F" w:rsidRDefault="00F36988" w:rsidP="000E50DE">
            <w:pPr>
              <w:spacing w:line="240" w:lineRule="auto"/>
              <w:jc w:val="center"/>
              <w:textAlignment w:val="baseline"/>
              <w:rPr>
                <w:rFonts w:ascii="Arial" w:eastAsia="MS PGothic" w:hAnsi="Arial" w:cs="Arial"/>
                <w:b/>
                <w:bCs/>
                <w:color w:val="FFFFFF" w:themeColor="background1"/>
                <w:sz w:val="28"/>
                <w:szCs w:val="28"/>
                <w:lang w:val="en-US"/>
              </w:rPr>
            </w:pPr>
            <w:r>
              <w:rPr>
                <w:rFonts w:ascii="Arial" w:eastAsia="MS PGothic" w:hAnsi="Arial" w:cs="Arial"/>
                <w:b/>
                <w:bCs/>
                <w:color w:val="FFFFFF" w:themeColor="background1"/>
                <w:sz w:val="28"/>
                <w:szCs w:val="28"/>
                <w:lang w:val="en-US"/>
              </w:rPr>
              <w:t>Priority</w:t>
            </w:r>
          </w:p>
        </w:tc>
        <w:tc>
          <w:tcPr>
            <w:tcW w:w="802" w:type="pct"/>
            <w:tcBorders>
              <w:bottom w:val="single" w:sz="8" w:space="0" w:color="auto"/>
            </w:tcBorders>
            <w:shd w:val="clear" w:color="auto" w:fill="016574" w:themeFill="accent2"/>
          </w:tcPr>
          <w:p w14:paraId="09E89588" w14:textId="72D2A6A6" w:rsidR="00F36988" w:rsidRPr="00445FD8" w:rsidRDefault="00F36988" w:rsidP="00B2335A">
            <w:pPr>
              <w:spacing w:line="240" w:lineRule="auto"/>
              <w:textAlignment w:val="baseline"/>
              <w:rPr>
                <w:rFonts w:ascii="Arial" w:eastAsia="Times New Roman" w:hAnsi="Arial" w:cs="Arial"/>
                <w:color w:val="000000"/>
                <w:sz w:val="28"/>
                <w:szCs w:val="28"/>
                <w:lang w:eastAsia="en-GB"/>
              </w:rPr>
            </w:pPr>
            <w:r>
              <w:rPr>
                <w:rFonts w:ascii="Arial" w:eastAsia="MS PGothic" w:hAnsi="Arial" w:cs="Arial"/>
                <w:b/>
                <w:bCs/>
                <w:color w:val="FFFFFF" w:themeColor="background1"/>
                <w:sz w:val="28"/>
                <w:szCs w:val="28"/>
                <w:lang w:val="en-US"/>
              </w:rPr>
              <w:t>Performance Indicator and trajectory</w:t>
            </w:r>
          </w:p>
        </w:tc>
        <w:tc>
          <w:tcPr>
            <w:tcW w:w="384" w:type="pct"/>
            <w:tcBorders>
              <w:bottom w:val="single" w:sz="8" w:space="0" w:color="auto"/>
            </w:tcBorders>
            <w:shd w:val="clear" w:color="auto" w:fill="016574" w:themeFill="accent2"/>
          </w:tcPr>
          <w:p w14:paraId="4EB2481E" w14:textId="0118940E" w:rsidR="00F36988" w:rsidRDefault="00F36988" w:rsidP="000E50DE">
            <w:pPr>
              <w:spacing w:line="240" w:lineRule="auto"/>
              <w:jc w:val="center"/>
              <w:textAlignment w:val="baseline"/>
              <w:rPr>
                <w:rFonts w:ascii="Arial" w:eastAsia="MS PGothic" w:hAnsi="Arial" w:cs="Arial"/>
                <w:b/>
                <w:bCs/>
                <w:color w:val="FFFFFF"/>
                <w:sz w:val="28"/>
                <w:szCs w:val="28"/>
                <w:lang w:val="en-US"/>
              </w:rPr>
            </w:pPr>
            <w:r>
              <w:rPr>
                <w:rFonts w:ascii="Arial" w:eastAsia="MS PGothic" w:hAnsi="Arial" w:cs="Arial"/>
                <w:b/>
                <w:bCs/>
                <w:color w:val="FFFFFF"/>
                <w:sz w:val="28"/>
                <w:szCs w:val="28"/>
                <w:lang w:val="en-US"/>
              </w:rPr>
              <w:t>Measure Type</w:t>
            </w:r>
          </w:p>
        </w:tc>
        <w:tc>
          <w:tcPr>
            <w:tcW w:w="481" w:type="pct"/>
            <w:tcBorders>
              <w:bottom w:val="single" w:sz="8" w:space="0" w:color="auto"/>
            </w:tcBorders>
            <w:shd w:val="clear" w:color="auto" w:fill="016574" w:themeFill="accent2"/>
          </w:tcPr>
          <w:p w14:paraId="7DCB2865" w14:textId="1B76E0AB" w:rsidR="00F36988" w:rsidRDefault="00F36988" w:rsidP="000E50DE">
            <w:pPr>
              <w:spacing w:line="240" w:lineRule="auto"/>
              <w:jc w:val="center"/>
              <w:textAlignment w:val="baseline"/>
              <w:rPr>
                <w:rFonts w:ascii="Arial" w:eastAsia="MS PGothic" w:hAnsi="Arial" w:cs="Arial"/>
                <w:b/>
                <w:bCs/>
                <w:color w:val="FFFFFF"/>
                <w:sz w:val="28"/>
                <w:szCs w:val="28"/>
                <w:lang w:val="en-US"/>
              </w:rPr>
            </w:pPr>
            <w:r>
              <w:rPr>
                <w:rFonts w:ascii="Arial" w:eastAsia="MS PGothic" w:hAnsi="Arial" w:cs="Arial"/>
                <w:b/>
                <w:bCs/>
                <w:color w:val="FFFFFF"/>
                <w:sz w:val="28"/>
                <w:szCs w:val="28"/>
                <w:lang w:val="en-US"/>
              </w:rPr>
              <w:t>Baseline</w:t>
            </w:r>
          </w:p>
        </w:tc>
        <w:tc>
          <w:tcPr>
            <w:tcW w:w="545" w:type="pct"/>
            <w:tcBorders>
              <w:bottom w:val="single" w:sz="8" w:space="0" w:color="auto"/>
            </w:tcBorders>
            <w:shd w:val="clear" w:color="auto" w:fill="016574" w:themeFill="accent2"/>
          </w:tcPr>
          <w:p w14:paraId="4A454A5E" w14:textId="331B5135" w:rsidR="00F36988" w:rsidRDefault="00F36988" w:rsidP="000E50DE">
            <w:pPr>
              <w:spacing w:line="240" w:lineRule="auto"/>
              <w:jc w:val="center"/>
              <w:textAlignment w:val="baseline"/>
              <w:rPr>
                <w:rFonts w:ascii="Arial" w:eastAsia="MS PGothic" w:hAnsi="Arial" w:cs="Arial"/>
                <w:b/>
                <w:bCs/>
                <w:color w:val="FFFFFF"/>
                <w:sz w:val="28"/>
                <w:szCs w:val="28"/>
                <w:lang w:val="en-US"/>
              </w:rPr>
            </w:pPr>
            <w:r>
              <w:rPr>
                <w:rFonts w:ascii="Arial" w:eastAsia="MS PGothic" w:hAnsi="Arial" w:cs="Arial"/>
                <w:b/>
                <w:bCs/>
                <w:color w:val="FFFFFF"/>
                <w:sz w:val="28"/>
                <w:szCs w:val="28"/>
                <w:lang w:val="en-US"/>
              </w:rPr>
              <w:t>Target</w:t>
            </w:r>
          </w:p>
        </w:tc>
        <w:tc>
          <w:tcPr>
            <w:tcW w:w="449" w:type="pct"/>
            <w:tcBorders>
              <w:bottom w:val="single" w:sz="8" w:space="0" w:color="auto"/>
            </w:tcBorders>
            <w:shd w:val="clear" w:color="auto" w:fill="016574" w:themeFill="accent2"/>
          </w:tcPr>
          <w:p w14:paraId="3ABD3608" w14:textId="1FAB6C67" w:rsidR="00F36988" w:rsidRPr="004C42B2" w:rsidRDefault="00F36988" w:rsidP="000E50DE">
            <w:pPr>
              <w:spacing w:line="240" w:lineRule="auto"/>
              <w:jc w:val="center"/>
              <w:textAlignment w:val="baseline"/>
              <w:rPr>
                <w:rFonts w:ascii="Arial" w:eastAsia="Times New Roman" w:hAnsi="Arial" w:cs="Arial"/>
                <w:color w:val="000000"/>
                <w:sz w:val="28"/>
                <w:szCs w:val="28"/>
                <w:lang w:eastAsia="en-GB"/>
              </w:rPr>
            </w:pPr>
            <w:r w:rsidRPr="004C42B2">
              <w:rPr>
                <w:rFonts w:ascii="Arial" w:eastAsia="MS PGothic" w:hAnsi="Arial" w:cs="Arial"/>
                <w:b/>
                <w:bCs/>
                <w:color w:val="FFFFFF"/>
                <w:sz w:val="28"/>
                <w:szCs w:val="28"/>
                <w:lang w:val="en-US"/>
              </w:rPr>
              <w:t>Q1</w:t>
            </w:r>
            <w:r w:rsidR="004C42B2" w:rsidRPr="004C42B2">
              <w:rPr>
                <w:rFonts w:ascii="Arial" w:eastAsia="MS PGothic" w:hAnsi="Arial" w:cs="Arial"/>
                <w:b/>
                <w:bCs/>
                <w:color w:val="FFFFFF"/>
                <w:sz w:val="28"/>
                <w:szCs w:val="28"/>
                <w:lang w:val="en-US"/>
              </w:rPr>
              <w:t xml:space="preserve"> </w:t>
            </w:r>
            <w:r w:rsidR="004C42B2">
              <w:rPr>
                <w:rFonts w:ascii="Arial" w:eastAsia="MS PGothic" w:hAnsi="Arial" w:cs="Arial"/>
                <w:b/>
                <w:bCs/>
                <w:color w:val="FFFFFF"/>
                <w:sz w:val="28"/>
                <w:szCs w:val="28"/>
                <w:lang w:val="en-US"/>
              </w:rPr>
              <w:t>result</w:t>
            </w:r>
          </w:p>
        </w:tc>
        <w:tc>
          <w:tcPr>
            <w:tcW w:w="354" w:type="pct"/>
            <w:tcBorders>
              <w:bottom w:val="single" w:sz="8" w:space="0" w:color="auto"/>
            </w:tcBorders>
            <w:shd w:val="clear" w:color="auto" w:fill="016574" w:themeFill="accent2"/>
          </w:tcPr>
          <w:p w14:paraId="51919018" w14:textId="60F5E95D" w:rsidR="00F36988" w:rsidRDefault="00F36988" w:rsidP="000E50DE">
            <w:pPr>
              <w:spacing w:line="240" w:lineRule="auto"/>
              <w:jc w:val="center"/>
              <w:textAlignment w:val="baseline"/>
              <w:rPr>
                <w:rFonts w:ascii="Arial" w:eastAsia="MS PGothic" w:hAnsi="Arial" w:cs="Arial"/>
                <w:b/>
                <w:bCs/>
                <w:color w:val="FFFFFF"/>
                <w:sz w:val="28"/>
                <w:szCs w:val="28"/>
                <w:lang w:val="en-US"/>
              </w:rPr>
            </w:pPr>
            <w:r>
              <w:rPr>
                <w:rFonts w:ascii="Arial" w:eastAsia="MS PGothic" w:hAnsi="Arial" w:cs="Arial"/>
                <w:b/>
                <w:bCs/>
                <w:color w:val="FFFFFF"/>
                <w:sz w:val="28"/>
                <w:szCs w:val="28"/>
                <w:lang w:val="en-US"/>
              </w:rPr>
              <w:t xml:space="preserve">Q1 </w:t>
            </w:r>
            <w:r w:rsidRPr="00445FD8">
              <w:rPr>
                <w:rFonts w:ascii="Arial" w:eastAsia="MS PGothic" w:hAnsi="Arial" w:cs="Arial"/>
                <w:b/>
                <w:bCs/>
                <w:color w:val="FFFFFF"/>
                <w:sz w:val="28"/>
                <w:szCs w:val="28"/>
                <w:lang w:val="en-US"/>
              </w:rPr>
              <w:t>Status</w:t>
            </w:r>
          </w:p>
        </w:tc>
        <w:tc>
          <w:tcPr>
            <w:tcW w:w="1025" w:type="pct"/>
            <w:tcBorders>
              <w:bottom w:val="single" w:sz="8" w:space="0" w:color="auto"/>
            </w:tcBorders>
            <w:shd w:val="clear" w:color="auto" w:fill="016574" w:themeFill="accent2"/>
          </w:tcPr>
          <w:p w14:paraId="4B037232" w14:textId="0A53F2AD" w:rsidR="00F36988" w:rsidRDefault="00F36988" w:rsidP="000E50DE">
            <w:pPr>
              <w:spacing w:line="240" w:lineRule="auto"/>
              <w:jc w:val="center"/>
              <w:textAlignment w:val="baseline"/>
              <w:rPr>
                <w:rFonts w:ascii="Arial" w:eastAsia="MS PGothic" w:hAnsi="Arial" w:cs="Arial"/>
                <w:b/>
                <w:bCs/>
                <w:color w:val="FFFFFF"/>
                <w:sz w:val="28"/>
                <w:szCs w:val="28"/>
                <w:lang w:val="en-US"/>
              </w:rPr>
            </w:pPr>
            <w:r>
              <w:rPr>
                <w:rFonts w:ascii="Arial" w:eastAsia="MS PGothic" w:hAnsi="Arial" w:cs="Arial"/>
                <w:b/>
                <w:bCs/>
                <w:color w:val="FFFFFF"/>
                <w:sz w:val="28"/>
                <w:szCs w:val="28"/>
                <w:lang w:val="en-US"/>
              </w:rPr>
              <w:t>Q1 Commentary</w:t>
            </w:r>
          </w:p>
        </w:tc>
        <w:tc>
          <w:tcPr>
            <w:tcW w:w="320" w:type="pct"/>
            <w:tcBorders>
              <w:bottom w:val="single" w:sz="8" w:space="0" w:color="auto"/>
            </w:tcBorders>
            <w:shd w:val="clear" w:color="auto" w:fill="016574" w:themeFill="accent2"/>
          </w:tcPr>
          <w:p w14:paraId="7DF0D394" w14:textId="516EEAF2" w:rsidR="00F36988" w:rsidRPr="00445FD8" w:rsidRDefault="00F36988" w:rsidP="000E50DE">
            <w:pPr>
              <w:spacing w:line="240" w:lineRule="auto"/>
              <w:jc w:val="center"/>
              <w:textAlignment w:val="baseline"/>
              <w:rPr>
                <w:rFonts w:ascii="Arial" w:eastAsia="MS PGothic" w:hAnsi="Arial" w:cs="Arial"/>
                <w:b/>
                <w:bCs/>
                <w:color w:val="FFFFFF"/>
                <w:sz w:val="28"/>
                <w:szCs w:val="28"/>
                <w:lang w:val="en-US"/>
              </w:rPr>
            </w:pPr>
            <w:r>
              <w:rPr>
                <w:rFonts w:ascii="Arial" w:eastAsia="MS PGothic" w:hAnsi="Arial" w:cs="Arial"/>
                <w:b/>
                <w:bCs/>
                <w:color w:val="FFFFFF"/>
                <w:sz w:val="28"/>
                <w:szCs w:val="28"/>
                <w:lang w:val="en-US"/>
              </w:rPr>
              <w:t>Annual forecast</w:t>
            </w:r>
          </w:p>
        </w:tc>
      </w:tr>
      <w:tr w:rsidR="00B2335A" w:rsidRPr="00201CAE" w14:paraId="4835B0CA" w14:textId="044583A6" w:rsidTr="00B2335A">
        <w:trPr>
          <w:cantSplit/>
          <w:trHeight w:val="510"/>
        </w:trPr>
        <w:tc>
          <w:tcPr>
            <w:tcW w:w="223" w:type="pct"/>
            <w:tcBorders>
              <w:top w:val="single" w:sz="8" w:space="0" w:color="auto"/>
              <w:left w:val="single" w:sz="8" w:space="0" w:color="auto"/>
              <w:bottom w:val="single" w:sz="8" w:space="0" w:color="auto"/>
              <w:right w:val="single" w:sz="8" w:space="0" w:color="auto"/>
            </w:tcBorders>
            <w:hideMark/>
          </w:tcPr>
          <w:p w14:paraId="1F56891A" w14:textId="2396D0C6" w:rsidR="00F36988" w:rsidRPr="00A16A5C" w:rsidRDefault="00F36988"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NZ01</w:t>
            </w:r>
          </w:p>
        </w:tc>
        <w:tc>
          <w:tcPr>
            <w:tcW w:w="417" w:type="pct"/>
            <w:tcBorders>
              <w:top w:val="single" w:sz="8" w:space="0" w:color="auto"/>
              <w:left w:val="single" w:sz="8" w:space="0" w:color="auto"/>
              <w:bottom w:val="single" w:sz="8" w:space="0" w:color="auto"/>
              <w:right w:val="single" w:sz="8" w:space="0" w:color="auto"/>
            </w:tcBorders>
          </w:tcPr>
          <w:p w14:paraId="55D6796B" w14:textId="77777777" w:rsidR="00F36988" w:rsidRPr="00A16A5C" w:rsidRDefault="00F36988"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Net Zero</w:t>
            </w:r>
          </w:p>
        </w:tc>
        <w:tc>
          <w:tcPr>
            <w:tcW w:w="802" w:type="pct"/>
            <w:tcBorders>
              <w:top w:val="single" w:sz="8" w:space="0" w:color="auto"/>
              <w:left w:val="single" w:sz="8" w:space="0" w:color="auto"/>
              <w:bottom w:val="single" w:sz="8" w:space="0" w:color="auto"/>
              <w:right w:val="single" w:sz="8" w:space="0" w:color="auto"/>
            </w:tcBorders>
          </w:tcPr>
          <w:p w14:paraId="4481550B" w14:textId="77777777" w:rsidR="00F36988" w:rsidRPr="00A16A5C" w:rsidRDefault="00F36988"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 xml:space="preserve">Annual greenhouse gas emissions in the </w:t>
            </w:r>
            <w:hyperlink r:id="rId35" w:history="1">
              <w:r w:rsidRPr="00A16A5C">
                <w:rPr>
                  <w:rFonts w:ascii="Arial" w:eastAsia="MS PGothic" w:hAnsi="Arial" w:cs="Arial"/>
                  <w:color w:val="016574"/>
                  <w:u w:val="single"/>
                  <w:lang w:eastAsia="en-GB"/>
                </w:rPr>
                <w:t>Scottish Pollutant Release Inventory</w:t>
              </w:r>
            </w:hyperlink>
            <w:r w:rsidRPr="00A16A5C">
              <w:rPr>
                <w:rFonts w:ascii="Arial" w:eastAsia="Times New Roman" w:hAnsi="Arial" w:cs="Arial"/>
                <w:lang w:eastAsia="en-GB"/>
              </w:rPr>
              <w:t xml:space="preserve">– Reducing </w:t>
            </w:r>
            <w:r w:rsidRPr="00A16A5C">
              <w:rPr>
                <w:rStyle w:val="FootnoteReference"/>
                <w:rFonts w:ascii="Arial" w:eastAsia="Times New Roman" w:hAnsi="Arial" w:cs="Arial"/>
                <w:lang w:eastAsia="en-GB"/>
              </w:rPr>
              <w:footnoteReference w:id="2"/>
            </w:r>
          </w:p>
        </w:tc>
        <w:tc>
          <w:tcPr>
            <w:tcW w:w="384" w:type="pct"/>
            <w:tcBorders>
              <w:top w:val="single" w:sz="8" w:space="0" w:color="auto"/>
              <w:left w:val="single" w:sz="8" w:space="0" w:color="auto"/>
              <w:bottom w:val="single" w:sz="8" w:space="0" w:color="auto"/>
              <w:right w:val="single" w:sz="8" w:space="0" w:color="auto"/>
            </w:tcBorders>
          </w:tcPr>
          <w:p w14:paraId="0E6C98CA" w14:textId="16350281" w:rsidR="00F36988" w:rsidRPr="00A16A5C" w:rsidRDefault="00F36988" w:rsidP="004405DF">
            <w:pPr>
              <w:spacing w:line="276" w:lineRule="auto"/>
              <w:textAlignment w:val="baseline"/>
              <w:rPr>
                <w:rFonts w:ascii="Arial" w:eastAsia="Times New Roman" w:hAnsi="Arial" w:cs="Arial"/>
                <w:lang w:eastAsia="en-GB"/>
              </w:rPr>
            </w:pPr>
            <w:r w:rsidRPr="00A16A5C">
              <w:rPr>
                <w:rFonts w:ascii="Arial" w:hAnsi="Arial" w:cs="Arial"/>
                <w:color w:val="000000"/>
              </w:rPr>
              <w:t>Strategic – Indirect influence</w:t>
            </w:r>
          </w:p>
        </w:tc>
        <w:tc>
          <w:tcPr>
            <w:tcW w:w="481" w:type="pct"/>
            <w:tcBorders>
              <w:top w:val="single" w:sz="8" w:space="0" w:color="auto"/>
              <w:left w:val="single" w:sz="8" w:space="0" w:color="auto"/>
              <w:bottom w:val="single" w:sz="8" w:space="0" w:color="auto"/>
              <w:right w:val="single" w:sz="8" w:space="0" w:color="auto"/>
            </w:tcBorders>
          </w:tcPr>
          <w:p w14:paraId="70413054" w14:textId="6307D8D7" w:rsidR="00F36988" w:rsidRPr="00A16A5C" w:rsidRDefault="00A14730"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Baseline provided from 2007</w:t>
            </w:r>
            <w:r w:rsidR="00BD6D45" w:rsidRPr="00A16A5C">
              <w:rPr>
                <w:rFonts w:ascii="Arial" w:eastAsia="Times New Roman" w:hAnsi="Arial" w:cs="Arial"/>
                <w:lang w:eastAsia="en-GB"/>
              </w:rPr>
              <w:t xml:space="preserve"> </w:t>
            </w:r>
            <w:r w:rsidR="003E57F8" w:rsidRPr="00A16A5C">
              <w:rPr>
                <w:rFonts w:ascii="Arial" w:eastAsia="Times New Roman" w:hAnsi="Arial" w:cs="Arial"/>
                <w:lang w:eastAsia="en-GB"/>
              </w:rPr>
              <w:t xml:space="preserve">SPRI </w:t>
            </w:r>
          </w:p>
        </w:tc>
        <w:tc>
          <w:tcPr>
            <w:tcW w:w="545" w:type="pct"/>
            <w:tcBorders>
              <w:top w:val="single" w:sz="8" w:space="0" w:color="auto"/>
              <w:left w:val="single" w:sz="8" w:space="0" w:color="auto"/>
              <w:bottom w:val="single" w:sz="8" w:space="0" w:color="auto"/>
              <w:right w:val="single" w:sz="8" w:space="0" w:color="auto"/>
            </w:tcBorders>
          </w:tcPr>
          <w:p w14:paraId="0EC188E6" w14:textId="6EA3C1B5" w:rsidR="00F36988" w:rsidRPr="00A16A5C" w:rsidRDefault="003173BC" w:rsidP="00347E7D">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 xml:space="preserve">Reduce annual greenhouse gas emissions </w:t>
            </w:r>
            <w:r w:rsidR="00B00DE3" w:rsidRPr="00A16A5C">
              <w:rPr>
                <w:rFonts w:ascii="Arial" w:eastAsia="Times New Roman" w:hAnsi="Arial" w:cs="Arial"/>
                <w:lang w:eastAsia="en-GB"/>
              </w:rPr>
              <w:t xml:space="preserve">– </w:t>
            </w:r>
            <w:r w:rsidR="00FC4962" w:rsidRPr="00A16A5C">
              <w:rPr>
                <w:rFonts w:ascii="Arial" w:eastAsia="Times New Roman" w:hAnsi="Arial" w:cs="Arial"/>
                <w:lang w:eastAsia="en-GB"/>
              </w:rPr>
              <w:t>N</w:t>
            </w:r>
            <w:r w:rsidR="00B00DE3" w:rsidRPr="00A16A5C">
              <w:rPr>
                <w:rFonts w:ascii="Arial" w:eastAsia="Times New Roman" w:hAnsi="Arial" w:cs="Arial"/>
                <w:lang w:eastAsia="en-GB"/>
              </w:rPr>
              <w:t xml:space="preserve">ational </w:t>
            </w:r>
            <w:r w:rsidR="00325869" w:rsidRPr="00A16A5C">
              <w:rPr>
                <w:rFonts w:ascii="Arial" w:eastAsia="Times New Roman" w:hAnsi="Arial" w:cs="Arial"/>
                <w:lang w:eastAsia="en-GB"/>
              </w:rPr>
              <w:t>outcome</w:t>
            </w:r>
            <w:r w:rsidR="00347E7D">
              <w:rPr>
                <w:rFonts w:ascii="Arial" w:eastAsia="Times New Roman" w:hAnsi="Arial" w:cs="Arial"/>
                <w:lang w:eastAsia="en-GB"/>
              </w:rPr>
              <w:t xml:space="preserve"> for Scotland,</w:t>
            </w:r>
            <w:r w:rsidR="00325869" w:rsidRPr="00A16A5C">
              <w:rPr>
                <w:rFonts w:ascii="Arial" w:eastAsia="Times New Roman" w:hAnsi="Arial" w:cs="Arial"/>
                <w:lang w:eastAsia="en-GB"/>
              </w:rPr>
              <w:t xml:space="preserve"> SEPA plays a contributing role</w:t>
            </w:r>
            <w:r w:rsidR="00B00DE3" w:rsidRPr="00A16A5C">
              <w:rPr>
                <w:rFonts w:ascii="Arial" w:eastAsia="Times New Roman" w:hAnsi="Arial" w:cs="Arial"/>
                <w:lang w:eastAsia="en-GB"/>
              </w:rPr>
              <w:t xml:space="preserve">. </w:t>
            </w:r>
            <w:r w:rsidRPr="00A16A5C">
              <w:rPr>
                <w:rFonts w:ascii="Arial" w:eastAsia="Times New Roman" w:hAnsi="Arial" w:cs="Arial"/>
                <w:lang w:eastAsia="en-GB"/>
              </w:rPr>
              <w:t>P</w:t>
            </w:r>
            <w:r w:rsidR="00B77C51" w:rsidRPr="00A16A5C">
              <w:rPr>
                <w:rFonts w:ascii="Arial" w:eastAsia="Times New Roman" w:hAnsi="Arial" w:cs="Arial"/>
                <w:lang w:eastAsia="en-GB"/>
              </w:rPr>
              <w:t>ublish SPRI on time and in accordance with the Code of Practice</w:t>
            </w:r>
            <w:r w:rsidR="00B00DE3" w:rsidRPr="00A16A5C">
              <w:rPr>
                <w:rFonts w:ascii="Arial" w:eastAsia="Times New Roman" w:hAnsi="Arial" w:cs="Arial"/>
                <w:lang w:eastAsia="en-GB"/>
              </w:rPr>
              <w:t xml:space="preserve"> – SEPA responsibility</w:t>
            </w:r>
            <w:r w:rsidR="00B77C51" w:rsidRPr="00A16A5C">
              <w:rPr>
                <w:rFonts w:ascii="Arial" w:eastAsia="Times New Roman" w:hAnsi="Arial" w:cs="Arial"/>
                <w:lang w:eastAsia="en-GB"/>
              </w:rPr>
              <w:t>.</w:t>
            </w:r>
          </w:p>
        </w:tc>
        <w:tc>
          <w:tcPr>
            <w:tcW w:w="449" w:type="pct"/>
            <w:tcBorders>
              <w:top w:val="single" w:sz="8" w:space="0" w:color="auto"/>
              <w:left w:val="single" w:sz="8" w:space="0" w:color="auto"/>
              <w:bottom w:val="single" w:sz="8" w:space="0" w:color="auto"/>
              <w:right w:val="single" w:sz="8" w:space="0" w:color="auto"/>
            </w:tcBorders>
          </w:tcPr>
          <w:p w14:paraId="30A86BA0" w14:textId="360DF9A5" w:rsidR="00F36988" w:rsidRPr="00A16A5C" w:rsidRDefault="00F7512E"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 xml:space="preserve">Not applicable </w:t>
            </w:r>
          </w:p>
        </w:tc>
        <w:tc>
          <w:tcPr>
            <w:tcW w:w="354" w:type="pct"/>
            <w:tcBorders>
              <w:top w:val="single" w:sz="8" w:space="0" w:color="auto"/>
              <w:left w:val="single" w:sz="8" w:space="0" w:color="auto"/>
              <w:bottom w:val="single" w:sz="8" w:space="0" w:color="auto"/>
              <w:right w:val="single" w:sz="8" w:space="0" w:color="auto"/>
            </w:tcBorders>
          </w:tcPr>
          <w:p w14:paraId="010E68E0" w14:textId="44B92364" w:rsidR="00F36988" w:rsidRPr="00A16A5C" w:rsidRDefault="00BF0AA5"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Not applicable</w:t>
            </w:r>
            <w:r w:rsidR="00325869" w:rsidRPr="00A16A5C">
              <w:rPr>
                <w:rFonts w:ascii="Arial" w:eastAsia="Times New Roman" w:hAnsi="Arial" w:cs="Arial"/>
                <w:lang w:eastAsia="en-GB"/>
              </w:rPr>
              <w:t xml:space="preserve"> </w:t>
            </w:r>
          </w:p>
        </w:tc>
        <w:tc>
          <w:tcPr>
            <w:tcW w:w="1025" w:type="pct"/>
            <w:tcBorders>
              <w:top w:val="single" w:sz="8" w:space="0" w:color="auto"/>
              <w:left w:val="single" w:sz="8" w:space="0" w:color="auto"/>
              <w:bottom w:val="single" w:sz="8" w:space="0" w:color="auto"/>
              <w:right w:val="single" w:sz="8" w:space="0" w:color="auto"/>
            </w:tcBorders>
          </w:tcPr>
          <w:p w14:paraId="712690E1" w14:textId="20916D5B" w:rsidR="00F36988" w:rsidRPr="00A16A5C" w:rsidRDefault="00B717AA"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All work currently on track for the publication date of the 2024 Official Statistics report on 30 September 2025</w:t>
            </w:r>
            <w:r w:rsidR="004F6E00" w:rsidRPr="00A16A5C">
              <w:rPr>
                <w:rFonts w:ascii="Arial" w:eastAsia="Times New Roman" w:hAnsi="Arial" w:cs="Arial"/>
                <w:lang w:eastAsia="en-GB"/>
              </w:rPr>
              <w:t>.</w:t>
            </w:r>
          </w:p>
        </w:tc>
        <w:tc>
          <w:tcPr>
            <w:tcW w:w="320" w:type="pct"/>
            <w:tcBorders>
              <w:top w:val="single" w:sz="8" w:space="0" w:color="auto"/>
              <w:left w:val="single" w:sz="8" w:space="0" w:color="auto"/>
              <w:bottom w:val="single" w:sz="8" w:space="0" w:color="auto"/>
              <w:right w:val="single" w:sz="8" w:space="0" w:color="auto"/>
            </w:tcBorders>
          </w:tcPr>
          <w:p w14:paraId="79D83052" w14:textId="2D201E50" w:rsidR="00F36988" w:rsidRPr="00A16A5C" w:rsidRDefault="00F36988" w:rsidP="004405DF">
            <w:pPr>
              <w:spacing w:line="276" w:lineRule="auto"/>
              <w:jc w:val="center"/>
              <w:textAlignment w:val="baseline"/>
              <w:rPr>
                <w:rFonts w:ascii="Arial" w:eastAsia="Times New Roman" w:hAnsi="Arial" w:cs="Arial"/>
                <w:lang w:eastAsia="en-GB"/>
              </w:rPr>
            </w:pPr>
            <w:r w:rsidRPr="00A16A5C">
              <w:rPr>
                <w:rFonts w:ascii="Arial" w:eastAsia="Times New Roman" w:hAnsi="Arial" w:cs="Arial"/>
                <w:lang w:eastAsia="en-GB"/>
              </w:rPr>
              <w:t>Achieved</w:t>
            </w:r>
          </w:p>
        </w:tc>
      </w:tr>
      <w:tr w:rsidR="00B2335A" w:rsidRPr="003644B2" w14:paraId="37736DF7" w14:textId="2FB98096" w:rsidTr="00B2335A">
        <w:trPr>
          <w:cantSplit/>
          <w:trHeight w:val="510"/>
        </w:trPr>
        <w:tc>
          <w:tcPr>
            <w:tcW w:w="223" w:type="pct"/>
            <w:tcBorders>
              <w:top w:val="single" w:sz="8" w:space="0" w:color="auto"/>
              <w:left w:val="single" w:sz="8" w:space="0" w:color="auto"/>
              <w:bottom w:val="single" w:sz="8" w:space="0" w:color="auto"/>
              <w:right w:val="single" w:sz="8" w:space="0" w:color="auto"/>
            </w:tcBorders>
            <w:hideMark/>
          </w:tcPr>
          <w:p w14:paraId="4ECC2327" w14:textId="373FCCF1"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NZ02</w:t>
            </w:r>
          </w:p>
        </w:tc>
        <w:tc>
          <w:tcPr>
            <w:tcW w:w="417" w:type="pct"/>
            <w:tcBorders>
              <w:top w:val="single" w:sz="8" w:space="0" w:color="auto"/>
              <w:left w:val="single" w:sz="8" w:space="0" w:color="auto"/>
              <w:bottom w:val="single" w:sz="8" w:space="0" w:color="auto"/>
              <w:right w:val="single" w:sz="8" w:space="0" w:color="auto"/>
            </w:tcBorders>
          </w:tcPr>
          <w:p w14:paraId="086D6CFB" w14:textId="77777777" w:rsidR="009A64BC" w:rsidRPr="00A16A5C" w:rsidRDefault="009A64BC" w:rsidP="004405DF">
            <w:pPr>
              <w:tabs>
                <w:tab w:val="left" w:pos="3660"/>
              </w:tabs>
              <w:spacing w:line="276" w:lineRule="auto"/>
              <w:textAlignment w:val="baseline"/>
              <w:rPr>
                <w:rFonts w:ascii="Arial" w:eastAsia="Times New Roman" w:hAnsi="Arial" w:cs="Arial"/>
                <w:lang w:eastAsia="en-GB"/>
              </w:rPr>
            </w:pPr>
            <w:r w:rsidRPr="00A16A5C">
              <w:rPr>
                <w:rFonts w:ascii="Arial" w:hAnsi="Arial" w:cs="Arial"/>
              </w:rPr>
              <w:t>Net Zero</w:t>
            </w:r>
          </w:p>
        </w:tc>
        <w:tc>
          <w:tcPr>
            <w:tcW w:w="802" w:type="pct"/>
            <w:tcBorders>
              <w:top w:val="single" w:sz="8" w:space="0" w:color="auto"/>
              <w:left w:val="single" w:sz="8" w:space="0" w:color="auto"/>
              <w:bottom w:val="single" w:sz="8" w:space="0" w:color="auto"/>
              <w:right w:val="single" w:sz="8" w:space="0" w:color="auto"/>
            </w:tcBorders>
          </w:tcPr>
          <w:p w14:paraId="715465A6" w14:textId="77777777" w:rsidR="009A64BC" w:rsidRPr="00A16A5C" w:rsidRDefault="009A64BC" w:rsidP="004405DF">
            <w:pPr>
              <w:tabs>
                <w:tab w:val="left" w:pos="3660"/>
              </w:tabs>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 xml:space="preserve">Annual reports of </w:t>
            </w:r>
            <w:hyperlink r:id="rId36" w:history="1">
              <w:r w:rsidRPr="00A16A5C">
                <w:rPr>
                  <w:rFonts w:ascii="Arial" w:eastAsia="Times New Roman" w:hAnsi="Arial" w:cs="Arial"/>
                  <w:color w:val="016574"/>
                  <w:u w:val="single"/>
                </w:rPr>
                <w:t>greenhouse gas emission by SEPA</w:t>
              </w:r>
            </w:hyperlink>
            <w:r w:rsidRPr="00A16A5C">
              <w:rPr>
                <w:rFonts w:ascii="Arial" w:eastAsia="Times New Roman" w:hAnsi="Arial" w:cs="Arial"/>
                <w:color w:val="000000"/>
              </w:rPr>
              <w:t xml:space="preserve"> </w:t>
            </w:r>
            <w:r w:rsidRPr="00A16A5C">
              <w:rPr>
                <w:rFonts w:ascii="Arial" w:eastAsia="Times New Roman" w:hAnsi="Arial" w:cs="Arial"/>
                <w:lang w:eastAsia="en-GB"/>
              </w:rPr>
              <w:t>- Reducing</w:t>
            </w:r>
          </w:p>
        </w:tc>
        <w:tc>
          <w:tcPr>
            <w:tcW w:w="384" w:type="pct"/>
            <w:tcBorders>
              <w:top w:val="single" w:sz="8" w:space="0" w:color="auto"/>
              <w:left w:val="single" w:sz="8" w:space="0" w:color="auto"/>
              <w:bottom w:val="single" w:sz="8" w:space="0" w:color="auto"/>
              <w:right w:val="single" w:sz="8" w:space="0" w:color="auto"/>
            </w:tcBorders>
          </w:tcPr>
          <w:p w14:paraId="37E81DF2" w14:textId="2AF72DA4"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hAnsi="Arial" w:cs="Arial"/>
                <w:color w:val="000000"/>
              </w:rPr>
              <w:t>Strategic – Direct Control</w:t>
            </w:r>
          </w:p>
        </w:tc>
        <w:tc>
          <w:tcPr>
            <w:tcW w:w="481" w:type="pct"/>
            <w:tcBorders>
              <w:top w:val="single" w:sz="8" w:space="0" w:color="auto"/>
              <w:left w:val="single" w:sz="8" w:space="0" w:color="auto"/>
              <w:bottom w:val="single" w:sz="8" w:space="0" w:color="auto"/>
              <w:right w:val="single" w:sz="8" w:space="0" w:color="auto"/>
            </w:tcBorders>
          </w:tcPr>
          <w:p w14:paraId="083BB7AE" w14:textId="3CB665BC"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1742 tCO2e in 2022/23</w:t>
            </w:r>
          </w:p>
        </w:tc>
        <w:tc>
          <w:tcPr>
            <w:tcW w:w="545" w:type="pct"/>
            <w:tcBorders>
              <w:top w:val="single" w:sz="8" w:space="0" w:color="auto"/>
              <w:left w:val="single" w:sz="8" w:space="0" w:color="auto"/>
              <w:bottom w:val="single" w:sz="8" w:space="0" w:color="auto"/>
              <w:right w:val="single" w:sz="8" w:space="0" w:color="auto"/>
            </w:tcBorders>
          </w:tcPr>
          <w:p w14:paraId="38264DEE" w14:textId="616E84BB" w:rsidR="009A64BC" w:rsidRPr="00A16A5C" w:rsidRDefault="009A64BC" w:rsidP="004405DF">
            <w:pPr>
              <w:spacing w:line="276" w:lineRule="auto"/>
              <w:textAlignment w:val="baseline"/>
              <w:rPr>
                <w:rFonts w:ascii="Arial" w:eastAsia="Times New Roman" w:hAnsi="Arial" w:cs="Arial"/>
                <w:lang w:eastAsia="en-GB"/>
              </w:rPr>
            </w:pPr>
            <w:r w:rsidRPr="00A16A5C">
              <w:t>Reduce direct emissions by 15% by March 2026</w:t>
            </w:r>
            <w:r w:rsidR="00EE63E5" w:rsidRPr="00A16A5C">
              <w:t xml:space="preserve"> - </w:t>
            </w:r>
            <w:r w:rsidRPr="00A16A5C">
              <w:t>Target: 1481 tCO2e</w:t>
            </w:r>
            <w:r w:rsidR="00EE63E5" w:rsidRPr="00A16A5C">
              <w:t>.</w:t>
            </w:r>
          </w:p>
        </w:tc>
        <w:tc>
          <w:tcPr>
            <w:tcW w:w="449" w:type="pct"/>
            <w:tcBorders>
              <w:top w:val="single" w:sz="8" w:space="0" w:color="auto"/>
              <w:left w:val="single" w:sz="8" w:space="0" w:color="auto"/>
              <w:bottom w:val="single" w:sz="8" w:space="0" w:color="auto"/>
              <w:right w:val="single" w:sz="8" w:space="0" w:color="auto"/>
            </w:tcBorders>
          </w:tcPr>
          <w:p w14:paraId="4DCC7363" w14:textId="760DB191" w:rsidR="009A64BC" w:rsidRPr="00A16A5C" w:rsidRDefault="00DD6F03"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 xml:space="preserve">1,741.44 tCO2e. </w:t>
            </w:r>
          </w:p>
        </w:tc>
        <w:tc>
          <w:tcPr>
            <w:tcW w:w="354" w:type="pct"/>
            <w:tcBorders>
              <w:top w:val="single" w:sz="8" w:space="0" w:color="auto"/>
              <w:left w:val="single" w:sz="8" w:space="0" w:color="auto"/>
              <w:bottom w:val="single" w:sz="8" w:space="0" w:color="auto"/>
              <w:right w:val="single" w:sz="8" w:space="0" w:color="auto"/>
            </w:tcBorders>
          </w:tcPr>
          <w:p w14:paraId="00CE253F" w14:textId="61B83071" w:rsidR="009A64BC" w:rsidRPr="00A16A5C" w:rsidRDefault="00DD6F03"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 xml:space="preserve">Partially </w:t>
            </w:r>
            <w:r w:rsidR="0012326B" w:rsidRPr="00A16A5C">
              <w:rPr>
                <w:rFonts w:ascii="Arial" w:eastAsia="Times New Roman" w:hAnsi="Arial" w:cs="Arial"/>
                <w:lang w:eastAsia="en-GB"/>
              </w:rPr>
              <w:t>achieving</w:t>
            </w:r>
          </w:p>
        </w:tc>
        <w:tc>
          <w:tcPr>
            <w:tcW w:w="1025" w:type="pct"/>
            <w:tcBorders>
              <w:top w:val="single" w:sz="8" w:space="0" w:color="auto"/>
              <w:left w:val="single" w:sz="8" w:space="0" w:color="auto"/>
              <w:bottom w:val="single" w:sz="8" w:space="0" w:color="auto"/>
              <w:right w:val="single" w:sz="8" w:space="0" w:color="auto"/>
            </w:tcBorders>
          </w:tcPr>
          <w:p w14:paraId="3E755467" w14:textId="60B5DCC4" w:rsidR="006D797E" w:rsidRPr="00A16A5C" w:rsidRDefault="006D797E"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 xml:space="preserve">Progress against this KPI is reported one quarter in arrears. This report relates to Q4 of 2024/25. </w:t>
            </w:r>
          </w:p>
          <w:p w14:paraId="6A953CC2" w14:textId="77777777" w:rsidR="0012326B" w:rsidRPr="00A16A5C" w:rsidRDefault="0012326B" w:rsidP="004405DF">
            <w:pPr>
              <w:spacing w:line="276" w:lineRule="auto"/>
              <w:textAlignment w:val="baseline"/>
              <w:rPr>
                <w:rFonts w:ascii="Arial" w:eastAsia="Times New Roman" w:hAnsi="Arial" w:cs="Arial"/>
                <w:lang w:eastAsia="en-GB"/>
              </w:rPr>
            </w:pPr>
          </w:p>
          <w:p w14:paraId="71FF45D5" w14:textId="0ACD1CE4" w:rsidR="009A64BC" w:rsidRPr="00A16A5C" w:rsidRDefault="006D797E"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Emissions associated with workspaces were down by 15% against our baseline year. Emissions associated with travel saw a 31% increase against baseline year, this entirely due to an increase in the use of Sir John Murray (SJM) survey vessel. If SJM emissions are excluded</w:t>
            </w:r>
            <w:r w:rsidR="00DB6D2A" w:rsidRPr="00A16A5C">
              <w:rPr>
                <w:rFonts w:ascii="Arial" w:eastAsia="Times New Roman" w:hAnsi="Arial" w:cs="Arial"/>
                <w:lang w:eastAsia="en-GB"/>
              </w:rPr>
              <w:t>,</w:t>
            </w:r>
            <w:r w:rsidRPr="00A16A5C">
              <w:rPr>
                <w:rFonts w:ascii="Arial" w:eastAsia="Times New Roman" w:hAnsi="Arial" w:cs="Arial"/>
                <w:lang w:eastAsia="en-GB"/>
              </w:rPr>
              <w:t xml:space="preserve"> we saw an 11% reduction in travel emissions in 2024/25 against our baseline year. </w:t>
            </w:r>
          </w:p>
        </w:tc>
        <w:tc>
          <w:tcPr>
            <w:tcW w:w="320" w:type="pct"/>
            <w:tcBorders>
              <w:top w:val="single" w:sz="8" w:space="0" w:color="auto"/>
              <w:left w:val="single" w:sz="8" w:space="0" w:color="auto"/>
              <w:bottom w:val="single" w:sz="8" w:space="0" w:color="auto"/>
              <w:right w:val="single" w:sz="8" w:space="0" w:color="auto"/>
            </w:tcBorders>
          </w:tcPr>
          <w:p w14:paraId="7A86D527" w14:textId="40D4DD94" w:rsidR="009A64BC" w:rsidRPr="00A16A5C" w:rsidRDefault="009A64BC" w:rsidP="004405DF">
            <w:pPr>
              <w:spacing w:line="276" w:lineRule="auto"/>
              <w:jc w:val="center"/>
              <w:textAlignment w:val="baseline"/>
              <w:rPr>
                <w:rFonts w:ascii="Arial" w:eastAsia="Times New Roman" w:hAnsi="Arial" w:cs="Arial"/>
                <w:lang w:eastAsia="en-GB"/>
              </w:rPr>
            </w:pPr>
            <w:r w:rsidRPr="00A16A5C">
              <w:rPr>
                <w:rFonts w:ascii="Arial" w:eastAsia="Times New Roman" w:hAnsi="Arial" w:cs="Arial"/>
                <w:lang w:eastAsia="en-GB"/>
              </w:rPr>
              <w:t>Achieved</w:t>
            </w:r>
          </w:p>
        </w:tc>
      </w:tr>
      <w:tr w:rsidR="00B2335A" w:rsidRPr="003644B2" w14:paraId="47827F64" w14:textId="77777777" w:rsidTr="00B2335A">
        <w:trPr>
          <w:cantSplit/>
          <w:trHeight w:val="510"/>
        </w:trPr>
        <w:tc>
          <w:tcPr>
            <w:tcW w:w="223" w:type="pct"/>
            <w:tcBorders>
              <w:top w:val="single" w:sz="8" w:space="0" w:color="auto"/>
              <w:left w:val="single" w:sz="8" w:space="0" w:color="auto"/>
              <w:bottom w:val="single" w:sz="8" w:space="0" w:color="auto"/>
              <w:right w:val="single" w:sz="8" w:space="0" w:color="auto"/>
            </w:tcBorders>
          </w:tcPr>
          <w:p w14:paraId="73A5C503" w14:textId="255CEFB6" w:rsidR="009A64BC" w:rsidRPr="00A16A5C" w:rsidRDefault="009A64BC" w:rsidP="004405DF">
            <w:pPr>
              <w:spacing w:line="276" w:lineRule="auto"/>
              <w:textAlignment w:val="baseline"/>
              <w:rPr>
                <w:rFonts w:ascii="Arial" w:eastAsia="Times New Roman" w:hAnsi="Arial" w:cs="Arial"/>
                <w:color w:val="000000"/>
                <w:lang w:eastAsia="en-GB"/>
              </w:rPr>
            </w:pPr>
            <w:r w:rsidRPr="00A16A5C">
              <w:rPr>
                <w:rFonts w:ascii="Arial" w:eastAsia="Times New Roman" w:hAnsi="Arial" w:cs="Arial"/>
                <w:color w:val="000000"/>
                <w:lang w:eastAsia="en-GB"/>
              </w:rPr>
              <w:t>NZ03</w:t>
            </w:r>
          </w:p>
        </w:tc>
        <w:tc>
          <w:tcPr>
            <w:tcW w:w="417" w:type="pct"/>
            <w:tcBorders>
              <w:top w:val="single" w:sz="8" w:space="0" w:color="auto"/>
              <w:left w:val="single" w:sz="8" w:space="0" w:color="auto"/>
              <w:bottom w:val="single" w:sz="8" w:space="0" w:color="auto"/>
              <w:right w:val="single" w:sz="8" w:space="0" w:color="auto"/>
            </w:tcBorders>
          </w:tcPr>
          <w:p w14:paraId="39840963" w14:textId="5FDF2A93" w:rsidR="009A64BC" w:rsidRPr="00A16A5C" w:rsidRDefault="009A64BC" w:rsidP="004405DF">
            <w:pPr>
              <w:tabs>
                <w:tab w:val="left" w:pos="3660"/>
              </w:tabs>
              <w:spacing w:line="276" w:lineRule="auto"/>
              <w:textAlignment w:val="baseline"/>
              <w:rPr>
                <w:rFonts w:ascii="Arial" w:hAnsi="Arial" w:cs="Arial"/>
              </w:rPr>
            </w:pPr>
            <w:r w:rsidRPr="00A16A5C">
              <w:rPr>
                <w:rFonts w:ascii="Arial" w:eastAsia="Times New Roman" w:hAnsi="Arial" w:cs="Arial"/>
                <w:lang w:eastAsia="en-GB"/>
              </w:rPr>
              <w:t>Net Zero</w:t>
            </w:r>
          </w:p>
        </w:tc>
        <w:tc>
          <w:tcPr>
            <w:tcW w:w="802" w:type="pct"/>
            <w:tcBorders>
              <w:top w:val="single" w:sz="8" w:space="0" w:color="auto"/>
              <w:left w:val="single" w:sz="8" w:space="0" w:color="auto"/>
              <w:bottom w:val="single" w:sz="8" w:space="0" w:color="auto"/>
              <w:right w:val="single" w:sz="8" w:space="0" w:color="auto"/>
            </w:tcBorders>
          </w:tcPr>
          <w:p w14:paraId="6B534B32" w14:textId="79CDA658" w:rsidR="009A64BC" w:rsidRPr="00A16A5C" w:rsidRDefault="009A64BC" w:rsidP="004405DF">
            <w:pPr>
              <w:spacing w:after="80" w:line="276" w:lineRule="auto"/>
              <w:ind w:right="465"/>
              <w:rPr>
                <w:rFonts w:ascii="Arial" w:eastAsiaTheme="minorHAnsi" w:hAnsi="Arial" w:cs="Arial"/>
              </w:rPr>
            </w:pPr>
            <w:r w:rsidRPr="00A16A5C">
              <w:rPr>
                <w:rFonts w:ascii="Arial" w:hAnsi="Arial" w:cs="Arial"/>
              </w:rPr>
              <w:t xml:space="preserve">Percentage of vehicles in SEPA fleet that </w:t>
            </w:r>
            <w:r w:rsidR="004F5B2D">
              <w:rPr>
                <w:rFonts w:ascii="Arial" w:hAnsi="Arial" w:cs="Arial"/>
              </w:rPr>
              <w:t>zero</w:t>
            </w:r>
            <w:r w:rsidRPr="00A16A5C">
              <w:rPr>
                <w:rFonts w:ascii="Arial" w:hAnsi="Arial" w:cs="Arial"/>
              </w:rPr>
              <w:t xml:space="preserve"> emissions - Increasing</w:t>
            </w:r>
          </w:p>
        </w:tc>
        <w:tc>
          <w:tcPr>
            <w:tcW w:w="384" w:type="pct"/>
            <w:tcBorders>
              <w:top w:val="single" w:sz="8" w:space="0" w:color="auto"/>
              <w:left w:val="single" w:sz="8" w:space="0" w:color="auto"/>
              <w:bottom w:val="single" w:sz="8" w:space="0" w:color="auto"/>
              <w:right w:val="single" w:sz="8" w:space="0" w:color="auto"/>
            </w:tcBorders>
          </w:tcPr>
          <w:p w14:paraId="30A7420D" w14:textId="2552E63D"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hAnsi="Arial" w:cs="Arial"/>
                <w:color w:val="000000"/>
              </w:rPr>
              <w:t>Operational – Direct control</w:t>
            </w:r>
          </w:p>
        </w:tc>
        <w:tc>
          <w:tcPr>
            <w:tcW w:w="481" w:type="pct"/>
            <w:tcBorders>
              <w:top w:val="single" w:sz="8" w:space="0" w:color="auto"/>
              <w:left w:val="single" w:sz="8" w:space="0" w:color="auto"/>
              <w:bottom w:val="single" w:sz="8" w:space="0" w:color="auto"/>
              <w:right w:val="single" w:sz="8" w:space="0" w:color="auto"/>
            </w:tcBorders>
          </w:tcPr>
          <w:p w14:paraId="4BC53CB3" w14:textId="0ED812DC"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25 EV’s in SEPA’s fleet as of 1 April 2025</w:t>
            </w:r>
          </w:p>
        </w:tc>
        <w:tc>
          <w:tcPr>
            <w:tcW w:w="545" w:type="pct"/>
            <w:tcBorders>
              <w:top w:val="single" w:sz="8" w:space="0" w:color="auto"/>
              <w:left w:val="single" w:sz="8" w:space="0" w:color="auto"/>
              <w:bottom w:val="single" w:sz="8" w:space="0" w:color="auto"/>
              <w:right w:val="single" w:sz="8" w:space="0" w:color="auto"/>
            </w:tcBorders>
          </w:tcPr>
          <w:p w14:paraId="339BC534" w14:textId="4983A3BA"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26 EV’s in SEPA fleet as a minimum by 31 March 2026</w:t>
            </w:r>
          </w:p>
        </w:tc>
        <w:tc>
          <w:tcPr>
            <w:tcW w:w="449" w:type="pct"/>
            <w:tcBorders>
              <w:top w:val="single" w:sz="8" w:space="0" w:color="auto"/>
              <w:left w:val="single" w:sz="8" w:space="0" w:color="auto"/>
              <w:bottom w:val="single" w:sz="8" w:space="0" w:color="auto"/>
              <w:right w:val="single" w:sz="8" w:space="0" w:color="auto"/>
            </w:tcBorders>
          </w:tcPr>
          <w:p w14:paraId="7578A0BE" w14:textId="3D7B38EF"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25 EVs</w:t>
            </w:r>
          </w:p>
        </w:tc>
        <w:tc>
          <w:tcPr>
            <w:tcW w:w="354" w:type="pct"/>
            <w:tcBorders>
              <w:top w:val="single" w:sz="8" w:space="0" w:color="auto"/>
              <w:left w:val="single" w:sz="8" w:space="0" w:color="auto"/>
              <w:bottom w:val="single" w:sz="8" w:space="0" w:color="auto"/>
              <w:right w:val="single" w:sz="8" w:space="0" w:color="auto"/>
            </w:tcBorders>
          </w:tcPr>
          <w:p w14:paraId="53F7FC1F" w14:textId="7C10A705"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Partially achieving</w:t>
            </w:r>
          </w:p>
        </w:tc>
        <w:tc>
          <w:tcPr>
            <w:tcW w:w="1025" w:type="pct"/>
            <w:tcBorders>
              <w:top w:val="single" w:sz="8" w:space="0" w:color="auto"/>
              <w:left w:val="single" w:sz="8" w:space="0" w:color="auto"/>
              <w:bottom w:val="single" w:sz="8" w:space="0" w:color="auto"/>
              <w:right w:val="single" w:sz="8" w:space="0" w:color="auto"/>
            </w:tcBorders>
          </w:tcPr>
          <w:p w14:paraId="4EDDFABE" w14:textId="6D3EFD05" w:rsidR="009A64BC" w:rsidRPr="00A16A5C" w:rsidRDefault="00725C79" w:rsidP="00725C79">
            <w:pPr>
              <w:spacing w:line="276" w:lineRule="auto"/>
              <w:textAlignment w:val="baseline"/>
              <w:rPr>
                <w:rFonts w:ascii="Arial" w:eastAsia="Times New Roman" w:hAnsi="Arial" w:cs="Arial"/>
                <w:lang w:eastAsia="en-GB"/>
              </w:rPr>
            </w:pPr>
            <w:r>
              <w:rPr>
                <w:rFonts w:ascii="Arial" w:eastAsia="Times New Roman" w:hAnsi="Arial" w:cs="Arial"/>
                <w:lang w:eastAsia="en-GB"/>
              </w:rPr>
              <w:t xml:space="preserve">Delivery date for additional EV set for July 2025. </w:t>
            </w:r>
            <w:r w:rsidR="009A64BC" w:rsidRPr="00A16A5C">
              <w:rPr>
                <w:rFonts w:ascii="Arial" w:eastAsia="Times New Roman" w:hAnsi="Arial" w:cs="Arial"/>
                <w:lang w:eastAsia="en-GB"/>
              </w:rPr>
              <w:t xml:space="preserve">Capital </w:t>
            </w:r>
            <w:r>
              <w:rPr>
                <w:rFonts w:ascii="Arial" w:eastAsia="Times New Roman" w:hAnsi="Arial" w:cs="Arial"/>
                <w:lang w:eastAsia="en-GB"/>
              </w:rPr>
              <w:t>also</w:t>
            </w:r>
            <w:r w:rsidR="009A64BC" w:rsidRPr="00A16A5C">
              <w:rPr>
                <w:rFonts w:ascii="Arial" w:eastAsia="Times New Roman" w:hAnsi="Arial" w:cs="Arial"/>
                <w:lang w:eastAsia="en-GB"/>
              </w:rPr>
              <w:t xml:space="preserve"> secured to upgrade SEPA’s existing charging infrastructure.</w:t>
            </w:r>
          </w:p>
        </w:tc>
        <w:tc>
          <w:tcPr>
            <w:tcW w:w="320" w:type="pct"/>
            <w:tcBorders>
              <w:top w:val="single" w:sz="8" w:space="0" w:color="auto"/>
              <w:left w:val="single" w:sz="8" w:space="0" w:color="auto"/>
              <w:bottom w:val="single" w:sz="8" w:space="0" w:color="auto"/>
              <w:right w:val="single" w:sz="8" w:space="0" w:color="auto"/>
            </w:tcBorders>
          </w:tcPr>
          <w:p w14:paraId="2FBB824D" w14:textId="1323BCDF" w:rsidR="009A64BC" w:rsidRPr="00A16A5C" w:rsidRDefault="009A64BC" w:rsidP="004405DF">
            <w:pPr>
              <w:spacing w:line="276" w:lineRule="auto"/>
              <w:jc w:val="center"/>
              <w:textAlignment w:val="baseline"/>
              <w:rPr>
                <w:rFonts w:ascii="Arial" w:eastAsia="Times New Roman" w:hAnsi="Arial" w:cs="Arial"/>
                <w:lang w:eastAsia="en-GB"/>
              </w:rPr>
            </w:pPr>
            <w:r w:rsidRPr="00A16A5C">
              <w:rPr>
                <w:rFonts w:ascii="Arial" w:eastAsia="Times New Roman" w:hAnsi="Arial" w:cs="Arial"/>
                <w:lang w:eastAsia="en-GB"/>
              </w:rPr>
              <w:t>Achieved</w:t>
            </w:r>
          </w:p>
        </w:tc>
      </w:tr>
      <w:tr w:rsidR="00B2335A" w:rsidRPr="003644B2" w14:paraId="44694A93" w14:textId="77777777" w:rsidTr="00B2335A">
        <w:trPr>
          <w:cantSplit/>
          <w:trHeight w:val="510"/>
        </w:trPr>
        <w:tc>
          <w:tcPr>
            <w:tcW w:w="223" w:type="pct"/>
            <w:tcBorders>
              <w:top w:val="single" w:sz="8" w:space="0" w:color="auto"/>
              <w:left w:val="single" w:sz="8" w:space="0" w:color="auto"/>
              <w:bottom w:val="single" w:sz="8" w:space="0" w:color="auto"/>
              <w:right w:val="single" w:sz="8" w:space="0" w:color="auto"/>
            </w:tcBorders>
          </w:tcPr>
          <w:p w14:paraId="3A1EE80F" w14:textId="060E9738" w:rsidR="009A64BC" w:rsidRPr="00A16A5C" w:rsidRDefault="009A64BC" w:rsidP="004405DF">
            <w:pPr>
              <w:spacing w:line="276" w:lineRule="auto"/>
              <w:textAlignment w:val="baseline"/>
              <w:rPr>
                <w:rFonts w:ascii="Arial" w:eastAsia="Times New Roman" w:hAnsi="Arial" w:cs="Arial"/>
                <w:color w:val="000000"/>
                <w:lang w:eastAsia="en-GB"/>
              </w:rPr>
            </w:pPr>
            <w:r w:rsidRPr="00A16A5C">
              <w:rPr>
                <w:rFonts w:ascii="Arial" w:eastAsia="Times New Roman" w:hAnsi="Arial" w:cs="Arial"/>
                <w:color w:val="000000"/>
                <w:lang w:eastAsia="en-GB"/>
              </w:rPr>
              <w:lastRenderedPageBreak/>
              <w:t>NZ04</w:t>
            </w:r>
          </w:p>
        </w:tc>
        <w:tc>
          <w:tcPr>
            <w:tcW w:w="417" w:type="pct"/>
            <w:tcBorders>
              <w:top w:val="single" w:sz="8" w:space="0" w:color="auto"/>
              <w:left w:val="single" w:sz="8" w:space="0" w:color="auto"/>
              <w:bottom w:val="single" w:sz="8" w:space="0" w:color="auto"/>
              <w:right w:val="single" w:sz="8" w:space="0" w:color="auto"/>
            </w:tcBorders>
          </w:tcPr>
          <w:p w14:paraId="4EB95539" w14:textId="0F7139CC" w:rsidR="009A64BC" w:rsidRPr="00A16A5C" w:rsidRDefault="009A64BC" w:rsidP="004405DF">
            <w:pPr>
              <w:tabs>
                <w:tab w:val="left" w:pos="3660"/>
              </w:tabs>
              <w:spacing w:line="276" w:lineRule="auto"/>
              <w:textAlignment w:val="baseline"/>
              <w:rPr>
                <w:rFonts w:ascii="Arial" w:hAnsi="Arial" w:cs="Arial"/>
              </w:rPr>
            </w:pPr>
            <w:r w:rsidRPr="00A16A5C">
              <w:rPr>
                <w:rFonts w:ascii="Arial" w:hAnsi="Arial" w:cs="Arial"/>
              </w:rPr>
              <w:t>Net Zero</w:t>
            </w:r>
          </w:p>
        </w:tc>
        <w:tc>
          <w:tcPr>
            <w:tcW w:w="802" w:type="pct"/>
            <w:tcBorders>
              <w:top w:val="single" w:sz="8" w:space="0" w:color="auto"/>
              <w:left w:val="single" w:sz="8" w:space="0" w:color="auto"/>
              <w:bottom w:val="single" w:sz="8" w:space="0" w:color="auto"/>
              <w:right w:val="single" w:sz="8" w:space="0" w:color="auto"/>
            </w:tcBorders>
          </w:tcPr>
          <w:p w14:paraId="3022F994" w14:textId="60F6089A" w:rsidR="009A64BC" w:rsidRPr="00A16A5C" w:rsidRDefault="009A64BC" w:rsidP="004405DF">
            <w:pPr>
              <w:tabs>
                <w:tab w:val="left" w:pos="3660"/>
              </w:tabs>
              <w:spacing w:line="276" w:lineRule="auto"/>
              <w:textAlignment w:val="baseline"/>
              <w:rPr>
                <w:rFonts w:ascii="Arial" w:eastAsia="Times New Roman" w:hAnsi="Arial" w:cs="Arial"/>
                <w:lang w:eastAsia="en-GB"/>
              </w:rPr>
            </w:pPr>
            <w:r w:rsidRPr="00A16A5C">
              <w:rPr>
                <w:rFonts w:ascii="Arial" w:hAnsi="Arial" w:cs="Arial"/>
              </w:rPr>
              <w:t>Number of SEPA solely owned or leased buildings - Reducing</w:t>
            </w:r>
          </w:p>
        </w:tc>
        <w:tc>
          <w:tcPr>
            <w:tcW w:w="384" w:type="pct"/>
            <w:tcBorders>
              <w:top w:val="single" w:sz="8" w:space="0" w:color="auto"/>
              <w:left w:val="single" w:sz="8" w:space="0" w:color="auto"/>
              <w:bottom w:val="single" w:sz="8" w:space="0" w:color="auto"/>
              <w:right w:val="single" w:sz="8" w:space="0" w:color="auto"/>
            </w:tcBorders>
          </w:tcPr>
          <w:p w14:paraId="44C427C5" w14:textId="5D2EE6DD"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hAnsi="Arial" w:cs="Arial"/>
                <w:color w:val="000000"/>
              </w:rPr>
              <w:t>Operational – Direct Control</w:t>
            </w:r>
          </w:p>
        </w:tc>
        <w:tc>
          <w:tcPr>
            <w:tcW w:w="481" w:type="pct"/>
            <w:tcBorders>
              <w:top w:val="single" w:sz="8" w:space="0" w:color="auto"/>
              <w:left w:val="single" w:sz="8" w:space="0" w:color="auto"/>
              <w:bottom w:val="single" w:sz="8" w:space="0" w:color="auto"/>
              <w:right w:val="single" w:sz="8" w:space="0" w:color="auto"/>
            </w:tcBorders>
          </w:tcPr>
          <w:p w14:paraId="6083D5C2" w14:textId="425E89F2"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11 buildings solely owned or leased by SEPA as of 1 April 2025</w:t>
            </w:r>
          </w:p>
        </w:tc>
        <w:tc>
          <w:tcPr>
            <w:tcW w:w="545" w:type="pct"/>
            <w:tcBorders>
              <w:top w:val="single" w:sz="8" w:space="0" w:color="auto"/>
              <w:left w:val="single" w:sz="8" w:space="0" w:color="auto"/>
              <w:bottom w:val="single" w:sz="8" w:space="0" w:color="auto"/>
              <w:right w:val="single" w:sz="8" w:space="0" w:color="auto"/>
            </w:tcBorders>
          </w:tcPr>
          <w:p w14:paraId="34E5DBF1" w14:textId="36DD4173"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Reduction of 2 workspaces per annum.</w:t>
            </w:r>
          </w:p>
        </w:tc>
        <w:tc>
          <w:tcPr>
            <w:tcW w:w="449" w:type="pct"/>
            <w:tcBorders>
              <w:top w:val="single" w:sz="8" w:space="0" w:color="auto"/>
              <w:left w:val="single" w:sz="8" w:space="0" w:color="auto"/>
              <w:bottom w:val="single" w:sz="8" w:space="0" w:color="auto"/>
              <w:right w:val="single" w:sz="8" w:space="0" w:color="auto"/>
            </w:tcBorders>
          </w:tcPr>
          <w:p w14:paraId="48CD8166" w14:textId="0EEEE9E9"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11</w:t>
            </w:r>
          </w:p>
        </w:tc>
        <w:tc>
          <w:tcPr>
            <w:tcW w:w="354" w:type="pct"/>
            <w:tcBorders>
              <w:top w:val="single" w:sz="8" w:space="0" w:color="auto"/>
              <w:left w:val="single" w:sz="8" w:space="0" w:color="auto"/>
              <w:bottom w:val="single" w:sz="8" w:space="0" w:color="auto"/>
              <w:right w:val="single" w:sz="8" w:space="0" w:color="auto"/>
            </w:tcBorders>
          </w:tcPr>
          <w:p w14:paraId="2F58C803" w14:textId="499A747D"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Partially Achieving</w:t>
            </w:r>
          </w:p>
        </w:tc>
        <w:tc>
          <w:tcPr>
            <w:tcW w:w="1025" w:type="pct"/>
            <w:tcBorders>
              <w:top w:val="single" w:sz="8" w:space="0" w:color="auto"/>
              <w:left w:val="single" w:sz="8" w:space="0" w:color="auto"/>
              <w:bottom w:val="single" w:sz="8" w:space="0" w:color="auto"/>
              <w:right w:val="single" w:sz="8" w:space="0" w:color="auto"/>
            </w:tcBorders>
          </w:tcPr>
          <w:p w14:paraId="787F7F8B" w14:textId="35EC0D34"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Negotiations are continuing to exit our Stirling lease early. Missives for the sale of Law House, Glasgow have been concluded.</w:t>
            </w:r>
          </w:p>
        </w:tc>
        <w:tc>
          <w:tcPr>
            <w:tcW w:w="320" w:type="pct"/>
            <w:tcBorders>
              <w:top w:val="single" w:sz="8" w:space="0" w:color="auto"/>
              <w:left w:val="single" w:sz="8" w:space="0" w:color="auto"/>
              <w:bottom w:val="single" w:sz="8" w:space="0" w:color="auto"/>
              <w:right w:val="single" w:sz="8" w:space="0" w:color="auto"/>
            </w:tcBorders>
          </w:tcPr>
          <w:p w14:paraId="0EEA0FB5" w14:textId="6981875A" w:rsidR="009A64BC" w:rsidRPr="00A16A5C" w:rsidRDefault="009A64BC" w:rsidP="004405DF">
            <w:pPr>
              <w:spacing w:line="276" w:lineRule="auto"/>
              <w:jc w:val="center"/>
              <w:textAlignment w:val="baseline"/>
              <w:rPr>
                <w:rFonts w:ascii="Arial" w:eastAsia="Times New Roman" w:hAnsi="Arial" w:cs="Arial"/>
                <w:lang w:eastAsia="en-GB"/>
              </w:rPr>
            </w:pPr>
            <w:r w:rsidRPr="00A16A5C">
              <w:rPr>
                <w:rFonts w:ascii="Arial" w:eastAsia="Times New Roman" w:hAnsi="Arial" w:cs="Arial"/>
                <w:lang w:eastAsia="en-GB"/>
              </w:rPr>
              <w:t>Achieved</w:t>
            </w:r>
          </w:p>
        </w:tc>
      </w:tr>
      <w:tr w:rsidR="00B2335A" w:rsidRPr="00201CAE" w14:paraId="68A343EA" w14:textId="330B1B5D" w:rsidTr="00B2335A">
        <w:trPr>
          <w:cantSplit/>
          <w:trHeight w:val="510"/>
        </w:trPr>
        <w:tc>
          <w:tcPr>
            <w:tcW w:w="223" w:type="pct"/>
            <w:tcBorders>
              <w:top w:val="single" w:sz="8" w:space="0" w:color="auto"/>
              <w:left w:val="single" w:sz="8" w:space="0" w:color="auto"/>
              <w:bottom w:val="single" w:sz="8" w:space="0" w:color="auto"/>
              <w:right w:val="single" w:sz="8" w:space="0" w:color="auto"/>
            </w:tcBorders>
            <w:hideMark/>
          </w:tcPr>
          <w:p w14:paraId="624E5DC4" w14:textId="7C8FD566" w:rsidR="009A64BC" w:rsidRPr="00A16A5C" w:rsidRDefault="009A64BC" w:rsidP="004405DF">
            <w:pPr>
              <w:spacing w:line="276" w:lineRule="auto"/>
              <w:textAlignment w:val="baseline"/>
              <w:rPr>
                <w:rFonts w:ascii="Arial" w:hAnsi="Arial" w:cs="Arial"/>
              </w:rPr>
            </w:pPr>
            <w:r w:rsidRPr="00A16A5C">
              <w:rPr>
                <w:rFonts w:ascii="Arial" w:hAnsi="Arial" w:cs="Arial"/>
              </w:rPr>
              <w:t>CR01</w:t>
            </w:r>
          </w:p>
        </w:tc>
        <w:tc>
          <w:tcPr>
            <w:tcW w:w="417" w:type="pct"/>
            <w:tcBorders>
              <w:top w:val="single" w:sz="8" w:space="0" w:color="auto"/>
              <w:left w:val="single" w:sz="8" w:space="0" w:color="auto"/>
              <w:bottom w:val="single" w:sz="8" w:space="0" w:color="auto"/>
              <w:right w:val="single" w:sz="8" w:space="0" w:color="auto"/>
            </w:tcBorders>
          </w:tcPr>
          <w:p w14:paraId="73701B84" w14:textId="0BB681F1" w:rsidR="009A64BC" w:rsidRPr="00A16A5C" w:rsidRDefault="009A64BC" w:rsidP="004405DF">
            <w:pPr>
              <w:spacing w:line="276" w:lineRule="auto"/>
              <w:textAlignment w:val="baseline"/>
              <w:rPr>
                <w:rFonts w:ascii="Arial" w:hAnsi="Arial" w:cs="Arial"/>
              </w:rPr>
            </w:pPr>
            <w:r w:rsidRPr="00A16A5C">
              <w:rPr>
                <w:rFonts w:ascii="Arial" w:hAnsi="Arial" w:cs="Arial"/>
              </w:rPr>
              <w:t>Climate Resilience</w:t>
            </w:r>
          </w:p>
        </w:tc>
        <w:tc>
          <w:tcPr>
            <w:tcW w:w="802" w:type="pct"/>
            <w:tcBorders>
              <w:top w:val="single" w:sz="8" w:space="0" w:color="auto"/>
              <w:left w:val="single" w:sz="8" w:space="0" w:color="auto"/>
              <w:bottom w:val="single" w:sz="8" w:space="0" w:color="auto"/>
              <w:right w:val="single" w:sz="8" w:space="0" w:color="auto"/>
            </w:tcBorders>
          </w:tcPr>
          <w:p w14:paraId="5D01E97C" w14:textId="72D52D92" w:rsidR="009A64BC" w:rsidRPr="00A16A5C" w:rsidRDefault="009A64BC" w:rsidP="004405DF">
            <w:pPr>
              <w:spacing w:line="276" w:lineRule="auto"/>
              <w:textAlignment w:val="baseline"/>
              <w:rPr>
                <w:rFonts w:ascii="Arial" w:hAnsi="Arial" w:cs="Arial"/>
              </w:rPr>
            </w:pPr>
            <w:r w:rsidRPr="00A16A5C">
              <w:rPr>
                <w:rFonts w:ascii="Arial" w:hAnsi="Arial" w:cs="Arial"/>
              </w:rPr>
              <w:t>Number of flood warnings and alerts issued by SEPA</w:t>
            </w:r>
            <w:r w:rsidR="00531D69" w:rsidRPr="00A16A5C">
              <w:rPr>
                <w:rFonts w:ascii="Arial" w:hAnsi="Arial" w:cs="Arial"/>
              </w:rPr>
              <w:t xml:space="preserve"> - </w:t>
            </w:r>
            <w:r w:rsidR="00F139EA" w:rsidRPr="00A16A5C">
              <w:rPr>
                <w:rFonts w:ascii="Arial" w:hAnsi="Arial" w:cs="Arial"/>
              </w:rPr>
              <w:t>M</w:t>
            </w:r>
            <w:r w:rsidR="00531D69" w:rsidRPr="00A16A5C">
              <w:rPr>
                <w:rFonts w:ascii="Arial" w:hAnsi="Arial" w:cs="Arial"/>
              </w:rPr>
              <w:t>aintain</w:t>
            </w:r>
            <w:r w:rsidRPr="00A16A5C">
              <w:rPr>
                <w:rFonts w:ascii="Arial" w:hAnsi="Arial" w:cs="Arial"/>
              </w:rPr>
              <w:t>.</w:t>
            </w:r>
          </w:p>
        </w:tc>
        <w:tc>
          <w:tcPr>
            <w:tcW w:w="384" w:type="pct"/>
            <w:tcBorders>
              <w:top w:val="single" w:sz="8" w:space="0" w:color="auto"/>
              <w:left w:val="single" w:sz="8" w:space="0" w:color="auto"/>
              <w:bottom w:val="single" w:sz="8" w:space="0" w:color="auto"/>
              <w:right w:val="single" w:sz="8" w:space="0" w:color="auto"/>
            </w:tcBorders>
          </w:tcPr>
          <w:p w14:paraId="1733FFEF" w14:textId="39DE033F"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hAnsi="Arial" w:cs="Arial"/>
                <w:color w:val="000000"/>
              </w:rPr>
              <w:t>Strategic – Direct control</w:t>
            </w:r>
          </w:p>
        </w:tc>
        <w:tc>
          <w:tcPr>
            <w:tcW w:w="481" w:type="pct"/>
            <w:tcBorders>
              <w:top w:val="single" w:sz="8" w:space="0" w:color="auto"/>
              <w:left w:val="single" w:sz="8" w:space="0" w:color="auto"/>
              <w:bottom w:val="single" w:sz="8" w:space="0" w:color="auto"/>
              <w:right w:val="single" w:sz="8" w:space="0" w:color="auto"/>
            </w:tcBorders>
          </w:tcPr>
          <w:p w14:paraId="010B423E" w14:textId="7847FB0B"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 xml:space="preserve">Average number of alerts (244) and warnings (342) issued on an annual basis calculated over the last 14 </w:t>
            </w:r>
            <w:bookmarkStart w:id="18" w:name="_Int_H0LVpvdx"/>
            <w:r w:rsidRPr="00A16A5C">
              <w:rPr>
                <w:rFonts w:ascii="Arial" w:eastAsia="Times New Roman" w:hAnsi="Arial" w:cs="Arial"/>
                <w:lang w:eastAsia="en-GB"/>
              </w:rPr>
              <w:t>financial years</w:t>
            </w:r>
            <w:bookmarkEnd w:id="18"/>
            <w:r w:rsidRPr="00A16A5C">
              <w:rPr>
                <w:rFonts w:ascii="Arial" w:eastAsia="Times New Roman" w:hAnsi="Arial" w:cs="Arial"/>
                <w:lang w:eastAsia="en-GB"/>
              </w:rPr>
              <w:t>.</w:t>
            </w:r>
          </w:p>
        </w:tc>
        <w:tc>
          <w:tcPr>
            <w:tcW w:w="545" w:type="pct"/>
            <w:tcBorders>
              <w:top w:val="single" w:sz="8" w:space="0" w:color="auto"/>
              <w:left w:val="single" w:sz="8" w:space="0" w:color="auto"/>
              <w:bottom w:val="single" w:sz="8" w:space="0" w:color="auto"/>
              <w:right w:val="single" w:sz="8" w:space="0" w:color="auto"/>
            </w:tcBorders>
          </w:tcPr>
          <w:p w14:paraId="4A405C37" w14:textId="0A9A1637" w:rsidR="009A64BC" w:rsidRPr="00A16A5C" w:rsidRDefault="002675D1"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Maintain</w:t>
            </w:r>
            <w:r w:rsidR="00355745" w:rsidRPr="00A16A5C">
              <w:rPr>
                <w:rFonts w:ascii="Arial" w:eastAsia="Times New Roman" w:hAnsi="Arial" w:cs="Arial"/>
                <w:lang w:eastAsia="en-GB"/>
              </w:rPr>
              <w:t xml:space="preserve"> - The number of reports and warnings is dependent on the duration </w:t>
            </w:r>
            <w:r w:rsidR="00585559" w:rsidRPr="00A16A5C">
              <w:rPr>
                <w:rFonts w:ascii="Arial" w:eastAsia="Times New Roman" w:hAnsi="Arial" w:cs="Arial"/>
                <w:lang w:eastAsia="en-GB"/>
              </w:rPr>
              <w:t>of a flood event and associated conditions.</w:t>
            </w:r>
          </w:p>
        </w:tc>
        <w:tc>
          <w:tcPr>
            <w:tcW w:w="449" w:type="pct"/>
            <w:tcBorders>
              <w:top w:val="single" w:sz="8" w:space="0" w:color="auto"/>
              <w:left w:val="single" w:sz="8" w:space="0" w:color="auto"/>
              <w:bottom w:val="single" w:sz="8" w:space="0" w:color="auto"/>
              <w:right w:val="single" w:sz="8" w:space="0" w:color="auto"/>
            </w:tcBorders>
          </w:tcPr>
          <w:p w14:paraId="097B6060" w14:textId="77777777" w:rsidR="007542B6" w:rsidRPr="00A16A5C" w:rsidRDefault="007542B6"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 xml:space="preserve">18 regional flood alerts </w:t>
            </w:r>
          </w:p>
          <w:p w14:paraId="20F0CC80" w14:textId="77777777" w:rsidR="007542B6" w:rsidRPr="00A16A5C" w:rsidRDefault="007542B6" w:rsidP="004405DF">
            <w:pPr>
              <w:spacing w:line="276" w:lineRule="auto"/>
              <w:textAlignment w:val="baseline"/>
              <w:rPr>
                <w:rFonts w:ascii="Arial" w:eastAsia="Times New Roman" w:hAnsi="Arial" w:cs="Arial"/>
                <w:lang w:eastAsia="en-GB"/>
              </w:rPr>
            </w:pPr>
          </w:p>
          <w:p w14:paraId="2D672280" w14:textId="50E201A6" w:rsidR="009A64BC" w:rsidRPr="00A16A5C" w:rsidRDefault="007542B6"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 xml:space="preserve">3 local flood warnings </w:t>
            </w:r>
          </w:p>
        </w:tc>
        <w:tc>
          <w:tcPr>
            <w:tcW w:w="354" w:type="pct"/>
            <w:tcBorders>
              <w:top w:val="single" w:sz="8" w:space="0" w:color="auto"/>
              <w:left w:val="single" w:sz="8" w:space="0" w:color="auto"/>
              <w:bottom w:val="single" w:sz="8" w:space="0" w:color="auto"/>
              <w:right w:val="single" w:sz="8" w:space="0" w:color="auto"/>
            </w:tcBorders>
          </w:tcPr>
          <w:p w14:paraId="437632AB" w14:textId="77777777"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Achieving</w:t>
            </w:r>
          </w:p>
          <w:p w14:paraId="34530C8B" w14:textId="756BCBCB" w:rsidR="009A64BC" w:rsidRPr="00A16A5C" w:rsidRDefault="009A64BC" w:rsidP="004405DF">
            <w:pPr>
              <w:spacing w:line="276" w:lineRule="auto"/>
              <w:textAlignment w:val="baseline"/>
              <w:rPr>
                <w:rFonts w:ascii="Arial" w:eastAsia="Times New Roman" w:hAnsi="Arial" w:cs="Arial"/>
                <w:lang w:eastAsia="en-GB"/>
              </w:rPr>
            </w:pPr>
          </w:p>
        </w:tc>
        <w:tc>
          <w:tcPr>
            <w:tcW w:w="1025" w:type="pct"/>
            <w:tcBorders>
              <w:top w:val="single" w:sz="8" w:space="0" w:color="auto"/>
              <w:left w:val="single" w:sz="8" w:space="0" w:color="auto"/>
              <w:bottom w:val="single" w:sz="8" w:space="0" w:color="auto"/>
              <w:right w:val="single" w:sz="8" w:space="0" w:color="auto"/>
            </w:tcBorders>
          </w:tcPr>
          <w:p w14:paraId="4F7220C4" w14:textId="454F5ABA"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The period was marked by very settled and dry weather</w:t>
            </w:r>
            <w:r w:rsidR="00B40D37" w:rsidRPr="00A16A5C">
              <w:rPr>
                <w:rFonts w:ascii="Arial" w:eastAsia="Times New Roman" w:hAnsi="Arial" w:cs="Arial"/>
                <w:lang w:eastAsia="en-GB"/>
              </w:rPr>
              <w:t>. I</w:t>
            </w:r>
            <w:r w:rsidRPr="00A16A5C">
              <w:rPr>
                <w:rFonts w:ascii="Arial" w:eastAsia="Times New Roman" w:hAnsi="Arial" w:cs="Arial"/>
                <w:lang w:eastAsia="en-GB"/>
              </w:rPr>
              <w:t>n April and May</w:t>
            </w:r>
            <w:r w:rsidR="00B40D37" w:rsidRPr="00A16A5C">
              <w:rPr>
                <w:rFonts w:ascii="Arial" w:eastAsia="Times New Roman" w:hAnsi="Arial" w:cs="Arial"/>
                <w:lang w:eastAsia="en-GB"/>
              </w:rPr>
              <w:t xml:space="preserve">, </w:t>
            </w:r>
            <w:r w:rsidRPr="00A16A5C">
              <w:rPr>
                <w:rFonts w:ascii="Arial" w:eastAsia="Times New Roman" w:hAnsi="Arial" w:cs="Arial"/>
                <w:lang w:eastAsia="en-GB"/>
              </w:rPr>
              <w:t xml:space="preserve">no flood alerts were issued. </w:t>
            </w:r>
            <w:r w:rsidR="00466243" w:rsidRPr="00466243">
              <w:rPr>
                <w:rFonts w:ascii="Arial" w:eastAsia="Times New Roman" w:hAnsi="Arial" w:cs="Arial"/>
                <w:lang w:eastAsia="en-GB"/>
              </w:rPr>
              <w:t>A few flood alerts were issued in June during periods of showery and thundery weather and risk of surface water flooding.</w:t>
            </w:r>
          </w:p>
        </w:tc>
        <w:tc>
          <w:tcPr>
            <w:tcW w:w="320" w:type="pct"/>
            <w:tcBorders>
              <w:top w:val="single" w:sz="8" w:space="0" w:color="auto"/>
              <w:left w:val="single" w:sz="8" w:space="0" w:color="auto"/>
              <w:bottom w:val="single" w:sz="8" w:space="0" w:color="auto"/>
              <w:right w:val="single" w:sz="8" w:space="0" w:color="auto"/>
            </w:tcBorders>
          </w:tcPr>
          <w:p w14:paraId="73940302" w14:textId="102BA5E5" w:rsidR="009A64BC" w:rsidRPr="00A16A5C" w:rsidRDefault="009A64BC" w:rsidP="004405DF">
            <w:pPr>
              <w:spacing w:line="276" w:lineRule="auto"/>
              <w:jc w:val="center"/>
              <w:textAlignment w:val="baseline"/>
              <w:rPr>
                <w:rFonts w:ascii="Arial" w:eastAsia="Times New Roman" w:hAnsi="Arial" w:cs="Arial"/>
                <w:lang w:eastAsia="en-GB"/>
              </w:rPr>
            </w:pPr>
            <w:r w:rsidRPr="00A16A5C">
              <w:rPr>
                <w:rFonts w:ascii="Arial" w:eastAsia="Times New Roman" w:hAnsi="Arial" w:cs="Arial"/>
                <w:lang w:eastAsia="en-GB"/>
              </w:rPr>
              <w:t>Achieved</w:t>
            </w:r>
          </w:p>
          <w:p w14:paraId="4C25860B" w14:textId="33F90726" w:rsidR="009A64BC" w:rsidRPr="00A16A5C" w:rsidRDefault="009A64BC" w:rsidP="004405DF">
            <w:pPr>
              <w:spacing w:line="276" w:lineRule="auto"/>
              <w:jc w:val="center"/>
              <w:textAlignment w:val="baseline"/>
              <w:rPr>
                <w:rFonts w:ascii="Arial" w:eastAsia="Times New Roman" w:hAnsi="Arial" w:cs="Arial"/>
                <w:lang w:eastAsia="en-GB"/>
              </w:rPr>
            </w:pPr>
          </w:p>
        </w:tc>
      </w:tr>
      <w:tr w:rsidR="00B2335A" w:rsidRPr="00201CAE" w14:paraId="5BFB73E7" w14:textId="4C188470" w:rsidTr="00B2335A">
        <w:trPr>
          <w:cantSplit/>
          <w:trHeight w:val="510"/>
        </w:trPr>
        <w:tc>
          <w:tcPr>
            <w:tcW w:w="223" w:type="pct"/>
            <w:tcBorders>
              <w:top w:val="single" w:sz="8" w:space="0" w:color="auto"/>
              <w:left w:val="single" w:sz="8" w:space="0" w:color="auto"/>
              <w:bottom w:val="single" w:sz="8" w:space="0" w:color="auto"/>
              <w:right w:val="single" w:sz="8" w:space="0" w:color="auto"/>
            </w:tcBorders>
            <w:hideMark/>
          </w:tcPr>
          <w:p w14:paraId="5A7169C8" w14:textId="6A01AC95" w:rsidR="009A64BC" w:rsidRPr="00A16A5C" w:rsidRDefault="009A64BC" w:rsidP="004405DF">
            <w:pPr>
              <w:spacing w:line="276" w:lineRule="auto"/>
              <w:textAlignment w:val="baseline"/>
              <w:rPr>
                <w:rFonts w:ascii="Arial" w:hAnsi="Arial" w:cs="Arial"/>
              </w:rPr>
            </w:pPr>
            <w:r w:rsidRPr="00A16A5C">
              <w:rPr>
                <w:rFonts w:ascii="Arial" w:hAnsi="Arial" w:cs="Arial"/>
              </w:rPr>
              <w:t>CR02</w:t>
            </w:r>
          </w:p>
        </w:tc>
        <w:tc>
          <w:tcPr>
            <w:tcW w:w="417" w:type="pct"/>
            <w:tcBorders>
              <w:top w:val="single" w:sz="8" w:space="0" w:color="auto"/>
              <w:left w:val="single" w:sz="8" w:space="0" w:color="auto"/>
              <w:bottom w:val="single" w:sz="8" w:space="0" w:color="auto"/>
              <w:right w:val="single" w:sz="8" w:space="0" w:color="auto"/>
            </w:tcBorders>
          </w:tcPr>
          <w:p w14:paraId="4BF40E93" w14:textId="7EB37591" w:rsidR="009A64BC" w:rsidRPr="00A16A5C" w:rsidRDefault="009A64BC" w:rsidP="004405DF">
            <w:pPr>
              <w:spacing w:line="276" w:lineRule="auto"/>
              <w:textAlignment w:val="baseline"/>
              <w:rPr>
                <w:rFonts w:ascii="Arial" w:hAnsi="Arial" w:cs="Arial"/>
              </w:rPr>
            </w:pPr>
            <w:r w:rsidRPr="00A16A5C">
              <w:rPr>
                <w:rFonts w:ascii="Arial" w:hAnsi="Arial" w:cs="Arial"/>
              </w:rPr>
              <w:t>Climate Resilience</w:t>
            </w:r>
          </w:p>
        </w:tc>
        <w:tc>
          <w:tcPr>
            <w:tcW w:w="802" w:type="pct"/>
            <w:tcBorders>
              <w:top w:val="single" w:sz="8" w:space="0" w:color="auto"/>
              <w:left w:val="single" w:sz="8" w:space="0" w:color="auto"/>
              <w:bottom w:val="single" w:sz="8" w:space="0" w:color="auto"/>
              <w:right w:val="single" w:sz="8" w:space="0" w:color="auto"/>
            </w:tcBorders>
          </w:tcPr>
          <w:p w14:paraId="659308E9" w14:textId="66493A57" w:rsidR="009A64BC" w:rsidRPr="00A16A5C" w:rsidRDefault="009A64BC" w:rsidP="004405DF">
            <w:pPr>
              <w:spacing w:line="276" w:lineRule="auto"/>
              <w:textAlignment w:val="baseline"/>
              <w:rPr>
                <w:rFonts w:ascii="Arial" w:hAnsi="Arial" w:cs="Arial"/>
              </w:rPr>
            </w:pPr>
            <w:r w:rsidRPr="00A16A5C">
              <w:rPr>
                <w:rFonts w:ascii="Arial" w:hAnsi="Arial" w:cs="Arial"/>
              </w:rPr>
              <w:t>Number of water scarcity warnings and alerts issued by SEPA</w:t>
            </w:r>
            <w:r w:rsidR="00F139EA" w:rsidRPr="00A16A5C">
              <w:rPr>
                <w:rFonts w:ascii="Arial" w:hAnsi="Arial" w:cs="Arial"/>
              </w:rPr>
              <w:t xml:space="preserve"> - Maintain</w:t>
            </w:r>
          </w:p>
        </w:tc>
        <w:tc>
          <w:tcPr>
            <w:tcW w:w="384" w:type="pct"/>
            <w:tcBorders>
              <w:top w:val="single" w:sz="8" w:space="0" w:color="auto"/>
              <w:left w:val="single" w:sz="8" w:space="0" w:color="auto"/>
              <w:bottom w:val="single" w:sz="8" w:space="0" w:color="auto"/>
              <w:right w:val="single" w:sz="8" w:space="0" w:color="auto"/>
            </w:tcBorders>
          </w:tcPr>
          <w:p w14:paraId="0A4475E5" w14:textId="665D06E2"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hAnsi="Arial" w:cs="Arial"/>
                <w:color w:val="000000"/>
              </w:rPr>
              <w:t>Strategic – Direct control</w:t>
            </w:r>
          </w:p>
        </w:tc>
        <w:tc>
          <w:tcPr>
            <w:tcW w:w="481" w:type="pct"/>
            <w:tcBorders>
              <w:top w:val="single" w:sz="8" w:space="0" w:color="auto"/>
              <w:left w:val="single" w:sz="8" w:space="0" w:color="auto"/>
              <w:bottom w:val="single" w:sz="8" w:space="0" w:color="auto"/>
              <w:right w:val="single" w:sz="8" w:space="0" w:color="auto"/>
            </w:tcBorders>
          </w:tcPr>
          <w:p w14:paraId="1B6C5790" w14:textId="77777777"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23 x weekly water scarcity reports</w:t>
            </w:r>
          </w:p>
          <w:p w14:paraId="7A71512E" w14:textId="68C5505D"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 xml:space="preserve">1 x autumn water </w:t>
            </w:r>
            <w:r w:rsidR="0023461D">
              <w:rPr>
                <w:rFonts w:ascii="Arial" w:eastAsia="Times New Roman" w:hAnsi="Arial" w:cs="Arial"/>
                <w:lang w:eastAsia="en-GB"/>
              </w:rPr>
              <w:t xml:space="preserve">/ </w:t>
            </w:r>
            <w:r w:rsidRPr="00A16A5C">
              <w:rPr>
                <w:rFonts w:ascii="Arial" w:eastAsia="Times New Roman" w:hAnsi="Arial" w:cs="Arial"/>
                <w:lang w:eastAsia="en-GB"/>
              </w:rPr>
              <w:t>1 x winter water situation report</w:t>
            </w:r>
            <w:r w:rsidR="00CA2F41">
              <w:rPr>
                <w:rFonts w:ascii="Arial" w:eastAsia="Times New Roman" w:hAnsi="Arial" w:cs="Arial"/>
                <w:lang w:eastAsia="en-GB"/>
              </w:rPr>
              <w:t>.</w:t>
            </w:r>
          </w:p>
          <w:p w14:paraId="40F46B4A" w14:textId="55398840"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914 normal conditions</w:t>
            </w:r>
            <w:r w:rsidR="00387AB7">
              <w:rPr>
                <w:rFonts w:ascii="Arial" w:eastAsia="Times New Roman" w:hAnsi="Arial" w:cs="Arial"/>
                <w:lang w:eastAsia="en-GB"/>
              </w:rPr>
              <w:t xml:space="preserve">. </w:t>
            </w:r>
            <w:r w:rsidRPr="00A16A5C">
              <w:rPr>
                <w:rFonts w:ascii="Arial" w:eastAsia="Times New Roman" w:hAnsi="Arial" w:cs="Arial"/>
                <w:lang w:eastAsia="en-GB"/>
              </w:rPr>
              <w:t>152 early warning</w:t>
            </w:r>
            <w:r w:rsidR="00387AB7">
              <w:rPr>
                <w:rFonts w:ascii="Arial" w:eastAsia="Times New Roman" w:hAnsi="Arial" w:cs="Arial"/>
                <w:lang w:eastAsia="en-GB"/>
              </w:rPr>
              <w:t xml:space="preserve">. </w:t>
            </w:r>
            <w:r w:rsidRPr="00A16A5C">
              <w:rPr>
                <w:rFonts w:ascii="Arial" w:eastAsia="Times New Roman" w:hAnsi="Arial" w:cs="Arial"/>
                <w:lang w:eastAsia="en-GB"/>
              </w:rPr>
              <w:t xml:space="preserve">12 </w:t>
            </w:r>
            <w:bookmarkStart w:id="19" w:name="_Int_36TaFgTg"/>
            <w:r w:rsidRPr="00A16A5C">
              <w:rPr>
                <w:rFonts w:ascii="Arial" w:eastAsia="Times New Roman" w:hAnsi="Arial" w:cs="Arial"/>
                <w:lang w:eastAsia="en-GB"/>
              </w:rPr>
              <w:t>alert</w:t>
            </w:r>
            <w:bookmarkEnd w:id="19"/>
            <w:r w:rsidR="00387AB7">
              <w:rPr>
                <w:rFonts w:ascii="Arial" w:eastAsia="Times New Roman" w:hAnsi="Arial" w:cs="Arial"/>
                <w:lang w:eastAsia="en-GB"/>
              </w:rPr>
              <w:t>. 1</w:t>
            </w:r>
            <w:r w:rsidRPr="00A16A5C">
              <w:rPr>
                <w:rFonts w:ascii="Arial" w:eastAsia="Times New Roman" w:hAnsi="Arial" w:cs="Arial"/>
                <w:lang w:eastAsia="en-GB"/>
              </w:rPr>
              <w:t xml:space="preserve"> moderate scarcity</w:t>
            </w:r>
            <w:r w:rsidR="00387AB7">
              <w:rPr>
                <w:rFonts w:ascii="Arial" w:eastAsia="Times New Roman" w:hAnsi="Arial" w:cs="Arial"/>
                <w:lang w:eastAsia="en-GB"/>
              </w:rPr>
              <w:t xml:space="preserve">. Nil </w:t>
            </w:r>
            <w:r w:rsidRPr="00A16A5C">
              <w:rPr>
                <w:rFonts w:ascii="Arial" w:eastAsia="Times New Roman" w:hAnsi="Arial" w:cs="Arial"/>
                <w:lang w:eastAsia="en-GB"/>
              </w:rPr>
              <w:t>significant scarcity</w:t>
            </w:r>
          </w:p>
        </w:tc>
        <w:tc>
          <w:tcPr>
            <w:tcW w:w="545" w:type="pct"/>
            <w:tcBorders>
              <w:top w:val="single" w:sz="8" w:space="0" w:color="auto"/>
              <w:left w:val="single" w:sz="8" w:space="0" w:color="auto"/>
              <w:bottom w:val="single" w:sz="8" w:space="0" w:color="auto"/>
              <w:right w:val="single" w:sz="8" w:space="0" w:color="auto"/>
            </w:tcBorders>
          </w:tcPr>
          <w:p w14:paraId="0A71A949" w14:textId="4B1B5C9A" w:rsidR="009A64BC" w:rsidRPr="00A16A5C" w:rsidRDefault="00355745"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 xml:space="preserve">Maintain - </w:t>
            </w:r>
            <w:r w:rsidR="009A64BC" w:rsidRPr="00A16A5C">
              <w:rPr>
                <w:rFonts w:ascii="Arial" w:eastAsia="Times New Roman" w:hAnsi="Arial" w:cs="Arial"/>
                <w:lang w:eastAsia="en-GB"/>
              </w:rPr>
              <w:t xml:space="preserve">The number of reports and </w:t>
            </w:r>
            <w:r w:rsidR="004B38B4" w:rsidRPr="00A16A5C">
              <w:rPr>
                <w:rFonts w:ascii="Arial" w:eastAsia="Times New Roman" w:hAnsi="Arial" w:cs="Arial"/>
                <w:lang w:eastAsia="en-GB"/>
              </w:rPr>
              <w:t xml:space="preserve">alerts/ </w:t>
            </w:r>
            <w:r w:rsidR="009A64BC" w:rsidRPr="00A16A5C">
              <w:rPr>
                <w:rFonts w:ascii="Arial" w:eastAsia="Times New Roman" w:hAnsi="Arial" w:cs="Arial"/>
                <w:lang w:eastAsia="en-GB"/>
              </w:rPr>
              <w:t>warnings is dependent on the duration of a water scarcity event and associated conditions.</w:t>
            </w:r>
          </w:p>
        </w:tc>
        <w:tc>
          <w:tcPr>
            <w:tcW w:w="449" w:type="pct"/>
            <w:tcBorders>
              <w:top w:val="single" w:sz="8" w:space="0" w:color="auto"/>
              <w:left w:val="single" w:sz="8" w:space="0" w:color="auto"/>
              <w:bottom w:val="single" w:sz="8" w:space="0" w:color="auto"/>
              <w:right w:val="single" w:sz="8" w:space="0" w:color="auto"/>
            </w:tcBorders>
          </w:tcPr>
          <w:p w14:paraId="239D4D4E" w14:textId="77777777" w:rsidR="009A64BC" w:rsidRPr="00A16A5C" w:rsidRDefault="00254491"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11 weekly reports issued.</w:t>
            </w:r>
          </w:p>
          <w:p w14:paraId="54A08CFE" w14:textId="77777777" w:rsidR="00254491" w:rsidRPr="00A16A5C" w:rsidRDefault="00254491" w:rsidP="004405DF">
            <w:pPr>
              <w:spacing w:line="276" w:lineRule="auto"/>
              <w:textAlignment w:val="baseline"/>
              <w:rPr>
                <w:rFonts w:ascii="Arial" w:eastAsia="Times New Roman" w:hAnsi="Arial" w:cs="Arial"/>
                <w:lang w:eastAsia="en-GB"/>
              </w:rPr>
            </w:pPr>
          </w:p>
          <w:p w14:paraId="33A0E26F" w14:textId="77777777" w:rsidR="000605A6" w:rsidRPr="00A16A5C" w:rsidRDefault="000605A6"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70 normal</w:t>
            </w:r>
          </w:p>
          <w:p w14:paraId="24954F91" w14:textId="56AFDC3D" w:rsidR="000605A6" w:rsidRPr="00A16A5C" w:rsidRDefault="000605A6"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210 early warning</w:t>
            </w:r>
          </w:p>
          <w:p w14:paraId="1FE81876" w14:textId="603C37DC" w:rsidR="000605A6" w:rsidRPr="00A16A5C" w:rsidRDefault="000605A6"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 xml:space="preserve">159 </w:t>
            </w:r>
            <w:bookmarkStart w:id="20" w:name="_Int_7NMLRTgP"/>
            <w:r w:rsidRPr="00A16A5C">
              <w:rPr>
                <w:rFonts w:ascii="Arial" w:eastAsia="Times New Roman" w:hAnsi="Arial" w:cs="Arial"/>
                <w:lang w:eastAsia="en-GB"/>
              </w:rPr>
              <w:t>aler</w:t>
            </w:r>
            <w:r w:rsidR="00CA2F41">
              <w:rPr>
                <w:rFonts w:ascii="Arial" w:eastAsia="Times New Roman" w:hAnsi="Arial" w:cs="Arial"/>
                <w:lang w:eastAsia="en-GB"/>
              </w:rPr>
              <w:t>t</w:t>
            </w:r>
            <w:bookmarkEnd w:id="20"/>
          </w:p>
          <w:p w14:paraId="115D6B00" w14:textId="42668FD1" w:rsidR="00CA2F41" w:rsidRDefault="000605A6"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 xml:space="preserve">78 </w:t>
            </w:r>
            <w:bookmarkStart w:id="21" w:name="_Int_YheKpEjt"/>
            <w:r w:rsidRPr="00A16A5C">
              <w:rPr>
                <w:rFonts w:ascii="Arial" w:eastAsia="Times New Roman" w:hAnsi="Arial" w:cs="Arial"/>
                <w:lang w:eastAsia="en-GB"/>
              </w:rPr>
              <w:t>moderate</w:t>
            </w:r>
            <w:bookmarkEnd w:id="21"/>
            <w:r w:rsidR="00CA2F41">
              <w:rPr>
                <w:rFonts w:ascii="Arial" w:eastAsia="Times New Roman" w:hAnsi="Arial" w:cs="Arial"/>
                <w:lang w:eastAsia="en-GB"/>
              </w:rPr>
              <w:t>.</w:t>
            </w:r>
            <w:r w:rsidRPr="00A16A5C">
              <w:rPr>
                <w:rFonts w:ascii="Arial" w:eastAsia="Times New Roman" w:hAnsi="Arial" w:cs="Arial"/>
                <w:lang w:eastAsia="en-GB"/>
              </w:rPr>
              <w:t xml:space="preserve"> </w:t>
            </w:r>
          </w:p>
          <w:p w14:paraId="54C9C79B" w14:textId="558DA862" w:rsidR="00B0244B" w:rsidRPr="00A16A5C" w:rsidRDefault="000605A6"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 xml:space="preserve">1 significant. </w:t>
            </w:r>
          </w:p>
        </w:tc>
        <w:tc>
          <w:tcPr>
            <w:tcW w:w="354" w:type="pct"/>
            <w:tcBorders>
              <w:top w:val="single" w:sz="8" w:space="0" w:color="auto"/>
              <w:left w:val="single" w:sz="8" w:space="0" w:color="auto"/>
              <w:bottom w:val="single" w:sz="8" w:space="0" w:color="auto"/>
              <w:right w:val="single" w:sz="8" w:space="0" w:color="auto"/>
            </w:tcBorders>
          </w:tcPr>
          <w:p w14:paraId="26E2EF6F" w14:textId="77777777"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Achieving</w:t>
            </w:r>
          </w:p>
          <w:p w14:paraId="55070BDA" w14:textId="29330F69" w:rsidR="009A64BC" w:rsidRPr="00A16A5C" w:rsidRDefault="009A64BC" w:rsidP="004405DF">
            <w:pPr>
              <w:spacing w:line="276" w:lineRule="auto"/>
              <w:textAlignment w:val="baseline"/>
              <w:rPr>
                <w:rFonts w:ascii="Arial" w:eastAsia="Times New Roman" w:hAnsi="Arial" w:cs="Arial"/>
                <w:lang w:eastAsia="en-GB"/>
              </w:rPr>
            </w:pPr>
          </w:p>
        </w:tc>
        <w:tc>
          <w:tcPr>
            <w:tcW w:w="1025" w:type="pct"/>
            <w:tcBorders>
              <w:top w:val="single" w:sz="8" w:space="0" w:color="auto"/>
              <w:left w:val="single" w:sz="8" w:space="0" w:color="auto"/>
              <w:bottom w:val="single" w:sz="8" w:space="0" w:color="auto"/>
              <w:right w:val="single" w:sz="8" w:space="0" w:color="auto"/>
            </w:tcBorders>
          </w:tcPr>
          <w:p w14:paraId="678C9418" w14:textId="406DC505" w:rsidR="009A64BC" w:rsidRPr="00A16A5C" w:rsidRDefault="004D2414"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There ha</w:t>
            </w:r>
            <w:r w:rsidR="00C940A9" w:rsidRPr="00A16A5C">
              <w:rPr>
                <w:rFonts w:ascii="Arial" w:eastAsia="Times New Roman" w:hAnsi="Arial" w:cs="Arial"/>
                <w:lang w:eastAsia="en-GB"/>
              </w:rPr>
              <w:t xml:space="preserve">s been an increase in the </w:t>
            </w:r>
            <w:r w:rsidR="00633923" w:rsidRPr="00A16A5C">
              <w:rPr>
                <w:rFonts w:ascii="Arial" w:eastAsia="Times New Roman" w:hAnsi="Arial" w:cs="Arial"/>
                <w:lang w:eastAsia="en-GB"/>
              </w:rPr>
              <w:t xml:space="preserve">number of warnings and alerts </w:t>
            </w:r>
            <w:r w:rsidR="003A7555" w:rsidRPr="00A16A5C">
              <w:rPr>
                <w:rFonts w:ascii="Arial" w:eastAsia="Times New Roman" w:hAnsi="Arial" w:cs="Arial"/>
                <w:lang w:eastAsia="en-GB"/>
              </w:rPr>
              <w:t>because of</w:t>
            </w:r>
            <w:r w:rsidR="00633923" w:rsidRPr="00A16A5C">
              <w:rPr>
                <w:rFonts w:ascii="Arial" w:eastAsia="Times New Roman" w:hAnsi="Arial" w:cs="Arial"/>
                <w:lang w:eastAsia="en-GB"/>
              </w:rPr>
              <w:t xml:space="preserve"> </w:t>
            </w:r>
            <w:r w:rsidR="003A7555" w:rsidRPr="00A16A5C">
              <w:rPr>
                <w:rFonts w:ascii="Arial" w:eastAsia="Times New Roman" w:hAnsi="Arial" w:cs="Arial"/>
                <w:lang w:eastAsia="en-GB"/>
              </w:rPr>
              <w:t>prolonged conditions associated with water scarcity.</w:t>
            </w:r>
            <w:r w:rsidR="009A64BC" w:rsidRPr="00A16A5C">
              <w:rPr>
                <w:rFonts w:ascii="Arial" w:eastAsia="Times New Roman" w:hAnsi="Arial" w:cs="Arial"/>
                <w:lang w:eastAsia="en-GB"/>
              </w:rPr>
              <w:t xml:space="preserve"> There has been Moderate water scarcity in parts of the east coast since the middle of May.</w:t>
            </w:r>
          </w:p>
        </w:tc>
        <w:tc>
          <w:tcPr>
            <w:tcW w:w="320" w:type="pct"/>
            <w:tcBorders>
              <w:top w:val="single" w:sz="8" w:space="0" w:color="auto"/>
              <w:left w:val="single" w:sz="8" w:space="0" w:color="auto"/>
              <w:bottom w:val="single" w:sz="8" w:space="0" w:color="auto"/>
              <w:right w:val="single" w:sz="8" w:space="0" w:color="auto"/>
            </w:tcBorders>
          </w:tcPr>
          <w:p w14:paraId="218D279B" w14:textId="77777777" w:rsidR="009A64BC" w:rsidRPr="00A16A5C" w:rsidRDefault="009A64BC" w:rsidP="004405DF">
            <w:pPr>
              <w:spacing w:line="276" w:lineRule="auto"/>
              <w:jc w:val="center"/>
              <w:textAlignment w:val="baseline"/>
              <w:rPr>
                <w:rFonts w:ascii="Arial" w:eastAsia="Times New Roman" w:hAnsi="Arial" w:cs="Arial"/>
                <w:lang w:eastAsia="en-GB"/>
              </w:rPr>
            </w:pPr>
            <w:r w:rsidRPr="00A16A5C">
              <w:rPr>
                <w:rFonts w:ascii="Arial" w:eastAsia="Times New Roman" w:hAnsi="Arial" w:cs="Arial"/>
                <w:lang w:eastAsia="en-GB"/>
              </w:rPr>
              <w:t>Achieved</w:t>
            </w:r>
          </w:p>
          <w:p w14:paraId="639DA5CF" w14:textId="4AAE7361" w:rsidR="009A64BC" w:rsidRPr="00A16A5C" w:rsidRDefault="009A64BC" w:rsidP="004405DF">
            <w:pPr>
              <w:spacing w:line="276" w:lineRule="auto"/>
              <w:jc w:val="center"/>
              <w:textAlignment w:val="baseline"/>
              <w:rPr>
                <w:rFonts w:ascii="Arial" w:eastAsia="Times New Roman" w:hAnsi="Arial" w:cs="Arial"/>
                <w:lang w:eastAsia="en-GB"/>
              </w:rPr>
            </w:pPr>
          </w:p>
        </w:tc>
      </w:tr>
      <w:tr w:rsidR="00B2335A" w:rsidRPr="00201CAE" w14:paraId="48E01DBE" w14:textId="6BEF8D99" w:rsidTr="00B2335A">
        <w:trPr>
          <w:cantSplit/>
          <w:trHeight w:val="510"/>
        </w:trPr>
        <w:tc>
          <w:tcPr>
            <w:tcW w:w="223" w:type="pct"/>
            <w:tcBorders>
              <w:top w:val="single" w:sz="8" w:space="0" w:color="auto"/>
              <w:left w:val="single" w:sz="8" w:space="0" w:color="auto"/>
              <w:bottom w:val="single" w:sz="8" w:space="0" w:color="auto"/>
              <w:right w:val="single" w:sz="8" w:space="0" w:color="auto"/>
            </w:tcBorders>
            <w:hideMark/>
          </w:tcPr>
          <w:p w14:paraId="589A42A7" w14:textId="6250F13E" w:rsidR="009A64BC" w:rsidRPr="00A16A5C" w:rsidRDefault="009A64BC" w:rsidP="004405DF">
            <w:pPr>
              <w:spacing w:line="276" w:lineRule="auto"/>
              <w:textAlignment w:val="baseline"/>
              <w:rPr>
                <w:rFonts w:ascii="Arial" w:hAnsi="Arial" w:cs="Arial"/>
              </w:rPr>
            </w:pPr>
            <w:r w:rsidRPr="00A16A5C">
              <w:rPr>
                <w:rFonts w:ascii="Arial" w:hAnsi="Arial" w:cs="Arial"/>
              </w:rPr>
              <w:t>CR03</w:t>
            </w:r>
          </w:p>
        </w:tc>
        <w:tc>
          <w:tcPr>
            <w:tcW w:w="417" w:type="pct"/>
            <w:tcBorders>
              <w:top w:val="single" w:sz="8" w:space="0" w:color="auto"/>
              <w:left w:val="single" w:sz="8" w:space="0" w:color="auto"/>
              <w:bottom w:val="single" w:sz="8" w:space="0" w:color="auto"/>
              <w:right w:val="single" w:sz="8" w:space="0" w:color="auto"/>
            </w:tcBorders>
          </w:tcPr>
          <w:p w14:paraId="30FBE36D" w14:textId="7EDB243D" w:rsidR="009A64BC" w:rsidRPr="00A16A5C" w:rsidRDefault="009A64BC" w:rsidP="004405DF">
            <w:pPr>
              <w:spacing w:line="276" w:lineRule="auto"/>
              <w:textAlignment w:val="baseline"/>
              <w:rPr>
                <w:rFonts w:ascii="Arial" w:hAnsi="Arial" w:cs="Arial"/>
              </w:rPr>
            </w:pPr>
            <w:r w:rsidRPr="00A16A5C">
              <w:rPr>
                <w:rFonts w:ascii="Arial" w:hAnsi="Arial" w:cs="Arial"/>
              </w:rPr>
              <w:t>Climate Resilience</w:t>
            </w:r>
          </w:p>
        </w:tc>
        <w:tc>
          <w:tcPr>
            <w:tcW w:w="802" w:type="pct"/>
            <w:tcBorders>
              <w:top w:val="single" w:sz="8" w:space="0" w:color="auto"/>
              <w:left w:val="single" w:sz="8" w:space="0" w:color="auto"/>
              <w:bottom w:val="single" w:sz="8" w:space="0" w:color="auto"/>
              <w:right w:val="single" w:sz="8" w:space="0" w:color="auto"/>
            </w:tcBorders>
          </w:tcPr>
          <w:p w14:paraId="0F9E4FF0" w14:textId="64FC9E16" w:rsidR="009A64BC" w:rsidRPr="00A16A5C" w:rsidRDefault="009A64BC" w:rsidP="004405DF">
            <w:pPr>
              <w:spacing w:line="276" w:lineRule="auto"/>
              <w:textAlignment w:val="baseline"/>
              <w:rPr>
                <w:rFonts w:ascii="Arial" w:hAnsi="Arial" w:cs="Arial"/>
              </w:rPr>
            </w:pPr>
            <w:r w:rsidRPr="00A16A5C">
              <w:rPr>
                <w:rFonts w:ascii="Arial" w:hAnsi="Arial" w:cs="Arial"/>
              </w:rPr>
              <w:t>Percentage of daily Flood Guidance Statements and Scottish Flood Forecasts issued on time ​</w:t>
            </w:r>
            <w:r w:rsidR="009E24D1" w:rsidRPr="00A16A5C">
              <w:rPr>
                <w:rFonts w:ascii="Arial" w:hAnsi="Arial" w:cs="Arial"/>
              </w:rPr>
              <w:t xml:space="preserve">- </w:t>
            </w:r>
            <w:r w:rsidR="00591164" w:rsidRPr="00A16A5C">
              <w:rPr>
                <w:rFonts w:ascii="Arial" w:hAnsi="Arial" w:cs="Arial"/>
              </w:rPr>
              <w:t>Maintaining</w:t>
            </w:r>
          </w:p>
        </w:tc>
        <w:tc>
          <w:tcPr>
            <w:tcW w:w="384" w:type="pct"/>
            <w:tcBorders>
              <w:top w:val="single" w:sz="8" w:space="0" w:color="auto"/>
              <w:left w:val="single" w:sz="8" w:space="0" w:color="auto"/>
              <w:bottom w:val="single" w:sz="8" w:space="0" w:color="auto"/>
              <w:right w:val="single" w:sz="8" w:space="0" w:color="auto"/>
            </w:tcBorders>
          </w:tcPr>
          <w:p w14:paraId="1749D83D" w14:textId="39D34178"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hAnsi="Arial" w:cs="Arial"/>
                <w:color w:val="000000"/>
              </w:rPr>
              <w:t>Operational – Direct control</w:t>
            </w:r>
          </w:p>
        </w:tc>
        <w:tc>
          <w:tcPr>
            <w:tcW w:w="481" w:type="pct"/>
            <w:tcBorders>
              <w:top w:val="single" w:sz="8" w:space="0" w:color="auto"/>
              <w:left w:val="single" w:sz="8" w:space="0" w:color="auto"/>
              <w:bottom w:val="single" w:sz="8" w:space="0" w:color="auto"/>
              <w:right w:val="single" w:sz="8" w:space="0" w:color="auto"/>
            </w:tcBorders>
          </w:tcPr>
          <w:p w14:paraId="5FBBA9A9" w14:textId="77777777"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2023/24</w:t>
            </w:r>
          </w:p>
          <w:p w14:paraId="3D688F76" w14:textId="77777777"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84% by 10:30</w:t>
            </w:r>
          </w:p>
          <w:p w14:paraId="22FFFC2F" w14:textId="6F547E40"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98% by 11:00</w:t>
            </w:r>
          </w:p>
        </w:tc>
        <w:tc>
          <w:tcPr>
            <w:tcW w:w="545" w:type="pct"/>
            <w:tcBorders>
              <w:top w:val="single" w:sz="8" w:space="0" w:color="auto"/>
              <w:left w:val="single" w:sz="8" w:space="0" w:color="auto"/>
              <w:bottom w:val="single" w:sz="8" w:space="0" w:color="auto"/>
              <w:right w:val="single" w:sz="8" w:space="0" w:color="auto"/>
            </w:tcBorders>
          </w:tcPr>
          <w:p w14:paraId="2EFAA57C" w14:textId="6AF3663C"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At least 84% of Flood Guidance Statements are issued by 10:30am and 98% by 11:00am. The Scottish Flood Forecast is published at the same time.</w:t>
            </w:r>
          </w:p>
        </w:tc>
        <w:tc>
          <w:tcPr>
            <w:tcW w:w="449" w:type="pct"/>
            <w:tcBorders>
              <w:top w:val="single" w:sz="8" w:space="0" w:color="auto"/>
              <w:left w:val="single" w:sz="8" w:space="0" w:color="auto"/>
              <w:bottom w:val="single" w:sz="8" w:space="0" w:color="auto"/>
              <w:right w:val="single" w:sz="8" w:space="0" w:color="auto"/>
            </w:tcBorders>
          </w:tcPr>
          <w:p w14:paraId="0E8F3FC0" w14:textId="6336A52A" w:rsidR="00DE01AE" w:rsidRPr="00A16A5C" w:rsidRDefault="00DE01AE"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95.6% of Flood Guidance Statements were issued by 10:30</w:t>
            </w:r>
          </w:p>
          <w:p w14:paraId="2EC369FF" w14:textId="77777777" w:rsidR="00DE01AE" w:rsidRPr="00A16A5C" w:rsidRDefault="00DE01AE" w:rsidP="004405DF">
            <w:pPr>
              <w:spacing w:line="276" w:lineRule="auto"/>
              <w:textAlignment w:val="baseline"/>
              <w:rPr>
                <w:rFonts w:ascii="Arial" w:eastAsia="Times New Roman" w:hAnsi="Arial" w:cs="Arial"/>
                <w:lang w:eastAsia="en-GB"/>
              </w:rPr>
            </w:pPr>
          </w:p>
          <w:p w14:paraId="476D5845" w14:textId="1FFA9B0B" w:rsidR="009A64BC" w:rsidRPr="00A16A5C" w:rsidRDefault="00DE01AE"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98.9% of Flood Guidance Statements were issued by 11:00.</w:t>
            </w:r>
          </w:p>
        </w:tc>
        <w:tc>
          <w:tcPr>
            <w:tcW w:w="354" w:type="pct"/>
            <w:tcBorders>
              <w:top w:val="single" w:sz="8" w:space="0" w:color="auto"/>
              <w:left w:val="single" w:sz="8" w:space="0" w:color="auto"/>
              <w:bottom w:val="single" w:sz="8" w:space="0" w:color="auto"/>
              <w:right w:val="single" w:sz="8" w:space="0" w:color="auto"/>
            </w:tcBorders>
          </w:tcPr>
          <w:p w14:paraId="37E5438E" w14:textId="77777777"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Achieving</w:t>
            </w:r>
          </w:p>
          <w:p w14:paraId="3DA671B2" w14:textId="17E14373" w:rsidR="009A64BC" w:rsidRPr="00A16A5C" w:rsidRDefault="009A64BC" w:rsidP="004405DF">
            <w:pPr>
              <w:spacing w:line="276" w:lineRule="auto"/>
              <w:textAlignment w:val="baseline"/>
              <w:rPr>
                <w:rFonts w:ascii="Arial" w:eastAsia="Times New Roman" w:hAnsi="Arial" w:cs="Arial"/>
                <w:lang w:eastAsia="en-GB"/>
              </w:rPr>
            </w:pPr>
          </w:p>
        </w:tc>
        <w:tc>
          <w:tcPr>
            <w:tcW w:w="1025" w:type="pct"/>
            <w:tcBorders>
              <w:top w:val="single" w:sz="8" w:space="0" w:color="auto"/>
              <w:left w:val="single" w:sz="8" w:space="0" w:color="auto"/>
              <w:bottom w:val="single" w:sz="8" w:space="0" w:color="auto"/>
              <w:right w:val="single" w:sz="8" w:space="0" w:color="auto"/>
            </w:tcBorders>
          </w:tcPr>
          <w:p w14:paraId="4AEEE8EE" w14:textId="6E918654" w:rsidR="009A64BC" w:rsidRPr="00A16A5C" w:rsidRDefault="00ED41D4"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There was</w:t>
            </w:r>
            <w:r w:rsidR="009A64BC" w:rsidRPr="00A16A5C">
              <w:rPr>
                <w:rFonts w:ascii="Arial" w:eastAsia="Times New Roman" w:hAnsi="Arial" w:cs="Arial"/>
                <w:lang w:eastAsia="en-GB"/>
              </w:rPr>
              <w:t xml:space="preserve"> one occasion </w:t>
            </w:r>
            <w:r w:rsidRPr="00A16A5C">
              <w:rPr>
                <w:rFonts w:ascii="Arial" w:eastAsia="Times New Roman" w:hAnsi="Arial" w:cs="Arial"/>
                <w:lang w:eastAsia="en-GB"/>
              </w:rPr>
              <w:t>when the</w:t>
            </w:r>
            <w:r w:rsidR="009A64BC" w:rsidRPr="00A16A5C">
              <w:rPr>
                <w:rFonts w:ascii="Arial" w:eastAsia="Times New Roman" w:hAnsi="Arial" w:cs="Arial"/>
                <w:lang w:eastAsia="en-GB"/>
              </w:rPr>
              <w:t xml:space="preserve"> Flood Guidance Statement was issued at 11:06</w:t>
            </w:r>
            <w:r w:rsidRPr="00A16A5C">
              <w:rPr>
                <w:rFonts w:ascii="Arial" w:eastAsia="Times New Roman" w:hAnsi="Arial" w:cs="Arial"/>
                <w:lang w:eastAsia="en-GB"/>
              </w:rPr>
              <w:t xml:space="preserve">. This was due to a system issue associated with </w:t>
            </w:r>
            <w:bookmarkStart w:id="22" w:name="_Int_lCajBwIq"/>
            <w:r w:rsidRPr="00A16A5C">
              <w:rPr>
                <w:rFonts w:ascii="Arial" w:eastAsia="Times New Roman" w:hAnsi="Arial" w:cs="Arial"/>
                <w:lang w:eastAsia="en-GB"/>
              </w:rPr>
              <w:t>a new version</w:t>
            </w:r>
            <w:bookmarkEnd w:id="22"/>
            <w:r w:rsidRPr="00A16A5C">
              <w:rPr>
                <w:rFonts w:ascii="Arial" w:eastAsia="Times New Roman" w:hAnsi="Arial" w:cs="Arial"/>
                <w:lang w:eastAsia="en-GB"/>
              </w:rPr>
              <w:t xml:space="preserve"> of the Horizon software which has been addressed. </w:t>
            </w:r>
            <w:r w:rsidR="00027E6D">
              <w:rPr>
                <w:rFonts w:ascii="Arial" w:eastAsia="Times New Roman" w:hAnsi="Arial" w:cs="Arial"/>
                <w:lang w:eastAsia="en-GB"/>
              </w:rPr>
              <w:t>T</w:t>
            </w:r>
            <w:r w:rsidR="00B277C2" w:rsidRPr="00A16A5C">
              <w:rPr>
                <w:rFonts w:ascii="Arial" w:eastAsia="Times New Roman" w:hAnsi="Arial" w:cs="Arial"/>
                <w:lang w:eastAsia="en-GB"/>
              </w:rPr>
              <w:t>he Statement was available to partners to view on the Met Office Hazard Manager platform at 10:15</w:t>
            </w:r>
            <w:r w:rsidR="00027E6D">
              <w:rPr>
                <w:rFonts w:ascii="Arial" w:eastAsia="Times New Roman" w:hAnsi="Arial" w:cs="Arial"/>
                <w:lang w:eastAsia="en-GB"/>
              </w:rPr>
              <w:t xml:space="preserve"> meaning </w:t>
            </w:r>
            <w:r w:rsidR="00B277C2" w:rsidRPr="00A16A5C">
              <w:rPr>
                <w:rFonts w:ascii="Arial" w:eastAsia="Times New Roman" w:hAnsi="Arial" w:cs="Arial"/>
                <w:lang w:eastAsia="en-GB"/>
              </w:rPr>
              <w:t>there was minimal impact on service delivery.</w:t>
            </w:r>
          </w:p>
        </w:tc>
        <w:tc>
          <w:tcPr>
            <w:tcW w:w="320" w:type="pct"/>
            <w:tcBorders>
              <w:top w:val="single" w:sz="8" w:space="0" w:color="auto"/>
              <w:left w:val="single" w:sz="8" w:space="0" w:color="auto"/>
              <w:bottom w:val="single" w:sz="8" w:space="0" w:color="auto"/>
              <w:right w:val="single" w:sz="8" w:space="0" w:color="auto"/>
            </w:tcBorders>
          </w:tcPr>
          <w:p w14:paraId="3C13AB57" w14:textId="6D80D94A" w:rsidR="009A64BC" w:rsidRPr="00A16A5C" w:rsidRDefault="009A64BC" w:rsidP="004405DF">
            <w:pPr>
              <w:spacing w:line="276" w:lineRule="auto"/>
              <w:jc w:val="center"/>
              <w:textAlignment w:val="baseline"/>
              <w:rPr>
                <w:rFonts w:ascii="Arial" w:eastAsia="Times New Roman" w:hAnsi="Arial" w:cs="Arial"/>
                <w:lang w:eastAsia="en-GB"/>
              </w:rPr>
            </w:pPr>
            <w:r w:rsidRPr="00A16A5C">
              <w:rPr>
                <w:rFonts w:ascii="Arial" w:eastAsia="Times New Roman" w:hAnsi="Arial" w:cs="Arial"/>
                <w:lang w:eastAsia="en-GB"/>
              </w:rPr>
              <w:t>Achieved</w:t>
            </w:r>
          </w:p>
          <w:p w14:paraId="60182330" w14:textId="5D804D88" w:rsidR="009A64BC" w:rsidRPr="00A16A5C" w:rsidRDefault="009A64BC" w:rsidP="004405DF">
            <w:pPr>
              <w:spacing w:line="276" w:lineRule="auto"/>
              <w:jc w:val="center"/>
              <w:textAlignment w:val="baseline"/>
              <w:rPr>
                <w:rFonts w:ascii="Arial" w:eastAsia="Times New Roman" w:hAnsi="Arial" w:cs="Arial"/>
                <w:lang w:eastAsia="en-GB"/>
              </w:rPr>
            </w:pPr>
          </w:p>
        </w:tc>
      </w:tr>
      <w:tr w:rsidR="00B2335A" w:rsidRPr="00201CAE" w14:paraId="6CD37AE4" w14:textId="489565AF" w:rsidTr="00B2335A">
        <w:trPr>
          <w:cantSplit/>
          <w:trHeight w:val="510"/>
        </w:trPr>
        <w:tc>
          <w:tcPr>
            <w:tcW w:w="223" w:type="pct"/>
            <w:tcBorders>
              <w:top w:val="single" w:sz="8" w:space="0" w:color="auto"/>
              <w:left w:val="single" w:sz="8" w:space="0" w:color="auto"/>
              <w:bottom w:val="single" w:sz="8" w:space="0" w:color="auto"/>
              <w:right w:val="single" w:sz="8" w:space="0" w:color="auto"/>
            </w:tcBorders>
            <w:hideMark/>
          </w:tcPr>
          <w:p w14:paraId="58E1D139" w14:textId="78441A6F" w:rsidR="009A64BC" w:rsidRPr="00A16A5C" w:rsidRDefault="009A64BC" w:rsidP="004405DF">
            <w:pPr>
              <w:spacing w:line="276" w:lineRule="auto"/>
              <w:textAlignment w:val="baseline"/>
              <w:rPr>
                <w:rFonts w:ascii="Arial" w:hAnsi="Arial" w:cs="Arial"/>
              </w:rPr>
            </w:pPr>
            <w:r w:rsidRPr="00A16A5C">
              <w:rPr>
                <w:rFonts w:ascii="Arial" w:hAnsi="Arial" w:cs="Arial"/>
              </w:rPr>
              <w:lastRenderedPageBreak/>
              <w:t>CR04</w:t>
            </w:r>
          </w:p>
        </w:tc>
        <w:tc>
          <w:tcPr>
            <w:tcW w:w="417" w:type="pct"/>
            <w:tcBorders>
              <w:top w:val="single" w:sz="8" w:space="0" w:color="auto"/>
              <w:left w:val="single" w:sz="8" w:space="0" w:color="auto"/>
              <w:bottom w:val="single" w:sz="8" w:space="0" w:color="auto"/>
              <w:right w:val="single" w:sz="8" w:space="0" w:color="auto"/>
            </w:tcBorders>
          </w:tcPr>
          <w:p w14:paraId="6A245152" w14:textId="720C19DC" w:rsidR="009A64BC" w:rsidRPr="00A16A5C" w:rsidRDefault="009A64BC" w:rsidP="004405DF">
            <w:pPr>
              <w:spacing w:line="276" w:lineRule="auto"/>
              <w:textAlignment w:val="baseline"/>
              <w:rPr>
                <w:rFonts w:ascii="Arial" w:hAnsi="Arial" w:cs="Arial"/>
              </w:rPr>
            </w:pPr>
            <w:r w:rsidRPr="00A16A5C">
              <w:rPr>
                <w:rFonts w:ascii="Arial" w:hAnsi="Arial" w:cs="Arial"/>
              </w:rPr>
              <w:t>Climate Resilience</w:t>
            </w:r>
          </w:p>
        </w:tc>
        <w:tc>
          <w:tcPr>
            <w:tcW w:w="802" w:type="pct"/>
            <w:tcBorders>
              <w:top w:val="single" w:sz="8" w:space="0" w:color="auto"/>
              <w:left w:val="single" w:sz="8" w:space="0" w:color="auto"/>
              <w:bottom w:val="single" w:sz="8" w:space="0" w:color="auto"/>
              <w:right w:val="single" w:sz="8" w:space="0" w:color="auto"/>
            </w:tcBorders>
          </w:tcPr>
          <w:p w14:paraId="051742BB" w14:textId="516AAEB6" w:rsidR="009A64BC" w:rsidRPr="00A16A5C" w:rsidRDefault="009A64BC" w:rsidP="004405DF">
            <w:pPr>
              <w:spacing w:line="276" w:lineRule="auto"/>
              <w:rPr>
                <w:rFonts w:ascii="Arial" w:hAnsi="Arial" w:cs="Arial"/>
              </w:rPr>
            </w:pPr>
            <w:r w:rsidRPr="00A16A5C">
              <w:rPr>
                <w:rFonts w:ascii="Arial" w:hAnsi="Arial" w:cs="Arial"/>
              </w:rPr>
              <w:t>Percentage of water scarcity warnings and alerts issued on time</w:t>
            </w:r>
            <w:r w:rsidR="009E24D1" w:rsidRPr="00A16A5C">
              <w:rPr>
                <w:rFonts w:ascii="Arial" w:hAnsi="Arial" w:cs="Arial"/>
              </w:rPr>
              <w:t xml:space="preserve"> - Maintaining</w:t>
            </w:r>
          </w:p>
        </w:tc>
        <w:tc>
          <w:tcPr>
            <w:tcW w:w="384" w:type="pct"/>
            <w:tcBorders>
              <w:top w:val="single" w:sz="8" w:space="0" w:color="auto"/>
              <w:left w:val="single" w:sz="8" w:space="0" w:color="auto"/>
              <w:bottom w:val="single" w:sz="8" w:space="0" w:color="auto"/>
              <w:right w:val="single" w:sz="8" w:space="0" w:color="auto"/>
            </w:tcBorders>
          </w:tcPr>
          <w:p w14:paraId="70262845" w14:textId="7FDC19B5"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hAnsi="Arial" w:cs="Arial"/>
                <w:color w:val="000000"/>
              </w:rPr>
              <w:t>Operational – Direct control</w:t>
            </w:r>
          </w:p>
        </w:tc>
        <w:tc>
          <w:tcPr>
            <w:tcW w:w="481" w:type="pct"/>
            <w:tcBorders>
              <w:top w:val="single" w:sz="8" w:space="0" w:color="auto"/>
              <w:left w:val="single" w:sz="8" w:space="0" w:color="auto"/>
              <w:bottom w:val="single" w:sz="8" w:space="0" w:color="auto"/>
              <w:right w:val="single" w:sz="8" w:space="0" w:color="auto"/>
            </w:tcBorders>
          </w:tcPr>
          <w:p w14:paraId="2429A96D" w14:textId="1B86E672"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No baseline, first year of reporting</w:t>
            </w:r>
            <w:r w:rsidR="00B277C2" w:rsidRPr="00A16A5C">
              <w:rPr>
                <w:rFonts w:ascii="Arial" w:eastAsia="Times New Roman" w:hAnsi="Arial" w:cs="Arial"/>
                <w:lang w:eastAsia="en-GB"/>
              </w:rPr>
              <w:t>. 20</w:t>
            </w:r>
            <w:r w:rsidRPr="00A16A5C">
              <w:rPr>
                <w:rFonts w:ascii="Arial" w:eastAsia="Times New Roman" w:hAnsi="Arial" w:cs="Arial"/>
                <w:lang w:eastAsia="en-GB"/>
              </w:rPr>
              <w:t xml:space="preserve">25/26 </w:t>
            </w:r>
            <w:r w:rsidR="00B277C2" w:rsidRPr="00A16A5C">
              <w:rPr>
                <w:rFonts w:ascii="Arial" w:eastAsia="Times New Roman" w:hAnsi="Arial" w:cs="Arial"/>
                <w:lang w:eastAsia="en-GB"/>
              </w:rPr>
              <w:t xml:space="preserve">will establish the </w:t>
            </w:r>
            <w:r w:rsidRPr="00A16A5C">
              <w:rPr>
                <w:rFonts w:ascii="Arial" w:eastAsia="Times New Roman" w:hAnsi="Arial" w:cs="Arial"/>
                <w:lang w:eastAsia="en-GB"/>
              </w:rPr>
              <w:t>baseline.</w:t>
            </w:r>
          </w:p>
        </w:tc>
        <w:tc>
          <w:tcPr>
            <w:tcW w:w="545" w:type="pct"/>
            <w:tcBorders>
              <w:top w:val="single" w:sz="8" w:space="0" w:color="auto"/>
              <w:left w:val="single" w:sz="8" w:space="0" w:color="auto"/>
              <w:bottom w:val="single" w:sz="8" w:space="0" w:color="auto"/>
              <w:right w:val="single" w:sz="8" w:space="0" w:color="auto"/>
            </w:tcBorders>
          </w:tcPr>
          <w:p w14:paraId="23872983" w14:textId="38A0A744" w:rsidR="00A22D04" w:rsidRPr="00A16A5C" w:rsidRDefault="009A64BC"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Water Scarcity report</w:t>
            </w:r>
            <w:r w:rsidR="00EB4EAA" w:rsidRPr="00A16A5C">
              <w:rPr>
                <w:rFonts w:ascii="Arial" w:eastAsia="Times New Roman" w:hAnsi="Arial" w:cs="Arial"/>
                <w:lang w:eastAsia="en-GB"/>
              </w:rPr>
              <w:t>s</w:t>
            </w:r>
            <w:r w:rsidRPr="00A16A5C">
              <w:rPr>
                <w:rFonts w:ascii="Arial" w:eastAsia="Times New Roman" w:hAnsi="Arial" w:cs="Arial"/>
                <w:lang w:eastAsia="en-GB"/>
              </w:rPr>
              <w:t xml:space="preserve"> published on Thursday</w:t>
            </w:r>
            <w:r w:rsidR="00EB4EAA" w:rsidRPr="00A16A5C">
              <w:rPr>
                <w:rFonts w:ascii="Arial" w:eastAsia="Times New Roman" w:hAnsi="Arial" w:cs="Arial"/>
                <w:lang w:eastAsia="en-GB"/>
              </w:rPr>
              <w:t>s</w:t>
            </w:r>
            <w:r w:rsidRPr="00A16A5C">
              <w:rPr>
                <w:rFonts w:ascii="Arial" w:eastAsia="Times New Roman" w:hAnsi="Arial" w:cs="Arial"/>
                <w:lang w:eastAsia="en-GB"/>
              </w:rPr>
              <w:t xml:space="preserve"> </w:t>
            </w:r>
            <w:r w:rsidR="00EB4EAA" w:rsidRPr="00A16A5C">
              <w:rPr>
                <w:rFonts w:ascii="Arial" w:eastAsia="Times New Roman" w:hAnsi="Arial" w:cs="Arial"/>
                <w:lang w:eastAsia="en-GB"/>
              </w:rPr>
              <w:t>by</w:t>
            </w:r>
            <w:r w:rsidRPr="00A16A5C">
              <w:rPr>
                <w:rFonts w:ascii="Arial" w:eastAsia="Times New Roman" w:hAnsi="Arial" w:cs="Arial"/>
                <w:lang w:eastAsia="en-GB"/>
              </w:rPr>
              <w:t xml:space="preserve"> 15:00.</w:t>
            </w:r>
          </w:p>
          <w:p w14:paraId="4B348B54" w14:textId="740B7BC4" w:rsidR="00A22D04" w:rsidRPr="00A16A5C" w:rsidRDefault="00A22D04"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 xml:space="preserve">100% of messages to abstractors </w:t>
            </w:r>
            <w:bookmarkStart w:id="23" w:name="_Int_88dZ67np"/>
            <w:r w:rsidRPr="00A16A5C">
              <w:rPr>
                <w:rFonts w:ascii="Arial" w:eastAsia="Times New Roman" w:hAnsi="Arial" w:cs="Arial"/>
                <w:lang w:eastAsia="en-GB"/>
              </w:rPr>
              <w:t>as a result of</w:t>
            </w:r>
            <w:bookmarkEnd w:id="23"/>
            <w:r w:rsidRPr="00A16A5C">
              <w:rPr>
                <w:rFonts w:ascii="Arial" w:eastAsia="Times New Roman" w:hAnsi="Arial" w:cs="Arial"/>
                <w:lang w:eastAsia="en-GB"/>
              </w:rPr>
              <w:t xml:space="preserve"> changes to locations status in relation to Water Scarcity </w:t>
            </w:r>
            <w:r w:rsidRPr="00A16A5C">
              <w:t>level</w:t>
            </w:r>
            <w:r w:rsidRPr="00A16A5C">
              <w:rPr>
                <w:rFonts w:ascii="Arial" w:eastAsia="Times New Roman" w:hAnsi="Arial" w:cs="Arial"/>
                <w:lang w:eastAsia="en-GB"/>
              </w:rPr>
              <w:t xml:space="preserve"> sent by Friday 15:00.</w:t>
            </w:r>
          </w:p>
        </w:tc>
        <w:tc>
          <w:tcPr>
            <w:tcW w:w="449" w:type="pct"/>
            <w:tcBorders>
              <w:top w:val="single" w:sz="8" w:space="0" w:color="auto"/>
              <w:left w:val="single" w:sz="8" w:space="0" w:color="auto"/>
              <w:bottom w:val="single" w:sz="8" w:space="0" w:color="auto"/>
              <w:right w:val="single" w:sz="8" w:space="0" w:color="auto"/>
            </w:tcBorders>
          </w:tcPr>
          <w:p w14:paraId="6867AFE3" w14:textId="30B7C99C" w:rsidR="009A64BC" w:rsidRPr="00A16A5C" w:rsidRDefault="00E90AA0"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100%</w:t>
            </w:r>
          </w:p>
        </w:tc>
        <w:tc>
          <w:tcPr>
            <w:tcW w:w="354" w:type="pct"/>
            <w:tcBorders>
              <w:top w:val="single" w:sz="8" w:space="0" w:color="auto"/>
              <w:left w:val="single" w:sz="8" w:space="0" w:color="auto"/>
              <w:bottom w:val="single" w:sz="8" w:space="0" w:color="auto"/>
              <w:right w:val="single" w:sz="8" w:space="0" w:color="auto"/>
            </w:tcBorders>
          </w:tcPr>
          <w:p w14:paraId="3D17DFE2" w14:textId="77777777"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Achieving</w:t>
            </w:r>
          </w:p>
          <w:p w14:paraId="08198588" w14:textId="317A54E7" w:rsidR="009A64BC" w:rsidRPr="00A16A5C" w:rsidRDefault="009A64BC" w:rsidP="004405DF">
            <w:pPr>
              <w:spacing w:line="276" w:lineRule="auto"/>
              <w:textAlignment w:val="baseline"/>
              <w:rPr>
                <w:rFonts w:ascii="Arial" w:eastAsia="Times New Roman" w:hAnsi="Arial" w:cs="Arial"/>
                <w:lang w:eastAsia="en-GB"/>
              </w:rPr>
            </w:pPr>
          </w:p>
        </w:tc>
        <w:tc>
          <w:tcPr>
            <w:tcW w:w="1025" w:type="pct"/>
            <w:tcBorders>
              <w:top w:val="single" w:sz="8" w:space="0" w:color="auto"/>
              <w:left w:val="single" w:sz="8" w:space="0" w:color="auto"/>
              <w:bottom w:val="single" w:sz="8" w:space="0" w:color="auto"/>
              <w:right w:val="single" w:sz="8" w:space="0" w:color="auto"/>
            </w:tcBorders>
          </w:tcPr>
          <w:p w14:paraId="25B7B8A1" w14:textId="03327E77"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 xml:space="preserve">All identified </w:t>
            </w:r>
            <w:r w:rsidR="008F36A1" w:rsidRPr="00A16A5C">
              <w:rPr>
                <w:rFonts w:ascii="Arial" w:eastAsia="Times New Roman" w:hAnsi="Arial" w:cs="Arial"/>
                <w:lang w:eastAsia="en-GB"/>
              </w:rPr>
              <w:t>authorisation</w:t>
            </w:r>
            <w:r w:rsidRPr="00A16A5C">
              <w:rPr>
                <w:rFonts w:ascii="Arial" w:eastAsia="Times New Roman" w:hAnsi="Arial" w:cs="Arial"/>
                <w:lang w:eastAsia="en-GB"/>
              </w:rPr>
              <w:t xml:space="preserve"> holders, whose up to date contact </w:t>
            </w:r>
            <w:r w:rsidR="00C3167E" w:rsidRPr="00A16A5C">
              <w:rPr>
                <w:rFonts w:ascii="Arial" w:eastAsia="Times New Roman" w:hAnsi="Arial" w:cs="Arial"/>
                <w:lang w:eastAsia="en-GB"/>
              </w:rPr>
              <w:t>information</w:t>
            </w:r>
            <w:r w:rsidRPr="00A16A5C">
              <w:rPr>
                <w:rFonts w:ascii="Arial" w:eastAsia="Times New Roman" w:hAnsi="Arial" w:cs="Arial"/>
                <w:lang w:eastAsia="en-GB"/>
              </w:rPr>
              <w:t xml:space="preserve"> was supplied to SEPA, </w:t>
            </w:r>
            <w:r w:rsidR="00C3167E" w:rsidRPr="00A16A5C">
              <w:rPr>
                <w:rFonts w:ascii="Arial" w:eastAsia="Times New Roman" w:hAnsi="Arial" w:cs="Arial"/>
                <w:lang w:eastAsia="en-GB"/>
              </w:rPr>
              <w:t>received</w:t>
            </w:r>
            <w:r w:rsidRPr="00A16A5C">
              <w:rPr>
                <w:rFonts w:ascii="Arial" w:eastAsia="Times New Roman" w:hAnsi="Arial" w:cs="Arial"/>
                <w:lang w:eastAsia="en-GB"/>
              </w:rPr>
              <w:t xml:space="preserve"> the appropriate Water Scarcity level advice within 24 hours of the Water </w:t>
            </w:r>
            <w:r w:rsidR="00C3167E" w:rsidRPr="00A16A5C">
              <w:rPr>
                <w:rFonts w:ascii="Arial" w:eastAsia="Times New Roman" w:hAnsi="Arial" w:cs="Arial"/>
                <w:lang w:eastAsia="en-GB"/>
              </w:rPr>
              <w:t>Scarcity</w:t>
            </w:r>
            <w:r w:rsidRPr="00A16A5C">
              <w:rPr>
                <w:rFonts w:ascii="Arial" w:eastAsia="Times New Roman" w:hAnsi="Arial" w:cs="Arial"/>
                <w:lang w:eastAsia="en-GB"/>
              </w:rPr>
              <w:t xml:space="preserve"> Report being made public. </w:t>
            </w:r>
          </w:p>
        </w:tc>
        <w:tc>
          <w:tcPr>
            <w:tcW w:w="320" w:type="pct"/>
            <w:tcBorders>
              <w:top w:val="single" w:sz="8" w:space="0" w:color="auto"/>
              <w:left w:val="single" w:sz="8" w:space="0" w:color="auto"/>
              <w:bottom w:val="single" w:sz="8" w:space="0" w:color="auto"/>
              <w:right w:val="single" w:sz="8" w:space="0" w:color="auto"/>
            </w:tcBorders>
          </w:tcPr>
          <w:p w14:paraId="0EBAF0D1" w14:textId="77777777" w:rsidR="009A64BC" w:rsidRPr="00A16A5C" w:rsidRDefault="009A64BC" w:rsidP="004405DF">
            <w:pPr>
              <w:spacing w:line="276" w:lineRule="auto"/>
              <w:jc w:val="center"/>
              <w:textAlignment w:val="baseline"/>
              <w:rPr>
                <w:rFonts w:ascii="Arial" w:eastAsia="Times New Roman" w:hAnsi="Arial" w:cs="Arial"/>
                <w:lang w:eastAsia="en-GB"/>
              </w:rPr>
            </w:pPr>
            <w:r w:rsidRPr="00A16A5C">
              <w:rPr>
                <w:rFonts w:ascii="Arial" w:eastAsia="Times New Roman" w:hAnsi="Arial" w:cs="Arial"/>
                <w:lang w:eastAsia="en-GB"/>
              </w:rPr>
              <w:t>Achieved</w:t>
            </w:r>
          </w:p>
          <w:p w14:paraId="266AC64A" w14:textId="12562AF7" w:rsidR="009A64BC" w:rsidRPr="00A16A5C" w:rsidRDefault="009A64BC" w:rsidP="004405DF">
            <w:pPr>
              <w:spacing w:line="276" w:lineRule="auto"/>
              <w:jc w:val="center"/>
              <w:textAlignment w:val="baseline"/>
              <w:rPr>
                <w:rFonts w:ascii="Arial" w:eastAsia="Times New Roman" w:hAnsi="Arial" w:cs="Arial"/>
                <w:lang w:eastAsia="en-GB"/>
              </w:rPr>
            </w:pPr>
          </w:p>
        </w:tc>
      </w:tr>
      <w:tr w:rsidR="00B2335A" w:rsidRPr="00201CAE" w14:paraId="35B03B5F" w14:textId="2D87B6BE" w:rsidTr="00B2335A">
        <w:trPr>
          <w:cantSplit/>
          <w:trHeight w:val="510"/>
        </w:trPr>
        <w:tc>
          <w:tcPr>
            <w:tcW w:w="223" w:type="pct"/>
            <w:tcBorders>
              <w:top w:val="single" w:sz="8" w:space="0" w:color="auto"/>
              <w:left w:val="single" w:sz="8" w:space="0" w:color="auto"/>
              <w:bottom w:val="single" w:sz="8" w:space="0" w:color="auto"/>
              <w:right w:val="single" w:sz="8" w:space="0" w:color="auto"/>
            </w:tcBorders>
            <w:hideMark/>
          </w:tcPr>
          <w:p w14:paraId="081E7E75" w14:textId="6B1C9DE4" w:rsidR="009A64BC" w:rsidRPr="00A16A5C" w:rsidRDefault="009A64BC" w:rsidP="004405DF">
            <w:pPr>
              <w:spacing w:line="276" w:lineRule="auto"/>
              <w:textAlignment w:val="baseline"/>
              <w:rPr>
                <w:rFonts w:ascii="Arial" w:hAnsi="Arial" w:cs="Arial"/>
              </w:rPr>
            </w:pPr>
            <w:r w:rsidRPr="00A16A5C">
              <w:rPr>
                <w:rFonts w:ascii="Arial" w:hAnsi="Arial" w:cs="Arial"/>
              </w:rPr>
              <w:t>CR05</w:t>
            </w:r>
          </w:p>
        </w:tc>
        <w:tc>
          <w:tcPr>
            <w:tcW w:w="417" w:type="pct"/>
            <w:tcBorders>
              <w:top w:val="single" w:sz="8" w:space="0" w:color="auto"/>
              <w:left w:val="single" w:sz="8" w:space="0" w:color="auto"/>
              <w:bottom w:val="single" w:sz="8" w:space="0" w:color="auto"/>
              <w:right w:val="single" w:sz="8" w:space="0" w:color="auto"/>
            </w:tcBorders>
          </w:tcPr>
          <w:p w14:paraId="14E60B46" w14:textId="52DCC350" w:rsidR="009A64BC" w:rsidRPr="00A16A5C" w:rsidRDefault="009A64BC" w:rsidP="004405DF">
            <w:pPr>
              <w:spacing w:line="276" w:lineRule="auto"/>
              <w:textAlignment w:val="baseline"/>
              <w:rPr>
                <w:rFonts w:ascii="Arial" w:hAnsi="Arial" w:cs="Arial"/>
              </w:rPr>
            </w:pPr>
            <w:r w:rsidRPr="00A16A5C">
              <w:rPr>
                <w:rFonts w:ascii="Arial" w:hAnsi="Arial" w:cs="Arial"/>
              </w:rPr>
              <w:t>Climate Resilience</w:t>
            </w:r>
          </w:p>
        </w:tc>
        <w:tc>
          <w:tcPr>
            <w:tcW w:w="802" w:type="pct"/>
            <w:tcBorders>
              <w:top w:val="single" w:sz="8" w:space="0" w:color="auto"/>
              <w:left w:val="single" w:sz="8" w:space="0" w:color="auto"/>
              <w:bottom w:val="single" w:sz="8" w:space="0" w:color="auto"/>
              <w:right w:val="single" w:sz="8" w:space="0" w:color="auto"/>
            </w:tcBorders>
          </w:tcPr>
          <w:p w14:paraId="5942B464" w14:textId="1AF070E9" w:rsidR="009A64BC" w:rsidRPr="00A16A5C" w:rsidRDefault="009A64BC" w:rsidP="004405DF">
            <w:pPr>
              <w:spacing w:line="276" w:lineRule="auto"/>
              <w:textAlignment w:val="baseline"/>
              <w:rPr>
                <w:rFonts w:ascii="Arial" w:hAnsi="Arial" w:cs="Arial"/>
              </w:rPr>
            </w:pPr>
            <w:r w:rsidRPr="00A16A5C">
              <w:rPr>
                <w:rFonts w:ascii="Arial" w:hAnsi="Arial" w:cs="Arial"/>
              </w:rPr>
              <w:t>Number of people accessing flood warning information on SEPA’s website ​</w:t>
            </w:r>
            <w:r w:rsidR="009E24D1" w:rsidRPr="00A16A5C">
              <w:rPr>
                <w:rFonts w:ascii="Arial" w:hAnsi="Arial" w:cs="Arial"/>
              </w:rPr>
              <w:t>- Maintaining</w:t>
            </w:r>
          </w:p>
        </w:tc>
        <w:tc>
          <w:tcPr>
            <w:tcW w:w="384" w:type="pct"/>
            <w:tcBorders>
              <w:top w:val="single" w:sz="8" w:space="0" w:color="auto"/>
              <w:left w:val="single" w:sz="8" w:space="0" w:color="auto"/>
              <w:bottom w:val="single" w:sz="8" w:space="0" w:color="auto"/>
              <w:right w:val="single" w:sz="8" w:space="0" w:color="auto"/>
            </w:tcBorders>
          </w:tcPr>
          <w:p w14:paraId="18B3214A" w14:textId="6681D5B8"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hAnsi="Arial" w:cs="Arial"/>
                <w:color w:val="000000"/>
              </w:rPr>
              <w:t>Operational – Direct control</w:t>
            </w:r>
          </w:p>
        </w:tc>
        <w:tc>
          <w:tcPr>
            <w:tcW w:w="481" w:type="pct"/>
            <w:tcBorders>
              <w:top w:val="single" w:sz="8" w:space="0" w:color="auto"/>
              <w:left w:val="single" w:sz="8" w:space="0" w:color="auto"/>
              <w:bottom w:val="single" w:sz="8" w:space="0" w:color="auto"/>
              <w:right w:val="single" w:sz="8" w:space="0" w:color="auto"/>
            </w:tcBorders>
          </w:tcPr>
          <w:p w14:paraId="104CA448" w14:textId="5E471F10"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896,038 annual users</w:t>
            </w:r>
            <w:r w:rsidR="00165FBA" w:rsidRPr="00A16A5C">
              <w:rPr>
                <w:rFonts w:ascii="Arial" w:eastAsia="Times New Roman" w:hAnsi="Arial" w:cs="Arial"/>
                <w:lang w:eastAsia="en-GB"/>
              </w:rPr>
              <w:t xml:space="preserve"> accessing SEPA flood forecasting and warning services web pages</w:t>
            </w:r>
            <w:r w:rsidRPr="00A16A5C">
              <w:rPr>
                <w:rFonts w:ascii="Arial" w:eastAsia="Times New Roman" w:hAnsi="Arial" w:cs="Arial"/>
                <w:lang w:eastAsia="en-GB"/>
              </w:rPr>
              <w:t>.</w:t>
            </w:r>
          </w:p>
          <w:p w14:paraId="164B455E" w14:textId="664CACFE" w:rsidR="009A64BC" w:rsidRPr="00A16A5C" w:rsidRDefault="00165FBA"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B</w:t>
            </w:r>
            <w:r w:rsidR="009A64BC" w:rsidRPr="00A16A5C">
              <w:rPr>
                <w:rFonts w:ascii="Arial" w:eastAsia="Times New Roman" w:hAnsi="Arial" w:cs="Arial"/>
                <w:lang w:eastAsia="en-GB"/>
              </w:rPr>
              <w:t>aseline</w:t>
            </w:r>
            <w:r w:rsidR="001527C8">
              <w:rPr>
                <w:rFonts w:ascii="Arial" w:eastAsia="Times New Roman" w:hAnsi="Arial" w:cs="Arial"/>
                <w:lang w:eastAsia="en-GB"/>
              </w:rPr>
              <w:t xml:space="preserve"> </w:t>
            </w:r>
            <w:r w:rsidR="009A64BC" w:rsidRPr="00A16A5C">
              <w:rPr>
                <w:rFonts w:ascii="Arial" w:eastAsia="Times New Roman" w:hAnsi="Arial" w:cs="Arial"/>
                <w:lang w:eastAsia="en-GB"/>
              </w:rPr>
              <w:t>derived using data from 1 January 2024 – 31</w:t>
            </w:r>
            <w:r w:rsidR="001527C8">
              <w:rPr>
                <w:rFonts w:ascii="Arial" w:eastAsia="Times New Roman" w:hAnsi="Arial" w:cs="Arial"/>
                <w:lang w:eastAsia="en-GB"/>
              </w:rPr>
              <w:t xml:space="preserve"> </w:t>
            </w:r>
            <w:r w:rsidR="009A64BC" w:rsidRPr="00A16A5C">
              <w:rPr>
                <w:rFonts w:ascii="Arial" w:eastAsia="Times New Roman" w:hAnsi="Arial" w:cs="Arial"/>
                <w:lang w:eastAsia="en-GB"/>
              </w:rPr>
              <w:t>December 2024</w:t>
            </w:r>
          </w:p>
        </w:tc>
        <w:tc>
          <w:tcPr>
            <w:tcW w:w="545" w:type="pct"/>
            <w:tcBorders>
              <w:top w:val="single" w:sz="8" w:space="0" w:color="auto"/>
              <w:left w:val="single" w:sz="8" w:space="0" w:color="auto"/>
              <w:bottom w:val="single" w:sz="8" w:space="0" w:color="auto"/>
              <w:right w:val="single" w:sz="8" w:space="0" w:color="auto"/>
            </w:tcBorders>
          </w:tcPr>
          <w:p w14:paraId="52C26CF3" w14:textId="32FA3507" w:rsidR="009A64BC" w:rsidRPr="00A16A5C" w:rsidRDefault="00B25FBB"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Maintain</w:t>
            </w:r>
            <w:r w:rsidR="006E2397" w:rsidRPr="00A16A5C">
              <w:rPr>
                <w:rFonts w:ascii="Arial" w:eastAsia="Times New Roman" w:hAnsi="Arial" w:cs="Arial"/>
                <w:lang w:eastAsia="en-GB"/>
              </w:rPr>
              <w:t>ing – The n</w:t>
            </w:r>
            <w:r w:rsidR="009A64BC" w:rsidRPr="00A16A5C">
              <w:rPr>
                <w:rFonts w:ascii="Arial" w:eastAsia="Times New Roman" w:hAnsi="Arial" w:cs="Arial"/>
                <w:lang w:eastAsia="en-GB"/>
              </w:rPr>
              <w:t xml:space="preserve">umber of users will </w:t>
            </w:r>
            <w:r w:rsidR="006E2397" w:rsidRPr="00A16A5C">
              <w:rPr>
                <w:rFonts w:ascii="Arial" w:eastAsia="Times New Roman" w:hAnsi="Arial" w:cs="Arial"/>
                <w:lang w:eastAsia="en-GB"/>
              </w:rPr>
              <w:t>be dependent on the duration of a flood event and associated conditions.</w:t>
            </w:r>
          </w:p>
        </w:tc>
        <w:tc>
          <w:tcPr>
            <w:tcW w:w="449" w:type="pct"/>
            <w:tcBorders>
              <w:top w:val="single" w:sz="8" w:space="0" w:color="auto"/>
              <w:left w:val="single" w:sz="8" w:space="0" w:color="auto"/>
              <w:bottom w:val="single" w:sz="8" w:space="0" w:color="auto"/>
              <w:right w:val="single" w:sz="8" w:space="0" w:color="auto"/>
            </w:tcBorders>
          </w:tcPr>
          <w:p w14:paraId="6F0F36A5" w14:textId="4FAB103F" w:rsidR="009A64BC" w:rsidRPr="00A16A5C" w:rsidRDefault="006579D5"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 xml:space="preserve">59,233 </w:t>
            </w:r>
            <w:r w:rsidR="00165FBA" w:rsidRPr="00A16A5C">
              <w:rPr>
                <w:rFonts w:ascii="Arial" w:eastAsia="Times New Roman" w:hAnsi="Arial" w:cs="Arial"/>
                <w:lang w:eastAsia="en-GB"/>
              </w:rPr>
              <w:t>users</w:t>
            </w:r>
          </w:p>
        </w:tc>
        <w:tc>
          <w:tcPr>
            <w:tcW w:w="354" w:type="pct"/>
            <w:tcBorders>
              <w:top w:val="single" w:sz="8" w:space="0" w:color="auto"/>
              <w:left w:val="single" w:sz="8" w:space="0" w:color="auto"/>
              <w:bottom w:val="single" w:sz="8" w:space="0" w:color="auto"/>
              <w:right w:val="single" w:sz="8" w:space="0" w:color="auto"/>
            </w:tcBorders>
          </w:tcPr>
          <w:p w14:paraId="02D25272" w14:textId="00329AA7" w:rsidR="009A64BC" w:rsidRPr="00A16A5C" w:rsidRDefault="006579D5"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Partially achieving</w:t>
            </w:r>
          </w:p>
          <w:p w14:paraId="239BD381" w14:textId="62055D1F" w:rsidR="009A64BC" w:rsidRPr="00A16A5C" w:rsidRDefault="009A64BC" w:rsidP="004405DF">
            <w:pPr>
              <w:spacing w:line="276" w:lineRule="auto"/>
              <w:textAlignment w:val="baseline"/>
              <w:rPr>
                <w:rFonts w:ascii="Arial" w:eastAsia="Times New Roman" w:hAnsi="Arial" w:cs="Arial"/>
                <w:lang w:eastAsia="en-GB"/>
              </w:rPr>
            </w:pPr>
          </w:p>
        </w:tc>
        <w:tc>
          <w:tcPr>
            <w:tcW w:w="1025" w:type="pct"/>
            <w:tcBorders>
              <w:top w:val="single" w:sz="8" w:space="0" w:color="auto"/>
              <w:left w:val="single" w:sz="8" w:space="0" w:color="auto"/>
              <w:bottom w:val="single" w:sz="8" w:space="0" w:color="auto"/>
              <w:right w:val="single" w:sz="8" w:space="0" w:color="auto"/>
            </w:tcBorders>
          </w:tcPr>
          <w:p w14:paraId="47A0719F" w14:textId="3E7B6922" w:rsidR="009A64BC" w:rsidRPr="00A16A5C" w:rsidRDefault="00165FBA" w:rsidP="004405DF">
            <w:pPr>
              <w:spacing w:line="276" w:lineRule="auto"/>
              <w:textAlignment w:val="baseline"/>
              <w:rPr>
                <w:rFonts w:ascii="Arial" w:eastAsia="Times New Roman" w:hAnsi="Arial" w:cs="Arial"/>
                <w:lang w:eastAsia="en-GB"/>
              </w:rPr>
            </w:pPr>
            <w:bookmarkStart w:id="24" w:name="_Int_wct270Yp"/>
            <w:r w:rsidRPr="00A16A5C">
              <w:rPr>
                <w:rFonts w:ascii="Arial" w:eastAsia="Times New Roman" w:hAnsi="Arial" w:cs="Arial"/>
                <w:lang w:eastAsia="en-GB"/>
              </w:rPr>
              <w:t>Low number</w:t>
            </w:r>
            <w:bookmarkEnd w:id="24"/>
            <w:r w:rsidRPr="00A16A5C">
              <w:rPr>
                <w:rFonts w:ascii="Arial" w:eastAsia="Times New Roman" w:hAnsi="Arial" w:cs="Arial"/>
                <w:lang w:eastAsia="en-GB"/>
              </w:rPr>
              <w:t xml:space="preserve"> of users can be attributed to </w:t>
            </w:r>
            <w:r w:rsidR="00065FE5" w:rsidRPr="00A16A5C">
              <w:rPr>
                <w:rFonts w:ascii="Arial" w:eastAsia="Times New Roman" w:hAnsi="Arial" w:cs="Arial"/>
                <w:lang w:eastAsia="en-GB"/>
              </w:rPr>
              <w:t xml:space="preserve">limited flood warning activity </w:t>
            </w:r>
            <w:r w:rsidR="00A82488" w:rsidRPr="00A16A5C">
              <w:rPr>
                <w:rFonts w:ascii="Arial" w:eastAsia="Times New Roman" w:hAnsi="Arial" w:cs="Arial"/>
                <w:lang w:eastAsia="en-GB"/>
              </w:rPr>
              <w:t xml:space="preserve">during Q1 (noted in KPI CR01). Therefore, limited incentive for people to access our information. </w:t>
            </w:r>
          </w:p>
        </w:tc>
        <w:tc>
          <w:tcPr>
            <w:tcW w:w="320" w:type="pct"/>
            <w:tcBorders>
              <w:top w:val="single" w:sz="8" w:space="0" w:color="auto"/>
              <w:left w:val="single" w:sz="8" w:space="0" w:color="auto"/>
              <w:bottom w:val="single" w:sz="8" w:space="0" w:color="auto"/>
              <w:right w:val="single" w:sz="8" w:space="0" w:color="auto"/>
            </w:tcBorders>
          </w:tcPr>
          <w:p w14:paraId="23D16AED" w14:textId="77777777" w:rsidR="009A64BC" w:rsidRPr="00A16A5C" w:rsidRDefault="009A64BC" w:rsidP="004405DF">
            <w:pPr>
              <w:spacing w:line="276" w:lineRule="auto"/>
              <w:jc w:val="center"/>
              <w:textAlignment w:val="baseline"/>
              <w:rPr>
                <w:rFonts w:ascii="Arial" w:eastAsia="Times New Roman" w:hAnsi="Arial" w:cs="Arial"/>
                <w:lang w:eastAsia="en-GB"/>
              </w:rPr>
            </w:pPr>
            <w:r w:rsidRPr="00A16A5C">
              <w:rPr>
                <w:rFonts w:ascii="Arial" w:eastAsia="Times New Roman" w:hAnsi="Arial" w:cs="Arial"/>
                <w:lang w:eastAsia="en-GB"/>
              </w:rPr>
              <w:t>Achieved</w:t>
            </w:r>
          </w:p>
          <w:p w14:paraId="4A7A5776" w14:textId="295B04BC" w:rsidR="009A64BC" w:rsidRPr="00A16A5C" w:rsidRDefault="009A64BC" w:rsidP="004405DF">
            <w:pPr>
              <w:spacing w:line="276" w:lineRule="auto"/>
              <w:jc w:val="center"/>
              <w:textAlignment w:val="baseline"/>
              <w:rPr>
                <w:rFonts w:ascii="Arial" w:eastAsia="Times New Roman" w:hAnsi="Arial" w:cs="Arial"/>
                <w:lang w:eastAsia="en-GB"/>
              </w:rPr>
            </w:pPr>
          </w:p>
        </w:tc>
      </w:tr>
      <w:tr w:rsidR="00B2335A" w:rsidRPr="00201CAE" w14:paraId="2228BB75" w14:textId="76D6E32D" w:rsidTr="00B2335A">
        <w:trPr>
          <w:cantSplit/>
          <w:trHeight w:val="510"/>
        </w:trPr>
        <w:tc>
          <w:tcPr>
            <w:tcW w:w="223" w:type="pct"/>
            <w:tcBorders>
              <w:top w:val="single" w:sz="8" w:space="0" w:color="auto"/>
              <w:left w:val="single" w:sz="8" w:space="0" w:color="auto"/>
              <w:bottom w:val="single" w:sz="8" w:space="0" w:color="auto"/>
              <w:right w:val="single" w:sz="8" w:space="0" w:color="auto"/>
            </w:tcBorders>
            <w:hideMark/>
          </w:tcPr>
          <w:p w14:paraId="44E286D9" w14:textId="2B5967B0" w:rsidR="009A64BC" w:rsidRPr="00A16A5C" w:rsidRDefault="009A64BC" w:rsidP="004405DF">
            <w:pPr>
              <w:spacing w:line="276" w:lineRule="auto"/>
              <w:textAlignment w:val="baseline"/>
              <w:rPr>
                <w:rFonts w:ascii="Arial" w:hAnsi="Arial" w:cs="Arial"/>
              </w:rPr>
            </w:pPr>
            <w:r w:rsidRPr="00A16A5C">
              <w:rPr>
                <w:rFonts w:ascii="Arial" w:hAnsi="Arial" w:cs="Arial"/>
              </w:rPr>
              <w:t>CR06</w:t>
            </w:r>
          </w:p>
        </w:tc>
        <w:tc>
          <w:tcPr>
            <w:tcW w:w="417" w:type="pct"/>
            <w:tcBorders>
              <w:top w:val="single" w:sz="8" w:space="0" w:color="auto"/>
              <w:left w:val="single" w:sz="8" w:space="0" w:color="auto"/>
              <w:bottom w:val="single" w:sz="8" w:space="0" w:color="auto"/>
              <w:right w:val="single" w:sz="8" w:space="0" w:color="auto"/>
            </w:tcBorders>
          </w:tcPr>
          <w:p w14:paraId="415C1CC8" w14:textId="29BC2A67" w:rsidR="009A64BC" w:rsidRPr="00A16A5C" w:rsidRDefault="009A64BC" w:rsidP="004405DF">
            <w:pPr>
              <w:spacing w:line="276" w:lineRule="auto"/>
              <w:textAlignment w:val="baseline"/>
              <w:rPr>
                <w:rFonts w:ascii="Arial" w:hAnsi="Arial" w:cs="Arial"/>
              </w:rPr>
            </w:pPr>
            <w:r w:rsidRPr="00A16A5C">
              <w:rPr>
                <w:rFonts w:ascii="Arial" w:hAnsi="Arial" w:cs="Arial"/>
              </w:rPr>
              <w:t>Climate Resilience</w:t>
            </w:r>
          </w:p>
        </w:tc>
        <w:tc>
          <w:tcPr>
            <w:tcW w:w="802" w:type="pct"/>
            <w:tcBorders>
              <w:top w:val="single" w:sz="8" w:space="0" w:color="auto"/>
              <w:left w:val="single" w:sz="8" w:space="0" w:color="auto"/>
              <w:bottom w:val="single" w:sz="8" w:space="0" w:color="auto"/>
              <w:right w:val="single" w:sz="8" w:space="0" w:color="auto"/>
            </w:tcBorders>
          </w:tcPr>
          <w:p w14:paraId="09EC6A6B" w14:textId="0BD4A597" w:rsidR="009A64BC" w:rsidRPr="00A16A5C" w:rsidRDefault="009A64BC" w:rsidP="004405DF">
            <w:pPr>
              <w:spacing w:line="276" w:lineRule="auto"/>
              <w:textAlignment w:val="baseline"/>
              <w:rPr>
                <w:rFonts w:ascii="Arial" w:hAnsi="Arial" w:cs="Arial"/>
              </w:rPr>
            </w:pPr>
            <w:r w:rsidRPr="00A16A5C">
              <w:rPr>
                <w:rFonts w:ascii="Arial" w:hAnsi="Arial" w:cs="Arial"/>
              </w:rPr>
              <w:t>Percentage of new developments approved in accordance with SEPA's advice on flood risk</w:t>
            </w:r>
            <w:r w:rsidR="009E24D1" w:rsidRPr="00A16A5C">
              <w:rPr>
                <w:rFonts w:ascii="Arial" w:hAnsi="Arial" w:cs="Arial"/>
              </w:rPr>
              <w:t xml:space="preserve"> – Maintaining</w:t>
            </w:r>
          </w:p>
        </w:tc>
        <w:tc>
          <w:tcPr>
            <w:tcW w:w="384" w:type="pct"/>
            <w:tcBorders>
              <w:top w:val="single" w:sz="8" w:space="0" w:color="auto"/>
              <w:left w:val="single" w:sz="8" w:space="0" w:color="auto"/>
              <w:bottom w:val="single" w:sz="8" w:space="0" w:color="auto"/>
              <w:right w:val="single" w:sz="8" w:space="0" w:color="auto"/>
            </w:tcBorders>
          </w:tcPr>
          <w:p w14:paraId="4F1246DE" w14:textId="725EDCEF"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hAnsi="Arial" w:cs="Arial"/>
                <w:color w:val="000000"/>
              </w:rPr>
              <w:t>Strategic – Direct Influence</w:t>
            </w:r>
          </w:p>
        </w:tc>
        <w:tc>
          <w:tcPr>
            <w:tcW w:w="481" w:type="pct"/>
            <w:tcBorders>
              <w:top w:val="single" w:sz="8" w:space="0" w:color="auto"/>
              <w:left w:val="single" w:sz="8" w:space="0" w:color="auto"/>
              <w:bottom w:val="single" w:sz="8" w:space="0" w:color="auto"/>
              <w:right w:val="single" w:sz="8" w:space="0" w:color="auto"/>
            </w:tcBorders>
          </w:tcPr>
          <w:p w14:paraId="0A6DC89C" w14:textId="6177BF6B" w:rsidR="008B71A6" w:rsidRPr="00A16A5C" w:rsidRDefault="009A64BC"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 xml:space="preserve">98.4% </w:t>
            </w:r>
            <w:r w:rsidR="008B71A6" w:rsidRPr="00A16A5C">
              <w:rPr>
                <w:rFonts w:ascii="Arial" w:eastAsia="Times New Roman" w:hAnsi="Arial" w:cs="Arial"/>
                <w:lang w:eastAsia="en-GB"/>
              </w:rPr>
              <w:t>2024/25</w:t>
            </w:r>
            <w:r w:rsidR="00ED79F0" w:rsidRPr="00A16A5C">
              <w:rPr>
                <w:rFonts w:ascii="Arial" w:eastAsia="Times New Roman" w:hAnsi="Arial" w:cs="Arial"/>
                <w:lang w:eastAsia="en-GB"/>
              </w:rPr>
              <w:t xml:space="preserve"> baseline</w:t>
            </w:r>
            <w:r w:rsidRPr="00A16A5C">
              <w:rPr>
                <w:rFonts w:ascii="Arial" w:eastAsia="Times New Roman" w:hAnsi="Arial" w:cs="Arial"/>
                <w:lang w:eastAsia="en-GB"/>
              </w:rPr>
              <w:t>.</w:t>
            </w:r>
          </w:p>
          <w:p w14:paraId="091D3FFE" w14:textId="34E46AF3" w:rsidR="009A64BC" w:rsidRPr="00A16A5C" w:rsidRDefault="008B71A6"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1478</w:t>
            </w:r>
            <w:r w:rsidR="004732A0">
              <w:rPr>
                <w:rFonts w:ascii="Arial" w:eastAsia="Times New Roman" w:hAnsi="Arial" w:cs="Arial"/>
                <w:lang w:eastAsia="en-GB"/>
              </w:rPr>
              <w:t xml:space="preserve"> </w:t>
            </w:r>
            <w:r w:rsidRPr="00A16A5C">
              <w:rPr>
                <w:rFonts w:ascii="Arial" w:eastAsia="Times New Roman" w:hAnsi="Arial" w:cs="Arial"/>
                <w:lang w:eastAsia="en-GB"/>
              </w:rPr>
              <w:t xml:space="preserve">consultations on 946 separate planning applications. </w:t>
            </w:r>
          </w:p>
        </w:tc>
        <w:tc>
          <w:tcPr>
            <w:tcW w:w="545" w:type="pct"/>
            <w:tcBorders>
              <w:top w:val="single" w:sz="8" w:space="0" w:color="auto"/>
              <w:left w:val="single" w:sz="8" w:space="0" w:color="auto"/>
              <w:bottom w:val="single" w:sz="8" w:space="0" w:color="auto"/>
              <w:right w:val="single" w:sz="8" w:space="0" w:color="auto"/>
            </w:tcBorders>
          </w:tcPr>
          <w:p w14:paraId="4F51C61A" w14:textId="7EAC3F12"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Maintain &gt;95%, recognising that exceptions may occur.</w:t>
            </w:r>
          </w:p>
        </w:tc>
        <w:tc>
          <w:tcPr>
            <w:tcW w:w="449" w:type="pct"/>
            <w:tcBorders>
              <w:top w:val="single" w:sz="8" w:space="0" w:color="auto"/>
              <w:left w:val="single" w:sz="8" w:space="0" w:color="auto"/>
              <w:bottom w:val="single" w:sz="8" w:space="0" w:color="auto"/>
              <w:right w:val="single" w:sz="8" w:space="0" w:color="auto"/>
            </w:tcBorders>
          </w:tcPr>
          <w:p w14:paraId="4DBB368E" w14:textId="522D996A" w:rsidR="009A64BC" w:rsidRPr="00A16A5C" w:rsidRDefault="008B71A6"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 xml:space="preserve">98.7% of 315 consultations. </w:t>
            </w:r>
          </w:p>
        </w:tc>
        <w:tc>
          <w:tcPr>
            <w:tcW w:w="354" w:type="pct"/>
            <w:tcBorders>
              <w:top w:val="single" w:sz="8" w:space="0" w:color="auto"/>
              <w:left w:val="single" w:sz="8" w:space="0" w:color="auto"/>
              <w:bottom w:val="single" w:sz="8" w:space="0" w:color="auto"/>
              <w:right w:val="single" w:sz="8" w:space="0" w:color="auto"/>
            </w:tcBorders>
          </w:tcPr>
          <w:p w14:paraId="103C05D0" w14:textId="77777777"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Achieving</w:t>
            </w:r>
          </w:p>
          <w:p w14:paraId="0B09502D" w14:textId="5C3FA223" w:rsidR="009A64BC" w:rsidRPr="00A16A5C" w:rsidRDefault="009A64BC" w:rsidP="004405DF">
            <w:pPr>
              <w:spacing w:line="276" w:lineRule="auto"/>
              <w:textAlignment w:val="baseline"/>
              <w:rPr>
                <w:rFonts w:ascii="Arial" w:eastAsia="Times New Roman" w:hAnsi="Arial" w:cs="Arial"/>
                <w:lang w:eastAsia="en-GB"/>
              </w:rPr>
            </w:pPr>
          </w:p>
        </w:tc>
        <w:tc>
          <w:tcPr>
            <w:tcW w:w="1025" w:type="pct"/>
            <w:tcBorders>
              <w:top w:val="single" w:sz="8" w:space="0" w:color="auto"/>
              <w:left w:val="single" w:sz="8" w:space="0" w:color="auto"/>
              <w:bottom w:val="single" w:sz="8" w:space="0" w:color="auto"/>
              <w:right w:val="single" w:sz="8" w:space="0" w:color="auto"/>
            </w:tcBorders>
          </w:tcPr>
          <w:p w14:paraId="55612E6E" w14:textId="07B9D2AB"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Four developments were approved against SEPA’s advice this quarter, following notification to Scottish Ministers.</w:t>
            </w:r>
          </w:p>
        </w:tc>
        <w:tc>
          <w:tcPr>
            <w:tcW w:w="320" w:type="pct"/>
            <w:tcBorders>
              <w:top w:val="single" w:sz="8" w:space="0" w:color="auto"/>
              <w:left w:val="single" w:sz="8" w:space="0" w:color="auto"/>
              <w:bottom w:val="single" w:sz="8" w:space="0" w:color="auto"/>
              <w:right w:val="single" w:sz="8" w:space="0" w:color="auto"/>
            </w:tcBorders>
          </w:tcPr>
          <w:p w14:paraId="60C39EF0" w14:textId="77777777" w:rsidR="009A64BC" w:rsidRPr="00A16A5C" w:rsidRDefault="009A64BC" w:rsidP="004405DF">
            <w:pPr>
              <w:spacing w:line="276" w:lineRule="auto"/>
              <w:jc w:val="center"/>
              <w:textAlignment w:val="baseline"/>
              <w:rPr>
                <w:rFonts w:ascii="Arial" w:eastAsia="Times New Roman" w:hAnsi="Arial" w:cs="Arial"/>
                <w:lang w:eastAsia="en-GB"/>
              </w:rPr>
            </w:pPr>
            <w:r w:rsidRPr="00A16A5C">
              <w:rPr>
                <w:rFonts w:ascii="Arial" w:eastAsia="Times New Roman" w:hAnsi="Arial" w:cs="Arial"/>
                <w:lang w:eastAsia="en-GB"/>
              </w:rPr>
              <w:t>Achieved</w:t>
            </w:r>
          </w:p>
          <w:p w14:paraId="2CD62C09" w14:textId="01276E6B" w:rsidR="009A64BC" w:rsidRPr="00A16A5C" w:rsidRDefault="009A64BC" w:rsidP="004405DF">
            <w:pPr>
              <w:spacing w:line="276" w:lineRule="auto"/>
              <w:jc w:val="center"/>
              <w:textAlignment w:val="baseline"/>
              <w:rPr>
                <w:rFonts w:ascii="Arial" w:eastAsia="Times New Roman" w:hAnsi="Arial" w:cs="Arial"/>
                <w:lang w:eastAsia="en-GB"/>
              </w:rPr>
            </w:pPr>
          </w:p>
        </w:tc>
      </w:tr>
      <w:tr w:rsidR="00B2335A" w:rsidRPr="00201CAE" w14:paraId="71AB81B3" w14:textId="2C8DA59B" w:rsidTr="00B2335A">
        <w:trPr>
          <w:cantSplit/>
          <w:trHeight w:val="510"/>
        </w:trPr>
        <w:tc>
          <w:tcPr>
            <w:tcW w:w="223" w:type="pct"/>
            <w:tcBorders>
              <w:top w:val="single" w:sz="8" w:space="0" w:color="auto"/>
              <w:left w:val="single" w:sz="8" w:space="0" w:color="auto"/>
              <w:bottom w:val="single" w:sz="8" w:space="0" w:color="auto"/>
              <w:right w:val="single" w:sz="8" w:space="0" w:color="auto"/>
            </w:tcBorders>
          </w:tcPr>
          <w:p w14:paraId="0FAC3121" w14:textId="2C45BC69" w:rsidR="009A64BC" w:rsidRPr="00A16A5C" w:rsidRDefault="009A64BC" w:rsidP="004405DF">
            <w:pPr>
              <w:spacing w:line="276" w:lineRule="auto"/>
              <w:textAlignment w:val="baseline"/>
              <w:rPr>
                <w:rFonts w:ascii="Arial" w:hAnsi="Arial" w:cs="Arial"/>
              </w:rPr>
            </w:pPr>
            <w:r w:rsidRPr="00A16A5C">
              <w:rPr>
                <w:rFonts w:ascii="Arial" w:hAnsi="Arial" w:cs="Arial"/>
              </w:rPr>
              <w:t>CR07</w:t>
            </w:r>
          </w:p>
        </w:tc>
        <w:tc>
          <w:tcPr>
            <w:tcW w:w="417" w:type="pct"/>
            <w:tcBorders>
              <w:top w:val="single" w:sz="8" w:space="0" w:color="auto"/>
              <w:left w:val="single" w:sz="8" w:space="0" w:color="auto"/>
              <w:bottom w:val="single" w:sz="8" w:space="0" w:color="auto"/>
              <w:right w:val="single" w:sz="8" w:space="0" w:color="auto"/>
            </w:tcBorders>
          </w:tcPr>
          <w:p w14:paraId="5BE56640" w14:textId="31FDB7B9" w:rsidR="009A64BC" w:rsidRPr="00A16A5C" w:rsidRDefault="009A64BC" w:rsidP="004405DF">
            <w:pPr>
              <w:spacing w:line="276" w:lineRule="auto"/>
              <w:textAlignment w:val="baseline"/>
              <w:rPr>
                <w:rFonts w:ascii="Arial" w:hAnsi="Arial" w:cs="Arial"/>
              </w:rPr>
            </w:pPr>
            <w:r w:rsidRPr="00A16A5C">
              <w:rPr>
                <w:rFonts w:ascii="Arial" w:hAnsi="Arial" w:cs="Arial"/>
              </w:rPr>
              <w:t>Climate Resilience</w:t>
            </w:r>
          </w:p>
        </w:tc>
        <w:tc>
          <w:tcPr>
            <w:tcW w:w="802" w:type="pct"/>
            <w:tcBorders>
              <w:top w:val="single" w:sz="8" w:space="0" w:color="auto"/>
              <w:left w:val="single" w:sz="8" w:space="0" w:color="auto"/>
              <w:bottom w:val="single" w:sz="8" w:space="0" w:color="auto"/>
              <w:right w:val="single" w:sz="8" w:space="0" w:color="auto"/>
            </w:tcBorders>
          </w:tcPr>
          <w:p w14:paraId="6570DB21" w14:textId="30AA5DDB" w:rsidR="009A64BC" w:rsidRPr="00A16A5C" w:rsidRDefault="009A64BC" w:rsidP="004405DF">
            <w:pPr>
              <w:spacing w:line="276" w:lineRule="auto"/>
              <w:textAlignment w:val="baseline"/>
              <w:rPr>
                <w:rFonts w:ascii="Arial" w:hAnsi="Arial" w:cs="Arial"/>
              </w:rPr>
            </w:pPr>
            <w:r w:rsidRPr="00A16A5C">
              <w:rPr>
                <w:rFonts w:ascii="Arial" w:hAnsi="Arial" w:cs="Arial"/>
              </w:rPr>
              <w:t>Percentage of responses to planning consultations within time​</w:t>
            </w:r>
            <w:r w:rsidR="009E24D1" w:rsidRPr="00A16A5C">
              <w:rPr>
                <w:rFonts w:ascii="Arial" w:hAnsi="Arial" w:cs="Arial"/>
              </w:rPr>
              <w:t xml:space="preserve"> - Increasing</w:t>
            </w:r>
          </w:p>
        </w:tc>
        <w:tc>
          <w:tcPr>
            <w:tcW w:w="384" w:type="pct"/>
            <w:tcBorders>
              <w:top w:val="single" w:sz="8" w:space="0" w:color="auto"/>
              <w:left w:val="single" w:sz="8" w:space="0" w:color="auto"/>
              <w:bottom w:val="single" w:sz="8" w:space="0" w:color="auto"/>
              <w:right w:val="single" w:sz="8" w:space="0" w:color="auto"/>
            </w:tcBorders>
          </w:tcPr>
          <w:p w14:paraId="31F52C91" w14:textId="3ABBFC7D"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hAnsi="Arial" w:cs="Arial"/>
                <w:color w:val="000000"/>
              </w:rPr>
              <w:t>Operational – Direct control</w:t>
            </w:r>
          </w:p>
        </w:tc>
        <w:tc>
          <w:tcPr>
            <w:tcW w:w="481" w:type="pct"/>
            <w:tcBorders>
              <w:top w:val="single" w:sz="8" w:space="0" w:color="auto"/>
              <w:left w:val="single" w:sz="8" w:space="0" w:color="auto"/>
              <w:bottom w:val="single" w:sz="8" w:space="0" w:color="auto"/>
              <w:right w:val="single" w:sz="8" w:space="0" w:color="auto"/>
            </w:tcBorders>
          </w:tcPr>
          <w:p w14:paraId="6613A2A9" w14:textId="77777777"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70%</w:t>
            </w:r>
          </w:p>
          <w:p w14:paraId="264BA036" w14:textId="1A541DDD"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2023/24 baseline</w:t>
            </w:r>
          </w:p>
        </w:tc>
        <w:tc>
          <w:tcPr>
            <w:tcW w:w="545" w:type="pct"/>
            <w:tcBorders>
              <w:top w:val="single" w:sz="8" w:space="0" w:color="auto"/>
              <w:left w:val="single" w:sz="8" w:space="0" w:color="auto"/>
              <w:bottom w:val="single" w:sz="8" w:space="0" w:color="auto"/>
              <w:right w:val="single" w:sz="8" w:space="0" w:color="auto"/>
            </w:tcBorders>
          </w:tcPr>
          <w:p w14:paraId="7D8FAE2C" w14:textId="35A531BA" w:rsidR="009A64BC" w:rsidRPr="00A16A5C" w:rsidRDefault="00A92522" w:rsidP="004405DF">
            <w:pPr>
              <w:spacing w:line="276" w:lineRule="auto"/>
              <w:textAlignment w:val="baseline"/>
              <w:rPr>
                <w:rFonts w:ascii="Arial" w:eastAsia="Times New Roman" w:hAnsi="Arial" w:cs="Arial"/>
                <w:lang w:eastAsia="en-GB"/>
              </w:rPr>
            </w:pPr>
            <w:r>
              <w:rPr>
                <w:rFonts w:ascii="Arial" w:eastAsia="Times New Roman" w:hAnsi="Arial" w:cs="Arial"/>
                <w:lang w:eastAsia="en-GB"/>
              </w:rPr>
              <w:t>I</w:t>
            </w:r>
            <w:r w:rsidR="009A64BC" w:rsidRPr="00A16A5C">
              <w:rPr>
                <w:rFonts w:ascii="Arial" w:eastAsia="Times New Roman" w:hAnsi="Arial" w:cs="Arial"/>
                <w:lang w:eastAsia="en-GB"/>
              </w:rPr>
              <w:t>ncrease the percentage of consultations responded to within time to over 80%.</w:t>
            </w:r>
          </w:p>
        </w:tc>
        <w:tc>
          <w:tcPr>
            <w:tcW w:w="449" w:type="pct"/>
            <w:tcBorders>
              <w:top w:val="single" w:sz="8" w:space="0" w:color="auto"/>
              <w:left w:val="single" w:sz="8" w:space="0" w:color="auto"/>
              <w:bottom w:val="single" w:sz="8" w:space="0" w:color="auto"/>
              <w:right w:val="single" w:sz="8" w:space="0" w:color="auto"/>
            </w:tcBorders>
          </w:tcPr>
          <w:p w14:paraId="35935EE0" w14:textId="55CEDBA1" w:rsidR="009A64BC" w:rsidRPr="00A16A5C" w:rsidRDefault="00F632BD"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90%</w:t>
            </w:r>
            <w:r w:rsidR="003C57DC" w:rsidRPr="00A16A5C">
              <w:rPr>
                <w:rFonts w:ascii="Arial" w:eastAsia="Times New Roman" w:hAnsi="Arial" w:cs="Arial"/>
                <w:lang w:eastAsia="en-GB"/>
              </w:rPr>
              <w:t xml:space="preserve"> of consultations responded to within time.</w:t>
            </w:r>
          </w:p>
        </w:tc>
        <w:tc>
          <w:tcPr>
            <w:tcW w:w="354" w:type="pct"/>
            <w:tcBorders>
              <w:top w:val="single" w:sz="8" w:space="0" w:color="auto"/>
              <w:left w:val="single" w:sz="8" w:space="0" w:color="auto"/>
              <w:bottom w:val="single" w:sz="8" w:space="0" w:color="auto"/>
              <w:right w:val="single" w:sz="8" w:space="0" w:color="auto"/>
            </w:tcBorders>
          </w:tcPr>
          <w:p w14:paraId="5F7E6C7C" w14:textId="77777777"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Achieving</w:t>
            </w:r>
          </w:p>
          <w:p w14:paraId="26F80F31" w14:textId="499B2244" w:rsidR="009A64BC" w:rsidRPr="00A16A5C" w:rsidRDefault="009A64BC" w:rsidP="004405DF">
            <w:pPr>
              <w:spacing w:line="276" w:lineRule="auto"/>
              <w:textAlignment w:val="baseline"/>
              <w:rPr>
                <w:rFonts w:ascii="Arial" w:eastAsia="Times New Roman" w:hAnsi="Arial" w:cs="Arial"/>
                <w:lang w:eastAsia="en-GB"/>
              </w:rPr>
            </w:pPr>
          </w:p>
        </w:tc>
        <w:tc>
          <w:tcPr>
            <w:tcW w:w="1025" w:type="pct"/>
            <w:tcBorders>
              <w:top w:val="single" w:sz="8" w:space="0" w:color="auto"/>
              <w:left w:val="single" w:sz="8" w:space="0" w:color="auto"/>
              <w:bottom w:val="single" w:sz="8" w:space="0" w:color="auto"/>
              <w:right w:val="single" w:sz="8" w:space="0" w:color="auto"/>
            </w:tcBorders>
          </w:tcPr>
          <w:p w14:paraId="40B726DD" w14:textId="2F605C8B" w:rsidR="009A64BC" w:rsidRPr="00A16A5C" w:rsidRDefault="00343C99"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We responded to</w:t>
            </w:r>
            <w:r w:rsidR="009A64BC" w:rsidRPr="00A16A5C">
              <w:rPr>
                <w:rFonts w:ascii="Arial" w:eastAsia="Times New Roman" w:hAnsi="Arial" w:cs="Arial"/>
                <w:lang w:eastAsia="en-GB"/>
              </w:rPr>
              <w:t xml:space="preserve"> 652 </w:t>
            </w:r>
            <w:r w:rsidRPr="00A16A5C">
              <w:rPr>
                <w:rFonts w:ascii="Arial" w:eastAsia="Times New Roman" w:hAnsi="Arial" w:cs="Arial"/>
                <w:lang w:eastAsia="en-GB"/>
              </w:rPr>
              <w:t>consultations</w:t>
            </w:r>
            <w:r w:rsidR="009A64BC" w:rsidRPr="00A16A5C">
              <w:rPr>
                <w:rFonts w:ascii="Arial" w:eastAsia="Times New Roman" w:hAnsi="Arial" w:cs="Arial"/>
                <w:lang w:eastAsia="en-GB"/>
              </w:rPr>
              <w:t xml:space="preserve"> on time and 75 beyond time.</w:t>
            </w:r>
          </w:p>
        </w:tc>
        <w:tc>
          <w:tcPr>
            <w:tcW w:w="320" w:type="pct"/>
            <w:tcBorders>
              <w:top w:val="single" w:sz="8" w:space="0" w:color="auto"/>
              <w:left w:val="single" w:sz="8" w:space="0" w:color="auto"/>
              <w:bottom w:val="single" w:sz="8" w:space="0" w:color="auto"/>
              <w:right w:val="single" w:sz="8" w:space="0" w:color="auto"/>
            </w:tcBorders>
          </w:tcPr>
          <w:p w14:paraId="7432E708" w14:textId="77777777" w:rsidR="009A64BC" w:rsidRPr="00A16A5C" w:rsidRDefault="009A64BC" w:rsidP="004405DF">
            <w:pPr>
              <w:spacing w:line="276" w:lineRule="auto"/>
              <w:jc w:val="center"/>
              <w:textAlignment w:val="baseline"/>
              <w:rPr>
                <w:rFonts w:ascii="Arial" w:eastAsia="Times New Roman" w:hAnsi="Arial" w:cs="Arial"/>
                <w:lang w:eastAsia="en-GB"/>
              </w:rPr>
            </w:pPr>
            <w:r w:rsidRPr="00A16A5C">
              <w:rPr>
                <w:rFonts w:ascii="Arial" w:eastAsia="Times New Roman" w:hAnsi="Arial" w:cs="Arial"/>
                <w:lang w:eastAsia="en-GB"/>
              </w:rPr>
              <w:t>Achieved</w:t>
            </w:r>
          </w:p>
          <w:p w14:paraId="5116E9F3" w14:textId="0651338A" w:rsidR="009A64BC" w:rsidRPr="00A16A5C" w:rsidRDefault="009A64BC" w:rsidP="004405DF">
            <w:pPr>
              <w:spacing w:line="276" w:lineRule="auto"/>
              <w:jc w:val="center"/>
              <w:textAlignment w:val="baseline"/>
              <w:rPr>
                <w:rFonts w:ascii="Arial" w:eastAsia="Times New Roman" w:hAnsi="Arial" w:cs="Arial"/>
                <w:lang w:eastAsia="en-GB"/>
              </w:rPr>
            </w:pPr>
          </w:p>
        </w:tc>
      </w:tr>
      <w:tr w:rsidR="00B2335A" w:rsidRPr="00201CAE" w14:paraId="4E8A31F2" w14:textId="40C24BE3" w:rsidTr="00B2335A">
        <w:trPr>
          <w:cantSplit/>
          <w:trHeight w:val="510"/>
        </w:trPr>
        <w:tc>
          <w:tcPr>
            <w:tcW w:w="223" w:type="pct"/>
            <w:tcBorders>
              <w:top w:val="single" w:sz="8" w:space="0" w:color="auto"/>
              <w:left w:val="single" w:sz="8" w:space="0" w:color="auto"/>
              <w:bottom w:val="single" w:sz="4" w:space="0" w:color="auto"/>
              <w:right w:val="single" w:sz="8" w:space="0" w:color="auto"/>
            </w:tcBorders>
          </w:tcPr>
          <w:p w14:paraId="5B9BB76C" w14:textId="18BCAAB9" w:rsidR="009A64BC" w:rsidRPr="00A16A5C" w:rsidRDefault="009A64BC" w:rsidP="004405DF">
            <w:pPr>
              <w:spacing w:line="276" w:lineRule="auto"/>
              <w:textAlignment w:val="baseline"/>
              <w:rPr>
                <w:rFonts w:ascii="Arial" w:hAnsi="Arial" w:cs="Arial"/>
              </w:rPr>
            </w:pPr>
            <w:r w:rsidRPr="00A16A5C">
              <w:rPr>
                <w:rFonts w:ascii="Arial" w:hAnsi="Arial" w:cs="Arial"/>
              </w:rPr>
              <w:lastRenderedPageBreak/>
              <w:t>CR08</w:t>
            </w:r>
          </w:p>
        </w:tc>
        <w:tc>
          <w:tcPr>
            <w:tcW w:w="417" w:type="pct"/>
            <w:tcBorders>
              <w:top w:val="single" w:sz="8" w:space="0" w:color="auto"/>
              <w:left w:val="single" w:sz="8" w:space="0" w:color="auto"/>
              <w:bottom w:val="single" w:sz="4" w:space="0" w:color="auto"/>
              <w:right w:val="single" w:sz="8" w:space="0" w:color="auto"/>
            </w:tcBorders>
          </w:tcPr>
          <w:p w14:paraId="7FD88CC3" w14:textId="05FD302E" w:rsidR="009A64BC" w:rsidRPr="00A16A5C" w:rsidRDefault="009A64BC" w:rsidP="004405DF">
            <w:pPr>
              <w:spacing w:line="276" w:lineRule="auto"/>
              <w:textAlignment w:val="baseline"/>
              <w:rPr>
                <w:rFonts w:ascii="Arial" w:hAnsi="Arial" w:cs="Arial"/>
              </w:rPr>
            </w:pPr>
            <w:r w:rsidRPr="00A16A5C">
              <w:rPr>
                <w:rFonts w:ascii="Arial" w:hAnsi="Arial" w:cs="Arial"/>
              </w:rPr>
              <w:t>Climate Resilience</w:t>
            </w:r>
          </w:p>
        </w:tc>
        <w:tc>
          <w:tcPr>
            <w:tcW w:w="802" w:type="pct"/>
            <w:tcBorders>
              <w:top w:val="single" w:sz="8" w:space="0" w:color="auto"/>
              <w:left w:val="single" w:sz="8" w:space="0" w:color="auto"/>
              <w:bottom w:val="single" w:sz="4" w:space="0" w:color="auto"/>
              <w:right w:val="single" w:sz="8" w:space="0" w:color="auto"/>
            </w:tcBorders>
          </w:tcPr>
          <w:p w14:paraId="716B4242" w14:textId="64BB4E18"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hAnsi="Arial" w:cs="Arial"/>
              </w:rPr>
              <w:t>Number of people registered to Floodline to receive flood alerts and warnings</w:t>
            </w:r>
            <w:r w:rsidR="007A6B39" w:rsidRPr="00A16A5C">
              <w:rPr>
                <w:rFonts w:ascii="Arial" w:hAnsi="Arial" w:cs="Arial"/>
              </w:rPr>
              <w:t xml:space="preserve"> – Increasing </w:t>
            </w:r>
          </w:p>
        </w:tc>
        <w:tc>
          <w:tcPr>
            <w:tcW w:w="384" w:type="pct"/>
            <w:tcBorders>
              <w:top w:val="single" w:sz="8" w:space="0" w:color="auto"/>
              <w:left w:val="single" w:sz="8" w:space="0" w:color="auto"/>
              <w:bottom w:val="single" w:sz="4" w:space="0" w:color="auto"/>
              <w:right w:val="single" w:sz="8" w:space="0" w:color="auto"/>
            </w:tcBorders>
          </w:tcPr>
          <w:p w14:paraId="248809BD" w14:textId="559EB081"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hAnsi="Arial" w:cs="Arial"/>
              </w:rPr>
              <w:t xml:space="preserve">Operational </w:t>
            </w:r>
            <w:r w:rsidRPr="00A16A5C">
              <w:rPr>
                <w:rFonts w:ascii="Arial" w:hAnsi="Arial" w:cs="Arial"/>
                <w:color w:val="000000"/>
              </w:rPr>
              <w:t>– Direct Influence</w:t>
            </w:r>
          </w:p>
        </w:tc>
        <w:tc>
          <w:tcPr>
            <w:tcW w:w="481" w:type="pct"/>
            <w:tcBorders>
              <w:top w:val="single" w:sz="4" w:space="0" w:color="auto"/>
              <w:left w:val="single" w:sz="4" w:space="0" w:color="auto"/>
              <w:bottom w:val="single" w:sz="4" w:space="0" w:color="auto"/>
              <w:right w:val="single" w:sz="4" w:space="0" w:color="auto"/>
            </w:tcBorders>
          </w:tcPr>
          <w:p w14:paraId="770D3D34" w14:textId="00AFCF28"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hAnsi="Arial" w:cs="Arial"/>
                <w:color w:val="000000"/>
              </w:rPr>
              <w:t>41</w:t>
            </w:r>
            <w:r w:rsidR="007A6B39" w:rsidRPr="00A16A5C">
              <w:rPr>
                <w:rFonts w:ascii="Arial" w:hAnsi="Arial" w:cs="Arial"/>
                <w:color w:val="000000"/>
              </w:rPr>
              <w:t>,</w:t>
            </w:r>
            <w:r w:rsidRPr="00A16A5C">
              <w:rPr>
                <w:rFonts w:ascii="Arial" w:hAnsi="Arial" w:cs="Arial"/>
                <w:color w:val="000000"/>
              </w:rPr>
              <w:t>992 registrations at the end of March 2025</w:t>
            </w:r>
          </w:p>
        </w:tc>
        <w:tc>
          <w:tcPr>
            <w:tcW w:w="545" w:type="pct"/>
            <w:tcBorders>
              <w:top w:val="single" w:sz="4" w:space="0" w:color="auto"/>
              <w:left w:val="single" w:sz="4" w:space="0" w:color="auto"/>
              <w:bottom w:val="single" w:sz="4" w:space="0" w:color="auto"/>
              <w:right w:val="single" w:sz="4" w:space="0" w:color="auto"/>
            </w:tcBorders>
          </w:tcPr>
          <w:p w14:paraId="46BB140F" w14:textId="40C1AB70"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hAnsi="Arial" w:cs="Arial"/>
                <w:color w:val="000000"/>
              </w:rPr>
              <w:t>An increase from 41</w:t>
            </w:r>
            <w:r w:rsidR="00EE001B" w:rsidRPr="00A16A5C">
              <w:rPr>
                <w:rFonts w:ascii="Arial" w:hAnsi="Arial" w:cs="Arial"/>
                <w:color w:val="000000"/>
              </w:rPr>
              <w:t>,</w:t>
            </w:r>
            <w:r w:rsidRPr="00A16A5C">
              <w:rPr>
                <w:rFonts w:ascii="Arial" w:hAnsi="Arial" w:cs="Arial"/>
                <w:color w:val="000000"/>
              </w:rPr>
              <w:t>992 registrations by the end of March 2026</w:t>
            </w:r>
          </w:p>
        </w:tc>
        <w:tc>
          <w:tcPr>
            <w:tcW w:w="449" w:type="pct"/>
            <w:tcBorders>
              <w:top w:val="single" w:sz="8" w:space="0" w:color="auto"/>
              <w:left w:val="single" w:sz="8" w:space="0" w:color="auto"/>
              <w:bottom w:val="single" w:sz="4" w:space="0" w:color="auto"/>
              <w:right w:val="single" w:sz="8" w:space="0" w:color="auto"/>
            </w:tcBorders>
          </w:tcPr>
          <w:p w14:paraId="3AD9BF3C" w14:textId="1CD56790" w:rsidR="009A64BC" w:rsidRPr="00A16A5C" w:rsidRDefault="002C72B7" w:rsidP="004405DF">
            <w:pPr>
              <w:spacing w:line="276" w:lineRule="auto"/>
              <w:textAlignment w:val="baseline"/>
              <w:rPr>
                <w:rFonts w:ascii="Arial" w:eastAsia="Times New Roman" w:hAnsi="Arial" w:cs="Arial"/>
                <w:lang w:eastAsia="en-GB"/>
              </w:rPr>
            </w:pPr>
            <w:r w:rsidRPr="00A16A5C">
              <w:rPr>
                <w:rFonts w:ascii="Arial" w:hAnsi="Arial" w:cs="Arial"/>
              </w:rPr>
              <w:t>41,764 registrations</w:t>
            </w:r>
          </w:p>
        </w:tc>
        <w:tc>
          <w:tcPr>
            <w:tcW w:w="354" w:type="pct"/>
            <w:tcBorders>
              <w:top w:val="single" w:sz="4" w:space="0" w:color="auto"/>
              <w:left w:val="single" w:sz="4" w:space="0" w:color="auto"/>
              <w:bottom w:val="single" w:sz="4" w:space="0" w:color="auto"/>
              <w:right w:val="single" w:sz="4" w:space="0" w:color="auto"/>
            </w:tcBorders>
          </w:tcPr>
          <w:p w14:paraId="280941C6" w14:textId="5DCC17AA" w:rsidR="009A64BC" w:rsidRPr="00A16A5C" w:rsidRDefault="002C72B7" w:rsidP="004405DF">
            <w:pPr>
              <w:spacing w:line="276" w:lineRule="auto"/>
              <w:textAlignment w:val="baseline"/>
              <w:rPr>
                <w:rFonts w:ascii="Arial" w:eastAsia="Times New Roman" w:hAnsi="Arial" w:cs="Arial"/>
                <w:lang w:eastAsia="en-GB"/>
              </w:rPr>
            </w:pPr>
            <w:r w:rsidRPr="00A16A5C">
              <w:rPr>
                <w:rFonts w:ascii="Arial" w:hAnsi="Arial" w:cs="Arial"/>
              </w:rPr>
              <w:t>Not achieving</w:t>
            </w:r>
          </w:p>
        </w:tc>
        <w:tc>
          <w:tcPr>
            <w:tcW w:w="1025" w:type="pct"/>
            <w:tcBorders>
              <w:top w:val="single" w:sz="4" w:space="0" w:color="auto"/>
              <w:left w:val="single" w:sz="4" w:space="0" w:color="auto"/>
              <w:bottom w:val="single" w:sz="4" w:space="0" w:color="auto"/>
              <w:right w:val="single" w:sz="4" w:space="0" w:color="auto"/>
            </w:tcBorders>
          </w:tcPr>
          <w:p w14:paraId="73ADB837" w14:textId="5773F901" w:rsidR="009A64BC" w:rsidRPr="00A16A5C" w:rsidRDefault="002C72B7" w:rsidP="004405DF">
            <w:pPr>
              <w:spacing w:line="276" w:lineRule="auto"/>
              <w:textAlignment w:val="baseline"/>
              <w:rPr>
                <w:rFonts w:ascii="Arial" w:eastAsia="Times New Roman" w:hAnsi="Arial" w:cs="Arial"/>
                <w:lang w:eastAsia="en-GB"/>
              </w:rPr>
            </w:pPr>
            <w:r w:rsidRPr="00A16A5C">
              <w:rPr>
                <w:rFonts w:ascii="Arial" w:hAnsi="Arial" w:cs="Arial"/>
              </w:rPr>
              <w:t xml:space="preserve">We </w:t>
            </w:r>
            <w:r w:rsidR="005E7AD3" w:rsidRPr="00A16A5C">
              <w:rPr>
                <w:rFonts w:ascii="Arial" w:hAnsi="Arial" w:cs="Arial"/>
              </w:rPr>
              <w:t>noted</w:t>
            </w:r>
            <w:r w:rsidRPr="00A16A5C">
              <w:rPr>
                <w:rFonts w:ascii="Arial" w:hAnsi="Arial" w:cs="Arial"/>
              </w:rPr>
              <w:t xml:space="preserve"> a</w:t>
            </w:r>
            <w:r w:rsidR="009A64BC" w:rsidRPr="00A16A5C">
              <w:rPr>
                <w:rFonts w:ascii="Arial" w:hAnsi="Arial" w:cs="Arial"/>
              </w:rPr>
              <w:t xml:space="preserve"> </w:t>
            </w:r>
            <w:r w:rsidR="006D58A9" w:rsidRPr="00A16A5C">
              <w:rPr>
                <w:rFonts w:ascii="Arial" w:hAnsi="Arial" w:cs="Arial"/>
              </w:rPr>
              <w:t xml:space="preserve">slight </w:t>
            </w:r>
            <w:r w:rsidR="009A64BC" w:rsidRPr="00A16A5C">
              <w:rPr>
                <w:rFonts w:ascii="Arial" w:hAnsi="Arial" w:cs="Arial"/>
              </w:rPr>
              <w:t>decrease of 228 registrations (-0.5%).</w:t>
            </w:r>
            <w:r w:rsidRPr="00A16A5C">
              <w:rPr>
                <w:rFonts w:ascii="Arial" w:hAnsi="Arial" w:cs="Arial"/>
              </w:rPr>
              <w:t xml:space="preserve"> Th</w:t>
            </w:r>
            <w:r w:rsidR="009A64BC" w:rsidRPr="00A16A5C">
              <w:rPr>
                <w:rFonts w:ascii="Arial" w:hAnsi="Arial" w:cs="Arial"/>
              </w:rPr>
              <w:t xml:space="preserve">ere was </w:t>
            </w:r>
            <w:r w:rsidRPr="00A16A5C">
              <w:rPr>
                <w:rFonts w:ascii="Arial" w:hAnsi="Arial" w:cs="Arial"/>
              </w:rPr>
              <w:t xml:space="preserve">minimal </w:t>
            </w:r>
            <w:r w:rsidR="009A64BC" w:rsidRPr="00A16A5C">
              <w:rPr>
                <w:rFonts w:ascii="Arial" w:hAnsi="Arial" w:cs="Arial"/>
              </w:rPr>
              <w:t>flood warning activity so limited incentive for people to register. The decrease reflects our management of the customer database over that period, removing registered customers no longer contactable by the system.</w:t>
            </w:r>
          </w:p>
        </w:tc>
        <w:tc>
          <w:tcPr>
            <w:tcW w:w="320" w:type="pct"/>
            <w:tcBorders>
              <w:top w:val="single" w:sz="8" w:space="0" w:color="auto"/>
              <w:left w:val="single" w:sz="8" w:space="0" w:color="auto"/>
              <w:bottom w:val="single" w:sz="4" w:space="0" w:color="auto"/>
              <w:right w:val="single" w:sz="8" w:space="0" w:color="auto"/>
            </w:tcBorders>
          </w:tcPr>
          <w:p w14:paraId="78E62984" w14:textId="33BFCAE8" w:rsidR="009A64BC" w:rsidRPr="00A16A5C" w:rsidRDefault="009A64BC" w:rsidP="004405DF">
            <w:pPr>
              <w:spacing w:line="276" w:lineRule="auto"/>
              <w:jc w:val="center"/>
              <w:textAlignment w:val="baseline"/>
              <w:rPr>
                <w:rFonts w:ascii="Arial" w:eastAsia="Times New Roman" w:hAnsi="Arial" w:cs="Arial"/>
                <w:lang w:eastAsia="en-GB"/>
              </w:rPr>
            </w:pPr>
            <w:r w:rsidRPr="00A16A5C">
              <w:rPr>
                <w:rFonts w:ascii="Arial" w:eastAsia="Times New Roman" w:hAnsi="Arial" w:cs="Arial"/>
                <w:lang w:eastAsia="en-GB"/>
              </w:rPr>
              <w:t>Achieved</w:t>
            </w:r>
          </w:p>
        </w:tc>
      </w:tr>
      <w:tr w:rsidR="00B2335A" w:rsidRPr="00201CAE" w14:paraId="3C3F203F" w14:textId="6274AF0B" w:rsidTr="00B2335A">
        <w:trPr>
          <w:cantSplit/>
          <w:trHeight w:val="510"/>
        </w:trPr>
        <w:tc>
          <w:tcPr>
            <w:tcW w:w="223" w:type="pct"/>
            <w:tcBorders>
              <w:top w:val="single" w:sz="4" w:space="0" w:color="auto"/>
              <w:left w:val="single" w:sz="4" w:space="0" w:color="auto"/>
              <w:bottom w:val="single" w:sz="4" w:space="0" w:color="auto"/>
              <w:right w:val="single" w:sz="4" w:space="0" w:color="auto"/>
            </w:tcBorders>
          </w:tcPr>
          <w:p w14:paraId="26AADFE4" w14:textId="0C015C43" w:rsidR="005E7AD3" w:rsidRPr="00A16A5C" w:rsidRDefault="005E7AD3" w:rsidP="004405DF">
            <w:pPr>
              <w:spacing w:line="276" w:lineRule="auto"/>
              <w:textAlignment w:val="baseline"/>
              <w:rPr>
                <w:rFonts w:ascii="Arial" w:hAnsi="Arial" w:cs="Arial"/>
              </w:rPr>
            </w:pPr>
            <w:r w:rsidRPr="00A16A5C">
              <w:rPr>
                <w:rFonts w:ascii="Arial" w:hAnsi="Arial" w:cs="Arial"/>
              </w:rPr>
              <w:t>WE01</w:t>
            </w:r>
          </w:p>
        </w:tc>
        <w:tc>
          <w:tcPr>
            <w:tcW w:w="417" w:type="pct"/>
            <w:tcBorders>
              <w:top w:val="single" w:sz="4" w:space="0" w:color="auto"/>
              <w:left w:val="single" w:sz="4" w:space="0" w:color="auto"/>
              <w:bottom w:val="single" w:sz="4" w:space="0" w:color="auto"/>
              <w:right w:val="single" w:sz="4" w:space="0" w:color="auto"/>
            </w:tcBorders>
          </w:tcPr>
          <w:p w14:paraId="045BF28B" w14:textId="2B3D240C" w:rsidR="005E7AD3" w:rsidRPr="00A16A5C" w:rsidRDefault="005E7AD3" w:rsidP="004405DF">
            <w:pPr>
              <w:spacing w:line="276" w:lineRule="auto"/>
              <w:textAlignment w:val="baseline"/>
              <w:rPr>
                <w:rFonts w:ascii="Arial" w:hAnsi="Arial" w:cs="Arial"/>
              </w:rPr>
            </w:pPr>
            <w:r w:rsidRPr="00A16A5C">
              <w:rPr>
                <w:rFonts w:ascii="Arial" w:hAnsi="Arial" w:cs="Arial"/>
              </w:rPr>
              <w:t>Water Environment</w:t>
            </w:r>
          </w:p>
        </w:tc>
        <w:tc>
          <w:tcPr>
            <w:tcW w:w="802" w:type="pct"/>
            <w:tcBorders>
              <w:top w:val="single" w:sz="4" w:space="0" w:color="auto"/>
              <w:left w:val="single" w:sz="4" w:space="0" w:color="auto"/>
              <w:bottom w:val="single" w:sz="4" w:space="0" w:color="auto"/>
              <w:right w:val="single" w:sz="4" w:space="0" w:color="auto"/>
            </w:tcBorders>
          </w:tcPr>
          <w:p w14:paraId="49C42BF8" w14:textId="639CB28E" w:rsidR="005E7AD3" w:rsidRPr="00A16A5C" w:rsidRDefault="005E7AD3" w:rsidP="004405DF">
            <w:pPr>
              <w:spacing w:line="276" w:lineRule="auto"/>
              <w:textAlignment w:val="baseline"/>
              <w:rPr>
                <w:rFonts w:ascii="Arial" w:eastAsia="Times New Roman" w:hAnsi="Arial" w:cs="Arial"/>
                <w:lang w:eastAsia="en-GB"/>
              </w:rPr>
            </w:pPr>
            <w:hyperlink r:id="rId37" w:history="1">
              <w:r w:rsidRPr="00A16A5C">
                <w:rPr>
                  <w:rFonts w:ascii="Arial" w:eastAsia="MS PGothic" w:hAnsi="Arial" w:cs="Arial"/>
                  <w:color w:val="016574"/>
                  <w:u w:val="single"/>
                </w:rPr>
                <w:t>Classification of water bodies</w:t>
              </w:r>
            </w:hyperlink>
            <w:r w:rsidRPr="00A16A5C">
              <w:rPr>
                <w:rFonts w:ascii="Arial" w:hAnsi="Arial" w:cs="Arial"/>
              </w:rPr>
              <w:t xml:space="preserve"> </w:t>
            </w:r>
            <w:r w:rsidRPr="00A16A5C">
              <w:rPr>
                <w:rFonts w:ascii="Arial" w:eastAsia="Times New Roman" w:hAnsi="Arial" w:cs="Arial"/>
                <w:lang w:eastAsia="en-GB"/>
              </w:rPr>
              <w:t>across Scotland - Increasing</w:t>
            </w:r>
            <w:r w:rsidRPr="00A16A5C">
              <w:rPr>
                <w:rStyle w:val="FootnoteReference"/>
                <w:rFonts w:ascii="Arial" w:eastAsia="Times New Roman" w:hAnsi="Arial" w:cs="Arial"/>
                <w:lang w:eastAsia="en-GB"/>
              </w:rPr>
              <w:footnoteReference w:id="3"/>
            </w:r>
          </w:p>
        </w:tc>
        <w:tc>
          <w:tcPr>
            <w:tcW w:w="384" w:type="pct"/>
            <w:tcBorders>
              <w:top w:val="single" w:sz="4" w:space="0" w:color="auto"/>
              <w:left w:val="single" w:sz="4" w:space="0" w:color="auto"/>
              <w:bottom w:val="single" w:sz="4" w:space="0" w:color="auto"/>
              <w:right w:val="single" w:sz="4" w:space="0" w:color="auto"/>
            </w:tcBorders>
          </w:tcPr>
          <w:p w14:paraId="706944D9" w14:textId="02394982" w:rsidR="005E7AD3" w:rsidRPr="00A16A5C" w:rsidRDefault="005E7AD3" w:rsidP="004405DF">
            <w:pPr>
              <w:spacing w:line="276" w:lineRule="auto"/>
              <w:textAlignment w:val="baseline"/>
              <w:rPr>
                <w:rFonts w:ascii="Arial" w:eastAsia="Times New Roman" w:hAnsi="Arial" w:cs="Arial"/>
                <w:lang w:eastAsia="en-GB"/>
              </w:rPr>
            </w:pPr>
            <w:r w:rsidRPr="00A16A5C">
              <w:rPr>
                <w:rFonts w:ascii="Arial" w:hAnsi="Arial" w:cs="Arial"/>
                <w:color w:val="000000"/>
              </w:rPr>
              <w:t>Strategic – Direct Influence</w:t>
            </w:r>
          </w:p>
        </w:tc>
        <w:tc>
          <w:tcPr>
            <w:tcW w:w="481" w:type="pct"/>
            <w:tcBorders>
              <w:top w:val="single" w:sz="4" w:space="0" w:color="auto"/>
              <w:left w:val="single" w:sz="4" w:space="0" w:color="auto"/>
              <w:bottom w:val="single" w:sz="4" w:space="0" w:color="auto"/>
              <w:right w:val="single" w:sz="4" w:space="0" w:color="auto"/>
            </w:tcBorders>
          </w:tcPr>
          <w:p w14:paraId="7D370E6B" w14:textId="07850195" w:rsidR="005E7AD3" w:rsidRPr="00A16A5C" w:rsidRDefault="005E7AD3" w:rsidP="004405DF">
            <w:pPr>
              <w:spacing w:line="276" w:lineRule="auto"/>
              <w:textAlignment w:val="baseline"/>
              <w:rPr>
                <w:rFonts w:ascii="Arial" w:eastAsia="Times New Roman" w:hAnsi="Arial" w:cs="Arial"/>
                <w:lang w:eastAsia="en-GB"/>
              </w:rPr>
            </w:pPr>
            <w:r w:rsidRPr="00A16A5C">
              <w:rPr>
                <w:rFonts w:ascii="Arial" w:hAnsi="Arial" w:cs="Arial"/>
              </w:rPr>
              <w:t xml:space="preserve">2020 data (start of third RBMP) </w:t>
            </w:r>
            <w:r w:rsidRPr="00A16A5C">
              <w:rPr>
                <w:rFonts w:ascii="Arial" w:hAnsi="Arial" w:cs="Arial"/>
              </w:rPr>
              <w:br/>
            </w:r>
            <w:r w:rsidRPr="00A16A5C">
              <w:rPr>
                <w:rFonts w:ascii="Arial" w:hAnsi="Arial" w:cs="Arial"/>
              </w:rPr>
              <w:br/>
              <w:t>Good or better overall condition = 6</w:t>
            </w:r>
            <w:r w:rsidR="00657B19">
              <w:rPr>
                <w:rFonts w:ascii="Arial" w:hAnsi="Arial" w:cs="Arial"/>
              </w:rPr>
              <w:t>6</w:t>
            </w:r>
            <w:r w:rsidRPr="00A16A5C">
              <w:rPr>
                <w:rFonts w:ascii="Arial" w:hAnsi="Arial" w:cs="Arial"/>
              </w:rPr>
              <w:t xml:space="preserve">% </w:t>
            </w:r>
          </w:p>
        </w:tc>
        <w:tc>
          <w:tcPr>
            <w:tcW w:w="545" w:type="pct"/>
            <w:tcBorders>
              <w:top w:val="single" w:sz="4" w:space="0" w:color="auto"/>
              <w:left w:val="single" w:sz="4" w:space="0" w:color="auto"/>
              <w:bottom w:val="single" w:sz="4" w:space="0" w:color="auto"/>
              <w:right w:val="single" w:sz="4" w:space="0" w:color="auto"/>
            </w:tcBorders>
          </w:tcPr>
          <w:p w14:paraId="392CD0E1" w14:textId="2C71B737" w:rsidR="005B3169" w:rsidRDefault="005B3169" w:rsidP="004405DF">
            <w:pPr>
              <w:spacing w:line="276" w:lineRule="auto"/>
              <w:textAlignment w:val="baseline"/>
              <w:rPr>
                <w:rFonts w:ascii="Arial" w:hAnsi="Arial" w:cs="Arial"/>
                <w:color w:val="000000"/>
              </w:rPr>
            </w:pPr>
            <w:r w:rsidRPr="00A16A5C">
              <w:rPr>
                <w:rFonts w:ascii="Arial" w:eastAsia="Times New Roman" w:hAnsi="Arial" w:cs="Arial"/>
                <w:lang w:eastAsia="en-GB"/>
              </w:rPr>
              <w:t>National outcome for Scotland and SEPA plays a contributing role</w:t>
            </w:r>
            <w:r w:rsidRPr="00A16A5C">
              <w:rPr>
                <w:rFonts w:ascii="Arial" w:hAnsi="Arial" w:cs="Arial"/>
                <w:color w:val="000000"/>
              </w:rPr>
              <w:t xml:space="preserve"> </w:t>
            </w:r>
          </w:p>
          <w:p w14:paraId="0EBDDEE1" w14:textId="0E671B89" w:rsidR="005E7AD3" w:rsidRPr="00A16A5C" w:rsidRDefault="005E7AD3" w:rsidP="004405DF">
            <w:pPr>
              <w:spacing w:line="276" w:lineRule="auto"/>
              <w:textAlignment w:val="baseline"/>
              <w:rPr>
                <w:rFonts w:ascii="Arial" w:hAnsi="Arial" w:cs="Arial"/>
                <w:color w:val="000000"/>
              </w:rPr>
            </w:pPr>
            <w:r w:rsidRPr="00A16A5C">
              <w:rPr>
                <w:rFonts w:ascii="Arial" w:hAnsi="Arial" w:cs="Arial"/>
                <w:color w:val="000000"/>
              </w:rPr>
              <w:t xml:space="preserve">As set out in RBMP3: Good or better overall condition = 81% by 2027  </w:t>
            </w:r>
          </w:p>
        </w:tc>
        <w:tc>
          <w:tcPr>
            <w:tcW w:w="449" w:type="pct"/>
            <w:tcBorders>
              <w:top w:val="single" w:sz="4" w:space="0" w:color="auto"/>
              <w:left w:val="single" w:sz="4" w:space="0" w:color="auto"/>
              <w:bottom w:val="single" w:sz="4" w:space="0" w:color="auto"/>
              <w:right w:val="single" w:sz="4" w:space="0" w:color="auto"/>
            </w:tcBorders>
          </w:tcPr>
          <w:p w14:paraId="05D7A0C4" w14:textId="56FD0EAA" w:rsidR="005E7AD3" w:rsidRPr="00A16A5C" w:rsidRDefault="005E7AD3"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 xml:space="preserve">Not applicable </w:t>
            </w:r>
          </w:p>
        </w:tc>
        <w:tc>
          <w:tcPr>
            <w:tcW w:w="354" w:type="pct"/>
            <w:tcBorders>
              <w:top w:val="single" w:sz="4" w:space="0" w:color="auto"/>
              <w:left w:val="single" w:sz="4" w:space="0" w:color="auto"/>
              <w:bottom w:val="single" w:sz="4" w:space="0" w:color="auto"/>
              <w:right w:val="single" w:sz="4" w:space="0" w:color="auto"/>
            </w:tcBorders>
          </w:tcPr>
          <w:p w14:paraId="486E8D51" w14:textId="3CFFE661" w:rsidR="005E7AD3" w:rsidRPr="00A16A5C" w:rsidRDefault="005E7AD3"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 xml:space="preserve">Not applicable </w:t>
            </w:r>
          </w:p>
        </w:tc>
        <w:tc>
          <w:tcPr>
            <w:tcW w:w="1025" w:type="pct"/>
            <w:tcBorders>
              <w:top w:val="single" w:sz="4" w:space="0" w:color="auto"/>
              <w:left w:val="single" w:sz="4" w:space="0" w:color="auto"/>
              <w:bottom w:val="single" w:sz="4" w:space="0" w:color="auto"/>
              <w:right w:val="single" w:sz="4" w:space="0" w:color="auto"/>
            </w:tcBorders>
          </w:tcPr>
          <w:p w14:paraId="20BFE9E1" w14:textId="49B849FE" w:rsidR="005E7AD3" w:rsidRPr="00A16A5C" w:rsidRDefault="005E7AD3" w:rsidP="004405DF">
            <w:pPr>
              <w:spacing w:line="276" w:lineRule="auto"/>
              <w:textAlignment w:val="baseline"/>
              <w:rPr>
                <w:rFonts w:ascii="Arial" w:eastAsia="Times New Roman" w:hAnsi="Arial" w:cs="Arial"/>
                <w:lang w:eastAsia="en-GB"/>
              </w:rPr>
            </w:pPr>
            <w:r w:rsidRPr="00A16A5C">
              <w:rPr>
                <w:rFonts w:ascii="Arial" w:hAnsi="Arial" w:cs="Arial"/>
                <w:color w:val="000000"/>
              </w:rPr>
              <w:t>This figure will be available when Classification 2024 is released. This is on track, and a draft report will be available for review in September.</w:t>
            </w:r>
          </w:p>
        </w:tc>
        <w:tc>
          <w:tcPr>
            <w:tcW w:w="320" w:type="pct"/>
            <w:tcBorders>
              <w:top w:val="single" w:sz="4" w:space="0" w:color="auto"/>
              <w:left w:val="single" w:sz="4" w:space="0" w:color="auto"/>
              <w:bottom w:val="single" w:sz="4" w:space="0" w:color="auto"/>
              <w:right w:val="single" w:sz="4" w:space="0" w:color="auto"/>
            </w:tcBorders>
          </w:tcPr>
          <w:p w14:paraId="316C286A" w14:textId="6235ABDA" w:rsidR="005E7AD3" w:rsidRPr="00A16A5C" w:rsidRDefault="005E7AD3" w:rsidP="004405DF">
            <w:pPr>
              <w:spacing w:line="276" w:lineRule="auto"/>
              <w:jc w:val="center"/>
              <w:textAlignment w:val="baseline"/>
              <w:rPr>
                <w:rFonts w:ascii="Arial" w:eastAsia="Times New Roman" w:hAnsi="Arial" w:cs="Arial"/>
                <w:lang w:eastAsia="en-GB"/>
              </w:rPr>
            </w:pPr>
            <w:r w:rsidRPr="00A16A5C">
              <w:rPr>
                <w:rFonts w:ascii="Arial" w:hAnsi="Arial" w:cs="Arial"/>
                <w:color w:val="000000"/>
              </w:rPr>
              <w:t>Achieved</w:t>
            </w:r>
          </w:p>
        </w:tc>
      </w:tr>
      <w:tr w:rsidR="00B2335A" w:rsidRPr="00201CAE" w14:paraId="1DA1B53E" w14:textId="003D042E" w:rsidTr="00B2335A">
        <w:trPr>
          <w:cantSplit/>
          <w:trHeight w:val="510"/>
        </w:trPr>
        <w:tc>
          <w:tcPr>
            <w:tcW w:w="223" w:type="pct"/>
            <w:tcBorders>
              <w:top w:val="single" w:sz="4" w:space="0" w:color="auto"/>
              <w:left w:val="single" w:sz="8" w:space="0" w:color="auto"/>
              <w:bottom w:val="single" w:sz="8" w:space="0" w:color="auto"/>
              <w:right w:val="single" w:sz="8" w:space="0" w:color="auto"/>
            </w:tcBorders>
          </w:tcPr>
          <w:p w14:paraId="5CC4EEB2" w14:textId="4555C1EA" w:rsidR="005E7AD3" w:rsidRPr="00A16A5C" w:rsidRDefault="005E7AD3" w:rsidP="004405DF">
            <w:pPr>
              <w:spacing w:line="276" w:lineRule="auto"/>
              <w:textAlignment w:val="baseline"/>
              <w:rPr>
                <w:rFonts w:ascii="Arial" w:hAnsi="Arial" w:cs="Arial"/>
              </w:rPr>
            </w:pPr>
            <w:r w:rsidRPr="00A16A5C">
              <w:rPr>
                <w:rFonts w:ascii="Arial" w:hAnsi="Arial" w:cs="Arial"/>
              </w:rPr>
              <w:t>WE02</w:t>
            </w:r>
          </w:p>
        </w:tc>
        <w:tc>
          <w:tcPr>
            <w:tcW w:w="417" w:type="pct"/>
            <w:tcBorders>
              <w:top w:val="single" w:sz="4" w:space="0" w:color="auto"/>
              <w:left w:val="single" w:sz="8" w:space="0" w:color="auto"/>
              <w:bottom w:val="single" w:sz="8" w:space="0" w:color="auto"/>
              <w:right w:val="single" w:sz="8" w:space="0" w:color="auto"/>
            </w:tcBorders>
          </w:tcPr>
          <w:p w14:paraId="0A060C64" w14:textId="571D21C3" w:rsidR="005E7AD3" w:rsidRPr="00A16A5C" w:rsidRDefault="005E7AD3" w:rsidP="004405DF">
            <w:pPr>
              <w:spacing w:line="276" w:lineRule="auto"/>
              <w:textAlignment w:val="baseline"/>
              <w:rPr>
                <w:rFonts w:ascii="Arial" w:hAnsi="Arial" w:cs="Arial"/>
              </w:rPr>
            </w:pPr>
            <w:r w:rsidRPr="00A16A5C">
              <w:rPr>
                <w:rFonts w:ascii="Arial" w:hAnsi="Arial" w:cs="Arial"/>
              </w:rPr>
              <w:t>Water Environment</w:t>
            </w:r>
          </w:p>
        </w:tc>
        <w:tc>
          <w:tcPr>
            <w:tcW w:w="802" w:type="pct"/>
            <w:tcBorders>
              <w:top w:val="single" w:sz="4" w:space="0" w:color="auto"/>
              <w:left w:val="single" w:sz="8" w:space="0" w:color="auto"/>
              <w:bottom w:val="single" w:sz="8" w:space="0" w:color="auto"/>
              <w:right w:val="single" w:sz="8" w:space="0" w:color="auto"/>
            </w:tcBorders>
          </w:tcPr>
          <w:p w14:paraId="5B81BBFA" w14:textId="71DE2247" w:rsidR="005E7AD3" w:rsidRPr="00A16A5C" w:rsidRDefault="005E7AD3" w:rsidP="004405DF">
            <w:pPr>
              <w:spacing w:line="276" w:lineRule="auto"/>
              <w:textAlignment w:val="baseline"/>
              <w:rPr>
                <w:rFonts w:ascii="Arial" w:hAnsi="Arial" w:cs="Arial"/>
              </w:rPr>
            </w:pPr>
            <w:r w:rsidRPr="00A16A5C">
              <w:rPr>
                <w:rFonts w:ascii="Arial" w:hAnsi="Arial" w:cs="Arial"/>
              </w:rPr>
              <w:t xml:space="preserve">Number of surface water bodies at High, Good, Moderate, </w:t>
            </w:r>
            <w:bookmarkStart w:id="25" w:name="_Int_ig7lR7NF"/>
            <w:r w:rsidRPr="00A16A5C">
              <w:rPr>
                <w:rFonts w:ascii="Arial" w:hAnsi="Arial" w:cs="Arial"/>
              </w:rPr>
              <w:t>Poor</w:t>
            </w:r>
            <w:bookmarkEnd w:id="25"/>
            <w:r w:rsidRPr="00A16A5C">
              <w:rPr>
                <w:rFonts w:ascii="Arial" w:hAnsi="Arial" w:cs="Arial"/>
              </w:rPr>
              <w:t xml:space="preserve"> or Bad status/potential​ for water quality. </w:t>
            </w:r>
            <w:r w:rsidR="006A4594" w:rsidRPr="00A16A5C">
              <w:rPr>
                <w:rFonts w:ascii="Arial" w:hAnsi="Arial" w:cs="Arial"/>
              </w:rPr>
              <w:t xml:space="preserve">– Improvement </w:t>
            </w:r>
          </w:p>
        </w:tc>
        <w:tc>
          <w:tcPr>
            <w:tcW w:w="384" w:type="pct"/>
            <w:tcBorders>
              <w:top w:val="single" w:sz="4" w:space="0" w:color="auto"/>
              <w:left w:val="single" w:sz="8" w:space="0" w:color="auto"/>
              <w:bottom w:val="single" w:sz="8" w:space="0" w:color="auto"/>
              <w:right w:val="single" w:sz="8" w:space="0" w:color="auto"/>
            </w:tcBorders>
          </w:tcPr>
          <w:p w14:paraId="58F8579B" w14:textId="799BACCB" w:rsidR="005E7AD3" w:rsidRPr="00A16A5C" w:rsidRDefault="005E7AD3" w:rsidP="004405DF">
            <w:pPr>
              <w:spacing w:line="276" w:lineRule="auto"/>
              <w:textAlignment w:val="baseline"/>
              <w:rPr>
                <w:rFonts w:ascii="Arial" w:eastAsia="Times New Roman" w:hAnsi="Arial" w:cs="Arial"/>
                <w:lang w:eastAsia="en-GB"/>
              </w:rPr>
            </w:pPr>
            <w:r w:rsidRPr="00A16A5C">
              <w:rPr>
                <w:rFonts w:ascii="Arial" w:hAnsi="Arial" w:cs="Arial"/>
                <w:color w:val="000000"/>
              </w:rPr>
              <w:t>Strategic – Direct Influence</w:t>
            </w:r>
          </w:p>
        </w:tc>
        <w:tc>
          <w:tcPr>
            <w:tcW w:w="481" w:type="pct"/>
            <w:tcBorders>
              <w:top w:val="single" w:sz="4" w:space="0" w:color="auto"/>
              <w:left w:val="single" w:sz="4" w:space="0" w:color="auto"/>
              <w:bottom w:val="single" w:sz="4" w:space="0" w:color="auto"/>
              <w:right w:val="single" w:sz="4" w:space="0" w:color="auto"/>
            </w:tcBorders>
          </w:tcPr>
          <w:p w14:paraId="6C170B9E" w14:textId="2FE3F769" w:rsidR="005E7AD3" w:rsidRPr="00A16A5C" w:rsidRDefault="005E7AD3" w:rsidP="004405DF">
            <w:pPr>
              <w:spacing w:line="276" w:lineRule="auto"/>
              <w:textAlignment w:val="baseline"/>
              <w:rPr>
                <w:rFonts w:ascii="Arial" w:eastAsia="Times New Roman" w:hAnsi="Arial" w:cs="Arial"/>
                <w:lang w:eastAsia="en-GB"/>
              </w:rPr>
            </w:pPr>
            <w:r w:rsidRPr="00A16A5C">
              <w:rPr>
                <w:rFonts w:ascii="Arial" w:hAnsi="Arial" w:cs="Arial"/>
              </w:rPr>
              <w:t xml:space="preserve">2020 data (start of third RBMP) </w:t>
            </w:r>
            <w:r w:rsidRPr="00A16A5C">
              <w:rPr>
                <w:rFonts w:ascii="Arial" w:hAnsi="Arial" w:cs="Arial"/>
              </w:rPr>
              <w:br/>
            </w:r>
            <w:r w:rsidRPr="00A16A5C">
              <w:rPr>
                <w:rFonts w:ascii="Arial" w:hAnsi="Arial" w:cs="Arial"/>
              </w:rPr>
              <w:br/>
              <w:t>Good or better overall condition = 87%</w:t>
            </w:r>
          </w:p>
        </w:tc>
        <w:tc>
          <w:tcPr>
            <w:tcW w:w="545" w:type="pct"/>
            <w:tcBorders>
              <w:top w:val="single" w:sz="4" w:space="0" w:color="auto"/>
              <w:left w:val="single" w:sz="4" w:space="0" w:color="auto"/>
              <w:bottom w:val="single" w:sz="4" w:space="0" w:color="auto"/>
              <w:right w:val="single" w:sz="4" w:space="0" w:color="auto"/>
            </w:tcBorders>
          </w:tcPr>
          <w:p w14:paraId="5897BB18" w14:textId="2B1C10B0" w:rsidR="005E7AD3" w:rsidRPr="00A16A5C" w:rsidRDefault="005E7AD3" w:rsidP="004405DF">
            <w:pPr>
              <w:spacing w:line="276" w:lineRule="auto"/>
              <w:textAlignment w:val="baseline"/>
              <w:rPr>
                <w:rFonts w:ascii="Arial" w:eastAsia="Times New Roman" w:hAnsi="Arial" w:cs="Arial"/>
                <w:lang w:eastAsia="en-GB"/>
              </w:rPr>
            </w:pPr>
            <w:r w:rsidRPr="00A16A5C">
              <w:rPr>
                <w:rFonts w:ascii="Arial" w:hAnsi="Arial" w:cs="Arial"/>
                <w:color w:val="000000"/>
              </w:rPr>
              <w:t xml:space="preserve">As set out in RBMP3: Good or better overall condition = 92% by 2027  </w:t>
            </w:r>
          </w:p>
        </w:tc>
        <w:tc>
          <w:tcPr>
            <w:tcW w:w="449" w:type="pct"/>
            <w:tcBorders>
              <w:top w:val="single" w:sz="4" w:space="0" w:color="auto"/>
              <w:left w:val="single" w:sz="8" w:space="0" w:color="auto"/>
              <w:bottom w:val="single" w:sz="8" w:space="0" w:color="auto"/>
              <w:right w:val="single" w:sz="8" w:space="0" w:color="auto"/>
            </w:tcBorders>
          </w:tcPr>
          <w:p w14:paraId="1B155D1C" w14:textId="716E326D" w:rsidR="005E7AD3" w:rsidRPr="00A16A5C" w:rsidRDefault="005E7AD3"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 xml:space="preserve">Not applicable </w:t>
            </w:r>
          </w:p>
        </w:tc>
        <w:tc>
          <w:tcPr>
            <w:tcW w:w="354" w:type="pct"/>
            <w:tcBorders>
              <w:top w:val="single" w:sz="4" w:space="0" w:color="auto"/>
              <w:left w:val="single" w:sz="4" w:space="0" w:color="auto"/>
              <w:bottom w:val="single" w:sz="4" w:space="0" w:color="auto"/>
              <w:right w:val="single" w:sz="4" w:space="0" w:color="auto"/>
            </w:tcBorders>
          </w:tcPr>
          <w:p w14:paraId="344BDC68" w14:textId="04967331" w:rsidR="005E7AD3" w:rsidRPr="00A16A5C" w:rsidRDefault="005E7AD3"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 xml:space="preserve">Not applicable </w:t>
            </w:r>
          </w:p>
        </w:tc>
        <w:tc>
          <w:tcPr>
            <w:tcW w:w="1025" w:type="pct"/>
            <w:tcBorders>
              <w:top w:val="single" w:sz="4" w:space="0" w:color="auto"/>
              <w:left w:val="single" w:sz="4" w:space="0" w:color="auto"/>
              <w:bottom w:val="single" w:sz="4" w:space="0" w:color="auto"/>
              <w:right w:val="single" w:sz="4" w:space="0" w:color="auto"/>
            </w:tcBorders>
          </w:tcPr>
          <w:p w14:paraId="55288F7A" w14:textId="7432A290" w:rsidR="005E7AD3" w:rsidRPr="00A16A5C" w:rsidRDefault="005E7AD3" w:rsidP="004405DF">
            <w:pPr>
              <w:spacing w:line="276" w:lineRule="auto"/>
              <w:textAlignment w:val="baseline"/>
              <w:rPr>
                <w:rFonts w:ascii="Arial" w:eastAsia="Times New Roman" w:hAnsi="Arial" w:cs="Arial"/>
                <w:lang w:eastAsia="en-GB"/>
              </w:rPr>
            </w:pPr>
            <w:r w:rsidRPr="00A16A5C">
              <w:rPr>
                <w:rFonts w:ascii="Arial" w:hAnsi="Arial" w:cs="Arial"/>
                <w:color w:val="000000"/>
              </w:rPr>
              <w:t>This figure will be available when Classification 2024 is released. This is on track, and a draft report will be available for review in September.</w:t>
            </w:r>
          </w:p>
        </w:tc>
        <w:tc>
          <w:tcPr>
            <w:tcW w:w="320" w:type="pct"/>
            <w:tcBorders>
              <w:top w:val="single" w:sz="4" w:space="0" w:color="auto"/>
              <w:left w:val="single" w:sz="4" w:space="0" w:color="auto"/>
              <w:bottom w:val="single" w:sz="4" w:space="0" w:color="auto"/>
              <w:right w:val="single" w:sz="4" w:space="0" w:color="auto"/>
            </w:tcBorders>
          </w:tcPr>
          <w:p w14:paraId="3FD613AE" w14:textId="0D055B74" w:rsidR="005E7AD3" w:rsidRPr="00A16A5C" w:rsidRDefault="005E7AD3" w:rsidP="004405DF">
            <w:pPr>
              <w:spacing w:line="276" w:lineRule="auto"/>
              <w:jc w:val="center"/>
              <w:textAlignment w:val="baseline"/>
              <w:rPr>
                <w:rFonts w:ascii="Arial" w:eastAsia="Times New Roman" w:hAnsi="Arial" w:cs="Arial"/>
                <w:lang w:eastAsia="en-GB"/>
              </w:rPr>
            </w:pPr>
            <w:r w:rsidRPr="00A16A5C">
              <w:rPr>
                <w:rFonts w:ascii="Arial" w:hAnsi="Arial" w:cs="Arial"/>
                <w:color w:val="000000"/>
              </w:rPr>
              <w:t>Achieved</w:t>
            </w:r>
          </w:p>
        </w:tc>
      </w:tr>
      <w:tr w:rsidR="00B2335A" w:rsidRPr="00201CAE" w14:paraId="4FF951CB" w14:textId="77777777" w:rsidTr="00B2335A">
        <w:trPr>
          <w:cantSplit/>
          <w:trHeight w:val="510"/>
        </w:trPr>
        <w:tc>
          <w:tcPr>
            <w:tcW w:w="223" w:type="pct"/>
            <w:tcBorders>
              <w:top w:val="single" w:sz="8" w:space="0" w:color="auto"/>
              <w:left w:val="single" w:sz="8" w:space="0" w:color="auto"/>
              <w:bottom w:val="single" w:sz="8" w:space="0" w:color="auto"/>
              <w:right w:val="single" w:sz="8" w:space="0" w:color="auto"/>
            </w:tcBorders>
          </w:tcPr>
          <w:p w14:paraId="20771AEE" w14:textId="046E5720" w:rsidR="005E7AD3" w:rsidRPr="00A16A5C" w:rsidRDefault="005E7AD3" w:rsidP="004405DF">
            <w:pPr>
              <w:spacing w:line="276" w:lineRule="auto"/>
              <w:textAlignment w:val="baseline"/>
              <w:rPr>
                <w:rFonts w:ascii="Arial" w:hAnsi="Arial" w:cs="Arial"/>
              </w:rPr>
            </w:pPr>
            <w:r w:rsidRPr="00A16A5C">
              <w:rPr>
                <w:rFonts w:ascii="Arial" w:hAnsi="Arial" w:cs="Arial"/>
              </w:rPr>
              <w:t>WE03</w:t>
            </w:r>
          </w:p>
        </w:tc>
        <w:tc>
          <w:tcPr>
            <w:tcW w:w="417" w:type="pct"/>
            <w:tcBorders>
              <w:top w:val="single" w:sz="8" w:space="0" w:color="auto"/>
              <w:left w:val="single" w:sz="8" w:space="0" w:color="auto"/>
              <w:bottom w:val="single" w:sz="8" w:space="0" w:color="auto"/>
              <w:right w:val="single" w:sz="8" w:space="0" w:color="auto"/>
            </w:tcBorders>
          </w:tcPr>
          <w:p w14:paraId="1450E452" w14:textId="617C9C20" w:rsidR="005E7AD3" w:rsidRPr="00A16A5C" w:rsidRDefault="005E7AD3" w:rsidP="004405DF">
            <w:pPr>
              <w:spacing w:line="276" w:lineRule="auto"/>
              <w:textAlignment w:val="baseline"/>
              <w:rPr>
                <w:rFonts w:ascii="Arial" w:hAnsi="Arial" w:cs="Arial"/>
              </w:rPr>
            </w:pPr>
            <w:r w:rsidRPr="00A16A5C">
              <w:rPr>
                <w:rFonts w:ascii="Arial" w:hAnsi="Arial" w:cs="Arial"/>
              </w:rPr>
              <w:t>Water Environment</w:t>
            </w:r>
          </w:p>
        </w:tc>
        <w:tc>
          <w:tcPr>
            <w:tcW w:w="802" w:type="pct"/>
            <w:tcBorders>
              <w:top w:val="single" w:sz="8" w:space="0" w:color="auto"/>
              <w:left w:val="single" w:sz="8" w:space="0" w:color="auto"/>
              <w:bottom w:val="single" w:sz="8" w:space="0" w:color="auto"/>
              <w:right w:val="single" w:sz="8" w:space="0" w:color="auto"/>
            </w:tcBorders>
          </w:tcPr>
          <w:p w14:paraId="7E53D8AE" w14:textId="5927DD9D" w:rsidR="005E7AD3" w:rsidRPr="00A16A5C" w:rsidRDefault="005E7AD3" w:rsidP="004405DF">
            <w:pPr>
              <w:spacing w:line="276" w:lineRule="auto"/>
              <w:textAlignment w:val="baseline"/>
              <w:rPr>
                <w:rFonts w:ascii="Arial" w:hAnsi="Arial" w:cs="Arial"/>
              </w:rPr>
            </w:pPr>
            <w:r w:rsidRPr="00A16A5C">
              <w:rPr>
                <w:rFonts w:ascii="Arial" w:hAnsi="Arial" w:cs="Arial"/>
              </w:rPr>
              <w:t xml:space="preserve">Number of surface water bodies at High, Good, Moderate, </w:t>
            </w:r>
            <w:bookmarkStart w:id="26" w:name="_Int_M5FKI7ja"/>
            <w:r w:rsidRPr="00A16A5C">
              <w:rPr>
                <w:rFonts w:ascii="Arial" w:hAnsi="Arial" w:cs="Arial"/>
              </w:rPr>
              <w:t>Poor</w:t>
            </w:r>
            <w:bookmarkEnd w:id="26"/>
            <w:r w:rsidRPr="00A16A5C">
              <w:rPr>
                <w:rFonts w:ascii="Arial" w:hAnsi="Arial" w:cs="Arial"/>
              </w:rPr>
              <w:t xml:space="preserve"> or Bad status/potential​ for water flows and levels </w:t>
            </w:r>
            <w:r w:rsidR="006A4594" w:rsidRPr="00A16A5C">
              <w:rPr>
                <w:rFonts w:ascii="Arial" w:hAnsi="Arial" w:cs="Arial"/>
              </w:rPr>
              <w:t>– Improvement</w:t>
            </w:r>
          </w:p>
        </w:tc>
        <w:tc>
          <w:tcPr>
            <w:tcW w:w="384" w:type="pct"/>
            <w:tcBorders>
              <w:top w:val="single" w:sz="8" w:space="0" w:color="auto"/>
              <w:left w:val="single" w:sz="8" w:space="0" w:color="auto"/>
              <w:bottom w:val="single" w:sz="8" w:space="0" w:color="auto"/>
              <w:right w:val="single" w:sz="8" w:space="0" w:color="auto"/>
            </w:tcBorders>
          </w:tcPr>
          <w:p w14:paraId="71AC8292" w14:textId="3AA84E07" w:rsidR="005E7AD3" w:rsidRPr="00A16A5C" w:rsidRDefault="005E7AD3" w:rsidP="004405DF">
            <w:pPr>
              <w:spacing w:line="276" w:lineRule="auto"/>
              <w:textAlignment w:val="baseline"/>
              <w:rPr>
                <w:rFonts w:ascii="Arial" w:eastAsia="Times New Roman" w:hAnsi="Arial" w:cs="Arial"/>
                <w:lang w:eastAsia="en-GB"/>
              </w:rPr>
            </w:pPr>
            <w:r w:rsidRPr="00A16A5C">
              <w:rPr>
                <w:rFonts w:ascii="Arial" w:hAnsi="Arial" w:cs="Arial"/>
                <w:color w:val="000000"/>
              </w:rPr>
              <w:t>Strategic – Direct Influence</w:t>
            </w:r>
          </w:p>
        </w:tc>
        <w:tc>
          <w:tcPr>
            <w:tcW w:w="481" w:type="pct"/>
            <w:tcBorders>
              <w:top w:val="nil"/>
              <w:left w:val="single" w:sz="4" w:space="0" w:color="auto"/>
              <w:bottom w:val="single" w:sz="4" w:space="0" w:color="auto"/>
              <w:right w:val="single" w:sz="4" w:space="0" w:color="auto"/>
            </w:tcBorders>
          </w:tcPr>
          <w:p w14:paraId="0E66B945" w14:textId="5F72CE9A" w:rsidR="005E7AD3" w:rsidRPr="00A16A5C" w:rsidRDefault="005E7AD3" w:rsidP="004405DF">
            <w:pPr>
              <w:spacing w:line="276" w:lineRule="auto"/>
              <w:textAlignment w:val="baseline"/>
              <w:rPr>
                <w:rFonts w:ascii="Arial" w:eastAsia="Times New Roman" w:hAnsi="Arial" w:cs="Arial"/>
                <w:lang w:eastAsia="en-GB"/>
              </w:rPr>
            </w:pPr>
            <w:r w:rsidRPr="00A16A5C">
              <w:rPr>
                <w:rFonts w:ascii="Arial" w:hAnsi="Arial" w:cs="Arial"/>
              </w:rPr>
              <w:t>2020 data (start of third RBMP). Good or better overall condition = 90%</w:t>
            </w:r>
          </w:p>
        </w:tc>
        <w:tc>
          <w:tcPr>
            <w:tcW w:w="545" w:type="pct"/>
            <w:tcBorders>
              <w:top w:val="nil"/>
              <w:left w:val="single" w:sz="4" w:space="0" w:color="auto"/>
              <w:bottom w:val="single" w:sz="4" w:space="0" w:color="auto"/>
              <w:right w:val="single" w:sz="4" w:space="0" w:color="auto"/>
            </w:tcBorders>
          </w:tcPr>
          <w:p w14:paraId="067B4A62" w14:textId="46D68139" w:rsidR="005E7AD3" w:rsidRPr="00A16A5C" w:rsidRDefault="005E7AD3" w:rsidP="004405DF">
            <w:pPr>
              <w:spacing w:line="276" w:lineRule="auto"/>
              <w:textAlignment w:val="baseline"/>
              <w:rPr>
                <w:rFonts w:ascii="Arial" w:eastAsia="Times New Roman" w:hAnsi="Arial" w:cs="Arial"/>
                <w:lang w:eastAsia="en-GB"/>
              </w:rPr>
            </w:pPr>
            <w:r w:rsidRPr="00A16A5C">
              <w:rPr>
                <w:rFonts w:ascii="Arial" w:hAnsi="Arial" w:cs="Arial"/>
                <w:color w:val="000000"/>
              </w:rPr>
              <w:t xml:space="preserve">As set out in RBMP3: Good or better overall condition = 96% by 2027  </w:t>
            </w:r>
          </w:p>
        </w:tc>
        <w:tc>
          <w:tcPr>
            <w:tcW w:w="449" w:type="pct"/>
            <w:tcBorders>
              <w:top w:val="single" w:sz="8" w:space="0" w:color="auto"/>
              <w:left w:val="single" w:sz="8" w:space="0" w:color="auto"/>
              <w:bottom w:val="single" w:sz="8" w:space="0" w:color="auto"/>
              <w:right w:val="single" w:sz="8" w:space="0" w:color="auto"/>
            </w:tcBorders>
          </w:tcPr>
          <w:p w14:paraId="021A0285" w14:textId="6408EAF9" w:rsidR="005E7AD3" w:rsidRPr="00A16A5C" w:rsidRDefault="005E7AD3"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 xml:space="preserve">Not applicable </w:t>
            </w:r>
          </w:p>
        </w:tc>
        <w:tc>
          <w:tcPr>
            <w:tcW w:w="354" w:type="pct"/>
            <w:tcBorders>
              <w:top w:val="single" w:sz="4" w:space="0" w:color="auto"/>
              <w:left w:val="single" w:sz="4" w:space="0" w:color="auto"/>
              <w:bottom w:val="single" w:sz="4" w:space="0" w:color="auto"/>
              <w:right w:val="single" w:sz="4" w:space="0" w:color="auto"/>
            </w:tcBorders>
          </w:tcPr>
          <w:p w14:paraId="33946E39" w14:textId="2776ECF1" w:rsidR="005E7AD3" w:rsidRPr="00A16A5C" w:rsidRDefault="005E7AD3"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 xml:space="preserve">Not applicable </w:t>
            </w:r>
          </w:p>
        </w:tc>
        <w:tc>
          <w:tcPr>
            <w:tcW w:w="1025" w:type="pct"/>
            <w:tcBorders>
              <w:top w:val="nil"/>
              <w:left w:val="single" w:sz="4" w:space="0" w:color="auto"/>
              <w:bottom w:val="single" w:sz="4" w:space="0" w:color="auto"/>
              <w:right w:val="single" w:sz="4" w:space="0" w:color="auto"/>
            </w:tcBorders>
          </w:tcPr>
          <w:p w14:paraId="3ADF55F3" w14:textId="13349904" w:rsidR="005E7AD3" w:rsidRPr="00A16A5C" w:rsidRDefault="005E7AD3" w:rsidP="004405DF">
            <w:pPr>
              <w:spacing w:line="276" w:lineRule="auto"/>
              <w:textAlignment w:val="baseline"/>
              <w:rPr>
                <w:rFonts w:ascii="Arial" w:eastAsia="Times New Roman" w:hAnsi="Arial" w:cs="Arial"/>
                <w:lang w:eastAsia="en-GB"/>
              </w:rPr>
            </w:pPr>
            <w:r w:rsidRPr="00A16A5C">
              <w:rPr>
                <w:rFonts w:ascii="Arial" w:hAnsi="Arial" w:cs="Arial"/>
                <w:color w:val="000000"/>
              </w:rPr>
              <w:t>This figure will be available when Classification 2024 is released. This is on track, and a draft report will be available for review in September.</w:t>
            </w:r>
          </w:p>
        </w:tc>
        <w:tc>
          <w:tcPr>
            <w:tcW w:w="320" w:type="pct"/>
            <w:tcBorders>
              <w:top w:val="nil"/>
              <w:left w:val="single" w:sz="4" w:space="0" w:color="auto"/>
              <w:bottom w:val="single" w:sz="4" w:space="0" w:color="auto"/>
              <w:right w:val="single" w:sz="4" w:space="0" w:color="auto"/>
            </w:tcBorders>
          </w:tcPr>
          <w:p w14:paraId="24F11682" w14:textId="7F14ED3F" w:rsidR="005E7AD3" w:rsidRPr="00A16A5C" w:rsidRDefault="005E7AD3" w:rsidP="004405DF">
            <w:pPr>
              <w:spacing w:line="276" w:lineRule="auto"/>
              <w:jc w:val="center"/>
              <w:textAlignment w:val="baseline"/>
              <w:rPr>
                <w:rFonts w:ascii="Arial" w:eastAsia="Times New Roman" w:hAnsi="Arial" w:cs="Arial"/>
                <w:lang w:eastAsia="en-GB"/>
              </w:rPr>
            </w:pPr>
            <w:r w:rsidRPr="00A16A5C">
              <w:rPr>
                <w:rFonts w:ascii="Arial" w:hAnsi="Arial" w:cs="Arial"/>
                <w:color w:val="000000"/>
              </w:rPr>
              <w:t>Achieved</w:t>
            </w:r>
          </w:p>
        </w:tc>
      </w:tr>
      <w:tr w:rsidR="00387AB7" w:rsidRPr="00201CAE" w14:paraId="1868F06B" w14:textId="77777777" w:rsidTr="00B2335A">
        <w:trPr>
          <w:cantSplit/>
          <w:trHeight w:val="510"/>
        </w:trPr>
        <w:tc>
          <w:tcPr>
            <w:tcW w:w="223" w:type="pct"/>
            <w:tcBorders>
              <w:top w:val="single" w:sz="8" w:space="0" w:color="auto"/>
              <w:left w:val="single" w:sz="8" w:space="0" w:color="auto"/>
              <w:bottom w:val="single" w:sz="4" w:space="0" w:color="auto"/>
              <w:right w:val="single" w:sz="8" w:space="0" w:color="auto"/>
            </w:tcBorders>
          </w:tcPr>
          <w:p w14:paraId="0A1067E6" w14:textId="0183004E" w:rsidR="005E7AD3" w:rsidRPr="00A16A5C" w:rsidRDefault="005E7AD3" w:rsidP="004405DF">
            <w:pPr>
              <w:spacing w:line="276" w:lineRule="auto"/>
              <w:textAlignment w:val="baseline"/>
              <w:rPr>
                <w:rFonts w:ascii="Arial" w:hAnsi="Arial" w:cs="Arial"/>
              </w:rPr>
            </w:pPr>
            <w:r w:rsidRPr="00A16A5C">
              <w:rPr>
                <w:rFonts w:ascii="Arial" w:hAnsi="Arial" w:cs="Arial"/>
              </w:rPr>
              <w:t>WE04</w:t>
            </w:r>
          </w:p>
        </w:tc>
        <w:tc>
          <w:tcPr>
            <w:tcW w:w="417" w:type="pct"/>
            <w:tcBorders>
              <w:top w:val="single" w:sz="8" w:space="0" w:color="auto"/>
              <w:left w:val="single" w:sz="8" w:space="0" w:color="auto"/>
              <w:bottom w:val="single" w:sz="4" w:space="0" w:color="auto"/>
              <w:right w:val="single" w:sz="8" w:space="0" w:color="auto"/>
            </w:tcBorders>
          </w:tcPr>
          <w:p w14:paraId="326E96B5" w14:textId="794FCBD3" w:rsidR="005E7AD3" w:rsidRPr="00A16A5C" w:rsidRDefault="005E7AD3" w:rsidP="004405DF">
            <w:pPr>
              <w:spacing w:line="276" w:lineRule="auto"/>
              <w:textAlignment w:val="baseline"/>
              <w:rPr>
                <w:rFonts w:ascii="Arial" w:hAnsi="Arial" w:cs="Arial"/>
              </w:rPr>
            </w:pPr>
            <w:r w:rsidRPr="00A16A5C">
              <w:rPr>
                <w:rFonts w:ascii="Arial" w:hAnsi="Arial" w:cs="Arial"/>
              </w:rPr>
              <w:t>Water Environment</w:t>
            </w:r>
          </w:p>
        </w:tc>
        <w:tc>
          <w:tcPr>
            <w:tcW w:w="802" w:type="pct"/>
            <w:tcBorders>
              <w:top w:val="single" w:sz="8" w:space="0" w:color="auto"/>
              <w:left w:val="single" w:sz="8" w:space="0" w:color="auto"/>
              <w:bottom w:val="single" w:sz="4" w:space="0" w:color="auto"/>
              <w:right w:val="single" w:sz="8" w:space="0" w:color="auto"/>
            </w:tcBorders>
          </w:tcPr>
          <w:p w14:paraId="5798616A" w14:textId="14F8D7CF" w:rsidR="005E7AD3" w:rsidRPr="00A16A5C" w:rsidRDefault="005E7AD3" w:rsidP="004405DF">
            <w:pPr>
              <w:spacing w:line="276" w:lineRule="auto"/>
              <w:textAlignment w:val="baseline"/>
              <w:rPr>
                <w:rFonts w:ascii="Arial" w:hAnsi="Arial" w:cs="Arial"/>
              </w:rPr>
            </w:pPr>
            <w:r w:rsidRPr="00A16A5C">
              <w:rPr>
                <w:rFonts w:ascii="Arial" w:hAnsi="Arial" w:cs="Arial"/>
              </w:rPr>
              <w:t xml:space="preserve">Number of surface water bodies at High, Good, Moderate, </w:t>
            </w:r>
            <w:bookmarkStart w:id="27" w:name="_Int_A5VxLQgy"/>
            <w:r w:rsidRPr="00A16A5C">
              <w:rPr>
                <w:rFonts w:ascii="Arial" w:hAnsi="Arial" w:cs="Arial"/>
              </w:rPr>
              <w:t>Poor</w:t>
            </w:r>
            <w:bookmarkEnd w:id="27"/>
            <w:r w:rsidRPr="00A16A5C">
              <w:rPr>
                <w:rFonts w:ascii="Arial" w:hAnsi="Arial" w:cs="Arial"/>
              </w:rPr>
              <w:t xml:space="preserve"> or Bad status/potential​ for physical condition. </w:t>
            </w:r>
            <w:r w:rsidR="006A4594" w:rsidRPr="00A16A5C">
              <w:rPr>
                <w:rFonts w:ascii="Arial" w:hAnsi="Arial" w:cs="Arial"/>
              </w:rPr>
              <w:t>– Improvement</w:t>
            </w:r>
          </w:p>
        </w:tc>
        <w:tc>
          <w:tcPr>
            <w:tcW w:w="384" w:type="pct"/>
            <w:tcBorders>
              <w:top w:val="single" w:sz="8" w:space="0" w:color="auto"/>
              <w:left w:val="single" w:sz="8" w:space="0" w:color="auto"/>
              <w:bottom w:val="single" w:sz="4" w:space="0" w:color="auto"/>
              <w:right w:val="single" w:sz="8" w:space="0" w:color="auto"/>
            </w:tcBorders>
          </w:tcPr>
          <w:p w14:paraId="0BDDFA2D" w14:textId="13466B8D" w:rsidR="005E7AD3" w:rsidRPr="00A16A5C" w:rsidRDefault="005E7AD3" w:rsidP="004405DF">
            <w:pPr>
              <w:spacing w:line="276" w:lineRule="auto"/>
              <w:textAlignment w:val="baseline"/>
              <w:rPr>
                <w:rFonts w:ascii="Arial" w:eastAsia="Times New Roman" w:hAnsi="Arial" w:cs="Arial"/>
                <w:lang w:eastAsia="en-GB"/>
              </w:rPr>
            </w:pPr>
            <w:r w:rsidRPr="00A16A5C">
              <w:rPr>
                <w:rFonts w:ascii="Arial" w:hAnsi="Arial" w:cs="Arial"/>
                <w:color w:val="000000"/>
              </w:rPr>
              <w:t>Strategic – Direct Influence</w:t>
            </w:r>
          </w:p>
        </w:tc>
        <w:tc>
          <w:tcPr>
            <w:tcW w:w="481" w:type="pct"/>
            <w:tcBorders>
              <w:top w:val="nil"/>
              <w:left w:val="single" w:sz="4" w:space="0" w:color="auto"/>
              <w:bottom w:val="single" w:sz="4" w:space="0" w:color="auto"/>
              <w:right w:val="single" w:sz="4" w:space="0" w:color="auto"/>
            </w:tcBorders>
          </w:tcPr>
          <w:p w14:paraId="73C55C9D" w14:textId="33B66FA3" w:rsidR="005E7AD3" w:rsidRPr="00A16A5C" w:rsidRDefault="005E7AD3" w:rsidP="004405DF">
            <w:pPr>
              <w:spacing w:line="276" w:lineRule="auto"/>
              <w:textAlignment w:val="baseline"/>
              <w:rPr>
                <w:rFonts w:ascii="Arial" w:eastAsia="Times New Roman" w:hAnsi="Arial" w:cs="Arial"/>
                <w:lang w:eastAsia="en-GB"/>
              </w:rPr>
            </w:pPr>
            <w:r w:rsidRPr="00A16A5C">
              <w:rPr>
                <w:rFonts w:ascii="Arial" w:hAnsi="Arial" w:cs="Arial"/>
              </w:rPr>
              <w:t>2020 data (start of third RBMP). Good or better overall condition = 90%</w:t>
            </w:r>
          </w:p>
        </w:tc>
        <w:tc>
          <w:tcPr>
            <w:tcW w:w="545" w:type="pct"/>
            <w:tcBorders>
              <w:top w:val="nil"/>
              <w:left w:val="single" w:sz="4" w:space="0" w:color="auto"/>
              <w:bottom w:val="single" w:sz="4" w:space="0" w:color="auto"/>
              <w:right w:val="single" w:sz="4" w:space="0" w:color="auto"/>
            </w:tcBorders>
          </w:tcPr>
          <w:p w14:paraId="1D09EE86" w14:textId="57C97C27" w:rsidR="005E7AD3" w:rsidRPr="00A16A5C" w:rsidRDefault="005E7AD3" w:rsidP="004405DF">
            <w:pPr>
              <w:spacing w:line="276" w:lineRule="auto"/>
              <w:textAlignment w:val="baseline"/>
              <w:rPr>
                <w:rFonts w:ascii="Arial" w:eastAsia="Times New Roman" w:hAnsi="Arial" w:cs="Arial"/>
                <w:lang w:eastAsia="en-GB"/>
              </w:rPr>
            </w:pPr>
            <w:r w:rsidRPr="00A16A5C">
              <w:rPr>
                <w:rFonts w:ascii="Arial" w:hAnsi="Arial" w:cs="Arial"/>
                <w:color w:val="000000"/>
              </w:rPr>
              <w:t xml:space="preserve">As set out in RBMP3: Good or better overall condition = 92% by 2027  </w:t>
            </w:r>
          </w:p>
        </w:tc>
        <w:tc>
          <w:tcPr>
            <w:tcW w:w="449" w:type="pct"/>
            <w:tcBorders>
              <w:top w:val="single" w:sz="8" w:space="0" w:color="auto"/>
              <w:left w:val="single" w:sz="8" w:space="0" w:color="auto"/>
              <w:bottom w:val="single" w:sz="4" w:space="0" w:color="auto"/>
              <w:right w:val="single" w:sz="8" w:space="0" w:color="auto"/>
            </w:tcBorders>
          </w:tcPr>
          <w:p w14:paraId="5DD33B94" w14:textId="1C088210" w:rsidR="005E7AD3" w:rsidRPr="00A16A5C" w:rsidRDefault="005E7AD3"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 xml:space="preserve">Not applicable </w:t>
            </w:r>
          </w:p>
        </w:tc>
        <w:tc>
          <w:tcPr>
            <w:tcW w:w="354" w:type="pct"/>
            <w:tcBorders>
              <w:top w:val="single" w:sz="4" w:space="0" w:color="auto"/>
              <w:left w:val="single" w:sz="4" w:space="0" w:color="auto"/>
              <w:bottom w:val="single" w:sz="4" w:space="0" w:color="auto"/>
              <w:right w:val="single" w:sz="4" w:space="0" w:color="auto"/>
            </w:tcBorders>
          </w:tcPr>
          <w:p w14:paraId="118BF898" w14:textId="7AC33812" w:rsidR="005E7AD3" w:rsidRPr="00A16A5C" w:rsidRDefault="005E7AD3"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 xml:space="preserve">Not applicable </w:t>
            </w:r>
          </w:p>
        </w:tc>
        <w:tc>
          <w:tcPr>
            <w:tcW w:w="1025" w:type="pct"/>
            <w:tcBorders>
              <w:top w:val="nil"/>
              <w:left w:val="single" w:sz="4" w:space="0" w:color="auto"/>
              <w:bottom w:val="single" w:sz="4" w:space="0" w:color="auto"/>
              <w:right w:val="single" w:sz="4" w:space="0" w:color="auto"/>
            </w:tcBorders>
          </w:tcPr>
          <w:p w14:paraId="0BA1958E" w14:textId="78015F77" w:rsidR="005E7AD3" w:rsidRPr="00A16A5C" w:rsidRDefault="005E7AD3" w:rsidP="004405DF">
            <w:pPr>
              <w:spacing w:line="276" w:lineRule="auto"/>
              <w:textAlignment w:val="baseline"/>
              <w:rPr>
                <w:rFonts w:ascii="Arial" w:eastAsia="Times New Roman" w:hAnsi="Arial" w:cs="Arial"/>
                <w:lang w:eastAsia="en-GB"/>
              </w:rPr>
            </w:pPr>
            <w:r w:rsidRPr="00A16A5C">
              <w:rPr>
                <w:rFonts w:ascii="Arial" w:hAnsi="Arial" w:cs="Arial"/>
                <w:color w:val="000000"/>
              </w:rPr>
              <w:t>This figure will be available when Classification 2024 is released. This is on track, and a draft report will be available for review in September.</w:t>
            </w:r>
          </w:p>
        </w:tc>
        <w:tc>
          <w:tcPr>
            <w:tcW w:w="320" w:type="pct"/>
            <w:tcBorders>
              <w:top w:val="single" w:sz="4" w:space="0" w:color="auto"/>
              <w:left w:val="single" w:sz="4" w:space="0" w:color="auto"/>
              <w:bottom w:val="single" w:sz="4" w:space="0" w:color="auto"/>
              <w:right w:val="single" w:sz="4" w:space="0" w:color="auto"/>
            </w:tcBorders>
          </w:tcPr>
          <w:p w14:paraId="50F31491" w14:textId="7D3B9AB4" w:rsidR="005E7AD3" w:rsidRPr="00A16A5C" w:rsidRDefault="005E7AD3" w:rsidP="004405DF">
            <w:pPr>
              <w:spacing w:line="276" w:lineRule="auto"/>
              <w:jc w:val="center"/>
              <w:textAlignment w:val="baseline"/>
              <w:rPr>
                <w:rFonts w:ascii="Arial" w:eastAsia="Times New Roman" w:hAnsi="Arial" w:cs="Arial"/>
                <w:lang w:eastAsia="en-GB"/>
              </w:rPr>
            </w:pPr>
            <w:r w:rsidRPr="00A16A5C">
              <w:rPr>
                <w:rFonts w:ascii="Arial" w:hAnsi="Arial" w:cs="Arial"/>
                <w:color w:val="000000"/>
              </w:rPr>
              <w:t>Achieved</w:t>
            </w:r>
          </w:p>
        </w:tc>
      </w:tr>
      <w:tr w:rsidR="00B2335A" w:rsidRPr="00201CAE" w14:paraId="3ABD58A0" w14:textId="77777777" w:rsidTr="00B2335A">
        <w:trPr>
          <w:cantSplit/>
          <w:trHeight w:val="510"/>
        </w:trPr>
        <w:tc>
          <w:tcPr>
            <w:tcW w:w="223" w:type="pct"/>
            <w:tcBorders>
              <w:top w:val="single" w:sz="4" w:space="0" w:color="auto"/>
              <w:left w:val="single" w:sz="4" w:space="0" w:color="auto"/>
              <w:bottom w:val="single" w:sz="4" w:space="0" w:color="auto"/>
              <w:right w:val="single" w:sz="4" w:space="0" w:color="auto"/>
            </w:tcBorders>
          </w:tcPr>
          <w:p w14:paraId="094783AA" w14:textId="391E4807" w:rsidR="005E7AD3" w:rsidRPr="00A16A5C" w:rsidRDefault="005E7AD3" w:rsidP="004405DF">
            <w:pPr>
              <w:spacing w:line="276" w:lineRule="auto"/>
              <w:textAlignment w:val="baseline"/>
              <w:rPr>
                <w:rFonts w:ascii="Arial" w:hAnsi="Arial" w:cs="Arial"/>
              </w:rPr>
            </w:pPr>
            <w:r w:rsidRPr="00A16A5C">
              <w:rPr>
                <w:rFonts w:ascii="Arial" w:hAnsi="Arial" w:cs="Arial"/>
              </w:rPr>
              <w:lastRenderedPageBreak/>
              <w:t>WE05</w:t>
            </w:r>
          </w:p>
        </w:tc>
        <w:tc>
          <w:tcPr>
            <w:tcW w:w="417" w:type="pct"/>
            <w:tcBorders>
              <w:top w:val="single" w:sz="4" w:space="0" w:color="auto"/>
              <w:left w:val="single" w:sz="4" w:space="0" w:color="auto"/>
              <w:bottom w:val="single" w:sz="4" w:space="0" w:color="auto"/>
              <w:right w:val="single" w:sz="4" w:space="0" w:color="auto"/>
            </w:tcBorders>
          </w:tcPr>
          <w:p w14:paraId="1792CF07" w14:textId="6CC4658E" w:rsidR="005E7AD3" w:rsidRPr="00A16A5C" w:rsidRDefault="005E7AD3" w:rsidP="004405DF">
            <w:pPr>
              <w:spacing w:line="276" w:lineRule="auto"/>
              <w:textAlignment w:val="baseline"/>
              <w:rPr>
                <w:rFonts w:ascii="Arial" w:hAnsi="Arial" w:cs="Arial"/>
              </w:rPr>
            </w:pPr>
            <w:r w:rsidRPr="00A16A5C">
              <w:rPr>
                <w:rFonts w:ascii="Arial" w:hAnsi="Arial" w:cs="Arial"/>
              </w:rPr>
              <w:t>Water Environment</w:t>
            </w:r>
          </w:p>
        </w:tc>
        <w:tc>
          <w:tcPr>
            <w:tcW w:w="802" w:type="pct"/>
            <w:tcBorders>
              <w:top w:val="single" w:sz="4" w:space="0" w:color="auto"/>
              <w:left w:val="single" w:sz="4" w:space="0" w:color="auto"/>
              <w:bottom w:val="single" w:sz="4" w:space="0" w:color="auto"/>
              <w:right w:val="single" w:sz="4" w:space="0" w:color="auto"/>
            </w:tcBorders>
          </w:tcPr>
          <w:p w14:paraId="761CF0D8" w14:textId="297BDBD8" w:rsidR="005E7AD3" w:rsidRPr="00A16A5C" w:rsidRDefault="005E7AD3" w:rsidP="004405DF">
            <w:pPr>
              <w:spacing w:line="276" w:lineRule="auto"/>
              <w:textAlignment w:val="baseline"/>
              <w:rPr>
                <w:rFonts w:ascii="Arial" w:hAnsi="Arial" w:cs="Arial"/>
              </w:rPr>
            </w:pPr>
            <w:r w:rsidRPr="00A16A5C">
              <w:rPr>
                <w:rFonts w:ascii="Arial" w:hAnsi="Arial" w:cs="Arial"/>
              </w:rPr>
              <w:t xml:space="preserve">Number of surface water bodies at High, Good, Moderate, </w:t>
            </w:r>
            <w:bookmarkStart w:id="28" w:name="_Int_dG7tPcCY"/>
            <w:r w:rsidRPr="00A16A5C">
              <w:rPr>
                <w:rFonts w:ascii="Arial" w:hAnsi="Arial" w:cs="Arial"/>
              </w:rPr>
              <w:t>Poor</w:t>
            </w:r>
            <w:bookmarkEnd w:id="28"/>
            <w:r w:rsidRPr="00A16A5C">
              <w:rPr>
                <w:rFonts w:ascii="Arial" w:hAnsi="Arial" w:cs="Arial"/>
              </w:rPr>
              <w:t xml:space="preserve"> or Bad status/potential​ for fish migration </w:t>
            </w:r>
            <w:r w:rsidR="006A4594" w:rsidRPr="00A16A5C">
              <w:rPr>
                <w:rFonts w:ascii="Arial" w:hAnsi="Arial" w:cs="Arial"/>
              </w:rPr>
              <w:t>– Improvement</w:t>
            </w:r>
          </w:p>
        </w:tc>
        <w:tc>
          <w:tcPr>
            <w:tcW w:w="384" w:type="pct"/>
            <w:tcBorders>
              <w:top w:val="single" w:sz="4" w:space="0" w:color="auto"/>
              <w:left w:val="single" w:sz="4" w:space="0" w:color="auto"/>
              <w:bottom w:val="single" w:sz="4" w:space="0" w:color="auto"/>
              <w:right w:val="single" w:sz="4" w:space="0" w:color="auto"/>
            </w:tcBorders>
          </w:tcPr>
          <w:p w14:paraId="4F507C3D" w14:textId="5B1BA637" w:rsidR="005E7AD3" w:rsidRPr="00A16A5C" w:rsidRDefault="005E7AD3" w:rsidP="004405DF">
            <w:pPr>
              <w:spacing w:line="276" w:lineRule="auto"/>
              <w:textAlignment w:val="baseline"/>
              <w:rPr>
                <w:rFonts w:ascii="Arial" w:eastAsia="Times New Roman" w:hAnsi="Arial" w:cs="Arial"/>
                <w:lang w:eastAsia="en-GB"/>
              </w:rPr>
            </w:pPr>
            <w:r w:rsidRPr="00A16A5C">
              <w:rPr>
                <w:rFonts w:ascii="Arial" w:hAnsi="Arial" w:cs="Arial"/>
                <w:color w:val="000000"/>
              </w:rPr>
              <w:t>Strategic – Direct Influence</w:t>
            </w:r>
          </w:p>
        </w:tc>
        <w:tc>
          <w:tcPr>
            <w:tcW w:w="481" w:type="pct"/>
            <w:tcBorders>
              <w:top w:val="single" w:sz="4" w:space="0" w:color="auto"/>
              <w:left w:val="single" w:sz="4" w:space="0" w:color="auto"/>
              <w:bottom w:val="single" w:sz="4" w:space="0" w:color="auto"/>
              <w:right w:val="single" w:sz="4" w:space="0" w:color="auto"/>
            </w:tcBorders>
          </w:tcPr>
          <w:p w14:paraId="56EFD8FA" w14:textId="1B5F5C3E" w:rsidR="005E7AD3" w:rsidRPr="00A16A5C" w:rsidRDefault="005E7AD3" w:rsidP="004405DF">
            <w:pPr>
              <w:spacing w:line="276" w:lineRule="auto"/>
              <w:textAlignment w:val="baseline"/>
              <w:rPr>
                <w:rFonts w:ascii="Arial" w:eastAsia="Times New Roman" w:hAnsi="Arial" w:cs="Arial"/>
                <w:lang w:eastAsia="en-GB"/>
              </w:rPr>
            </w:pPr>
            <w:r w:rsidRPr="00A16A5C">
              <w:rPr>
                <w:rFonts w:ascii="Arial" w:hAnsi="Arial" w:cs="Arial"/>
              </w:rPr>
              <w:t>2020 data (start of third RBMP). Good or better overall condition = 88%</w:t>
            </w:r>
          </w:p>
        </w:tc>
        <w:tc>
          <w:tcPr>
            <w:tcW w:w="545" w:type="pct"/>
            <w:tcBorders>
              <w:top w:val="single" w:sz="4" w:space="0" w:color="auto"/>
              <w:left w:val="single" w:sz="4" w:space="0" w:color="auto"/>
              <w:bottom w:val="single" w:sz="4" w:space="0" w:color="auto"/>
              <w:right w:val="single" w:sz="4" w:space="0" w:color="auto"/>
            </w:tcBorders>
          </w:tcPr>
          <w:p w14:paraId="609CC36E" w14:textId="6BA2C622" w:rsidR="005E7AD3" w:rsidRPr="00A16A5C" w:rsidRDefault="005E7AD3" w:rsidP="004405DF">
            <w:pPr>
              <w:spacing w:line="276" w:lineRule="auto"/>
              <w:textAlignment w:val="baseline"/>
              <w:rPr>
                <w:rFonts w:ascii="Arial" w:eastAsia="Times New Roman" w:hAnsi="Arial" w:cs="Arial"/>
                <w:lang w:eastAsia="en-GB"/>
              </w:rPr>
            </w:pPr>
            <w:r w:rsidRPr="00A16A5C">
              <w:rPr>
                <w:rFonts w:ascii="Arial" w:hAnsi="Arial" w:cs="Arial"/>
                <w:color w:val="000000"/>
              </w:rPr>
              <w:t xml:space="preserve">As set out in RBMP3: Good or better overall condition = 99% by 2027  </w:t>
            </w:r>
          </w:p>
        </w:tc>
        <w:tc>
          <w:tcPr>
            <w:tcW w:w="449" w:type="pct"/>
            <w:tcBorders>
              <w:top w:val="single" w:sz="4" w:space="0" w:color="auto"/>
              <w:left w:val="single" w:sz="4" w:space="0" w:color="auto"/>
              <w:bottom w:val="single" w:sz="4" w:space="0" w:color="auto"/>
              <w:right w:val="single" w:sz="4" w:space="0" w:color="auto"/>
            </w:tcBorders>
          </w:tcPr>
          <w:p w14:paraId="5DBB0E0B" w14:textId="0F5B132F" w:rsidR="005E7AD3" w:rsidRPr="00A16A5C" w:rsidRDefault="005E7AD3"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 xml:space="preserve">Not applicable </w:t>
            </w:r>
          </w:p>
        </w:tc>
        <w:tc>
          <w:tcPr>
            <w:tcW w:w="354" w:type="pct"/>
            <w:tcBorders>
              <w:top w:val="single" w:sz="4" w:space="0" w:color="auto"/>
              <w:left w:val="single" w:sz="4" w:space="0" w:color="auto"/>
              <w:bottom w:val="single" w:sz="4" w:space="0" w:color="auto"/>
              <w:right w:val="single" w:sz="4" w:space="0" w:color="auto"/>
            </w:tcBorders>
          </w:tcPr>
          <w:p w14:paraId="51E169F6" w14:textId="5B945B28" w:rsidR="005E7AD3" w:rsidRPr="00A16A5C" w:rsidRDefault="005E7AD3"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 xml:space="preserve">Not applicable </w:t>
            </w:r>
          </w:p>
        </w:tc>
        <w:tc>
          <w:tcPr>
            <w:tcW w:w="1025" w:type="pct"/>
            <w:tcBorders>
              <w:top w:val="single" w:sz="4" w:space="0" w:color="auto"/>
              <w:left w:val="single" w:sz="4" w:space="0" w:color="auto"/>
              <w:bottom w:val="single" w:sz="4" w:space="0" w:color="auto"/>
              <w:right w:val="single" w:sz="4" w:space="0" w:color="auto"/>
            </w:tcBorders>
          </w:tcPr>
          <w:p w14:paraId="6C16ACB0" w14:textId="27983B51" w:rsidR="005E7AD3" w:rsidRPr="00A16A5C" w:rsidRDefault="005E7AD3" w:rsidP="004405DF">
            <w:pPr>
              <w:spacing w:line="276" w:lineRule="auto"/>
              <w:textAlignment w:val="baseline"/>
              <w:rPr>
                <w:rFonts w:ascii="Arial" w:eastAsia="Times New Roman" w:hAnsi="Arial" w:cs="Arial"/>
                <w:lang w:eastAsia="en-GB"/>
              </w:rPr>
            </w:pPr>
            <w:r w:rsidRPr="00A16A5C">
              <w:rPr>
                <w:rFonts w:ascii="Arial" w:hAnsi="Arial" w:cs="Arial"/>
                <w:color w:val="000000"/>
              </w:rPr>
              <w:t>This figure will be available when Classification 2024 is released. This is on track, and a draft report will be available for review in September.</w:t>
            </w:r>
          </w:p>
        </w:tc>
        <w:tc>
          <w:tcPr>
            <w:tcW w:w="320" w:type="pct"/>
            <w:tcBorders>
              <w:top w:val="single" w:sz="4" w:space="0" w:color="auto"/>
              <w:left w:val="single" w:sz="4" w:space="0" w:color="auto"/>
              <w:bottom w:val="single" w:sz="4" w:space="0" w:color="auto"/>
              <w:right w:val="single" w:sz="4" w:space="0" w:color="auto"/>
            </w:tcBorders>
          </w:tcPr>
          <w:p w14:paraId="3CEBBCF8" w14:textId="1FC712DE" w:rsidR="005E7AD3" w:rsidRPr="00A16A5C" w:rsidRDefault="005E7AD3" w:rsidP="004405DF">
            <w:pPr>
              <w:spacing w:line="276" w:lineRule="auto"/>
              <w:jc w:val="center"/>
              <w:textAlignment w:val="baseline"/>
              <w:rPr>
                <w:rFonts w:ascii="Arial" w:eastAsia="Times New Roman" w:hAnsi="Arial" w:cs="Arial"/>
                <w:lang w:eastAsia="en-GB"/>
              </w:rPr>
            </w:pPr>
            <w:r w:rsidRPr="00A16A5C">
              <w:rPr>
                <w:rFonts w:ascii="Arial" w:hAnsi="Arial" w:cs="Arial"/>
                <w:color w:val="000000"/>
              </w:rPr>
              <w:t>Achieved</w:t>
            </w:r>
          </w:p>
        </w:tc>
      </w:tr>
      <w:tr w:rsidR="00B2335A" w:rsidRPr="00201CAE" w14:paraId="3BBCC96D" w14:textId="77777777" w:rsidTr="00B2335A">
        <w:trPr>
          <w:cantSplit/>
          <w:trHeight w:val="510"/>
        </w:trPr>
        <w:tc>
          <w:tcPr>
            <w:tcW w:w="223" w:type="pct"/>
            <w:tcBorders>
              <w:top w:val="single" w:sz="4" w:space="0" w:color="auto"/>
              <w:left w:val="single" w:sz="4" w:space="0" w:color="auto"/>
              <w:bottom w:val="single" w:sz="4" w:space="0" w:color="auto"/>
              <w:right w:val="single" w:sz="4" w:space="0" w:color="auto"/>
            </w:tcBorders>
          </w:tcPr>
          <w:p w14:paraId="6BCD4754" w14:textId="48BCFF71" w:rsidR="00A5571D" w:rsidRPr="00A16A5C" w:rsidRDefault="00A5571D" w:rsidP="004405DF">
            <w:pPr>
              <w:spacing w:line="276" w:lineRule="auto"/>
              <w:textAlignment w:val="baseline"/>
              <w:rPr>
                <w:rFonts w:ascii="Arial" w:hAnsi="Arial" w:cs="Arial"/>
              </w:rPr>
            </w:pPr>
            <w:r w:rsidRPr="00A16A5C">
              <w:rPr>
                <w:rFonts w:ascii="Arial" w:hAnsi="Arial" w:cs="Arial"/>
              </w:rPr>
              <w:t>WE06</w:t>
            </w:r>
          </w:p>
        </w:tc>
        <w:tc>
          <w:tcPr>
            <w:tcW w:w="417" w:type="pct"/>
            <w:tcBorders>
              <w:top w:val="single" w:sz="4" w:space="0" w:color="auto"/>
              <w:left w:val="single" w:sz="4" w:space="0" w:color="auto"/>
              <w:bottom w:val="single" w:sz="4" w:space="0" w:color="auto"/>
              <w:right w:val="single" w:sz="4" w:space="0" w:color="auto"/>
            </w:tcBorders>
          </w:tcPr>
          <w:p w14:paraId="3D365A27" w14:textId="48C1DFB2" w:rsidR="00A5571D" w:rsidRPr="00A16A5C" w:rsidRDefault="00A5571D" w:rsidP="004405DF">
            <w:pPr>
              <w:spacing w:line="276" w:lineRule="auto"/>
              <w:textAlignment w:val="baseline"/>
              <w:rPr>
                <w:rFonts w:ascii="Arial" w:hAnsi="Arial" w:cs="Arial"/>
              </w:rPr>
            </w:pPr>
            <w:r w:rsidRPr="00A16A5C">
              <w:rPr>
                <w:rFonts w:ascii="Arial" w:hAnsi="Arial" w:cs="Arial"/>
              </w:rPr>
              <w:t>Water Environment</w:t>
            </w:r>
          </w:p>
        </w:tc>
        <w:tc>
          <w:tcPr>
            <w:tcW w:w="802" w:type="pct"/>
            <w:tcBorders>
              <w:top w:val="single" w:sz="4" w:space="0" w:color="auto"/>
              <w:left w:val="single" w:sz="4" w:space="0" w:color="auto"/>
              <w:bottom w:val="single" w:sz="4" w:space="0" w:color="auto"/>
              <w:right w:val="single" w:sz="4" w:space="0" w:color="auto"/>
            </w:tcBorders>
          </w:tcPr>
          <w:p w14:paraId="692D4EBA" w14:textId="0FADB76D" w:rsidR="00A5571D" w:rsidRPr="00A16A5C" w:rsidRDefault="00A5571D" w:rsidP="004405DF">
            <w:pPr>
              <w:spacing w:line="276" w:lineRule="auto"/>
              <w:textAlignment w:val="baseline"/>
              <w:rPr>
                <w:rFonts w:ascii="Arial" w:hAnsi="Arial" w:cs="Arial"/>
              </w:rPr>
            </w:pPr>
            <w:r w:rsidRPr="00A16A5C">
              <w:rPr>
                <w:rFonts w:ascii="Arial" w:hAnsi="Arial" w:cs="Arial"/>
              </w:rPr>
              <w:t>Percentage of bathing waters meeting excellent, good, or sufficient quality standards​</w:t>
            </w:r>
            <w:r w:rsidR="006A4594" w:rsidRPr="00A16A5C">
              <w:rPr>
                <w:rFonts w:ascii="Arial" w:hAnsi="Arial" w:cs="Arial"/>
              </w:rPr>
              <w:t>– Improvement</w:t>
            </w:r>
          </w:p>
        </w:tc>
        <w:tc>
          <w:tcPr>
            <w:tcW w:w="384" w:type="pct"/>
            <w:tcBorders>
              <w:top w:val="single" w:sz="4" w:space="0" w:color="auto"/>
              <w:left w:val="single" w:sz="4" w:space="0" w:color="auto"/>
              <w:bottom w:val="single" w:sz="4" w:space="0" w:color="auto"/>
              <w:right w:val="single" w:sz="4" w:space="0" w:color="auto"/>
            </w:tcBorders>
          </w:tcPr>
          <w:p w14:paraId="0A321721" w14:textId="6460F533" w:rsidR="00A5571D" w:rsidRPr="00A16A5C" w:rsidRDefault="00A5571D" w:rsidP="004405DF">
            <w:pPr>
              <w:spacing w:line="276" w:lineRule="auto"/>
              <w:textAlignment w:val="baseline"/>
              <w:rPr>
                <w:rFonts w:ascii="Arial" w:eastAsia="Times New Roman" w:hAnsi="Arial" w:cs="Arial"/>
                <w:lang w:eastAsia="en-GB"/>
              </w:rPr>
            </w:pPr>
            <w:r w:rsidRPr="00A16A5C">
              <w:rPr>
                <w:rFonts w:ascii="Arial" w:hAnsi="Arial" w:cs="Arial"/>
                <w:color w:val="000000"/>
              </w:rPr>
              <w:t>Strategic – Direct Influence</w:t>
            </w:r>
          </w:p>
        </w:tc>
        <w:tc>
          <w:tcPr>
            <w:tcW w:w="481" w:type="pct"/>
            <w:tcBorders>
              <w:top w:val="single" w:sz="4" w:space="0" w:color="auto"/>
              <w:left w:val="single" w:sz="4" w:space="0" w:color="auto"/>
              <w:bottom w:val="single" w:sz="4" w:space="0" w:color="auto"/>
              <w:right w:val="single" w:sz="4" w:space="0" w:color="auto"/>
            </w:tcBorders>
          </w:tcPr>
          <w:p w14:paraId="7CBAF4B9" w14:textId="1E54903E" w:rsidR="00A5571D" w:rsidRPr="00A16A5C" w:rsidRDefault="00A5571D" w:rsidP="004405DF">
            <w:pPr>
              <w:spacing w:line="276" w:lineRule="auto"/>
              <w:textAlignment w:val="baseline"/>
              <w:rPr>
                <w:rFonts w:ascii="Arial" w:eastAsia="Times New Roman" w:hAnsi="Arial" w:cs="Arial"/>
                <w:lang w:eastAsia="en-GB"/>
              </w:rPr>
            </w:pPr>
            <w:r w:rsidRPr="00A16A5C">
              <w:rPr>
                <w:rFonts w:ascii="Arial" w:hAnsi="Arial" w:cs="Arial"/>
              </w:rPr>
              <w:t xml:space="preserve">2024/2025 baseline classification </w:t>
            </w:r>
            <w:r w:rsidRPr="00A16A5C">
              <w:rPr>
                <w:rFonts w:ascii="Arial" w:hAnsi="Arial" w:cs="Arial"/>
              </w:rPr>
              <w:br/>
            </w:r>
            <w:r w:rsidRPr="00A16A5C">
              <w:rPr>
                <w:rFonts w:ascii="Arial" w:hAnsi="Arial" w:cs="Arial"/>
              </w:rPr>
              <w:br/>
              <w:t xml:space="preserve">89 bathing waters with 96.6% sufficient or better </w:t>
            </w:r>
          </w:p>
        </w:tc>
        <w:tc>
          <w:tcPr>
            <w:tcW w:w="545" w:type="pct"/>
            <w:tcBorders>
              <w:top w:val="single" w:sz="4" w:space="0" w:color="auto"/>
              <w:left w:val="single" w:sz="4" w:space="0" w:color="auto"/>
              <w:bottom w:val="single" w:sz="4" w:space="0" w:color="auto"/>
              <w:right w:val="single" w:sz="4" w:space="0" w:color="auto"/>
            </w:tcBorders>
          </w:tcPr>
          <w:p w14:paraId="5A719906" w14:textId="6815EB8E" w:rsidR="00A5571D" w:rsidRPr="00A16A5C" w:rsidRDefault="00A5571D" w:rsidP="004405DF">
            <w:pPr>
              <w:spacing w:line="276" w:lineRule="auto"/>
              <w:textAlignment w:val="baseline"/>
              <w:rPr>
                <w:rFonts w:ascii="Arial" w:eastAsia="Times New Roman" w:hAnsi="Arial" w:cs="Arial"/>
                <w:lang w:eastAsia="en-GB"/>
              </w:rPr>
            </w:pPr>
            <w:r w:rsidRPr="00A16A5C">
              <w:rPr>
                <w:rFonts w:ascii="Arial" w:hAnsi="Arial" w:cs="Arial"/>
                <w:color w:val="000000"/>
              </w:rPr>
              <w:t xml:space="preserve">Achieving - the percentage of bathing waters at excellent, </w:t>
            </w:r>
            <w:bookmarkStart w:id="29" w:name="_Int_QnCmttna"/>
            <w:r w:rsidRPr="00A16A5C">
              <w:rPr>
                <w:rFonts w:ascii="Arial" w:hAnsi="Arial" w:cs="Arial"/>
                <w:color w:val="000000"/>
              </w:rPr>
              <w:t>good</w:t>
            </w:r>
            <w:bookmarkEnd w:id="29"/>
            <w:r w:rsidRPr="00A16A5C">
              <w:rPr>
                <w:rFonts w:ascii="Arial" w:hAnsi="Arial" w:cs="Arial"/>
                <w:color w:val="000000"/>
              </w:rPr>
              <w:t xml:space="preserve"> and sufficient classifications to meet or exceed the baseline percentage.</w:t>
            </w:r>
          </w:p>
        </w:tc>
        <w:tc>
          <w:tcPr>
            <w:tcW w:w="449" w:type="pct"/>
            <w:tcBorders>
              <w:top w:val="single" w:sz="4" w:space="0" w:color="auto"/>
              <w:left w:val="single" w:sz="4" w:space="0" w:color="auto"/>
              <w:bottom w:val="single" w:sz="4" w:space="0" w:color="auto"/>
              <w:right w:val="single" w:sz="4" w:space="0" w:color="auto"/>
            </w:tcBorders>
          </w:tcPr>
          <w:p w14:paraId="3EAE137F" w14:textId="10B9B6C5" w:rsidR="00A5571D" w:rsidRPr="00A16A5C" w:rsidRDefault="00A5571D"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 xml:space="preserve">Not applicable </w:t>
            </w:r>
          </w:p>
        </w:tc>
        <w:tc>
          <w:tcPr>
            <w:tcW w:w="354" w:type="pct"/>
            <w:tcBorders>
              <w:top w:val="single" w:sz="4" w:space="0" w:color="auto"/>
              <w:left w:val="single" w:sz="4" w:space="0" w:color="auto"/>
              <w:bottom w:val="single" w:sz="4" w:space="0" w:color="auto"/>
              <w:right w:val="single" w:sz="4" w:space="0" w:color="auto"/>
            </w:tcBorders>
          </w:tcPr>
          <w:p w14:paraId="0F954B67" w14:textId="461186C5" w:rsidR="00A5571D" w:rsidRPr="00A16A5C" w:rsidRDefault="00A5571D"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 xml:space="preserve">Not applicable </w:t>
            </w:r>
          </w:p>
        </w:tc>
        <w:tc>
          <w:tcPr>
            <w:tcW w:w="1025" w:type="pct"/>
            <w:tcBorders>
              <w:top w:val="single" w:sz="4" w:space="0" w:color="auto"/>
              <w:left w:val="single" w:sz="4" w:space="0" w:color="auto"/>
              <w:bottom w:val="single" w:sz="4" w:space="0" w:color="auto"/>
              <w:right w:val="single" w:sz="4" w:space="0" w:color="auto"/>
            </w:tcBorders>
          </w:tcPr>
          <w:p w14:paraId="372EC60E" w14:textId="1475BE1C" w:rsidR="00A5571D" w:rsidRPr="00A16A5C" w:rsidRDefault="00A5571D" w:rsidP="004405DF">
            <w:pPr>
              <w:spacing w:line="276" w:lineRule="auto"/>
              <w:textAlignment w:val="baseline"/>
              <w:rPr>
                <w:rFonts w:ascii="Arial" w:eastAsia="Times New Roman" w:hAnsi="Arial" w:cs="Arial"/>
                <w:lang w:eastAsia="en-GB"/>
              </w:rPr>
            </w:pPr>
            <w:r w:rsidRPr="00A16A5C">
              <w:rPr>
                <w:rFonts w:ascii="Arial" w:hAnsi="Arial" w:cs="Arial"/>
                <w:color w:val="000000"/>
              </w:rPr>
              <w:t xml:space="preserve">We are mid-way through the bathing season which ends on 15 September. Preliminary classification will be available in early October. Final classifications are due to be released on 18 November. It is not possible to determine a useful assessment </w:t>
            </w:r>
            <w:r w:rsidR="00053E15" w:rsidRPr="00A16A5C">
              <w:rPr>
                <w:rFonts w:ascii="Arial" w:hAnsi="Arial" w:cs="Arial"/>
                <w:color w:val="000000"/>
              </w:rPr>
              <w:t>mid-season</w:t>
            </w:r>
            <w:r w:rsidRPr="00A16A5C">
              <w:rPr>
                <w:rFonts w:ascii="Arial" w:hAnsi="Arial" w:cs="Arial"/>
                <w:color w:val="000000"/>
              </w:rPr>
              <w:t xml:space="preserve"> as to how the final classifications will appear but there are no red flags currently that indicate a serious </w:t>
            </w:r>
            <w:r w:rsidR="00053E15" w:rsidRPr="00A16A5C">
              <w:rPr>
                <w:rFonts w:ascii="Arial" w:hAnsi="Arial" w:cs="Arial"/>
                <w:color w:val="000000"/>
              </w:rPr>
              <w:t>degradation</w:t>
            </w:r>
            <w:r w:rsidRPr="00A16A5C">
              <w:rPr>
                <w:rFonts w:ascii="Arial" w:hAnsi="Arial" w:cs="Arial"/>
                <w:color w:val="000000"/>
              </w:rPr>
              <w:t xml:space="preserve">. </w:t>
            </w:r>
          </w:p>
        </w:tc>
        <w:tc>
          <w:tcPr>
            <w:tcW w:w="320" w:type="pct"/>
            <w:tcBorders>
              <w:top w:val="single" w:sz="4" w:space="0" w:color="auto"/>
              <w:left w:val="single" w:sz="4" w:space="0" w:color="auto"/>
              <w:bottom w:val="single" w:sz="4" w:space="0" w:color="auto"/>
              <w:right w:val="single" w:sz="4" w:space="0" w:color="auto"/>
            </w:tcBorders>
          </w:tcPr>
          <w:p w14:paraId="1870D58A" w14:textId="2A22B528" w:rsidR="00A5571D" w:rsidRPr="00A16A5C" w:rsidRDefault="00A5571D" w:rsidP="004405DF">
            <w:pPr>
              <w:spacing w:line="276" w:lineRule="auto"/>
              <w:jc w:val="center"/>
              <w:textAlignment w:val="baseline"/>
              <w:rPr>
                <w:rFonts w:ascii="Arial" w:eastAsia="Times New Roman" w:hAnsi="Arial" w:cs="Arial"/>
                <w:lang w:eastAsia="en-GB"/>
              </w:rPr>
            </w:pPr>
            <w:r w:rsidRPr="00A16A5C">
              <w:rPr>
                <w:rFonts w:ascii="Arial" w:hAnsi="Arial" w:cs="Arial"/>
                <w:color w:val="000000"/>
              </w:rPr>
              <w:t>Achieved</w:t>
            </w:r>
          </w:p>
        </w:tc>
      </w:tr>
      <w:tr w:rsidR="00387AB7" w:rsidRPr="00201CAE" w14:paraId="508069AC" w14:textId="77777777" w:rsidTr="00B2335A">
        <w:trPr>
          <w:cantSplit/>
          <w:trHeight w:val="510"/>
        </w:trPr>
        <w:tc>
          <w:tcPr>
            <w:tcW w:w="223" w:type="pct"/>
            <w:tcBorders>
              <w:top w:val="single" w:sz="4" w:space="0" w:color="auto"/>
              <w:left w:val="single" w:sz="8" w:space="0" w:color="auto"/>
              <w:bottom w:val="single" w:sz="8" w:space="0" w:color="auto"/>
              <w:right w:val="single" w:sz="8" w:space="0" w:color="auto"/>
            </w:tcBorders>
          </w:tcPr>
          <w:p w14:paraId="3CF7FA63" w14:textId="0CCC81FF" w:rsidR="00A5571D" w:rsidRPr="00A16A5C" w:rsidRDefault="00A5571D" w:rsidP="004405DF">
            <w:pPr>
              <w:spacing w:line="276" w:lineRule="auto"/>
              <w:textAlignment w:val="baseline"/>
              <w:rPr>
                <w:rFonts w:ascii="Arial" w:hAnsi="Arial" w:cs="Arial"/>
              </w:rPr>
            </w:pPr>
            <w:r w:rsidRPr="00A16A5C">
              <w:rPr>
                <w:rFonts w:ascii="Arial" w:hAnsi="Arial" w:cs="Arial"/>
              </w:rPr>
              <w:t>CR01</w:t>
            </w:r>
          </w:p>
        </w:tc>
        <w:tc>
          <w:tcPr>
            <w:tcW w:w="417" w:type="pct"/>
            <w:tcBorders>
              <w:top w:val="single" w:sz="4" w:space="0" w:color="auto"/>
              <w:left w:val="single" w:sz="8" w:space="0" w:color="auto"/>
              <w:bottom w:val="single" w:sz="8" w:space="0" w:color="auto"/>
              <w:right w:val="single" w:sz="8" w:space="0" w:color="auto"/>
            </w:tcBorders>
          </w:tcPr>
          <w:p w14:paraId="104D8B9F" w14:textId="1CA3BEB9" w:rsidR="00A5571D" w:rsidRPr="00A16A5C" w:rsidRDefault="00A5571D" w:rsidP="004405DF">
            <w:pPr>
              <w:spacing w:line="276" w:lineRule="auto"/>
              <w:textAlignment w:val="baseline"/>
              <w:rPr>
                <w:rFonts w:ascii="Arial" w:hAnsi="Arial" w:cs="Arial"/>
              </w:rPr>
            </w:pPr>
            <w:r w:rsidRPr="00A16A5C">
              <w:rPr>
                <w:rFonts w:ascii="Arial" w:hAnsi="Arial" w:cs="Arial"/>
              </w:rPr>
              <w:t>Resource Efficiency</w:t>
            </w:r>
          </w:p>
        </w:tc>
        <w:tc>
          <w:tcPr>
            <w:tcW w:w="802" w:type="pct"/>
            <w:tcBorders>
              <w:top w:val="single" w:sz="4" w:space="0" w:color="auto"/>
              <w:left w:val="single" w:sz="8" w:space="0" w:color="auto"/>
              <w:bottom w:val="single" w:sz="8" w:space="0" w:color="auto"/>
              <w:right w:val="single" w:sz="8" w:space="0" w:color="auto"/>
            </w:tcBorders>
          </w:tcPr>
          <w:p w14:paraId="09F21C92" w14:textId="7CDBDB79" w:rsidR="00A5571D" w:rsidRPr="00A16A5C" w:rsidRDefault="00A5571D"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 xml:space="preserve">Rates of waste to landfill in annual </w:t>
            </w:r>
            <w:hyperlink r:id="rId38" w:history="1">
              <w:r w:rsidRPr="00A16A5C">
                <w:rPr>
                  <w:rFonts w:ascii="Arial" w:eastAsia="MS PGothic" w:hAnsi="Arial" w:cs="Arial"/>
                  <w:color w:val="016574"/>
                  <w:u w:val="single"/>
                </w:rPr>
                <w:t>Scottish household waste data</w:t>
              </w:r>
            </w:hyperlink>
            <w:r w:rsidRPr="00A16A5C">
              <w:rPr>
                <w:rFonts w:ascii="Arial" w:eastAsia="MS PGothic" w:hAnsi="Arial" w:cs="Arial"/>
              </w:rPr>
              <w:t xml:space="preserve"> </w:t>
            </w:r>
            <w:r w:rsidRPr="00A16A5C">
              <w:rPr>
                <w:rFonts w:ascii="Arial" w:eastAsia="Times New Roman" w:hAnsi="Arial" w:cs="Arial"/>
                <w:lang w:eastAsia="en-GB"/>
              </w:rPr>
              <w:t>- Reducing</w:t>
            </w:r>
            <w:r w:rsidRPr="00A16A5C">
              <w:rPr>
                <w:rStyle w:val="FootnoteReference"/>
                <w:rFonts w:ascii="Arial" w:eastAsia="Times New Roman" w:hAnsi="Arial" w:cs="Arial"/>
                <w:lang w:eastAsia="en-GB"/>
              </w:rPr>
              <w:footnoteReference w:id="4"/>
            </w:r>
          </w:p>
        </w:tc>
        <w:tc>
          <w:tcPr>
            <w:tcW w:w="384" w:type="pct"/>
            <w:tcBorders>
              <w:top w:val="single" w:sz="4" w:space="0" w:color="auto"/>
              <w:left w:val="single" w:sz="8" w:space="0" w:color="auto"/>
              <w:bottom w:val="single" w:sz="8" w:space="0" w:color="auto"/>
              <w:right w:val="single" w:sz="8" w:space="0" w:color="auto"/>
            </w:tcBorders>
          </w:tcPr>
          <w:p w14:paraId="283EBD4B" w14:textId="07B6C17D" w:rsidR="00A5571D" w:rsidRPr="00A16A5C" w:rsidRDefault="00A5571D"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Strategic – Indirect influence</w:t>
            </w:r>
          </w:p>
        </w:tc>
        <w:tc>
          <w:tcPr>
            <w:tcW w:w="481" w:type="pct"/>
            <w:tcBorders>
              <w:top w:val="single" w:sz="4" w:space="0" w:color="auto"/>
              <w:left w:val="single" w:sz="4" w:space="0" w:color="auto"/>
              <w:bottom w:val="single" w:sz="8" w:space="0" w:color="auto"/>
              <w:right w:val="single" w:sz="4" w:space="0" w:color="auto"/>
            </w:tcBorders>
          </w:tcPr>
          <w:p w14:paraId="083CFF30" w14:textId="52C387FF" w:rsidR="00A5571D" w:rsidRPr="00A16A5C" w:rsidRDefault="00A5571D" w:rsidP="004405DF">
            <w:pPr>
              <w:spacing w:line="276" w:lineRule="auto"/>
              <w:textAlignment w:val="baseline"/>
              <w:rPr>
                <w:rFonts w:ascii="Arial" w:eastAsia="Times New Roman" w:hAnsi="Arial" w:cs="Arial"/>
                <w:lang w:eastAsia="en-GB"/>
              </w:rPr>
            </w:pPr>
            <w:r w:rsidRPr="00A16A5C">
              <w:rPr>
                <w:rFonts w:ascii="Arial" w:hAnsi="Arial" w:cs="Arial"/>
              </w:rPr>
              <w:t>2011 data (1.45 million tonnes of Scottish household waste landfilled)</w:t>
            </w:r>
          </w:p>
        </w:tc>
        <w:tc>
          <w:tcPr>
            <w:tcW w:w="545" w:type="pct"/>
            <w:tcBorders>
              <w:top w:val="single" w:sz="4" w:space="0" w:color="auto"/>
              <w:left w:val="single" w:sz="4" w:space="0" w:color="auto"/>
              <w:bottom w:val="single" w:sz="8" w:space="0" w:color="auto"/>
              <w:right w:val="single" w:sz="4" w:space="0" w:color="auto"/>
            </w:tcBorders>
          </w:tcPr>
          <w:p w14:paraId="0DD85BD9" w14:textId="5A5CFDD9" w:rsidR="00A5571D" w:rsidRPr="00A16A5C" w:rsidRDefault="00A5571D"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 xml:space="preserve">Rates of waste to landfill to decrease – National outcome for Scotland and SEPA plays a contributing role. </w:t>
            </w:r>
          </w:p>
          <w:p w14:paraId="40484EA7" w14:textId="77777777" w:rsidR="00A5571D" w:rsidRPr="00A16A5C" w:rsidRDefault="00A5571D" w:rsidP="004405DF">
            <w:pPr>
              <w:spacing w:line="276" w:lineRule="auto"/>
              <w:textAlignment w:val="baseline"/>
              <w:rPr>
                <w:rFonts w:ascii="Arial" w:eastAsia="Times New Roman" w:hAnsi="Arial" w:cs="Arial"/>
                <w:lang w:eastAsia="en-GB"/>
              </w:rPr>
            </w:pPr>
          </w:p>
          <w:p w14:paraId="08D810C2" w14:textId="785F9A59" w:rsidR="00A5571D" w:rsidRPr="00A16A5C" w:rsidRDefault="00A5571D"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 xml:space="preserve">Publish </w:t>
            </w:r>
            <w:r w:rsidRPr="00A16A5C">
              <w:rPr>
                <w:rFonts w:ascii="Arial" w:hAnsi="Arial" w:cs="Arial"/>
                <w:color w:val="000000"/>
              </w:rPr>
              <w:t xml:space="preserve">Scottish household waste data </w:t>
            </w:r>
            <w:r w:rsidRPr="00A16A5C">
              <w:rPr>
                <w:rFonts w:ascii="Arial" w:eastAsia="Times New Roman" w:hAnsi="Arial" w:cs="Arial"/>
                <w:lang w:eastAsia="en-GB"/>
              </w:rPr>
              <w:t>on time and in accordance with the Code of Practice – SEPA responsibility.</w:t>
            </w:r>
          </w:p>
        </w:tc>
        <w:tc>
          <w:tcPr>
            <w:tcW w:w="449" w:type="pct"/>
            <w:tcBorders>
              <w:top w:val="single" w:sz="4" w:space="0" w:color="auto"/>
              <w:left w:val="single" w:sz="8" w:space="0" w:color="auto"/>
              <w:bottom w:val="single" w:sz="8" w:space="0" w:color="auto"/>
              <w:right w:val="single" w:sz="8" w:space="0" w:color="auto"/>
            </w:tcBorders>
          </w:tcPr>
          <w:p w14:paraId="09F0BF31" w14:textId="15E019FD" w:rsidR="00A5571D" w:rsidRPr="00A16A5C" w:rsidRDefault="00A5571D"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 xml:space="preserve">Not applicable </w:t>
            </w:r>
          </w:p>
        </w:tc>
        <w:tc>
          <w:tcPr>
            <w:tcW w:w="354" w:type="pct"/>
            <w:tcBorders>
              <w:top w:val="single" w:sz="4" w:space="0" w:color="auto"/>
              <w:left w:val="single" w:sz="4" w:space="0" w:color="auto"/>
              <w:bottom w:val="single" w:sz="8" w:space="0" w:color="auto"/>
              <w:right w:val="single" w:sz="4" w:space="0" w:color="auto"/>
            </w:tcBorders>
          </w:tcPr>
          <w:p w14:paraId="68838258" w14:textId="45CDD64B" w:rsidR="00A5571D" w:rsidRPr="00A16A5C" w:rsidRDefault="00A5571D"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 xml:space="preserve">Not applicable </w:t>
            </w:r>
          </w:p>
        </w:tc>
        <w:tc>
          <w:tcPr>
            <w:tcW w:w="1025" w:type="pct"/>
            <w:tcBorders>
              <w:top w:val="single" w:sz="4" w:space="0" w:color="auto"/>
              <w:left w:val="single" w:sz="4" w:space="0" w:color="auto"/>
              <w:bottom w:val="single" w:sz="4" w:space="0" w:color="auto"/>
              <w:right w:val="single" w:sz="4" w:space="0" w:color="auto"/>
            </w:tcBorders>
          </w:tcPr>
          <w:p w14:paraId="73E35F37" w14:textId="09F10EB3" w:rsidR="00A5571D" w:rsidRPr="00A16A5C" w:rsidRDefault="00A5571D" w:rsidP="004405DF">
            <w:pPr>
              <w:spacing w:line="276" w:lineRule="auto"/>
              <w:textAlignment w:val="baseline"/>
              <w:rPr>
                <w:rFonts w:ascii="Arial" w:eastAsia="Times New Roman" w:hAnsi="Arial" w:cs="Arial"/>
                <w:lang w:eastAsia="en-GB"/>
              </w:rPr>
            </w:pPr>
            <w:r w:rsidRPr="00A16A5C">
              <w:rPr>
                <w:rFonts w:ascii="Arial" w:hAnsi="Arial" w:cs="Arial"/>
                <w:color w:val="000000"/>
              </w:rPr>
              <w:t>All work currently on track for the publication date of the 2024 Official Statistics report in October 2025</w:t>
            </w:r>
          </w:p>
        </w:tc>
        <w:tc>
          <w:tcPr>
            <w:tcW w:w="320" w:type="pct"/>
            <w:tcBorders>
              <w:top w:val="single" w:sz="4" w:space="0" w:color="auto"/>
              <w:left w:val="single" w:sz="4" w:space="0" w:color="auto"/>
              <w:bottom w:val="single" w:sz="8" w:space="0" w:color="auto"/>
              <w:right w:val="single" w:sz="4" w:space="0" w:color="auto"/>
            </w:tcBorders>
          </w:tcPr>
          <w:p w14:paraId="74C8A575" w14:textId="7AC27BC1" w:rsidR="00A5571D" w:rsidRPr="00A16A5C" w:rsidRDefault="00A5571D" w:rsidP="004405DF">
            <w:pPr>
              <w:spacing w:line="276" w:lineRule="auto"/>
              <w:jc w:val="center"/>
              <w:textAlignment w:val="baseline"/>
              <w:rPr>
                <w:rFonts w:ascii="Arial" w:eastAsia="Times New Roman" w:hAnsi="Arial" w:cs="Arial"/>
                <w:lang w:eastAsia="en-GB"/>
              </w:rPr>
            </w:pPr>
            <w:r w:rsidRPr="00A16A5C">
              <w:rPr>
                <w:rFonts w:ascii="Arial" w:hAnsi="Arial" w:cs="Arial"/>
                <w:color w:val="000000"/>
              </w:rPr>
              <w:t>Achieved</w:t>
            </w:r>
          </w:p>
        </w:tc>
      </w:tr>
      <w:tr w:rsidR="00387AB7" w:rsidRPr="00201CAE" w14:paraId="159A5417" w14:textId="77777777" w:rsidTr="008A61B1">
        <w:trPr>
          <w:cantSplit/>
          <w:trHeight w:val="510"/>
        </w:trPr>
        <w:tc>
          <w:tcPr>
            <w:tcW w:w="223" w:type="pct"/>
            <w:tcBorders>
              <w:top w:val="single" w:sz="8" w:space="0" w:color="auto"/>
              <w:left w:val="single" w:sz="8" w:space="0" w:color="auto"/>
              <w:bottom w:val="single" w:sz="8" w:space="0" w:color="auto"/>
              <w:right w:val="single" w:sz="8" w:space="0" w:color="auto"/>
            </w:tcBorders>
            <w:shd w:val="clear" w:color="auto" w:fill="FFFFFF" w:themeFill="background1"/>
          </w:tcPr>
          <w:p w14:paraId="3344321E" w14:textId="50D883B1" w:rsidR="009A64BC" w:rsidRPr="00A16A5C" w:rsidRDefault="009A64BC" w:rsidP="004405DF">
            <w:pPr>
              <w:spacing w:line="276" w:lineRule="auto"/>
              <w:textAlignment w:val="baseline"/>
              <w:rPr>
                <w:rFonts w:ascii="Arial" w:hAnsi="Arial" w:cs="Arial"/>
              </w:rPr>
            </w:pPr>
            <w:r w:rsidRPr="00A16A5C">
              <w:rPr>
                <w:rFonts w:ascii="Arial" w:hAnsi="Arial" w:cs="Arial"/>
              </w:rPr>
              <w:t>BEP01</w:t>
            </w:r>
          </w:p>
        </w:tc>
        <w:tc>
          <w:tcPr>
            <w:tcW w:w="417" w:type="pct"/>
            <w:tcBorders>
              <w:top w:val="single" w:sz="8" w:space="0" w:color="auto"/>
              <w:left w:val="single" w:sz="8" w:space="0" w:color="auto"/>
              <w:bottom w:val="single" w:sz="8" w:space="0" w:color="auto"/>
              <w:right w:val="single" w:sz="8" w:space="0" w:color="auto"/>
            </w:tcBorders>
            <w:shd w:val="clear" w:color="auto" w:fill="FFFFFF" w:themeFill="background1"/>
          </w:tcPr>
          <w:p w14:paraId="5A436A3C" w14:textId="1D40F7E4" w:rsidR="009A64BC" w:rsidRPr="00A16A5C" w:rsidRDefault="009A64BC" w:rsidP="004405DF">
            <w:pPr>
              <w:spacing w:line="276" w:lineRule="auto"/>
              <w:textAlignment w:val="baseline"/>
              <w:rPr>
                <w:rFonts w:ascii="Arial" w:hAnsi="Arial" w:cs="Arial"/>
              </w:rPr>
            </w:pPr>
            <w:r w:rsidRPr="00A16A5C">
              <w:rPr>
                <w:rFonts w:ascii="Arial" w:hAnsi="Arial" w:cs="Arial"/>
              </w:rPr>
              <w:t>Business Environmental Performance</w:t>
            </w:r>
          </w:p>
        </w:tc>
        <w:tc>
          <w:tcPr>
            <w:tcW w:w="802" w:type="pct"/>
            <w:tcBorders>
              <w:top w:val="single" w:sz="8" w:space="0" w:color="auto"/>
              <w:left w:val="single" w:sz="8" w:space="0" w:color="auto"/>
              <w:bottom w:val="single" w:sz="8" w:space="0" w:color="auto"/>
              <w:right w:val="single" w:sz="8" w:space="0" w:color="auto"/>
            </w:tcBorders>
            <w:shd w:val="clear" w:color="auto" w:fill="FFFFFF" w:themeFill="background1"/>
          </w:tcPr>
          <w:p w14:paraId="674F689F" w14:textId="5745F844" w:rsidR="009A64BC" w:rsidRPr="00A16A5C" w:rsidRDefault="009A64BC" w:rsidP="004405DF">
            <w:pPr>
              <w:spacing w:line="276" w:lineRule="auto"/>
              <w:textAlignment w:val="baseline"/>
              <w:rPr>
                <w:rFonts w:ascii="Arial" w:hAnsi="Arial" w:cs="Arial"/>
              </w:rPr>
            </w:pPr>
            <w:r w:rsidRPr="00A16A5C">
              <w:rPr>
                <w:rFonts w:ascii="Arial" w:hAnsi="Arial" w:cs="Arial"/>
              </w:rPr>
              <w:t>Number of successful interventions per year</w:t>
            </w:r>
            <w:r w:rsidR="006A4594" w:rsidRPr="00A16A5C">
              <w:rPr>
                <w:rFonts w:ascii="Arial" w:hAnsi="Arial" w:cs="Arial"/>
              </w:rPr>
              <w:t xml:space="preserve"> – Increasing </w:t>
            </w:r>
          </w:p>
        </w:tc>
        <w:tc>
          <w:tcPr>
            <w:tcW w:w="384" w:type="pct"/>
            <w:tcBorders>
              <w:top w:val="single" w:sz="8" w:space="0" w:color="auto"/>
              <w:left w:val="single" w:sz="8" w:space="0" w:color="auto"/>
              <w:bottom w:val="single" w:sz="8" w:space="0" w:color="auto"/>
              <w:right w:val="single" w:sz="8" w:space="0" w:color="auto"/>
            </w:tcBorders>
            <w:shd w:val="clear" w:color="auto" w:fill="FFFFFF" w:themeFill="background1"/>
          </w:tcPr>
          <w:p w14:paraId="6C6D7A05" w14:textId="6F5198D6"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hAnsi="Arial" w:cs="Arial"/>
                <w:color w:val="000000"/>
              </w:rPr>
              <w:t>Strategic – Direct Influence</w:t>
            </w:r>
          </w:p>
        </w:tc>
        <w:tc>
          <w:tcPr>
            <w:tcW w:w="481" w:type="pct"/>
            <w:tcBorders>
              <w:top w:val="nil"/>
              <w:left w:val="single" w:sz="4" w:space="0" w:color="auto"/>
              <w:bottom w:val="single" w:sz="4" w:space="0" w:color="auto"/>
              <w:right w:val="single" w:sz="4" w:space="0" w:color="auto"/>
            </w:tcBorders>
            <w:shd w:val="clear" w:color="auto" w:fill="FFFFFF" w:themeFill="background1"/>
          </w:tcPr>
          <w:p w14:paraId="28DAF9B7" w14:textId="5D7B114B"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hAnsi="Arial" w:cs="Arial"/>
              </w:rPr>
              <w:t xml:space="preserve">2024/25 baseline: 167 interventions. </w:t>
            </w:r>
          </w:p>
        </w:tc>
        <w:tc>
          <w:tcPr>
            <w:tcW w:w="545" w:type="pct"/>
            <w:tcBorders>
              <w:top w:val="nil"/>
              <w:left w:val="single" w:sz="4" w:space="0" w:color="auto"/>
              <w:bottom w:val="single" w:sz="4" w:space="0" w:color="auto"/>
              <w:right w:val="single" w:sz="4" w:space="0" w:color="auto"/>
            </w:tcBorders>
            <w:shd w:val="clear" w:color="auto" w:fill="FFFFFF" w:themeFill="background1"/>
          </w:tcPr>
          <w:p w14:paraId="5D196287" w14:textId="390BAAA7"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hAnsi="Arial" w:cs="Arial"/>
                <w:color w:val="000000"/>
              </w:rPr>
              <w:t>Increasing number of interventions</w:t>
            </w:r>
          </w:p>
        </w:tc>
        <w:tc>
          <w:tcPr>
            <w:tcW w:w="449" w:type="pct"/>
            <w:tcBorders>
              <w:top w:val="single" w:sz="8" w:space="0" w:color="auto"/>
              <w:left w:val="single" w:sz="8" w:space="0" w:color="auto"/>
              <w:bottom w:val="single" w:sz="8" w:space="0" w:color="auto"/>
              <w:right w:val="single" w:sz="8" w:space="0" w:color="auto"/>
            </w:tcBorders>
            <w:shd w:val="clear" w:color="auto" w:fill="FFFFFF" w:themeFill="background1"/>
          </w:tcPr>
          <w:p w14:paraId="3EEEFEFD" w14:textId="29823C30" w:rsidR="009A64BC" w:rsidRPr="00A16A5C" w:rsidRDefault="008A61B1" w:rsidP="004405DF">
            <w:pPr>
              <w:spacing w:line="276" w:lineRule="auto"/>
              <w:textAlignment w:val="baseline"/>
              <w:rPr>
                <w:rFonts w:ascii="Arial" w:eastAsia="Times New Roman" w:hAnsi="Arial" w:cs="Arial"/>
                <w:lang w:eastAsia="en-GB"/>
              </w:rPr>
            </w:pPr>
            <w:r>
              <w:rPr>
                <w:rFonts w:ascii="Arial" w:eastAsia="Times New Roman" w:hAnsi="Arial" w:cs="Arial"/>
                <w:lang w:eastAsia="en-GB"/>
              </w:rPr>
              <w:t>81</w:t>
            </w:r>
          </w:p>
        </w:tc>
        <w:tc>
          <w:tcPr>
            <w:tcW w:w="354" w:type="pct"/>
            <w:tcBorders>
              <w:top w:val="nil"/>
              <w:left w:val="single" w:sz="4" w:space="0" w:color="auto"/>
              <w:bottom w:val="single" w:sz="4" w:space="0" w:color="auto"/>
              <w:right w:val="single" w:sz="4" w:space="0" w:color="auto"/>
            </w:tcBorders>
            <w:shd w:val="clear" w:color="auto" w:fill="FFFFFF" w:themeFill="background1"/>
          </w:tcPr>
          <w:p w14:paraId="31A6B9C7" w14:textId="2531DE72" w:rsidR="009A64BC" w:rsidRPr="00A16A5C" w:rsidRDefault="00720D43" w:rsidP="004405DF">
            <w:pPr>
              <w:spacing w:line="276" w:lineRule="auto"/>
              <w:textAlignment w:val="baseline"/>
              <w:rPr>
                <w:rFonts w:ascii="Arial" w:eastAsia="Times New Roman" w:hAnsi="Arial" w:cs="Arial"/>
                <w:lang w:eastAsia="en-GB"/>
              </w:rPr>
            </w:pPr>
            <w:r>
              <w:rPr>
                <w:rFonts w:ascii="Arial" w:hAnsi="Arial" w:cs="Arial"/>
                <w:color w:val="000000"/>
              </w:rPr>
              <w:t>Achieving</w:t>
            </w:r>
          </w:p>
        </w:tc>
        <w:tc>
          <w:tcPr>
            <w:tcW w:w="1025" w:type="pct"/>
            <w:tcBorders>
              <w:top w:val="nil"/>
              <w:left w:val="single" w:sz="4" w:space="0" w:color="auto"/>
              <w:bottom w:val="single" w:sz="4" w:space="0" w:color="auto"/>
              <w:right w:val="single" w:sz="4" w:space="0" w:color="auto"/>
            </w:tcBorders>
            <w:shd w:val="clear" w:color="auto" w:fill="FFFFFF" w:themeFill="background1"/>
          </w:tcPr>
          <w:p w14:paraId="71B8FC69" w14:textId="327365AB" w:rsidR="009A64BC" w:rsidRPr="00A16A5C" w:rsidRDefault="00720D43" w:rsidP="004405DF">
            <w:pPr>
              <w:spacing w:line="276" w:lineRule="auto"/>
              <w:textAlignment w:val="baseline"/>
              <w:rPr>
                <w:rFonts w:ascii="Arial" w:eastAsia="Times New Roman" w:hAnsi="Arial" w:cs="Arial"/>
                <w:lang w:eastAsia="en-GB"/>
              </w:rPr>
            </w:pPr>
            <w:r>
              <w:rPr>
                <w:rFonts w:ascii="Arial" w:hAnsi="Arial" w:cs="Arial"/>
                <w:color w:val="000000"/>
              </w:rPr>
              <w:t>W</w:t>
            </w:r>
            <w:r w:rsidRPr="00720D43">
              <w:rPr>
                <w:rFonts w:ascii="Arial" w:hAnsi="Arial" w:cs="Arial"/>
                <w:color w:val="000000"/>
              </w:rPr>
              <w:t>e have reached 52% of last year's actions</w:t>
            </w:r>
            <w:r>
              <w:rPr>
                <w:rFonts w:ascii="Arial" w:hAnsi="Arial" w:cs="Arial"/>
                <w:color w:val="000000"/>
              </w:rPr>
              <w:t xml:space="preserve">. </w:t>
            </w:r>
            <w:r w:rsidR="000B0B05">
              <w:rPr>
                <w:rFonts w:ascii="Arial" w:hAnsi="Arial" w:cs="Arial"/>
                <w:color w:val="000000"/>
              </w:rPr>
              <w:t xml:space="preserve">We expect this to increase further </w:t>
            </w:r>
            <w:r w:rsidRPr="00720D43">
              <w:rPr>
                <w:rFonts w:ascii="Arial" w:hAnsi="Arial" w:cs="Arial"/>
                <w:color w:val="000000"/>
              </w:rPr>
              <w:t>when dedicated</w:t>
            </w:r>
            <w:r w:rsidR="00094C0A">
              <w:rPr>
                <w:rFonts w:ascii="Arial" w:hAnsi="Arial" w:cs="Arial"/>
                <w:color w:val="000000"/>
              </w:rPr>
              <w:t>,</w:t>
            </w:r>
            <w:r w:rsidRPr="00720D43">
              <w:rPr>
                <w:rFonts w:ascii="Arial" w:hAnsi="Arial" w:cs="Arial"/>
                <w:color w:val="000000"/>
              </w:rPr>
              <w:t xml:space="preserve"> </w:t>
            </w:r>
            <w:r w:rsidR="00094C0A" w:rsidRPr="00720D43">
              <w:rPr>
                <w:rFonts w:ascii="Arial" w:hAnsi="Arial" w:cs="Arial"/>
                <w:color w:val="000000"/>
              </w:rPr>
              <w:t>partnership-based</w:t>
            </w:r>
            <w:r w:rsidRPr="00720D43">
              <w:rPr>
                <w:rFonts w:ascii="Arial" w:hAnsi="Arial" w:cs="Arial"/>
                <w:color w:val="000000"/>
              </w:rPr>
              <w:t xml:space="preserve"> interventions begin from end Q2.</w:t>
            </w:r>
          </w:p>
        </w:tc>
        <w:tc>
          <w:tcPr>
            <w:tcW w:w="320" w:type="pct"/>
            <w:tcBorders>
              <w:top w:val="nil"/>
              <w:left w:val="single" w:sz="4" w:space="0" w:color="auto"/>
              <w:bottom w:val="single" w:sz="4" w:space="0" w:color="auto"/>
              <w:right w:val="single" w:sz="4" w:space="0" w:color="auto"/>
            </w:tcBorders>
            <w:shd w:val="clear" w:color="auto" w:fill="FFFFFF" w:themeFill="background1"/>
          </w:tcPr>
          <w:p w14:paraId="60B83371" w14:textId="76D7BB94" w:rsidR="009A64BC" w:rsidRPr="00A16A5C" w:rsidRDefault="00720D43" w:rsidP="004405DF">
            <w:pPr>
              <w:spacing w:line="276" w:lineRule="auto"/>
              <w:jc w:val="center"/>
              <w:textAlignment w:val="baseline"/>
              <w:rPr>
                <w:rFonts w:ascii="Arial" w:eastAsia="Times New Roman" w:hAnsi="Arial" w:cs="Arial"/>
                <w:lang w:eastAsia="en-GB"/>
              </w:rPr>
            </w:pPr>
            <w:r>
              <w:rPr>
                <w:rFonts w:ascii="Arial" w:hAnsi="Arial" w:cs="Arial"/>
                <w:color w:val="000000"/>
              </w:rPr>
              <w:t>Achieved</w:t>
            </w:r>
          </w:p>
        </w:tc>
      </w:tr>
      <w:tr w:rsidR="00B2335A" w:rsidRPr="00201CAE" w14:paraId="719FD74A" w14:textId="77777777" w:rsidTr="00B2335A">
        <w:trPr>
          <w:cantSplit/>
          <w:trHeight w:val="510"/>
        </w:trPr>
        <w:tc>
          <w:tcPr>
            <w:tcW w:w="223" w:type="pct"/>
            <w:tcBorders>
              <w:top w:val="single" w:sz="8" w:space="0" w:color="auto"/>
              <w:left w:val="single" w:sz="8" w:space="0" w:color="auto"/>
              <w:bottom w:val="single" w:sz="8" w:space="0" w:color="auto"/>
              <w:right w:val="single" w:sz="8" w:space="0" w:color="auto"/>
            </w:tcBorders>
          </w:tcPr>
          <w:p w14:paraId="4FC771A0" w14:textId="6072B074" w:rsidR="009A64BC" w:rsidRPr="00A16A5C" w:rsidRDefault="009A64BC" w:rsidP="004405DF">
            <w:pPr>
              <w:spacing w:line="276" w:lineRule="auto"/>
              <w:textAlignment w:val="baseline"/>
              <w:rPr>
                <w:rFonts w:ascii="Arial" w:hAnsi="Arial" w:cs="Arial"/>
              </w:rPr>
            </w:pPr>
            <w:r w:rsidRPr="00A16A5C">
              <w:rPr>
                <w:rFonts w:ascii="Arial" w:hAnsi="Arial" w:cs="Arial"/>
              </w:rPr>
              <w:lastRenderedPageBreak/>
              <w:t>BEP02</w:t>
            </w:r>
          </w:p>
        </w:tc>
        <w:tc>
          <w:tcPr>
            <w:tcW w:w="417" w:type="pct"/>
            <w:tcBorders>
              <w:top w:val="single" w:sz="8" w:space="0" w:color="auto"/>
              <w:left w:val="single" w:sz="8" w:space="0" w:color="auto"/>
              <w:bottom w:val="single" w:sz="8" w:space="0" w:color="auto"/>
              <w:right w:val="single" w:sz="8" w:space="0" w:color="auto"/>
            </w:tcBorders>
          </w:tcPr>
          <w:p w14:paraId="315EF3D9" w14:textId="2AE84F0C" w:rsidR="009A64BC" w:rsidRPr="00A16A5C" w:rsidRDefault="009A64BC" w:rsidP="004405DF">
            <w:pPr>
              <w:spacing w:line="276" w:lineRule="auto"/>
              <w:textAlignment w:val="baseline"/>
              <w:rPr>
                <w:rFonts w:ascii="Arial" w:hAnsi="Arial" w:cs="Arial"/>
              </w:rPr>
            </w:pPr>
            <w:r w:rsidRPr="00A16A5C">
              <w:rPr>
                <w:rFonts w:ascii="Arial" w:hAnsi="Arial" w:cs="Arial"/>
              </w:rPr>
              <w:t>Business Environmental Performance</w:t>
            </w:r>
          </w:p>
        </w:tc>
        <w:tc>
          <w:tcPr>
            <w:tcW w:w="802" w:type="pct"/>
            <w:tcBorders>
              <w:top w:val="single" w:sz="8" w:space="0" w:color="auto"/>
              <w:left w:val="single" w:sz="8" w:space="0" w:color="auto"/>
              <w:bottom w:val="single" w:sz="8" w:space="0" w:color="auto"/>
              <w:right w:val="single" w:sz="8" w:space="0" w:color="auto"/>
            </w:tcBorders>
          </w:tcPr>
          <w:p w14:paraId="22BD94D0" w14:textId="292DF9F1" w:rsidR="009A64BC" w:rsidRPr="00A16A5C" w:rsidRDefault="009A64BC" w:rsidP="004405DF">
            <w:pPr>
              <w:spacing w:line="276" w:lineRule="auto"/>
              <w:textAlignment w:val="baseline"/>
              <w:rPr>
                <w:rFonts w:ascii="Arial" w:hAnsi="Arial" w:cs="Arial"/>
              </w:rPr>
            </w:pPr>
            <w:r w:rsidRPr="00A16A5C">
              <w:rPr>
                <w:rFonts w:ascii="Arial" w:hAnsi="Arial" w:cs="Arial"/>
              </w:rPr>
              <w:t>Percentage of environmental monitoring statutory reports published by the scheduled date</w:t>
            </w:r>
            <w:r w:rsidR="006A4594" w:rsidRPr="00A16A5C">
              <w:rPr>
                <w:rFonts w:ascii="Arial" w:hAnsi="Arial" w:cs="Arial"/>
              </w:rPr>
              <w:t xml:space="preserve"> – Maintaining </w:t>
            </w:r>
          </w:p>
        </w:tc>
        <w:tc>
          <w:tcPr>
            <w:tcW w:w="384" w:type="pct"/>
            <w:tcBorders>
              <w:top w:val="single" w:sz="8" w:space="0" w:color="auto"/>
              <w:left w:val="single" w:sz="8" w:space="0" w:color="auto"/>
              <w:bottom w:val="single" w:sz="8" w:space="0" w:color="auto"/>
              <w:right w:val="single" w:sz="8" w:space="0" w:color="auto"/>
            </w:tcBorders>
          </w:tcPr>
          <w:p w14:paraId="5E02C641" w14:textId="32BD9699"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hAnsi="Arial" w:cs="Arial"/>
                <w:color w:val="000000"/>
              </w:rPr>
              <w:t>Operational – Direct control</w:t>
            </w:r>
          </w:p>
        </w:tc>
        <w:tc>
          <w:tcPr>
            <w:tcW w:w="481" w:type="pct"/>
            <w:tcBorders>
              <w:top w:val="nil"/>
              <w:left w:val="single" w:sz="4" w:space="0" w:color="auto"/>
              <w:bottom w:val="single" w:sz="4" w:space="0" w:color="auto"/>
              <w:right w:val="single" w:sz="4" w:space="0" w:color="auto"/>
            </w:tcBorders>
          </w:tcPr>
          <w:p w14:paraId="0FA9FA2B" w14:textId="64435725" w:rsidR="009A64BC" w:rsidRPr="00A16A5C" w:rsidRDefault="00641A3E" w:rsidP="004405DF">
            <w:pPr>
              <w:spacing w:line="276" w:lineRule="auto"/>
              <w:textAlignment w:val="baseline"/>
              <w:rPr>
                <w:rFonts w:ascii="Arial" w:eastAsia="Times New Roman" w:hAnsi="Arial" w:cs="Arial"/>
                <w:lang w:eastAsia="en-GB"/>
              </w:rPr>
            </w:pPr>
            <w:r w:rsidRPr="00A16A5C">
              <w:rPr>
                <w:rFonts w:ascii="Arial" w:hAnsi="Arial" w:cs="Arial"/>
              </w:rPr>
              <w:t>2024/25 baseline</w:t>
            </w:r>
            <w:r w:rsidR="009A64BC" w:rsidRPr="00A16A5C">
              <w:rPr>
                <w:rFonts w:ascii="Arial" w:hAnsi="Arial" w:cs="Arial"/>
              </w:rPr>
              <w:t xml:space="preserve"> – 100% Four out of four on-time publication rate from the previous year.</w:t>
            </w:r>
          </w:p>
        </w:tc>
        <w:tc>
          <w:tcPr>
            <w:tcW w:w="545" w:type="pct"/>
            <w:tcBorders>
              <w:top w:val="nil"/>
              <w:left w:val="single" w:sz="4" w:space="0" w:color="auto"/>
              <w:bottom w:val="single" w:sz="4" w:space="0" w:color="auto"/>
              <w:right w:val="single" w:sz="4" w:space="0" w:color="auto"/>
            </w:tcBorders>
          </w:tcPr>
          <w:p w14:paraId="7943E5CF" w14:textId="672D5DA8"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hAnsi="Arial" w:cs="Arial"/>
                <w:color w:val="000000"/>
              </w:rPr>
              <w:t>100% Number to be determined - depending on schedule of reports due.</w:t>
            </w:r>
          </w:p>
        </w:tc>
        <w:tc>
          <w:tcPr>
            <w:tcW w:w="449" w:type="pct"/>
            <w:tcBorders>
              <w:top w:val="single" w:sz="8" w:space="0" w:color="auto"/>
              <w:left w:val="single" w:sz="8" w:space="0" w:color="auto"/>
              <w:bottom w:val="single" w:sz="8" w:space="0" w:color="auto"/>
              <w:right w:val="single" w:sz="8" w:space="0" w:color="auto"/>
            </w:tcBorders>
          </w:tcPr>
          <w:p w14:paraId="2B7C8B86" w14:textId="1DCB3212" w:rsidR="009A64BC" w:rsidRPr="00A16A5C" w:rsidRDefault="00A260EE"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No reports publi</w:t>
            </w:r>
            <w:r w:rsidR="006A4594" w:rsidRPr="00A16A5C">
              <w:rPr>
                <w:rFonts w:ascii="Arial" w:eastAsia="Times New Roman" w:hAnsi="Arial" w:cs="Arial"/>
                <w:lang w:eastAsia="en-GB"/>
              </w:rPr>
              <w:t>shed</w:t>
            </w:r>
          </w:p>
        </w:tc>
        <w:tc>
          <w:tcPr>
            <w:tcW w:w="354" w:type="pct"/>
            <w:tcBorders>
              <w:top w:val="single" w:sz="4" w:space="0" w:color="auto"/>
              <w:left w:val="single" w:sz="4" w:space="0" w:color="auto"/>
              <w:bottom w:val="single" w:sz="4" w:space="0" w:color="auto"/>
              <w:right w:val="single" w:sz="4" w:space="0" w:color="auto"/>
            </w:tcBorders>
          </w:tcPr>
          <w:p w14:paraId="2360F487" w14:textId="35ED4F09"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hAnsi="Arial" w:cs="Arial"/>
              </w:rPr>
              <w:t>Achieving</w:t>
            </w:r>
          </w:p>
        </w:tc>
        <w:tc>
          <w:tcPr>
            <w:tcW w:w="1025" w:type="pct"/>
            <w:tcBorders>
              <w:top w:val="nil"/>
              <w:left w:val="single" w:sz="4" w:space="0" w:color="auto"/>
              <w:bottom w:val="single" w:sz="4" w:space="0" w:color="auto"/>
              <w:right w:val="single" w:sz="4" w:space="0" w:color="auto"/>
            </w:tcBorders>
          </w:tcPr>
          <w:p w14:paraId="64015A56" w14:textId="33BC8426"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hAnsi="Arial" w:cs="Arial"/>
                <w:color w:val="000000"/>
              </w:rPr>
              <w:t>Reports progressing</w:t>
            </w:r>
          </w:p>
        </w:tc>
        <w:tc>
          <w:tcPr>
            <w:tcW w:w="320" w:type="pct"/>
            <w:tcBorders>
              <w:top w:val="nil"/>
              <w:left w:val="single" w:sz="4" w:space="0" w:color="auto"/>
              <w:bottom w:val="single" w:sz="4" w:space="0" w:color="auto"/>
              <w:right w:val="single" w:sz="4" w:space="0" w:color="auto"/>
            </w:tcBorders>
          </w:tcPr>
          <w:p w14:paraId="22F37A19" w14:textId="001A77C6" w:rsidR="009A64BC" w:rsidRPr="00A16A5C" w:rsidRDefault="009A64BC" w:rsidP="004405DF">
            <w:pPr>
              <w:spacing w:line="276" w:lineRule="auto"/>
              <w:jc w:val="center"/>
              <w:textAlignment w:val="baseline"/>
              <w:rPr>
                <w:rFonts w:ascii="Arial" w:eastAsia="Times New Roman" w:hAnsi="Arial" w:cs="Arial"/>
                <w:lang w:eastAsia="en-GB"/>
              </w:rPr>
            </w:pPr>
            <w:r w:rsidRPr="00A16A5C">
              <w:rPr>
                <w:rFonts w:ascii="Arial" w:hAnsi="Arial" w:cs="Arial"/>
                <w:color w:val="000000"/>
              </w:rPr>
              <w:t>Achieved</w:t>
            </w:r>
          </w:p>
        </w:tc>
      </w:tr>
      <w:tr w:rsidR="00B2335A" w:rsidRPr="00201CAE" w14:paraId="7159904F" w14:textId="77777777" w:rsidTr="00B2335A">
        <w:trPr>
          <w:cantSplit/>
          <w:trHeight w:val="510"/>
        </w:trPr>
        <w:tc>
          <w:tcPr>
            <w:tcW w:w="223" w:type="pct"/>
            <w:tcBorders>
              <w:top w:val="single" w:sz="8" w:space="0" w:color="auto"/>
              <w:left w:val="single" w:sz="8" w:space="0" w:color="auto"/>
              <w:bottom w:val="single" w:sz="8" w:space="0" w:color="auto"/>
              <w:right w:val="single" w:sz="8" w:space="0" w:color="auto"/>
            </w:tcBorders>
          </w:tcPr>
          <w:p w14:paraId="2D274F65" w14:textId="2D2D5155" w:rsidR="009A64BC" w:rsidRPr="00A16A5C" w:rsidRDefault="009A64BC" w:rsidP="004405DF">
            <w:pPr>
              <w:spacing w:line="276" w:lineRule="auto"/>
              <w:textAlignment w:val="baseline"/>
              <w:rPr>
                <w:rFonts w:ascii="Arial" w:hAnsi="Arial" w:cs="Arial"/>
              </w:rPr>
            </w:pPr>
            <w:r w:rsidRPr="00A16A5C">
              <w:rPr>
                <w:rFonts w:ascii="Arial" w:hAnsi="Arial" w:cs="Arial"/>
              </w:rPr>
              <w:t>BEP03</w:t>
            </w:r>
          </w:p>
        </w:tc>
        <w:tc>
          <w:tcPr>
            <w:tcW w:w="417" w:type="pct"/>
            <w:tcBorders>
              <w:top w:val="single" w:sz="8" w:space="0" w:color="auto"/>
              <w:left w:val="single" w:sz="8" w:space="0" w:color="auto"/>
              <w:bottom w:val="single" w:sz="8" w:space="0" w:color="auto"/>
              <w:right w:val="single" w:sz="8" w:space="0" w:color="auto"/>
            </w:tcBorders>
          </w:tcPr>
          <w:p w14:paraId="581DA1F8" w14:textId="3E95F8C7" w:rsidR="009A64BC" w:rsidRPr="00A16A5C" w:rsidRDefault="009A64BC" w:rsidP="004405DF">
            <w:pPr>
              <w:spacing w:line="276" w:lineRule="auto"/>
              <w:textAlignment w:val="baseline"/>
              <w:rPr>
                <w:rFonts w:ascii="Arial" w:hAnsi="Arial" w:cs="Arial"/>
              </w:rPr>
            </w:pPr>
            <w:r w:rsidRPr="00A16A5C">
              <w:rPr>
                <w:rFonts w:ascii="Arial" w:hAnsi="Arial" w:cs="Arial"/>
              </w:rPr>
              <w:t>Business Environmental Performance</w:t>
            </w:r>
          </w:p>
        </w:tc>
        <w:tc>
          <w:tcPr>
            <w:tcW w:w="802" w:type="pct"/>
            <w:tcBorders>
              <w:top w:val="single" w:sz="8" w:space="0" w:color="auto"/>
              <w:left w:val="single" w:sz="8" w:space="0" w:color="auto"/>
              <w:bottom w:val="single" w:sz="8" w:space="0" w:color="auto"/>
              <w:right w:val="single" w:sz="8" w:space="0" w:color="auto"/>
            </w:tcBorders>
          </w:tcPr>
          <w:p w14:paraId="03DB7D7D" w14:textId="02DD1DA3" w:rsidR="009A64BC" w:rsidRPr="00A16A5C" w:rsidRDefault="009A64BC" w:rsidP="004405DF">
            <w:pPr>
              <w:spacing w:line="276" w:lineRule="auto"/>
              <w:textAlignment w:val="baseline"/>
              <w:rPr>
                <w:rFonts w:ascii="Arial" w:hAnsi="Arial" w:cs="Arial"/>
              </w:rPr>
            </w:pPr>
            <w:r w:rsidRPr="00A16A5C">
              <w:rPr>
                <w:rFonts w:ascii="Arial" w:hAnsi="Arial" w:cs="Arial"/>
              </w:rPr>
              <w:t>Percentage of statutory reviews completed</w:t>
            </w:r>
            <w:r w:rsidR="00DD2C64" w:rsidRPr="00A16A5C">
              <w:rPr>
                <w:rFonts w:ascii="Arial" w:hAnsi="Arial" w:cs="Arial"/>
              </w:rPr>
              <w:t xml:space="preserve"> – Increasing </w:t>
            </w:r>
          </w:p>
        </w:tc>
        <w:tc>
          <w:tcPr>
            <w:tcW w:w="384" w:type="pct"/>
            <w:tcBorders>
              <w:top w:val="single" w:sz="8" w:space="0" w:color="auto"/>
              <w:left w:val="single" w:sz="8" w:space="0" w:color="auto"/>
              <w:bottom w:val="single" w:sz="8" w:space="0" w:color="auto"/>
              <w:right w:val="single" w:sz="8" w:space="0" w:color="auto"/>
            </w:tcBorders>
          </w:tcPr>
          <w:p w14:paraId="1669E873" w14:textId="7D9884EA"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hAnsi="Arial" w:cs="Arial"/>
                <w:color w:val="000000"/>
              </w:rPr>
              <w:t>Operational – Direct control</w:t>
            </w:r>
          </w:p>
        </w:tc>
        <w:tc>
          <w:tcPr>
            <w:tcW w:w="481" w:type="pct"/>
            <w:tcBorders>
              <w:top w:val="nil"/>
              <w:left w:val="single" w:sz="4" w:space="0" w:color="auto"/>
              <w:bottom w:val="single" w:sz="4" w:space="0" w:color="auto"/>
              <w:right w:val="single" w:sz="4" w:space="0" w:color="auto"/>
            </w:tcBorders>
          </w:tcPr>
          <w:p w14:paraId="6C29B51D" w14:textId="5E769F24" w:rsidR="009A64BC" w:rsidRPr="00A16A5C" w:rsidRDefault="009A64BC" w:rsidP="004405DF">
            <w:pPr>
              <w:spacing w:line="276" w:lineRule="auto"/>
              <w:textAlignment w:val="baseline"/>
              <w:rPr>
                <w:rFonts w:ascii="Arial" w:hAnsi="Arial" w:cs="Arial"/>
              </w:rPr>
            </w:pPr>
            <w:r w:rsidRPr="00A16A5C">
              <w:rPr>
                <w:rFonts w:ascii="Arial" w:hAnsi="Arial" w:cs="Arial"/>
              </w:rPr>
              <w:t>2024/25 baseline 31%</w:t>
            </w:r>
            <w:r w:rsidRPr="00A16A5C">
              <w:rPr>
                <w:rFonts w:ascii="Arial" w:hAnsi="Arial" w:cs="Arial"/>
              </w:rPr>
              <w:br/>
            </w:r>
          </w:p>
        </w:tc>
        <w:tc>
          <w:tcPr>
            <w:tcW w:w="545" w:type="pct"/>
            <w:tcBorders>
              <w:top w:val="nil"/>
              <w:left w:val="single" w:sz="4" w:space="0" w:color="auto"/>
              <w:bottom w:val="single" w:sz="4" w:space="0" w:color="auto"/>
              <w:right w:val="single" w:sz="4" w:space="0" w:color="auto"/>
            </w:tcBorders>
          </w:tcPr>
          <w:p w14:paraId="073C6ACF" w14:textId="6E1079F5" w:rsidR="005D76BA" w:rsidRPr="00A16A5C" w:rsidRDefault="009A64BC" w:rsidP="004405DF">
            <w:pPr>
              <w:spacing w:line="276" w:lineRule="auto"/>
              <w:textAlignment w:val="baseline"/>
              <w:rPr>
                <w:rFonts w:ascii="Arial" w:eastAsia="Times New Roman" w:hAnsi="Arial" w:cs="Arial"/>
                <w:lang w:eastAsia="en-GB"/>
              </w:rPr>
            </w:pPr>
            <w:r w:rsidRPr="00A16A5C">
              <w:rPr>
                <w:rFonts w:ascii="Arial" w:hAnsi="Arial" w:cs="Arial"/>
                <w:color w:val="000000"/>
              </w:rPr>
              <w:t>80% of in scope planned permit reviews and variations</w:t>
            </w:r>
            <w:r w:rsidR="003A5532" w:rsidRPr="00A16A5C">
              <w:rPr>
                <w:rFonts w:ascii="Arial" w:hAnsi="Arial" w:cs="Arial"/>
                <w:color w:val="000000"/>
              </w:rPr>
              <w:t xml:space="preserve"> </w:t>
            </w:r>
            <w:r w:rsidR="004B1634">
              <w:rPr>
                <w:rFonts w:ascii="Arial" w:hAnsi="Arial" w:cs="Arial"/>
                <w:color w:val="000000"/>
              </w:rPr>
              <w:t xml:space="preserve">by year end </w:t>
            </w:r>
            <w:r w:rsidR="00971284">
              <w:rPr>
                <w:rFonts w:ascii="Arial" w:hAnsi="Arial" w:cs="Arial"/>
                <w:color w:val="000000"/>
              </w:rPr>
              <w:t>(</w:t>
            </w:r>
            <w:r w:rsidR="005D76BA" w:rsidRPr="00A16A5C">
              <w:rPr>
                <w:rFonts w:ascii="Arial" w:hAnsi="Arial" w:cs="Arial"/>
                <w:lang w:eastAsia="en-GB"/>
              </w:rPr>
              <w:t>39 BAT conclusions</w:t>
            </w:r>
            <w:r w:rsidR="00971284">
              <w:rPr>
                <w:rFonts w:ascii="Arial" w:hAnsi="Arial" w:cs="Arial"/>
                <w:lang w:eastAsia="en-GB"/>
              </w:rPr>
              <w:t xml:space="preserve"> / </w:t>
            </w:r>
            <w:r w:rsidR="005D76BA" w:rsidRPr="00A16A5C">
              <w:rPr>
                <w:rFonts w:ascii="Arial" w:hAnsi="Arial" w:cs="Arial"/>
                <w:lang w:eastAsia="en-GB"/>
              </w:rPr>
              <w:t xml:space="preserve">13 </w:t>
            </w:r>
            <w:r w:rsidR="005D76BA" w:rsidRPr="00A16A5C">
              <w:rPr>
                <w:rFonts w:ascii="Arial" w:hAnsi="Arial" w:cs="Arial"/>
              </w:rPr>
              <w:t>medium combustion plant permit</w:t>
            </w:r>
            <w:r w:rsidR="00971284">
              <w:rPr>
                <w:rFonts w:ascii="Arial" w:hAnsi="Arial" w:cs="Arial"/>
              </w:rPr>
              <w:t xml:space="preserve"> v</w:t>
            </w:r>
            <w:r w:rsidR="005D76BA" w:rsidRPr="00A16A5C">
              <w:rPr>
                <w:rFonts w:ascii="Arial" w:hAnsi="Arial" w:cs="Arial"/>
              </w:rPr>
              <w:t>ariations</w:t>
            </w:r>
            <w:r w:rsidR="00971284">
              <w:rPr>
                <w:rFonts w:ascii="Arial" w:hAnsi="Arial" w:cs="Arial"/>
              </w:rPr>
              <w:t>)</w:t>
            </w:r>
          </w:p>
        </w:tc>
        <w:tc>
          <w:tcPr>
            <w:tcW w:w="449" w:type="pct"/>
            <w:tcBorders>
              <w:top w:val="single" w:sz="8" w:space="0" w:color="auto"/>
              <w:left w:val="single" w:sz="8" w:space="0" w:color="auto"/>
              <w:bottom w:val="single" w:sz="8" w:space="0" w:color="auto"/>
              <w:right w:val="single" w:sz="8" w:space="0" w:color="auto"/>
            </w:tcBorders>
          </w:tcPr>
          <w:p w14:paraId="7807348D" w14:textId="0575F09E" w:rsidR="009A64BC" w:rsidRPr="00A16A5C" w:rsidRDefault="00511448"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5%</w:t>
            </w:r>
          </w:p>
        </w:tc>
        <w:tc>
          <w:tcPr>
            <w:tcW w:w="354" w:type="pct"/>
            <w:tcBorders>
              <w:top w:val="single" w:sz="4" w:space="0" w:color="auto"/>
              <w:left w:val="single" w:sz="4" w:space="0" w:color="auto"/>
              <w:bottom w:val="single" w:sz="4" w:space="0" w:color="auto"/>
              <w:right w:val="single" w:sz="4" w:space="0" w:color="auto"/>
            </w:tcBorders>
          </w:tcPr>
          <w:p w14:paraId="54524EE4" w14:textId="1E54CA9B"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hAnsi="Arial" w:cs="Arial"/>
              </w:rPr>
              <w:t>Achieving</w:t>
            </w:r>
          </w:p>
        </w:tc>
        <w:tc>
          <w:tcPr>
            <w:tcW w:w="1025" w:type="pct"/>
            <w:tcBorders>
              <w:top w:val="nil"/>
              <w:left w:val="single" w:sz="4" w:space="0" w:color="auto"/>
              <w:bottom w:val="single" w:sz="4" w:space="0" w:color="auto"/>
              <w:right w:val="single" w:sz="4" w:space="0" w:color="auto"/>
            </w:tcBorders>
          </w:tcPr>
          <w:p w14:paraId="47780EF1" w14:textId="3CB3C848" w:rsidR="009A64BC" w:rsidRPr="00A16A5C" w:rsidRDefault="00382AD9" w:rsidP="004405DF">
            <w:pPr>
              <w:spacing w:line="276" w:lineRule="auto"/>
              <w:textAlignment w:val="baseline"/>
              <w:rPr>
                <w:rFonts w:ascii="Arial" w:eastAsia="Times New Roman" w:hAnsi="Arial" w:cs="Arial"/>
                <w:lang w:eastAsia="en-GB"/>
              </w:rPr>
            </w:pPr>
            <w:r>
              <w:rPr>
                <w:rFonts w:ascii="Arial" w:hAnsi="Arial" w:cs="Arial"/>
                <w:color w:val="000000"/>
              </w:rPr>
              <w:t>The</w:t>
            </w:r>
            <w:r w:rsidR="009A64BC" w:rsidRPr="00A16A5C">
              <w:rPr>
                <w:rFonts w:ascii="Arial" w:hAnsi="Arial" w:cs="Arial"/>
                <w:color w:val="000000"/>
              </w:rPr>
              <w:t xml:space="preserve"> Permit Reviews Team has achieved the Q1 target of 5% of BAT Conclusions permit reviews and medium combustion plant permit variations. </w:t>
            </w:r>
            <w:r w:rsidR="003A5532" w:rsidRPr="00A16A5C">
              <w:rPr>
                <w:rFonts w:ascii="Arial" w:hAnsi="Arial" w:cs="Arial"/>
                <w:color w:val="000000"/>
              </w:rPr>
              <w:t>The target will be 25% complete by end of Q2.</w:t>
            </w:r>
          </w:p>
        </w:tc>
        <w:tc>
          <w:tcPr>
            <w:tcW w:w="320" w:type="pct"/>
            <w:tcBorders>
              <w:top w:val="nil"/>
              <w:left w:val="single" w:sz="4" w:space="0" w:color="auto"/>
              <w:bottom w:val="single" w:sz="4" w:space="0" w:color="auto"/>
              <w:right w:val="single" w:sz="4" w:space="0" w:color="auto"/>
            </w:tcBorders>
          </w:tcPr>
          <w:p w14:paraId="63E207FE" w14:textId="2CD866F6" w:rsidR="009A64BC" w:rsidRPr="00A16A5C" w:rsidRDefault="009A64BC" w:rsidP="004405DF">
            <w:pPr>
              <w:spacing w:line="276" w:lineRule="auto"/>
              <w:jc w:val="center"/>
              <w:textAlignment w:val="baseline"/>
              <w:rPr>
                <w:rFonts w:ascii="Arial" w:eastAsia="Times New Roman" w:hAnsi="Arial" w:cs="Arial"/>
                <w:lang w:eastAsia="en-GB"/>
              </w:rPr>
            </w:pPr>
            <w:r w:rsidRPr="00A16A5C">
              <w:rPr>
                <w:rFonts w:ascii="Arial" w:hAnsi="Arial" w:cs="Arial"/>
                <w:color w:val="000000"/>
              </w:rPr>
              <w:t>Achieved</w:t>
            </w:r>
          </w:p>
        </w:tc>
      </w:tr>
      <w:tr w:rsidR="00387AB7" w:rsidRPr="00201CAE" w14:paraId="36EE9DA0" w14:textId="77777777" w:rsidTr="00B2335A">
        <w:trPr>
          <w:cantSplit/>
          <w:trHeight w:val="510"/>
        </w:trPr>
        <w:tc>
          <w:tcPr>
            <w:tcW w:w="223" w:type="pct"/>
            <w:tcBorders>
              <w:top w:val="single" w:sz="8" w:space="0" w:color="auto"/>
              <w:left w:val="single" w:sz="8" w:space="0" w:color="auto"/>
              <w:bottom w:val="single" w:sz="4" w:space="0" w:color="auto"/>
              <w:right w:val="single" w:sz="8" w:space="0" w:color="auto"/>
            </w:tcBorders>
          </w:tcPr>
          <w:p w14:paraId="00B41FEF" w14:textId="1A75CE66" w:rsidR="009A64BC" w:rsidRPr="00A16A5C" w:rsidRDefault="009A64BC" w:rsidP="004405DF">
            <w:pPr>
              <w:spacing w:line="276" w:lineRule="auto"/>
              <w:textAlignment w:val="baseline"/>
              <w:rPr>
                <w:rFonts w:ascii="Arial" w:hAnsi="Arial" w:cs="Arial"/>
              </w:rPr>
            </w:pPr>
            <w:r w:rsidRPr="00A16A5C">
              <w:rPr>
                <w:rFonts w:ascii="Arial" w:hAnsi="Arial" w:cs="Arial"/>
              </w:rPr>
              <w:t>BEP04</w:t>
            </w:r>
          </w:p>
        </w:tc>
        <w:tc>
          <w:tcPr>
            <w:tcW w:w="417" w:type="pct"/>
            <w:tcBorders>
              <w:top w:val="single" w:sz="8" w:space="0" w:color="auto"/>
              <w:left w:val="single" w:sz="8" w:space="0" w:color="auto"/>
              <w:bottom w:val="single" w:sz="4" w:space="0" w:color="auto"/>
              <w:right w:val="single" w:sz="8" w:space="0" w:color="auto"/>
            </w:tcBorders>
          </w:tcPr>
          <w:p w14:paraId="1939B1CC" w14:textId="347BEC4F" w:rsidR="009A64BC" w:rsidRPr="00A16A5C" w:rsidRDefault="009A64BC" w:rsidP="004405DF">
            <w:pPr>
              <w:spacing w:line="276" w:lineRule="auto"/>
              <w:textAlignment w:val="baseline"/>
              <w:rPr>
                <w:rFonts w:ascii="Arial" w:hAnsi="Arial" w:cs="Arial"/>
              </w:rPr>
            </w:pPr>
            <w:r w:rsidRPr="00A16A5C">
              <w:rPr>
                <w:rFonts w:ascii="Arial" w:hAnsi="Arial" w:cs="Arial"/>
              </w:rPr>
              <w:t>Business Environmental Performance</w:t>
            </w:r>
          </w:p>
        </w:tc>
        <w:tc>
          <w:tcPr>
            <w:tcW w:w="802" w:type="pct"/>
            <w:tcBorders>
              <w:top w:val="single" w:sz="8" w:space="0" w:color="auto"/>
              <w:left w:val="single" w:sz="8" w:space="0" w:color="auto"/>
              <w:bottom w:val="single" w:sz="4" w:space="0" w:color="auto"/>
              <w:right w:val="single" w:sz="8" w:space="0" w:color="auto"/>
            </w:tcBorders>
          </w:tcPr>
          <w:p w14:paraId="5566ABC3" w14:textId="1E2F7E2B" w:rsidR="009A64BC" w:rsidRPr="00A16A5C" w:rsidRDefault="009A64BC" w:rsidP="004405DF">
            <w:pPr>
              <w:spacing w:line="276" w:lineRule="auto"/>
              <w:textAlignment w:val="baseline"/>
              <w:rPr>
                <w:rFonts w:ascii="Arial" w:hAnsi="Arial" w:cs="Arial"/>
              </w:rPr>
            </w:pPr>
            <w:r w:rsidRPr="00A16A5C">
              <w:rPr>
                <w:rFonts w:ascii="Arial" w:hAnsi="Arial" w:cs="Arial"/>
              </w:rPr>
              <w:t>Percentage of applications determined within statutory determination times</w:t>
            </w:r>
            <w:r w:rsidR="00DD2C64" w:rsidRPr="00A16A5C">
              <w:rPr>
                <w:rFonts w:ascii="Arial" w:hAnsi="Arial" w:cs="Arial"/>
              </w:rPr>
              <w:t xml:space="preserve"> – </w:t>
            </w:r>
            <w:r w:rsidR="00B55DCC" w:rsidRPr="00A16A5C">
              <w:rPr>
                <w:rFonts w:ascii="Arial" w:hAnsi="Arial" w:cs="Arial"/>
              </w:rPr>
              <w:t>Increasing</w:t>
            </w:r>
            <w:r w:rsidR="00DD2C64" w:rsidRPr="00A16A5C">
              <w:rPr>
                <w:rFonts w:ascii="Arial" w:hAnsi="Arial" w:cs="Arial"/>
              </w:rPr>
              <w:t xml:space="preserve"> </w:t>
            </w:r>
          </w:p>
        </w:tc>
        <w:tc>
          <w:tcPr>
            <w:tcW w:w="384" w:type="pct"/>
            <w:tcBorders>
              <w:top w:val="single" w:sz="8" w:space="0" w:color="auto"/>
              <w:left w:val="single" w:sz="8" w:space="0" w:color="auto"/>
              <w:bottom w:val="single" w:sz="4" w:space="0" w:color="auto"/>
              <w:right w:val="single" w:sz="8" w:space="0" w:color="auto"/>
            </w:tcBorders>
          </w:tcPr>
          <w:p w14:paraId="5ED83636" w14:textId="4EFFE90D"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hAnsi="Arial" w:cs="Arial"/>
                <w:color w:val="000000"/>
              </w:rPr>
              <w:t>Operational – Direct control</w:t>
            </w:r>
          </w:p>
        </w:tc>
        <w:tc>
          <w:tcPr>
            <w:tcW w:w="481" w:type="pct"/>
            <w:tcBorders>
              <w:top w:val="nil"/>
              <w:left w:val="single" w:sz="4" w:space="0" w:color="auto"/>
              <w:bottom w:val="single" w:sz="4" w:space="0" w:color="auto"/>
              <w:right w:val="single" w:sz="4" w:space="0" w:color="auto"/>
            </w:tcBorders>
          </w:tcPr>
          <w:p w14:paraId="22BE52C9" w14:textId="15D50E23" w:rsidR="009A64BC" w:rsidRPr="00A16A5C" w:rsidRDefault="00314F84" w:rsidP="004405DF">
            <w:pPr>
              <w:spacing w:line="276" w:lineRule="auto"/>
              <w:textAlignment w:val="baseline"/>
              <w:rPr>
                <w:rFonts w:ascii="Arial" w:eastAsia="Times New Roman" w:hAnsi="Arial" w:cs="Arial"/>
                <w:lang w:eastAsia="en-GB"/>
              </w:rPr>
            </w:pPr>
            <w:r w:rsidRPr="00A16A5C">
              <w:rPr>
                <w:rFonts w:ascii="Arial" w:hAnsi="Arial" w:cs="Arial"/>
              </w:rPr>
              <w:t>2023/24</w:t>
            </w:r>
            <w:r w:rsidR="009A64BC" w:rsidRPr="00A16A5C">
              <w:rPr>
                <w:rFonts w:ascii="Arial" w:hAnsi="Arial" w:cs="Arial"/>
              </w:rPr>
              <w:t xml:space="preserve"> baseline: 9</w:t>
            </w:r>
            <w:r w:rsidRPr="00A16A5C">
              <w:rPr>
                <w:rFonts w:ascii="Arial" w:hAnsi="Arial" w:cs="Arial"/>
              </w:rPr>
              <w:t>2</w:t>
            </w:r>
            <w:r w:rsidR="009A64BC" w:rsidRPr="00A16A5C">
              <w:rPr>
                <w:rFonts w:ascii="Arial" w:hAnsi="Arial" w:cs="Arial"/>
              </w:rPr>
              <w:t>% all applications</w:t>
            </w:r>
            <w:r w:rsidR="009A64BC" w:rsidRPr="00A16A5C">
              <w:rPr>
                <w:rFonts w:ascii="Arial" w:hAnsi="Arial" w:cs="Arial"/>
              </w:rPr>
              <w:br/>
            </w:r>
            <w:r w:rsidR="009A64BC" w:rsidRPr="00A16A5C">
              <w:rPr>
                <w:rFonts w:ascii="Arial" w:hAnsi="Arial" w:cs="Arial"/>
              </w:rPr>
              <w:br/>
            </w:r>
            <w:r w:rsidRPr="00A16A5C">
              <w:rPr>
                <w:rFonts w:ascii="Arial" w:hAnsi="Arial" w:cs="Arial"/>
              </w:rPr>
              <w:t>75</w:t>
            </w:r>
            <w:r w:rsidR="009A64BC" w:rsidRPr="00A16A5C">
              <w:rPr>
                <w:rFonts w:ascii="Arial" w:hAnsi="Arial" w:cs="Arial"/>
              </w:rPr>
              <w:t>% for permitting licences</w:t>
            </w:r>
            <w:r w:rsidR="00A3419F">
              <w:rPr>
                <w:rFonts w:ascii="Arial" w:hAnsi="Arial" w:cs="Arial"/>
              </w:rPr>
              <w:t xml:space="preserve"> / </w:t>
            </w:r>
            <w:r w:rsidRPr="00A16A5C">
              <w:rPr>
                <w:rFonts w:ascii="Arial" w:hAnsi="Arial" w:cs="Arial"/>
              </w:rPr>
              <w:t>87</w:t>
            </w:r>
            <w:r w:rsidR="009A64BC" w:rsidRPr="00A16A5C">
              <w:rPr>
                <w:rFonts w:ascii="Arial" w:hAnsi="Arial" w:cs="Arial"/>
              </w:rPr>
              <w:t>% for permitting registrations</w:t>
            </w:r>
          </w:p>
        </w:tc>
        <w:tc>
          <w:tcPr>
            <w:tcW w:w="545" w:type="pct"/>
            <w:tcBorders>
              <w:top w:val="nil"/>
              <w:left w:val="single" w:sz="4" w:space="0" w:color="auto"/>
              <w:bottom w:val="single" w:sz="4" w:space="0" w:color="auto"/>
              <w:right w:val="single" w:sz="4" w:space="0" w:color="auto"/>
            </w:tcBorders>
          </w:tcPr>
          <w:p w14:paraId="2529AF02" w14:textId="0E3639FC"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hAnsi="Arial" w:cs="Arial"/>
                <w:color w:val="000000"/>
              </w:rPr>
              <w:t>Maintain the percentage of applications determined within statutory timelines.</w:t>
            </w:r>
          </w:p>
        </w:tc>
        <w:tc>
          <w:tcPr>
            <w:tcW w:w="449" w:type="pct"/>
            <w:tcBorders>
              <w:top w:val="single" w:sz="8" w:space="0" w:color="auto"/>
              <w:left w:val="single" w:sz="8" w:space="0" w:color="auto"/>
              <w:bottom w:val="single" w:sz="4" w:space="0" w:color="auto"/>
              <w:right w:val="single" w:sz="8" w:space="0" w:color="auto"/>
            </w:tcBorders>
          </w:tcPr>
          <w:p w14:paraId="378AA791" w14:textId="77777777" w:rsidR="009A64BC" w:rsidRPr="00A16A5C" w:rsidRDefault="003A5532" w:rsidP="004405DF">
            <w:pPr>
              <w:spacing w:line="276" w:lineRule="auto"/>
              <w:textAlignment w:val="baseline"/>
              <w:rPr>
                <w:rFonts w:ascii="Arial" w:eastAsia="Times New Roman" w:hAnsi="Arial" w:cs="Arial"/>
                <w:lang w:eastAsia="en-GB"/>
              </w:rPr>
            </w:pPr>
            <w:r w:rsidRPr="00A16A5C">
              <w:rPr>
                <w:rFonts w:ascii="Arial" w:eastAsia="Times New Roman" w:hAnsi="Arial" w:cs="Arial"/>
                <w:lang w:eastAsia="en-GB"/>
              </w:rPr>
              <w:t>95%</w:t>
            </w:r>
            <w:r w:rsidR="004F5635" w:rsidRPr="00A16A5C">
              <w:rPr>
                <w:rFonts w:ascii="Arial" w:eastAsia="Times New Roman" w:hAnsi="Arial" w:cs="Arial"/>
                <w:lang w:eastAsia="en-GB"/>
              </w:rPr>
              <w:t xml:space="preserve"> for permitting</w:t>
            </w:r>
          </w:p>
          <w:p w14:paraId="03FABA53" w14:textId="77777777" w:rsidR="004F5635" w:rsidRPr="00A16A5C" w:rsidRDefault="004F5635" w:rsidP="004405DF">
            <w:pPr>
              <w:spacing w:line="276" w:lineRule="auto"/>
              <w:textAlignment w:val="baseline"/>
              <w:rPr>
                <w:rFonts w:ascii="Arial" w:eastAsia="Times New Roman" w:hAnsi="Arial" w:cs="Arial"/>
                <w:lang w:eastAsia="en-GB"/>
              </w:rPr>
            </w:pPr>
          </w:p>
          <w:p w14:paraId="27A49A06" w14:textId="0EA2834A" w:rsidR="004F5635" w:rsidRPr="00A16A5C" w:rsidRDefault="004F5635" w:rsidP="004405DF">
            <w:pPr>
              <w:spacing w:line="276" w:lineRule="auto"/>
              <w:textAlignment w:val="baseline"/>
              <w:rPr>
                <w:rFonts w:ascii="Arial" w:eastAsia="Times New Roman" w:hAnsi="Arial" w:cs="Arial"/>
                <w:lang w:eastAsia="en-GB"/>
              </w:rPr>
            </w:pPr>
            <w:r w:rsidRPr="00A16A5C">
              <w:rPr>
                <w:rFonts w:ascii="Arial" w:hAnsi="Arial" w:cs="Arial"/>
                <w:color w:val="000000"/>
              </w:rPr>
              <w:t>87% permitting licences</w:t>
            </w:r>
            <w:r w:rsidR="00A3419F">
              <w:rPr>
                <w:rFonts w:ascii="Arial" w:hAnsi="Arial" w:cs="Arial"/>
                <w:color w:val="000000"/>
              </w:rPr>
              <w:t xml:space="preserve"> / </w:t>
            </w:r>
            <w:r w:rsidRPr="00A16A5C">
              <w:rPr>
                <w:rFonts w:ascii="Arial" w:hAnsi="Arial" w:cs="Arial"/>
                <w:color w:val="000000"/>
              </w:rPr>
              <w:t>99% permitting registrations</w:t>
            </w:r>
          </w:p>
        </w:tc>
        <w:tc>
          <w:tcPr>
            <w:tcW w:w="354" w:type="pct"/>
            <w:tcBorders>
              <w:top w:val="single" w:sz="4" w:space="0" w:color="auto"/>
              <w:left w:val="single" w:sz="4" w:space="0" w:color="auto"/>
              <w:bottom w:val="single" w:sz="4" w:space="0" w:color="auto"/>
              <w:right w:val="single" w:sz="4" w:space="0" w:color="auto"/>
            </w:tcBorders>
          </w:tcPr>
          <w:p w14:paraId="1C339047" w14:textId="2C4CEE0A"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hAnsi="Arial" w:cs="Arial"/>
              </w:rPr>
              <w:t>Achieving</w:t>
            </w:r>
          </w:p>
        </w:tc>
        <w:tc>
          <w:tcPr>
            <w:tcW w:w="1025" w:type="pct"/>
            <w:tcBorders>
              <w:top w:val="nil"/>
              <w:left w:val="single" w:sz="4" w:space="0" w:color="auto"/>
              <w:bottom w:val="single" w:sz="4" w:space="0" w:color="auto"/>
              <w:right w:val="single" w:sz="4" w:space="0" w:color="auto"/>
            </w:tcBorders>
          </w:tcPr>
          <w:p w14:paraId="70B59AF0" w14:textId="0E4805E7" w:rsidR="009A64BC" w:rsidRPr="00A16A5C" w:rsidRDefault="009A64BC" w:rsidP="004405DF">
            <w:pPr>
              <w:spacing w:line="276" w:lineRule="auto"/>
              <w:textAlignment w:val="baseline"/>
              <w:rPr>
                <w:rFonts w:ascii="Arial" w:eastAsia="Times New Roman" w:hAnsi="Arial" w:cs="Arial"/>
                <w:lang w:eastAsia="en-GB"/>
              </w:rPr>
            </w:pPr>
            <w:r w:rsidRPr="00A16A5C">
              <w:rPr>
                <w:rFonts w:ascii="Arial" w:hAnsi="Arial" w:cs="Arial"/>
                <w:color w:val="000000"/>
              </w:rPr>
              <w:t xml:space="preserve">Permitting are currently achieving above the </w:t>
            </w:r>
            <w:r w:rsidR="004F5635" w:rsidRPr="00A16A5C">
              <w:rPr>
                <w:rFonts w:ascii="Arial" w:hAnsi="Arial" w:cs="Arial"/>
                <w:color w:val="000000"/>
              </w:rPr>
              <w:t xml:space="preserve">2023/24 baseline as well as </w:t>
            </w:r>
            <w:r w:rsidR="00EB1BAE" w:rsidRPr="00A16A5C">
              <w:rPr>
                <w:rFonts w:ascii="Arial" w:hAnsi="Arial" w:cs="Arial"/>
                <w:color w:val="000000"/>
              </w:rPr>
              <w:t>2024/25 performance</w:t>
            </w:r>
            <w:r w:rsidRPr="00A16A5C">
              <w:rPr>
                <w:rFonts w:ascii="Arial" w:hAnsi="Arial" w:cs="Arial"/>
                <w:color w:val="000000"/>
              </w:rPr>
              <w:t xml:space="preserve"> </w:t>
            </w:r>
            <w:r w:rsidR="00EB1BAE" w:rsidRPr="00A16A5C">
              <w:rPr>
                <w:rFonts w:ascii="Arial" w:hAnsi="Arial" w:cs="Arial"/>
                <w:color w:val="000000"/>
              </w:rPr>
              <w:t>(</w:t>
            </w:r>
            <w:r w:rsidR="00EB1BAE" w:rsidRPr="00A16A5C">
              <w:rPr>
                <w:rFonts w:ascii="Arial" w:hAnsi="Arial" w:cs="Arial"/>
              </w:rPr>
              <w:t>94% all applications</w:t>
            </w:r>
            <w:r w:rsidR="00314F84" w:rsidRPr="00A16A5C">
              <w:rPr>
                <w:rFonts w:ascii="Arial" w:hAnsi="Arial" w:cs="Arial"/>
              </w:rPr>
              <w:t>, 84% for permitting licences</w:t>
            </w:r>
            <w:r w:rsidR="006740EB">
              <w:rPr>
                <w:rFonts w:ascii="Arial" w:hAnsi="Arial" w:cs="Arial"/>
              </w:rPr>
              <w:t xml:space="preserve">, </w:t>
            </w:r>
            <w:r w:rsidR="00314F84" w:rsidRPr="00A16A5C">
              <w:rPr>
                <w:rFonts w:ascii="Arial" w:hAnsi="Arial" w:cs="Arial"/>
              </w:rPr>
              <w:t>98% for permitting registrations</w:t>
            </w:r>
            <w:r w:rsidR="00EB1BAE" w:rsidRPr="00A16A5C">
              <w:rPr>
                <w:rFonts w:ascii="Arial" w:hAnsi="Arial" w:cs="Arial"/>
              </w:rPr>
              <w:t>)</w:t>
            </w:r>
          </w:p>
        </w:tc>
        <w:tc>
          <w:tcPr>
            <w:tcW w:w="320" w:type="pct"/>
            <w:tcBorders>
              <w:top w:val="nil"/>
              <w:left w:val="single" w:sz="4" w:space="0" w:color="auto"/>
              <w:bottom w:val="single" w:sz="4" w:space="0" w:color="auto"/>
              <w:right w:val="single" w:sz="4" w:space="0" w:color="auto"/>
            </w:tcBorders>
          </w:tcPr>
          <w:p w14:paraId="0205E353" w14:textId="70867BD8" w:rsidR="009A64BC" w:rsidRPr="00A16A5C" w:rsidRDefault="00501496" w:rsidP="004405DF">
            <w:pPr>
              <w:spacing w:line="276" w:lineRule="auto"/>
              <w:jc w:val="center"/>
              <w:textAlignment w:val="baseline"/>
              <w:rPr>
                <w:rFonts w:ascii="Arial" w:eastAsia="Times New Roman" w:hAnsi="Arial" w:cs="Arial"/>
                <w:lang w:eastAsia="en-GB"/>
              </w:rPr>
            </w:pPr>
            <w:r w:rsidRPr="00A16A5C">
              <w:rPr>
                <w:rFonts w:ascii="Arial" w:hAnsi="Arial" w:cs="Arial"/>
                <w:color w:val="000000"/>
              </w:rPr>
              <w:t>Achieved</w:t>
            </w:r>
          </w:p>
        </w:tc>
      </w:tr>
    </w:tbl>
    <w:p w14:paraId="4086D7F6" w14:textId="77777777" w:rsidR="000E7600" w:rsidRDefault="000E7600" w:rsidP="004222B2">
      <w:pPr>
        <w:spacing w:line="240" w:lineRule="auto"/>
        <w:sectPr w:rsidR="000E7600" w:rsidSect="007A1B67">
          <w:pgSz w:w="23811" w:h="16838" w:orient="landscape" w:code="8"/>
          <w:pgMar w:top="1083" w:right="1440" w:bottom="1083" w:left="567" w:header="567" w:footer="567" w:gutter="0"/>
          <w:cols w:space="708"/>
          <w:titlePg/>
          <w:docGrid w:linePitch="360"/>
        </w:sectPr>
      </w:pPr>
    </w:p>
    <w:p w14:paraId="0E5B336B" w14:textId="0FBA8D01" w:rsidR="000E7600" w:rsidRDefault="000E7600" w:rsidP="004333FB">
      <w:pPr>
        <w:pStyle w:val="Heading1"/>
        <w:numPr>
          <w:ilvl w:val="0"/>
          <w:numId w:val="31"/>
        </w:numPr>
        <w:spacing w:after="240" w:line="240" w:lineRule="auto"/>
        <w:rPr>
          <w:sz w:val="48"/>
          <w:szCs w:val="40"/>
        </w:rPr>
      </w:pPr>
      <w:bookmarkStart w:id="30" w:name="_Toc206390044"/>
      <w:r w:rsidRPr="001F715C">
        <w:rPr>
          <w:sz w:val="48"/>
          <w:szCs w:val="40"/>
        </w:rPr>
        <w:lastRenderedPageBreak/>
        <w:t>Performance Updates</w:t>
      </w:r>
      <w:bookmarkEnd w:id="30"/>
    </w:p>
    <w:p w14:paraId="12D94878" w14:textId="6CF0E604" w:rsidR="00A30032" w:rsidRPr="004405DF" w:rsidRDefault="00A30032" w:rsidP="005E50E7">
      <w:pPr>
        <w:pStyle w:val="Heading2"/>
        <w:shd w:val="clear" w:color="auto" w:fill="016574"/>
        <w:spacing w:before="0" w:after="240"/>
        <w:ind w:left="720" w:hanging="720"/>
        <w:rPr>
          <w:color w:val="FFFFFF" w:themeColor="background1"/>
          <w:sz w:val="48"/>
          <w:szCs w:val="48"/>
        </w:rPr>
      </w:pPr>
      <w:bookmarkStart w:id="31" w:name="_Toc206390045"/>
      <w:r w:rsidRPr="004405DF">
        <w:rPr>
          <w:color w:val="FFFFFF" w:themeColor="background1"/>
          <w:sz w:val="48"/>
          <w:szCs w:val="48"/>
        </w:rPr>
        <w:t>Net Zero</w:t>
      </w:r>
      <w:bookmarkEnd w:id="31"/>
    </w:p>
    <w:p w14:paraId="698B386B" w14:textId="77777777" w:rsidR="005E50E7" w:rsidRPr="001F715C" w:rsidRDefault="005E50E7" w:rsidP="00E65726">
      <w:pPr>
        <w:pStyle w:val="BodyText1"/>
        <w:shd w:val="clear" w:color="auto" w:fill="018395"/>
        <w:spacing w:before="240" w:after="120"/>
        <w:rPr>
          <w:b/>
          <w:bCs/>
          <w:color w:val="FFFFFF" w:themeColor="background1"/>
          <w:sz w:val="36"/>
          <w:szCs w:val="36"/>
          <w:lang w:val="en-AU"/>
        </w:rPr>
      </w:pPr>
      <w:r w:rsidRPr="001F715C">
        <w:rPr>
          <w:b/>
          <w:bCs/>
          <w:color w:val="FFFFFF" w:themeColor="background1"/>
          <w:sz w:val="36"/>
          <w:szCs w:val="36"/>
          <w:lang w:val="en-AU"/>
        </w:rPr>
        <w:t xml:space="preserve">Our ambition is to fully play our part in helping Scotland become a net zero country by 2045 and reduce our own emissions towards net zero. </w:t>
      </w:r>
    </w:p>
    <w:p w14:paraId="02047630" w14:textId="43C5EBF9" w:rsidR="00A33FC2" w:rsidRPr="00E53135" w:rsidRDefault="009964CC" w:rsidP="00E53135">
      <w:pPr>
        <w:pStyle w:val="Heading3"/>
        <w:spacing w:before="120" w:after="120"/>
        <w:rPr>
          <w:color w:val="016574"/>
          <w:sz w:val="32"/>
          <w:szCs w:val="28"/>
        </w:rPr>
      </w:pPr>
      <w:r w:rsidRPr="00E53135">
        <w:rPr>
          <w:color w:val="016574"/>
          <w:sz w:val="32"/>
          <w:szCs w:val="28"/>
        </w:rPr>
        <w:t>NZ OKR01: Develop our regulatory role with a more integrated approach to energy efficiency and industrial decarbonisation.</w:t>
      </w:r>
    </w:p>
    <w:p w14:paraId="50C65256" w14:textId="1AFA7A3D" w:rsidR="00A33FC2" w:rsidRDefault="006E424A" w:rsidP="00790FA6">
      <w:pPr>
        <w:spacing w:after="120"/>
        <w:rPr>
          <w:b/>
          <w:bCs/>
          <w:color w:val="3C4741" w:themeColor="text1"/>
        </w:rPr>
      </w:pPr>
      <w:r>
        <w:rPr>
          <w:noProof/>
        </w:rPr>
        <w:drawing>
          <wp:anchor distT="0" distB="0" distL="114300" distR="114300" simplePos="0" relativeHeight="251658243" behindDoc="0" locked="0" layoutInCell="1" allowOverlap="1" wp14:anchorId="2BC9B62F" wp14:editId="36838F8A">
            <wp:simplePos x="0" y="0"/>
            <wp:positionH relativeFrom="margin">
              <wp:align>left</wp:align>
            </wp:positionH>
            <wp:positionV relativeFrom="paragraph">
              <wp:posOffset>11430</wp:posOffset>
            </wp:positionV>
            <wp:extent cx="9468000" cy="2520000"/>
            <wp:effectExtent l="0" t="0" r="0" b="13970"/>
            <wp:wrapNone/>
            <wp:docPr id="1898777466" name="Chart 1" descr="This is a bar graph which shows the score of each key result for OKR01 over each quarter. &#10;There is a line on the score scale of 0.7 to represent whether the KR is being delivered. There is another line on the score scale of 0.3 to represent whether measurable progress has been made in the quarter.&#10;For Q1 KR1.1 scored 0.&#10;For Q1 KR1.2 and KR1.3 have no scores as these key results are dependent on the delivery of KR1.1 by Q2.">
              <a:extLst xmlns:a="http://schemas.openxmlformats.org/drawingml/2006/main">
                <a:ext uri="{FF2B5EF4-FFF2-40B4-BE49-F238E27FC236}">
                  <a16:creationId xmlns:a16="http://schemas.microsoft.com/office/drawing/2014/main" id="{0413446A-6DE9-481C-949B-0E1ACFC879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14:sizeRelH relativeFrom="page">
              <wp14:pctWidth>0</wp14:pctWidth>
            </wp14:sizeRelH>
            <wp14:sizeRelV relativeFrom="page">
              <wp14:pctHeight>0</wp14:pctHeight>
            </wp14:sizeRelV>
          </wp:anchor>
        </w:drawing>
      </w:r>
    </w:p>
    <w:p w14:paraId="49AF2C11" w14:textId="77777777" w:rsidR="00A33FC2" w:rsidRDefault="00A33FC2" w:rsidP="00790FA6">
      <w:pPr>
        <w:spacing w:after="120"/>
        <w:rPr>
          <w:b/>
          <w:bCs/>
          <w:color w:val="3C4741" w:themeColor="text1"/>
        </w:rPr>
      </w:pPr>
    </w:p>
    <w:p w14:paraId="3A33CC1C" w14:textId="2D6F797D" w:rsidR="00A33FC2" w:rsidRDefault="00A33FC2" w:rsidP="00790FA6">
      <w:pPr>
        <w:spacing w:after="120"/>
        <w:rPr>
          <w:b/>
          <w:bCs/>
          <w:color w:val="3C4741" w:themeColor="text1"/>
        </w:rPr>
      </w:pPr>
    </w:p>
    <w:p w14:paraId="1B175ABB" w14:textId="141ED8BA" w:rsidR="00A33FC2" w:rsidRDefault="00A33FC2" w:rsidP="00790FA6">
      <w:pPr>
        <w:spacing w:after="120"/>
        <w:rPr>
          <w:b/>
          <w:bCs/>
          <w:color w:val="3C4741" w:themeColor="text1"/>
        </w:rPr>
      </w:pPr>
    </w:p>
    <w:p w14:paraId="3AC06A21" w14:textId="4C4F20B9" w:rsidR="007D3BB5" w:rsidRDefault="007D3BB5" w:rsidP="00790FA6">
      <w:pPr>
        <w:spacing w:after="120"/>
        <w:rPr>
          <w:b/>
          <w:bCs/>
          <w:color w:val="3C4741" w:themeColor="text1"/>
        </w:rPr>
      </w:pPr>
    </w:p>
    <w:p w14:paraId="3BF1AFE8" w14:textId="77777777" w:rsidR="00A33FC2" w:rsidRDefault="00A33FC2" w:rsidP="00790FA6">
      <w:pPr>
        <w:spacing w:after="120"/>
        <w:rPr>
          <w:b/>
          <w:bCs/>
          <w:color w:val="3C4741" w:themeColor="text1"/>
        </w:rPr>
      </w:pPr>
    </w:p>
    <w:p w14:paraId="36EC68CA" w14:textId="77777777" w:rsidR="00A33FC2" w:rsidRDefault="00A33FC2" w:rsidP="00790FA6">
      <w:pPr>
        <w:spacing w:after="120"/>
        <w:rPr>
          <w:b/>
          <w:bCs/>
          <w:color w:val="3C4741" w:themeColor="text1"/>
        </w:rPr>
      </w:pPr>
    </w:p>
    <w:p w14:paraId="21324235" w14:textId="77777777" w:rsidR="00880EA8" w:rsidRPr="006D26D4" w:rsidRDefault="00880EA8" w:rsidP="00E75F72">
      <w:pPr>
        <w:spacing w:after="120"/>
        <w:rPr>
          <w:b/>
          <w:color w:val="3C4741" w:themeColor="text1"/>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13" w:type="dxa"/>
          <w:bottom w:w="170" w:type="dxa"/>
          <w:right w:w="113" w:type="dxa"/>
        </w:tblCellMar>
        <w:tblLook w:val="04A0" w:firstRow="1" w:lastRow="0" w:firstColumn="1" w:lastColumn="0" w:noHBand="0" w:noVBand="1"/>
        <w:tblCaption w:val="OKR1 key result summary "/>
        <w:tblDescription w:val="Q1 summary for each of the three key results under OKR1. This includes the date due, Q1 score, Q1 status, Q1 commentary and annual forecast for each key result."/>
      </w:tblPr>
      <w:tblGrid>
        <w:gridCol w:w="3869"/>
        <w:gridCol w:w="767"/>
        <w:gridCol w:w="924"/>
        <w:gridCol w:w="924"/>
        <w:gridCol w:w="924"/>
        <w:gridCol w:w="924"/>
        <w:gridCol w:w="1020"/>
        <w:gridCol w:w="3841"/>
        <w:gridCol w:w="1765"/>
      </w:tblGrid>
      <w:tr w:rsidR="0051570C" w:rsidRPr="00AE6A2D" w14:paraId="64A657E4" w14:textId="77777777" w:rsidTr="6F74EC91">
        <w:trPr>
          <w:trHeight w:val="545"/>
        </w:trPr>
        <w:tc>
          <w:tcPr>
            <w:tcW w:w="1293" w:type="pct"/>
            <w:shd w:val="clear" w:color="auto" w:fill="016574" w:themeFill="accent2"/>
          </w:tcPr>
          <w:p w14:paraId="2DA89DA6" w14:textId="56B7D01F" w:rsidR="0051570C" w:rsidRPr="00AE6A2D" w:rsidRDefault="0051570C" w:rsidP="005E4AB1">
            <w:pPr>
              <w:spacing w:before="40" w:after="40" w:line="240" w:lineRule="auto"/>
              <w:textAlignment w:val="baseline"/>
              <w:rPr>
                <w:rFonts w:ascii="Arial" w:eastAsia="Times New Roman" w:hAnsi="Arial" w:cs="Arial"/>
                <w:color w:val="000000"/>
                <w:sz w:val="28"/>
                <w:szCs w:val="28"/>
                <w:lang w:eastAsia="en-GB"/>
              </w:rPr>
            </w:pPr>
            <w:r w:rsidRPr="003C76B2">
              <w:rPr>
                <w:rFonts w:ascii="Arial" w:eastAsia="MS PGothic" w:hAnsi="Arial" w:cs="Arial"/>
                <w:b/>
                <w:bCs/>
                <w:color w:val="FFFFFF" w:themeColor="background1"/>
                <w:lang w:val="en-US"/>
              </w:rPr>
              <w:lastRenderedPageBreak/>
              <w:t xml:space="preserve">Key </w:t>
            </w:r>
            <w:r w:rsidR="31CA0C71" w:rsidRPr="7EFA7CF3">
              <w:rPr>
                <w:rFonts w:ascii="Arial" w:eastAsia="MS PGothic" w:hAnsi="Arial" w:cs="Arial"/>
                <w:b/>
                <w:bCs/>
                <w:color w:val="FFFFFF" w:themeColor="background1"/>
                <w:lang w:val="en-US"/>
              </w:rPr>
              <w:t>r</w:t>
            </w:r>
            <w:r w:rsidRPr="7EFA7CF3">
              <w:rPr>
                <w:rFonts w:ascii="Arial" w:eastAsia="MS PGothic" w:hAnsi="Arial" w:cs="Arial"/>
                <w:b/>
                <w:bCs/>
                <w:color w:val="FFFFFF" w:themeColor="background1"/>
                <w:lang w:val="en-US"/>
              </w:rPr>
              <w:t>esults</w:t>
            </w:r>
          </w:p>
        </w:tc>
        <w:tc>
          <w:tcPr>
            <w:tcW w:w="256" w:type="pct"/>
            <w:shd w:val="clear" w:color="auto" w:fill="016574" w:themeFill="accent2"/>
          </w:tcPr>
          <w:p w14:paraId="5965B35C" w14:textId="3C9EDC6F" w:rsidR="0051570C" w:rsidRPr="005E4AB1" w:rsidRDefault="0051570C" w:rsidP="005E4AB1">
            <w:pPr>
              <w:spacing w:before="40" w:after="40" w:line="240" w:lineRule="auto"/>
              <w:jc w:val="center"/>
              <w:textAlignment w:val="baseline"/>
              <w:rPr>
                <w:rFonts w:ascii="Arial" w:eastAsia="MS PGothic" w:hAnsi="Arial" w:cs="Arial"/>
                <w:b/>
                <w:bCs/>
                <w:color w:val="FFFFFF"/>
                <w:lang w:val="en-US"/>
              </w:rPr>
            </w:pPr>
            <w:r>
              <w:rPr>
                <w:rFonts w:ascii="Arial" w:eastAsia="MS PGothic" w:hAnsi="Arial" w:cs="Arial"/>
                <w:b/>
                <w:bCs/>
                <w:color w:val="FFFFFF"/>
                <w:lang w:val="en-US"/>
              </w:rPr>
              <w:t>Due date</w:t>
            </w:r>
          </w:p>
        </w:tc>
        <w:tc>
          <w:tcPr>
            <w:tcW w:w="309" w:type="pct"/>
            <w:shd w:val="clear" w:color="auto" w:fill="016574" w:themeFill="accent2"/>
          </w:tcPr>
          <w:p w14:paraId="38B4BBA7" w14:textId="517D9263" w:rsidR="0051570C" w:rsidRPr="005E4AB1" w:rsidRDefault="0051570C" w:rsidP="005E4AB1">
            <w:pPr>
              <w:spacing w:before="40" w:after="40" w:line="240" w:lineRule="auto"/>
              <w:jc w:val="center"/>
              <w:textAlignment w:val="baseline"/>
              <w:rPr>
                <w:rFonts w:ascii="Arial" w:eastAsia="MS PGothic" w:hAnsi="Arial" w:cs="Arial"/>
                <w:b/>
                <w:bCs/>
                <w:color w:val="FFFFFF"/>
                <w:lang w:val="en-US"/>
              </w:rPr>
            </w:pPr>
            <w:r w:rsidRPr="005E4AB1">
              <w:rPr>
                <w:rFonts w:ascii="Arial" w:eastAsia="MS PGothic" w:hAnsi="Arial" w:cs="Arial"/>
                <w:b/>
                <w:bCs/>
                <w:color w:val="FFFFFF"/>
                <w:lang w:val="en-US"/>
              </w:rPr>
              <w:t>Q1 score</w:t>
            </w:r>
          </w:p>
        </w:tc>
        <w:tc>
          <w:tcPr>
            <w:tcW w:w="309" w:type="pct"/>
            <w:shd w:val="clear" w:color="auto" w:fill="016574" w:themeFill="accent2"/>
          </w:tcPr>
          <w:p w14:paraId="088FC10D" w14:textId="77777777" w:rsidR="0051570C" w:rsidRPr="005E4AB1" w:rsidRDefault="0051570C" w:rsidP="005E4AB1">
            <w:pPr>
              <w:spacing w:before="40" w:after="40" w:line="240" w:lineRule="auto"/>
              <w:jc w:val="center"/>
              <w:textAlignment w:val="baseline"/>
              <w:rPr>
                <w:rFonts w:ascii="Arial" w:eastAsia="MS PGothic" w:hAnsi="Arial" w:cs="Arial"/>
                <w:b/>
                <w:bCs/>
                <w:color w:val="FFFFFF"/>
                <w:lang w:val="en-US"/>
              </w:rPr>
            </w:pPr>
            <w:r w:rsidRPr="005E4AB1">
              <w:rPr>
                <w:rFonts w:ascii="Arial" w:eastAsia="MS PGothic" w:hAnsi="Arial" w:cs="Arial"/>
                <w:b/>
                <w:bCs/>
                <w:color w:val="FFFFFF"/>
                <w:lang w:val="en-US"/>
              </w:rPr>
              <w:t>Q2 score</w:t>
            </w:r>
          </w:p>
        </w:tc>
        <w:tc>
          <w:tcPr>
            <w:tcW w:w="309" w:type="pct"/>
            <w:shd w:val="clear" w:color="auto" w:fill="016574" w:themeFill="accent2"/>
          </w:tcPr>
          <w:p w14:paraId="0DEDB8DD" w14:textId="77777777" w:rsidR="0051570C" w:rsidRPr="005E4AB1" w:rsidRDefault="0051570C" w:rsidP="005E4AB1">
            <w:pPr>
              <w:spacing w:before="40" w:after="40" w:line="240" w:lineRule="auto"/>
              <w:jc w:val="center"/>
              <w:textAlignment w:val="baseline"/>
              <w:rPr>
                <w:rFonts w:ascii="Arial" w:eastAsia="MS PGothic" w:hAnsi="Arial" w:cs="Arial"/>
                <w:b/>
                <w:bCs/>
                <w:color w:val="FFFFFF"/>
                <w:lang w:val="en-US"/>
              </w:rPr>
            </w:pPr>
            <w:r w:rsidRPr="005E4AB1">
              <w:rPr>
                <w:rFonts w:ascii="Arial" w:eastAsia="MS PGothic" w:hAnsi="Arial" w:cs="Arial"/>
                <w:b/>
                <w:bCs/>
                <w:color w:val="FFFFFF"/>
                <w:lang w:val="en-US"/>
              </w:rPr>
              <w:t>Q3 score</w:t>
            </w:r>
          </w:p>
        </w:tc>
        <w:tc>
          <w:tcPr>
            <w:tcW w:w="309" w:type="pct"/>
            <w:shd w:val="clear" w:color="auto" w:fill="016574" w:themeFill="accent2"/>
          </w:tcPr>
          <w:p w14:paraId="73D99F0B" w14:textId="77777777" w:rsidR="0051570C" w:rsidRPr="005E4AB1" w:rsidRDefault="0051570C" w:rsidP="005E4AB1">
            <w:pPr>
              <w:spacing w:before="40" w:after="40" w:line="240" w:lineRule="auto"/>
              <w:jc w:val="center"/>
              <w:textAlignment w:val="baseline"/>
              <w:rPr>
                <w:rFonts w:ascii="Arial" w:eastAsia="MS PGothic" w:hAnsi="Arial" w:cs="Arial"/>
                <w:b/>
                <w:bCs/>
                <w:color w:val="FFFFFF"/>
                <w:lang w:val="en-US"/>
              </w:rPr>
            </w:pPr>
            <w:r w:rsidRPr="005E4AB1">
              <w:rPr>
                <w:rFonts w:ascii="Arial" w:eastAsia="MS PGothic" w:hAnsi="Arial" w:cs="Arial"/>
                <w:b/>
                <w:bCs/>
                <w:color w:val="FFFFFF"/>
                <w:lang w:val="en-US"/>
              </w:rPr>
              <w:t>Q4 score</w:t>
            </w:r>
          </w:p>
        </w:tc>
        <w:tc>
          <w:tcPr>
            <w:tcW w:w="341" w:type="pct"/>
            <w:shd w:val="clear" w:color="auto" w:fill="016574" w:themeFill="accent2"/>
          </w:tcPr>
          <w:p w14:paraId="7EB76200" w14:textId="06232AEB" w:rsidR="0051570C" w:rsidRPr="005E4AB1" w:rsidRDefault="0051570C" w:rsidP="005E4AB1">
            <w:pPr>
              <w:spacing w:before="40" w:after="40" w:line="240" w:lineRule="auto"/>
              <w:jc w:val="center"/>
              <w:textAlignment w:val="baseline"/>
              <w:rPr>
                <w:rFonts w:ascii="Arial" w:eastAsia="Times New Roman" w:hAnsi="Arial" w:cs="Arial"/>
                <w:color w:val="000000"/>
                <w:lang w:eastAsia="en-GB"/>
              </w:rPr>
            </w:pPr>
            <w:r w:rsidRPr="005E4AB1">
              <w:rPr>
                <w:rFonts w:ascii="Arial" w:eastAsia="MS PGothic" w:hAnsi="Arial" w:cs="Arial"/>
                <w:b/>
                <w:bCs/>
                <w:color w:val="FFFFFF"/>
                <w:lang w:val="en-US"/>
              </w:rPr>
              <w:t>Q1 Status</w:t>
            </w:r>
          </w:p>
        </w:tc>
        <w:tc>
          <w:tcPr>
            <w:tcW w:w="1284" w:type="pct"/>
            <w:shd w:val="clear" w:color="auto" w:fill="016574" w:themeFill="accent2"/>
          </w:tcPr>
          <w:p w14:paraId="5C37A7B0" w14:textId="0628096E" w:rsidR="0051570C" w:rsidRPr="00AE6A2D" w:rsidRDefault="0051570C" w:rsidP="005E4AB1">
            <w:pPr>
              <w:spacing w:before="40" w:after="40" w:line="240" w:lineRule="auto"/>
              <w:textAlignment w:val="baseline"/>
              <w:rPr>
                <w:rFonts w:ascii="Arial" w:eastAsia="MS PGothic" w:hAnsi="Arial" w:cs="Arial"/>
                <w:b/>
                <w:bCs/>
                <w:color w:val="FFFFFF"/>
                <w:sz w:val="28"/>
                <w:szCs w:val="28"/>
                <w:lang w:val="en-US"/>
              </w:rPr>
            </w:pPr>
            <w:r w:rsidRPr="00AE6A2D">
              <w:rPr>
                <w:rFonts w:ascii="Arial" w:eastAsia="MS PGothic" w:hAnsi="Arial" w:cs="Arial"/>
                <w:b/>
                <w:bCs/>
                <w:color w:val="FFFFFF"/>
                <w:sz w:val="28"/>
                <w:szCs w:val="28"/>
                <w:lang w:val="en-US"/>
              </w:rPr>
              <w:t xml:space="preserve">Q1 </w:t>
            </w:r>
            <w:r>
              <w:rPr>
                <w:rFonts w:ascii="Arial" w:eastAsia="MS PGothic" w:hAnsi="Arial" w:cs="Arial"/>
                <w:b/>
                <w:bCs/>
                <w:color w:val="FFFFFF"/>
                <w:sz w:val="28"/>
                <w:szCs w:val="28"/>
                <w:lang w:val="en-US"/>
              </w:rPr>
              <w:t>c</w:t>
            </w:r>
            <w:r w:rsidRPr="00AE6A2D">
              <w:rPr>
                <w:rFonts w:ascii="Arial" w:eastAsia="MS PGothic" w:hAnsi="Arial" w:cs="Arial"/>
                <w:b/>
                <w:bCs/>
                <w:color w:val="FFFFFF"/>
                <w:sz w:val="28"/>
                <w:szCs w:val="28"/>
                <w:lang w:val="en-US"/>
              </w:rPr>
              <w:t>ommentary</w:t>
            </w:r>
          </w:p>
        </w:tc>
        <w:tc>
          <w:tcPr>
            <w:tcW w:w="590" w:type="pct"/>
            <w:shd w:val="clear" w:color="auto" w:fill="016574" w:themeFill="accent2"/>
          </w:tcPr>
          <w:p w14:paraId="5E28F75B" w14:textId="77777777" w:rsidR="0051570C" w:rsidRPr="00AE6A2D" w:rsidRDefault="0051570C" w:rsidP="005E4AB1">
            <w:pPr>
              <w:spacing w:before="40" w:after="40" w:line="240" w:lineRule="auto"/>
              <w:jc w:val="center"/>
              <w:textAlignment w:val="baseline"/>
              <w:rPr>
                <w:rFonts w:ascii="Arial" w:eastAsia="MS PGothic" w:hAnsi="Arial" w:cs="Arial"/>
                <w:b/>
                <w:bCs/>
                <w:color w:val="FFFFFF"/>
                <w:sz w:val="28"/>
                <w:szCs w:val="28"/>
                <w:lang w:val="en-US"/>
              </w:rPr>
            </w:pPr>
            <w:r>
              <w:rPr>
                <w:rFonts w:ascii="Arial" w:eastAsia="MS PGothic" w:hAnsi="Arial" w:cs="Arial"/>
                <w:b/>
                <w:bCs/>
                <w:color w:val="FFFFFF"/>
                <w:sz w:val="28"/>
                <w:szCs w:val="28"/>
                <w:lang w:val="en-US"/>
              </w:rPr>
              <w:t xml:space="preserve">Annual </w:t>
            </w:r>
            <w:r w:rsidRPr="00AE6A2D">
              <w:rPr>
                <w:rFonts w:ascii="Arial" w:eastAsia="MS PGothic" w:hAnsi="Arial" w:cs="Arial"/>
                <w:b/>
                <w:bCs/>
                <w:color w:val="FFFFFF"/>
                <w:sz w:val="28"/>
                <w:szCs w:val="28"/>
                <w:lang w:val="en-US"/>
              </w:rPr>
              <w:t>forecast</w:t>
            </w:r>
          </w:p>
        </w:tc>
      </w:tr>
      <w:tr w:rsidR="0051570C" w:rsidRPr="006D3C46" w14:paraId="2BC3F28A" w14:textId="77777777" w:rsidTr="00A7694A">
        <w:tblPrEx>
          <w:tblCellMar>
            <w:left w:w="108" w:type="dxa"/>
            <w:right w:w="108" w:type="dxa"/>
          </w:tblCellMar>
        </w:tblPrEx>
        <w:trPr>
          <w:trHeight w:val="865"/>
        </w:trPr>
        <w:tc>
          <w:tcPr>
            <w:tcW w:w="1293" w:type="pct"/>
          </w:tcPr>
          <w:p w14:paraId="35A7DDC6" w14:textId="2FE945BE" w:rsidR="0051570C" w:rsidRPr="00161A67" w:rsidRDefault="0051570C" w:rsidP="00C87A36">
            <w:pPr>
              <w:textAlignment w:val="baseline"/>
              <w:rPr>
                <w:rFonts w:ascii="Arial" w:eastAsia="Times New Roman" w:hAnsi="Arial" w:cs="Arial"/>
                <w:lang w:eastAsia="en-GB"/>
              </w:rPr>
            </w:pPr>
            <w:r w:rsidRPr="00CB5DBB">
              <w:rPr>
                <w:rFonts w:ascii="Arial" w:hAnsi="Arial" w:cs="Arial"/>
                <w:b/>
                <w:bCs/>
              </w:rPr>
              <w:t>KR</w:t>
            </w:r>
            <w:r>
              <w:rPr>
                <w:rFonts w:ascii="Arial" w:hAnsi="Arial" w:cs="Arial"/>
                <w:b/>
                <w:bCs/>
              </w:rPr>
              <w:t>1.1</w:t>
            </w:r>
            <w:r w:rsidRPr="00CB5DBB">
              <w:rPr>
                <w:rFonts w:ascii="Arial" w:hAnsi="Arial" w:cs="Arial"/>
                <w:b/>
                <w:bCs/>
              </w:rPr>
              <w:t xml:space="preserve">: </w:t>
            </w:r>
            <w:r w:rsidRPr="00CB5DBB">
              <w:rPr>
                <w:rFonts w:ascii="Arial" w:hAnsi="Arial" w:cs="Arial"/>
              </w:rPr>
              <w:t>100% of requested energy efficiency data received from energy intensive sites.</w:t>
            </w:r>
          </w:p>
        </w:tc>
        <w:tc>
          <w:tcPr>
            <w:tcW w:w="256" w:type="pct"/>
            <w:vAlign w:val="center"/>
          </w:tcPr>
          <w:p w14:paraId="40DA8825" w14:textId="303D6B0E" w:rsidR="0051570C" w:rsidRDefault="0051570C" w:rsidP="00C87A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Q2</w:t>
            </w:r>
          </w:p>
        </w:tc>
        <w:tc>
          <w:tcPr>
            <w:tcW w:w="309" w:type="pct"/>
            <w:vAlign w:val="center"/>
          </w:tcPr>
          <w:p w14:paraId="03F3C9AD" w14:textId="6CD26A34" w:rsidR="0051570C" w:rsidRDefault="00630239" w:rsidP="00C87A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0</w:t>
            </w:r>
          </w:p>
        </w:tc>
        <w:tc>
          <w:tcPr>
            <w:tcW w:w="309" w:type="pct"/>
            <w:vAlign w:val="center"/>
          </w:tcPr>
          <w:p w14:paraId="3A8CB608" w14:textId="77777777" w:rsidR="0051570C" w:rsidRPr="006C5B81" w:rsidRDefault="0051570C" w:rsidP="00C87A36">
            <w:pPr>
              <w:jc w:val="center"/>
              <w:textAlignment w:val="baseline"/>
              <w:rPr>
                <w:rFonts w:ascii="Arial" w:eastAsia="Times New Roman" w:hAnsi="Arial" w:cs="Arial"/>
                <w:szCs w:val="28"/>
                <w:lang w:eastAsia="en-GB"/>
              </w:rPr>
            </w:pPr>
            <w:r>
              <w:rPr>
                <w:rFonts w:ascii="Arial" w:eastAsia="Times New Roman" w:hAnsi="Arial" w:cs="Arial"/>
                <w:szCs w:val="28"/>
                <w:lang w:eastAsia="en-GB"/>
              </w:rPr>
              <w:t>-</w:t>
            </w:r>
          </w:p>
        </w:tc>
        <w:tc>
          <w:tcPr>
            <w:tcW w:w="309" w:type="pct"/>
            <w:vAlign w:val="center"/>
          </w:tcPr>
          <w:p w14:paraId="433035FC" w14:textId="77777777" w:rsidR="0051570C" w:rsidRDefault="0051570C" w:rsidP="00C87A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09" w:type="pct"/>
            <w:vAlign w:val="center"/>
          </w:tcPr>
          <w:p w14:paraId="2B93DFA9" w14:textId="77777777" w:rsidR="0051570C" w:rsidRPr="003368A7" w:rsidRDefault="0051570C" w:rsidP="00C87A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41" w:type="pct"/>
            <w:vAlign w:val="center"/>
          </w:tcPr>
          <w:p w14:paraId="62F82B70" w14:textId="5D5CD555" w:rsidR="0051570C" w:rsidRPr="00DA1065" w:rsidRDefault="0061757F" w:rsidP="00C87A36">
            <w:pPr>
              <w:jc w:val="center"/>
              <w:textAlignment w:val="baseline"/>
              <w:rPr>
                <w:rFonts w:ascii="Arial" w:eastAsia="Times New Roman" w:hAnsi="Arial" w:cs="Arial"/>
                <w:szCs w:val="28"/>
                <w:lang w:eastAsia="en-GB"/>
              </w:rPr>
            </w:pPr>
            <w:r>
              <w:rPr>
                <w:noProof/>
              </w:rPr>
              <w:drawing>
                <wp:inline distT="0" distB="0" distL="0" distR="0" wp14:anchorId="4D710235" wp14:editId="036E8D6A">
                  <wp:extent cx="365760" cy="365760"/>
                  <wp:effectExtent l="0" t="0" r="0" b="0"/>
                  <wp:docPr id="22" name="Graphic 26" descr="Icon of a circle badge with a flat horizontal line inside. Represents where we did not make  measurable progress towards out OKR measure this quarter.">
                    <a:extLst xmlns:a="http://schemas.openxmlformats.org/drawingml/2006/main">
                      <a:ext uri="{FF2B5EF4-FFF2-40B4-BE49-F238E27FC236}">
                        <a16:creationId xmlns:a16="http://schemas.microsoft.com/office/drawing/2014/main" id="{82F661D8-ED0D-DDEC-961A-E5AFE399CF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6" descr="Icon of a circle badge with a flat horizontal line inside. Represents where we did not make  measurable progress towards out OKR measure this quarter.">
                            <a:extLst>
                              <a:ext uri="{FF2B5EF4-FFF2-40B4-BE49-F238E27FC236}">
                                <a16:creationId xmlns:a16="http://schemas.microsoft.com/office/drawing/2014/main" id="{82F661D8-ED0D-DDEC-961A-E5AFE399CF4D}"/>
                              </a:ext>
                            </a:extLst>
                          </pic:cNvPr>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0" y="0"/>
                            <a:ext cx="365760" cy="365760"/>
                          </a:xfrm>
                          <a:prstGeom prst="rect">
                            <a:avLst/>
                          </a:prstGeom>
                        </pic:spPr>
                      </pic:pic>
                    </a:graphicData>
                  </a:graphic>
                </wp:inline>
              </w:drawing>
            </w:r>
          </w:p>
        </w:tc>
        <w:tc>
          <w:tcPr>
            <w:tcW w:w="1284" w:type="pct"/>
            <w:vAlign w:val="center"/>
          </w:tcPr>
          <w:p w14:paraId="65A747BE" w14:textId="3BE67CF8" w:rsidR="0051570C" w:rsidRDefault="007F489C" w:rsidP="00C87A36">
            <w:pPr>
              <w:textAlignment w:val="baseline"/>
              <w:rPr>
                <w:rFonts w:ascii="Arial" w:eastAsia="Times New Roman" w:hAnsi="Arial" w:cs="Arial"/>
                <w:lang w:eastAsia="en-GB"/>
              </w:rPr>
            </w:pPr>
            <w:r w:rsidRPr="007F489C">
              <w:rPr>
                <w:rFonts w:ascii="Arial" w:eastAsia="Times New Roman" w:hAnsi="Arial" w:cs="Arial"/>
                <w:lang w:eastAsia="en-GB"/>
              </w:rPr>
              <w:t xml:space="preserve">Information notices issued to the sites </w:t>
            </w:r>
            <w:r w:rsidR="009A2989">
              <w:rPr>
                <w:rFonts w:ascii="Arial" w:eastAsia="Times New Roman" w:hAnsi="Arial" w:cs="Arial"/>
                <w:lang w:eastAsia="en-GB"/>
              </w:rPr>
              <w:t>on time. D</w:t>
            </w:r>
            <w:r w:rsidRPr="007F489C">
              <w:rPr>
                <w:rFonts w:ascii="Arial" w:eastAsia="Times New Roman" w:hAnsi="Arial" w:cs="Arial"/>
                <w:lang w:eastAsia="en-GB"/>
              </w:rPr>
              <w:t xml:space="preserve">ata </w:t>
            </w:r>
            <w:r w:rsidR="00C52E8E">
              <w:rPr>
                <w:rFonts w:ascii="Arial" w:eastAsia="Times New Roman" w:hAnsi="Arial" w:cs="Arial"/>
                <w:lang w:eastAsia="en-GB"/>
              </w:rPr>
              <w:t>returns</w:t>
            </w:r>
            <w:r w:rsidRPr="007F489C">
              <w:rPr>
                <w:rFonts w:ascii="Arial" w:eastAsia="Times New Roman" w:hAnsi="Arial" w:cs="Arial"/>
                <w:lang w:eastAsia="en-GB"/>
              </w:rPr>
              <w:t xml:space="preserve"> due </w:t>
            </w:r>
            <w:r w:rsidR="009A2989">
              <w:rPr>
                <w:rFonts w:ascii="Arial" w:eastAsia="Times New Roman" w:hAnsi="Arial" w:cs="Arial"/>
                <w:lang w:eastAsia="en-GB"/>
              </w:rPr>
              <w:t>at</w:t>
            </w:r>
            <w:r w:rsidRPr="007F489C">
              <w:rPr>
                <w:rFonts w:ascii="Arial" w:eastAsia="Times New Roman" w:hAnsi="Arial" w:cs="Arial"/>
                <w:lang w:eastAsia="en-GB"/>
              </w:rPr>
              <w:t xml:space="preserve"> the beginning of September</w:t>
            </w:r>
            <w:r w:rsidR="00CD50EC">
              <w:rPr>
                <w:rFonts w:ascii="Arial" w:eastAsia="Times New Roman" w:hAnsi="Arial" w:cs="Arial"/>
                <w:lang w:eastAsia="en-GB"/>
              </w:rPr>
              <w:t>.</w:t>
            </w:r>
          </w:p>
        </w:tc>
        <w:tc>
          <w:tcPr>
            <w:tcW w:w="590" w:type="pct"/>
            <w:vAlign w:val="center"/>
          </w:tcPr>
          <w:p w14:paraId="65A5FC11" w14:textId="73B89DA2" w:rsidR="0051570C" w:rsidRPr="006D3C46" w:rsidRDefault="00A7694A" w:rsidP="00C87A36">
            <w:pPr>
              <w:jc w:val="center"/>
              <w:textAlignment w:val="baseline"/>
              <w:rPr>
                <w:rFonts w:ascii="Arial" w:eastAsia="Times New Roman" w:hAnsi="Arial" w:cs="Arial"/>
                <w:lang w:eastAsia="en-GB"/>
              </w:rPr>
            </w:pPr>
            <w:r>
              <w:rPr>
                <w:rFonts w:ascii="Arial" w:eastAsia="Times New Roman" w:hAnsi="Arial" w:cs="Arial"/>
                <w:lang w:eastAsia="en-GB"/>
              </w:rPr>
              <w:t>Delivered</w:t>
            </w:r>
          </w:p>
        </w:tc>
      </w:tr>
      <w:tr w:rsidR="0051570C" w:rsidRPr="006D3C46" w14:paraId="4D9D1D59" w14:textId="77777777" w:rsidTr="00A7694A">
        <w:trPr>
          <w:trHeight w:val="16"/>
        </w:trPr>
        <w:tc>
          <w:tcPr>
            <w:tcW w:w="1293" w:type="pct"/>
          </w:tcPr>
          <w:p w14:paraId="6CF86002" w14:textId="627B3D13" w:rsidR="0051570C" w:rsidRPr="00161A67" w:rsidRDefault="0051570C" w:rsidP="00C87A36">
            <w:pPr>
              <w:textAlignment w:val="baseline"/>
              <w:rPr>
                <w:rFonts w:ascii="Arial" w:eastAsia="Times New Roman" w:hAnsi="Arial" w:cs="Arial"/>
                <w:lang w:eastAsia="en-GB"/>
              </w:rPr>
            </w:pPr>
            <w:r w:rsidRPr="00CB5DBB">
              <w:rPr>
                <w:rFonts w:ascii="Arial" w:hAnsi="Arial" w:cs="Arial"/>
                <w:b/>
                <w:bCs/>
              </w:rPr>
              <w:t>K</w:t>
            </w:r>
            <w:r>
              <w:rPr>
                <w:rFonts w:ascii="Arial" w:hAnsi="Arial" w:cs="Arial"/>
                <w:b/>
                <w:bCs/>
              </w:rPr>
              <w:t>R1.2</w:t>
            </w:r>
            <w:r w:rsidRPr="00CB5DBB">
              <w:rPr>
                <w:rFonts w:ascii="Arial" w:hAnsi="Arial" w:cs="Arial"/>
                <w:b/>
                <w:bCs/>
              </w:rPr>
              <w:t xml:space="preserve">: </w:t>
            </w:r>
            <w:r w:rsidRPr="00CB5DBB">
              <w:rPr>
                <w:rFonts w:ascii="Arial" w:hAnsi="Arial" w:cs="Arial"/>
              </w:rPr>
              <w:t>Direct engagement with three pilot sites, from the list of energy intensive sites.</w:t>
            </w:r>
          </w:p>
        </w:tc>
        <w:tc>
          <w:tcPr>
            <w:tcW w:w="256" w:type="pct"/>
            <w:vAlign w:val="center"/>
          </w:tcPr>
          <w:p w14:paraId="57333C5D" w14:textId="64B4D5BD" w:rsidR="0051570C" w:rsidRDefault="0051570C" w:rsidP="00C87A36">
            <w:pPr>
              <w:jc w:val="center"/>
              <w:textAlignment w:val="baseline"/>
              <w:rPr>
                <w:rFonts w:asciiTheme="majorHAnsi" w:eastAsia="Times New Roman" w:hAnsiTheme="majorHAnsi" w:cstheme="majorHAnsi"/>
                <w:lang w:eastAsia="en-GB"/>
              </w:rPr>
            </w:pPr>
            <w:r>
              <w:rPr>
                <w:rFonts w:asciiTheme="majorHAnsi" w:hAnsiTheme="majorHAnsi" w:cstheme="majorHAnsi"/>
                <w:color w:val="000000"/>
              </w:rPr>
              <w:t>Q3</w:t>
            </w:r>
          </w:p>
        </w:tc>
        <w:tc>
          <w:tcPr>
            <w:tcW w:w="309" w:type="pct"/>
            <w:vAlign w:val="center"/>
          </w:tcPr>
          <w:p w14:paraId="0F880D63" w14:textId="10912F90" w:rsidR="0051570C" w:rsidRDefault="00A7694A" w:rsidP="00C87A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N/A</w:t>
            </w:r>
          </w:p>
        </w:tc>
        <w:tc>
          <w:tcPr>
            <w:tcW w:w="309" w:type="pct"/>
            <w:vAlign w:val="center"/>
          </w:tcPr>
          <w:p w14:paraId="71764EBA" w14:textId="0E07A3DF" w:rsidR="0051570C" w:rsidRDefault="0051570C" w:rsidP="00C87A36">
            <w:pPr>
              <w:jc w:val="center"/>
              <w:textAlignment w:val="baseline"/>
              <w:rPr>
                <w:rFonts w:ascii="Arial" w:eastAsia="Times New Roman" w:hAnsi="Arial" w:cs="Arial"/>
                <w:szCs w:val="28"/>
                <w:lang w:eastAsia="en-GB"/>
              </w:rPr>
            </w:pPr>
            <w:r>
              <w:rPr>
                <w:rFonts w:ascii="Arial" w:eastAsia="Times New Roman" w:hAnsi="Arial" w:cs="Arial"/>
                <w:szCs w:val="28"/>
                <w:lang w:eastAsia="en-GB"/>
              </w:rPr>
              <w:t>-</w:t>
            </w:r>
          </w:p>
        </w:tc>
        <w:tc>
          <w:tcPr>
            <w:tcW w:w="309" w:type="pct"/>
            <w:vAlign w:val="center"/>
          </w:tcPr>
          <w:p w14:paraId="62B72583" w14:textId="56264EE5" w:rsidR="0051570C" w:rsidRDefault="0051570C" w:rsidP="00C87A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09" w:type="pct"/>
            <w:vAlign w:val="center"/>
          </w:tcPr>
          <w:p w14:paraId="2726FAD1" w14:textId="16AD7977" w:rsidR="0051570C" w:rsidRDefault="0051570C" w:rsidP="00C87A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41" w:type="pct"/>
            <w:vAlign w:val="center"/>
          </w:tcPr>
          <w:p w14:paraId="1D70F0CE" w14:textId="289F0FA4" w:rsidR="0051570C" w:rsidRDefault="00A7694A" w:rsidP="00C87A36">
            <w:pPr>
              <w:jc w:val="center"/>
              <w:textAlignment w:val="baseline"/>
              <w:rPr>
                <w:b/>
                <w:bCs/>
                <w:noProof/>
              </w:rPr>
            </w:pPr>
            <w:r>
              <w:rPr>
                <w:b/>
                <w:bCs/>
                <w:noProof/>
              </w:rPr>
              <w:drawing>
                <wp:inline distT="0" distB="0" distL="0" distR="0" wp14:anchorId="7927D1E1" wp14:editId="07AB93A3">
                  <wp:extent cx="360000" cy="360000"/>
                  <wp:effectExtent l="0" t="0" r="2540" b="2540"/>
                  <wp:docPr id="1789561635" name="Graphic 23" descr="Icon of a clock with solid fill. Represents where activity has not yet started or is not yet due for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73149" name="Graphic 23" descr="Icon of a clock with solid fill. Represents where activity has not yet started or is not yet due for our OKR measure this quarter."/>
                          <pic:cNvPicPr/>
                        </pic:nvPicPr>
                        <pic:blipFill>
                          <a:blip r:embed="rId31">
                            <a:extLst>
                              <a:ext uri="{96DAC541-7B7A-43D3-8B79-37D633B846F1}">
                                <asvg:svgBlip xmlns:asvg="http://schemas.microsoft.com/office/drawing/2016/SVG/main" r:embed="rId32"/>
                              </a:ext>
                            </a:extLst>
                          </a:blip>
                          <a:stretch>
                            <a:fillRect/>
                          </a:stretch>
                        </pic:blipFill>
                        <pic:spPr>
                          <a:xfrm>
                            <a:off x="0" y="0"/>
                            <a:ext cx="360000" cy="360000"/>
                          </a:xfrm>
                          <a:prstGeom prst="rect">
                            <a:avLst/>
                          </a:prstGeom>
                        </pic:spPr>
                      </pic:pic>
                    </a:graphicData>
                  </a:graphic>
                </wp:inline>
              </w:drawing>
            </w:r>
          </w:p>
        </w:tc>
        <w:tc>
          <w:tcPr>
            <w:tcW w:w="1284" w:type="pct"/>
            <w:vAlign w:val="center"/>
          </w:tcPr>
          <w:p w14:paraId="10D2D040" w14:textId="32D2A6E1" w:rsidR="0051570C" w:rsidRDefault="00FA1639" w:rsidP="00C87A36">
            <w:pPr>
              <w:textAlignment w:val="baseline"/>
              <w:rPr>
                <w:rFonts w:ascii="Arial" w:eastAsia="Times New Roman" w:hAnsi="Arial" w:cs="Arial"/>
                <w:lang w:eastAsia="en-GB"/>
              </w:rPr>
            </w:pPr>
            <w:r>
              <w:rPr>
                <w:rFonts w:ascii="Arial" w:eastAsia="Times New Roman" w:hAnsi="Arial" w:cs="Arial"/>
                <w:lang w:eastAsia="en-GB"/>
              </w:rPr>
              <w:t>K</w:t>
            </w:r>
            <w:r w:rsidR="00A7694A">
              <w:rPr>
                <w:rFonts w:ascii="Arial" w:eastAsia="Times New Roman" w:hAnsi="Arial" w:cs="Arial"/>
                <w:lang w:eastAsia="en-GB"/>
              </w:rPr>
              <w:t xml:space="preserve">ey result is dependent on delivery of KR1.1 so will be progressed </w:t>
            </w:r>
            <w:r w:rsidR="00C96F36">
              <w:rPr>
                <w:rFonts w:ascii="Arial" w:eastAsia="Times New Roman" w:hAnsi="Arial" w:cs="Arial"/>
                <w:lang w:eastAsia="en-GB"/>
              </w:rPr>
              <w:t>by</w:t>
            </w:r>
            <w:r w:rsidR="00945D1D">
              <w:rPr>
                <w:rFonts w:ascii="Arial" w:eastAsia="Times New Roman" w:hAnsi="Arial" w:cs="Arial"/>
                <w:lang w:eastAsia="en-GB"/>
              </w:rPr>
              <w:t xml:space="preserve"> </w:t>
            </w:r>
            <w:r w:rsidR="00A7694A">
              <w:rPr>
                <w:rFonts w:ascii="Arial" w:eastAsia="Times New Roman" w:hAnsi="Arial" w:cs="Arial"/>
                <w:lang w:eastAsia="en-GB"/>
              </w:rPr>
              <w:t>Q3.</w:t>
            </w:r>
            <w:r w:rsidR="004B7A05">
              <w:rPr>
                <w:rFonts w:ascii="Arial" w:eastAsia="Times New Roman" w:hAnsi="Arial" w:cs="Arial"/>
                <w:lang w:eastAsia="en-GB"/>
              </w:rPr>
              <w:t xml:space="preserve"> </w:t>
            </w:r>
            <w:r w:rsidR="004B7A05">
              <w:t xml:space="preserve">One of the sites will be the </w:t>
            </w:r>
            <w:r w:rsidR="00945D1D">
              <w:t xml:space="preserve">outcome based collaborative regulation (OBCR) </w:t>
            </w:r>
            <w:r w:rsidR="004B7A05">
              <w:t xml:space="preserve">site so that we can assess </w:t>
            </w:r>
            <w:bookmarkStart w:id="32" w:name="_Int_skzsQ81B"/>
            <w:r w:rsidR="004B7A05">
              <w:t>different ways</w:t>
            </w:r>
            <w:bookmarkEnd w:id="32"/>
            <w:r w:rsidR="004B7A05">
              <w:t xml:space="preserve"> of working towards the same goal. </w:t>
            </w:r>
          </w:p>
        </w:tc>
        <w:tc>
          <w:tcPr>
            <w:tcW w:w="590" w:type="pct"/>
            <w:vAlign w:val="center"/>
          </w:tcPr>
          <w:p w14:paraId="028BF0AF" w14:textId="69565204" w:rsidR="0051570C" w:rsidRPr="005E4AB1" w:rsidRDefault="00A7694A" w:rsidP="00C87A36">
            <w:pPr>
              <w:jc w:val="center"/>
              <w:textAlignment w:val="baseline"/>
              <w:rPr>
                <w:rFonts w:ascii="Arial" w:eastAsia="Times New Roman" w:hAnsi="Arial" w:cs="Arial"/>
                <w:szCs w:val="28"/>
                <w:lang w:eastAsia="en-GB"/>
              </w:rPr>
            </w:pPr>
            <w:r w:rsidRPr="00640B99">
              <w:rPr>
                <w:rFonts w:ascii="Arial" w:eastAsia="Times New Roman" w:hAnsi="Arial" w:cs="Arial"/>
                <w:lang w:eastAsia="en-GB"/>
              </w:rPr>
              <w:t>Delivered</w:t>
            </w:r>
          </w:p>
        </w:tc>
      </w:tr>
      <w:tr w:rsidR="0051570C" w:rsidRPr="006D3C46" w14:paraId="28D62A98" w14:textId="77777777" w:rsidTr="00A7694A">
        <w:trPr>
          <w:trHeight w:val="16"/>
        </w:trPr>
        <w:tc>
          <w:tcPr>
            <w:tcW w:w="1293" w:type="pct"/>
          </w:tcPr>
          <w:p w14:paraId="42338223" w14:textId="79C4AFFA" w:rsidR="0051570C" w:rsidRPr="00161A67" w:rsidRDefault="0051570C" w:rsidP="00C87A36">
            <w:pPr>
              <w:textAlignment w:val="baseline"/>
              <w:rPr>
                <w:rFonts w:ascii="Arial" w:eastAsia="Times New Roman" w:hAnsi="Arial" w:cs="Arial"/>
                <w:lang w:eastAsia="en-GB"/>
              </w:rPr>
            </w:pPr>
            <w:r w:rsidRPr="00CB5DBB">
              <w:rPr>
                <w:rFonts w:ascii="Arial" w:hAnsi="Arial" w:cs="Arial"/>
                <w:b/>
                <w:bCs/>
              </w:rPr>
              <w:t>KR</w:t>
            </w:r>
            <w:r>
              <w:rPr>
                <w:rFonts w:ascii="Arial" w:hAnsi="Arial" w:cs="Arial"/>
                <w:b/>
                <w:bCs/>
              </w:rPr>
              <w:t>1.3</w:t>
            </w:r>
            <w:r w:rsidRPr="00CB5DBB">
              <w:rPr>
                <w:rFonts w:ascii="Arial" w:hAnsi="Arial" w:cs="Arial"/>
                <w:b/>
                <w:bCs/>
              </w:rPr>
              <w:t xml:space="preserve">: </w:t>
            </w:r>
            <w:r w:rsidRPr="00CB5DBB">
              <w:rPr>
                <w:rFonts w:ascii="Arial" w:hAnsi="Arial" w:cs="Arial"/>
              </w:rPr>
              <w:t>Deliver options assessment of regulatory approaches in relation to energy efficiency and industrial decarbonisation.</w:t>
            </w:r>
          </w:p>
        </w:tc>
        <w:tc>
          <w:tcPr>
            <w:tcW w:w="256" w:type="pct"/>
            <w:vAlign w:val="center"/>
          </w:tcPr>
          <w:p w14:paraId="5D8F7827" w14:textId="099FF725" w:rsidR="0051570C" w:rsidRDefault="0051570C" w:rsidP="00C87A36">
            <w:pPr>
              <w:jc w:val="center"/>
              <w:textAlignment w:val="baseline"/>
              <w:rPr>
                <w:rFonts w:asciiTheme="majorHAnsi" w:eastAsia="Times New Roman" w:hAnsiTheme="majorHAnsi" w:cstheme="majorHAnsi"/>
                <w:lang w:eastAsia="en-GB"/>
              </w:rPr>
            </w:pPr>
            <w:r>
              <w:rPr>
                <w:rFonts w:asciiTheme="majorHAnsi" w:hAnsiTheme="majorHAnsi" w:cstheme="majorHAnsi"/>
                <w:color w:val="000000"/>
              </w:rPr>
              <w:t>Q4</w:t>
            </w:r>
          </w:p>
        </w:tc>
        <w:tc>
          <w:tcPr>
            <w:tcW w:w="309" w:type="pct"/>
            <w:vAlign w:val="center"/>
          </w:tcPr>
          <w:p w14:paraId="4D1455ED" w14:textId="1744D73F" w:rsidR="0051570C" w:rsidRDefault="003044A7" w:rsidP="00C87A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N/A</w:t>
            </w:r>
          </w:p>
        </w:tc>
        <w:tc>
          <w:tcPr>
            <w:tcW w:w="309" w:type="pct"/>
            <w:vAlign w:val="center"/>
          </w:tcPr>
          <w:p w14:paraId="20313D71" w14:textId="2781FD33" w:rsidR="0051570C" w:rsidRDefault="0051570C" w:rsidP="00C87A36">
            <w:pPr>
              <w:jc w:val="center"/>
              <w:textAlignment w:val="baseline"/>
              <w:rPr>
                <w:rFonts w:ascii="Arial" w:eastAsia="Times New Roman" w:hAnsi="Arial" w:cs="Arial"/>
                <w:szCs w:val="28"/>
                <w:lang w:eastAsia="en-GB"/>
              </w:rPr>
            </w:pPr>
            <w:r>
              <w:rPr>
                <w:rFonts w:ascii="Arial" w:eastAsia="Times New Roman" w:hAnsi="Arial" w:cs="Arial"/>
                <w:szCs w:val="28"/>
                <w:lang w:eastAsia="en-GB"/>
              </w:rPr>
              <w:t>-</w:t>
            </w:r>
          </w:p>
        </w:tc>
        <w:tc>
          <w:tcPr>
            <w:tcW w:w="309" w:type="pct"/>
            <w:vAlign w:val="center"/>
          </w:tcPr>
          <w:p w14:paraId="1C0ED173" w14:textId="40DB5C47" w:rsidR="0051570C" w:rsidRDefault="0051570C" w:rsidP="00C87A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09" w:type="pct"/>
            <w:vAlign w:val="center"/>
          </w:tcPr>
          <w:p w14:paraId="7F85E17F" w14:textId="3A6FE5F6" w:rsidR="0051570C" w:rsidRDefault="0051570C" w:rsidP="00C87A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41" w:type="pct"/>
            <w:vAlign w:val="center"/>
          </w:tcPr>
          <w:p w14:paraId="4E28B23B" w14:textId="0D0E35B4" w:rsidR="0051570C" w:rsidRDefault="00A7694A" w:rsidP="00C87A36">
            <w:pPr>
              <w:jc w:val="center"/>
              <w:textAlignment w:val="baseline"/>
              <w:rPr>
                <w:b/>
                <w:bCs/>
                <w:noProof/>
              </w:rPr>
            </w:pPr>
            <w:r>
              <w:rPr>
                <w:b/>
                <w:bCs/>
                <w:noProof/>
              </w:rPr>
              <w:drawing>
                <wp:inline distT="0" distB="0" distL="0" distR="0" wp14:anchorId="752EE060" wp14:editId="2262C69A">
                  <wp:extent cx="360000" cy="360000"/>
                  <wp:effectExtent l="0" t="0" r="2540" b="2540"/>
                  <wp:docPr id="487991268" name="Graphic 23" descr="Icon of a clock with solid fill. Represents where activity has not yet started or is not yet due for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73149" name="Graphic 23" descr="Icon of a clock with solid fill. Represents where activity has not yet started or is not yet due for our OKR measure this quarter."/>
                          <pic:cNvPicPr/>
                        </pic:nvPicPr>
                        <pic:blipFill>
                          <a:blip r:embed="rId31">
                            <a:extLst>
                              <a:ext uri="{96DAC541-7B7A-43D3-8B79-37D633B846F1}">
                                <asvg:svgBlip xmlns:asvg="http://schemas.microsoft.com/office/drawing/2016/SVG/main" r:embed="rId32"/>
                              </a:ext>
                            </a:extLst>
                          </a:blip>
                          <a:stretch>
                            <a:fillRect/>
                          </a:stretch>
                        </pic:blipFill>
                        <pic:spPr>
                          <a:xfrm>
                            <a:off x="0" y="0"/>
                            <a:ext cx="360000" cy="360000"/>
                          </a:xfrm>
                          <a:prstGeom prst="rect">
                            <a:avLst/>
                          </a:prstGeom>
                        </pic:spPr>
                      </pic:pic>
                    </a:graphicData>
                  </a:graphic>
                </wp:inline>
              </w:drawing>
            </w:r>
          </w:p>
        </w:tc>
        <w:tc>
          <w:tcPr>
            <w:tcW w:w="1284" w:type="pct"/>
            <w:vAlign w:val="center"/>
          </w:tcPr>
          <w:p w14:paraId="0A4A6D42" w14:textId="7B783024" w:rsidR="0051570C" w:rsidRDefault="00FA1639" w:rsidP="00C87A36">
            <w:pPr>
              <w:textAlignment w:val="baseline"/>
              <w:rPr>
                <w:rFonts w:ascii="Arial" w:eastAsia="Times New Roman" w:hAnsi="Arial" w:cs="Arial"/>
                <w:lang w:eastAsia="en-GB"/>
              </w:rPr>
            </w:pPr>
            <w:r>
              <w:rPr>
                <w:rFonts w:ascii="Arial" w:eastAsia="Times New Roman" w:hAnsi="Arial" w:cs="Arial"/>
                <w:lang w:eastAsia="en-GB"/>
              </w:rPr>
              <w:t>Key</w:t>
            </w:r>
            <w:r w:rsidR="00A7694A">
              <w:rPr>
                <w:rFonts w:ascii="Arial" w:eastAsia="Times New Roman" w:hAnsi="Arial" w:cs="Arial"/>
                <w:lang w:eastAsia="en-GB"/>
              </w:rPr>
              <w:t xml:space="preserve"> result is dependent on delivery of KR1.1 and KR1.2 so will be progressed in Q4.</w:t>
            </w:r>
          </w:p>
        </w:tc>
        <w:tc>
          <w:tcPr>
            <w:tcW w:w="590" w:type="pct"/>
            <w:vAlign w:val="center"/>
          </w:tcPr>
          <w:p w14:paraId="644E3F10" w14:textId="2F955C77" w:rsidR="0051570C" w:rsidRPr="005E4AB1" w:rsidRDefault="00A7694A" w:rsidP="00C87A36">
            <w:pPr>
              <w:jc w:val="center"/>
              <w:textAlignment w:val="baseline"/>
              <w:rPr>
                <w:rFonts w:ascii="Arial" w:eastAsia="Times New Roman" w:hAnsi="Arial" w:cs="Arial"/>
                <w:szCs w:val="28"/>
                <w:lang w:eastAsia="en-GB"/>
              </w:rPr>
            </w:pPr>
            <w:r w:rsidRPr="00640B99">
              <w:rPr>
                <w:rFonts w:ascii="Arial" w:eastAsia="Times New Roman" w:hAnsi="Arial" w:cs="Arial"/>
                <w:lang w:eastAsia="en-GB"/>
              </w:rPr>
              <w:t>Delivered</w:t>
            </w:r>
          </w:p>
        </w:tc>
      </w:tr>
    </w:tbl>
    <w:p w14:paraId="20A20C7E" w14:textId="2067197F" w:rsidR="005E4AB1" w:rsidRPr="00045012" w:rsidRDefault="00BB2E07" w:rsidP="00BB2E07">
      <w:pPr>
        <w:spacing w:before="240" w:after="120"/>
        <w:rPr>
          <w:sz w:val="28"/>
          <w:szCs w:val="28"/>
        </w:rPr>
      </w:pPr>
      <w:r w:rsidRPr="00045012">
        <w:rPr>
          <w:b/>
          <w:sz w:val="28"/>
          <w:szCs w:val="28"/>
        </w:rPr>
        <w:t>Overall objective score</w:t>
      </w:r>
      <w:r w:rsidRPr="00045012">
        <w:rPr>
          <w:sz w:val="28"/>
          <w:szCs w:val="28"/>
        </w:rPr>
        <w:t xml:space="preserve"> =</w:t>
      </w:r>
      <w:r w:rsidRPr="00045012">
        <w:rPr>
          <w:color w:val="016574"/>
          <w:sz w:val="28"/>
          <w:szCs w:val="28"/>
        </w:rPr>
        <w:t xml:space="preserve"> </w:t>
      </w:r>
      <w:r w:rsidR="00455989" w:rsidRPr="00045012">
        <w:rPr>
          <w:sz w:val="28"/>
          <w:szCs w:val="28"/>
        </w:rPr>
        <w:t>0</w:t>
      </w:r>
    </w:p>
    <w:p w14:paraId="7EAAF18A" w14:textId="60FA14C8" w:rsidR="005D64FD" w:rsidRPr="00E53135" w:rsidRDefault="00D5386D" w:rsidP="00E53135">
      <w:pPr>
        <w:pStyle w:val="Heading3"/>
        <w:spacing w:before="120" w:after="120"/>
        <w:rPr>
          <w:color w:val="016574"/>
          <w:sz w:val="32"/>
          <w:szCs w:val="32"/>
        </w:rPr>
      </w:pPr>
      <w:r w:rsidRPr="6F74EC91">
        <w:rPr>
          <w:color w:val="016574" w:themeColor="accent2"/>
          <w:sz w:val="32"/>
          <w:szCs w:val="32"/>
        </w:rPr>
        <w:lastRenderedPageBreak/>
        <w:t>N</w:t>
      </w:r>
      <w:r w:rsidR="005D64FD" w:rsidRPr="6F74EC91">
        <w:rPr>
          <w:color w:val="016574" w:themeColor="accent2"/>
          <w:sz w:val="32"/>
          <w:szCs w:val="32"/>
        </w:rPr>
        <w:t xml:space="preserve">Z OKR02: </w:t>
      </w:r>
      <w:r w:rsidR="00873907" w:rsidRPr="6F74EC91">
        <w:rPr>
          <w:color w:val="016574" w:themeColor="accent2"/>
          <w:sz w:val="32"/>
          <w:szCs w:val="32"/>
        </w:rPr>
        <w:t xml:space="preserve">Transform our workspaces and fleet to minimise emissions, reduce </w:t>
      </w:r>
      <w:bookmarkStart w:id="33" w:name="_Int_41HkRsoz"/>
      <w:r w:rsidR="00873907" w:rsidRPr="6F74EC91">
        <w:rPr>
          <w:color w:val="016574" w:themeColor="accent2"/>
          <w:sz w:val="32"/>
          <w:szCs w:val="32"/>
        </w:rPr>
        <w:t>costs</w:t>
      </w:r>
      <w:bookmarkEnd w:id="33"/>
      <w:r w:rsidR="00873907" w:rsidRPr="6F74EC91">
        <w:rPr>
          <w:color w:val="016574" w:themeColor="accent2"/>
          <w:sz w:val="32"/>
          <w:szCs w:val="32"/>
        </w:rPr>
        <w:t xml:space="preserve"> and move to co-located workspaces by default and zero emissions fleet by 2030.</w:t>
      </w:r>
    </w:p>
    <w:p w14:paraId="35D05DA3" w14:textId="7D8A9A20" w:rsidR="0075244C" w:rsidRDefault="00BB0BF9" w:rsidP="0075244C">
      <w:pPr>
        <w:spacing w:before="240"/>
      </w:pPr>
      <w:r>
        <w:rPr>
          <w:noProof/>
        </w:rPr>
        <w:drawing>
          <wp:anchor distT="0" distB="0" distL="114300" distR="114300" simplePos="0" relativeHeight="251658244" behindDoc="0" locked="0" layoutInCell="1" allowOverlap="1" wp14:anchorId="2FAE7A8F" wp14:editId="13ACAF43">
            <wp:simplePos x="0" y="0"/>
            <wp:positionH relativeFrom="margin">
              <wp:align>left</wp:align>
            </wp:positionH>
            <wp:positionV relativeFrom="paragraph">
              <wp:posOffset>166194</wp:posOffset>
            </wp:positionV>
            <wp:extent cx="9468000" cy="2520000"/>
            <wp:effectExtent l="0" t="0" r="0" b="13970"/>
            <wp:wrapNone/>
            <wp:docPr id="437390232" name="Chart 1" descr="This is a bar graph which shows the score of each key result for OKR02 over each quarter. &#10;There is a line on the score scale of 0.7 to represent whether the KR is being delivered. There is another line on the score scale of 0.3 to represent whether measurable progress has been made in the quarter.&#10;For Q1, KR2.1 scored 1.&#10;For Q1, KR2.2 scored 0.&#10;For Q1, KR2.3 had no score as this will be progressed later in the year.&#10;For Q1, KR2.4 scored 0.">
              <a:extLst xmlns:a="http://schemas.openxmlformats.org/drawingml/2006/main">
                <a:ext uri="{FF2B5EF4-FFF2-40B4-BE49-F238E27FC236}">
                  <a16:creationId xmlns:a16="http://schemas.microsoft.com/office/drawing/2014/main" id="{DCB892B9-EF69-EBD7-35F6-A3FD52FDAB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page">
              <wp14:pctWidth>0</wp14:pctWidth>
            </wp14:sizeRelH>
            <wp14:sizeRelV relativeFrom="page">
              <wp14:pctHeight>0</wp14:pctHeight>
            </wp14:sizeRelV>
          </wp:anchor>
        </w:drawing>
      </w:r>
    </w:p>
    <w:p w14:paraId="202F892F" w14:textId="127715C3" w:rsidR="00E64946" w:rsidRDefault="00E64946" w:rsidP="0075244C">
      <w:pPr>
        <w:spacing w:before="240"/>
        <w:rPr>
          <w:noProof/>
        </w:rPr>
      </w:pPr>
    </w:p>
    <w:p w14:paraId="0286FA51" w14:textId="0EEBF453" w:rsidR="00E64946" w:rsidRDefault="00E64946" w:rsidP="0075244C">
      <w:pPr>
        <w:spacing w:before="240"/>
        <w:rPr>
          <w:noProof/>
        </w:rPr>
      </w:pPr>
    </w:p>
    <w:p w14:paraId="4CB34A03" w14:textId="0F7C441C" w:rsidR="00E64946" w:rsidRDefault="00E64946" w:rsidP="0075244C">
      <w:pPr>
        <w:spacing w:before="240"/>
        <w:rPr>
          <w:noProof/>
        </w:rPr>
      </w:pPr>
    </w:p>
    <w:p w14:paraId="367A5DB3" w14:textId="77777777" w:rsidR="00E64946" w:rsidRDefault="00E64946" w:rsidP="0075244C">
      <w:pPr>
        <w:spacing w:before="240"/>
        <w:rPr>
          <w:noProof/>
        </w:rPr>
      </w:pPr>
    </w:p>
    <w:p w14:paraId="5BF29649" w14:textId="77777777" w:rsidR="00E64946" w:rsidRDefault="00E64946" w:rsidP="0075244C">
      <w:pPr>
        <w:spacing w:before="240"/>
        <w:rPr>
          <w:b/>
          <w:bCs/>
          <w:color w:val="016574"/>
        </w:rPr>
      </w:pPr>
    </w:p>
    <w:p w14:paraId="00234FFA" w14:textId="5311F0F8" w:rsidR="00AC5B9E" w:rsidRPr="00C13353" w:rsidRDefault="00AC5B9E" w:rsidP="0075244C">
      <w:pPr>
        <w:spacing w:before="240"/>
        <w:rPr>
          <w:b/>
          <w:bCs/>
          <w:color w:val="016574"/>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13" w:type="dxa"/>
          <w:bottom w:w="170" w:type="dxa"/>
          <w:right w:w="113" w:type="dxa"/>
        </w:tblCellMar>
        <w:tblLook w:val="04A0" w:firstRow="1" w:lastRow="0" w:firstColumn="1" w:lastColumn="0" w:noHBand="0" w:noVBand="1"/>
        <w:tblCaption w:val="OKR2 key result summary"/>
        <w:tblDescription w:val="Q1 summary for each of the four key results under OKR2. This includes the date due, Q1 score, Q1 status, Q1 commentary and annual forecast for each key result."/>
      </w:tblPr>
      <w:tblGrid>
        <w:gridCol w:w="3869"/>
        <w:gridCol w:w="767"/>
        <w:gridCol w:w="924"/>
        <w:gridCol w:w="924"/>
        <w:gridCol w:w="924"/>
        <w:gridCol w:w="924"/>
        <w:gridCol w:w="1020"/>
        <w:gridCol w:w="3841"/>
        <w:gridCol w:w="1765"/>
      </w:tblGrid>
      <w:tr w:rsidR="009F0849" w:rsidRPr="00AE6A2D" w14:paraId="0C600C52" w14:textId="77777777" w:rsidTr="006137D6">
        <w:trPr>
          <w:trHeight w:val="640"/>
          <w:tblHeader/>
        </w:trPr>
        <w:tc>
          <w:tcPr>
            <w:tcW w:w="1293" w:type="pct"/>
            <w:tcBorders>
              <w:bottom w:val="single" w:sz="8" w:space="0" w:color="auto"/>
            </w:tcBorders>
            <w:shd w:val="clear" w:color="auto" w:fill="016574" w:themeFill="accent2"/>
          </w:tcPr>
          <w:p w14:paraId="11BD8106" w14:textId="1142286D" w:rsidR="00AE50BF" w:rsidRPr="00AE6A2D" w:rsidRDefault="00AE50BF">
            <w:pPr>
              <w:spacing w:before="40" w:after="40" w:line="240" w:lineRule="auto"/>
              <w:textAlignment w:val="baseline"/>
              <w:rPr>
                <w:rFonts w:ascii="Arial" w:eastAsia="Times New Roman" w:hAnsi="Arial" w:cs="Arial"/>
                <w:color w:val="000000"/>
                <w:sz w:val="28"/>
                <w:szCs w:val="28"/>
                <w:lang w:eastAsia="en-GB"/>
              </w:rPr>
            </w:pPr>
            <w:r w:rsidRPr="003C76B2">
              <w:rPr>
                <w:rFonts w:ascii="Arial" w:eastAsia="MS PGothic" w:hAnsi="Arial" w:cs="Arial"/>
                <w:b/>
                <w:bCs/>
                <w:color w:val="FFFFFF" w:themeColor="background1"/>
                <w:lang w:val="en-US"/>
              </w:rPr>
              <w:t xml:space="preserve">Key </w:t>
            </w:r>
            <w:r w:rsidR="2ECAA469" w:rsidRPr="7EFA7CF3">
              <w:rPr>
                <w:rFonts w:ascii="Arial" w:eastAsia="MS PGothic" w:hAnsi="Arial" w:cs="Arial"/>
                <w:b/>
                <w:bCs/>
                <w:color w:val="FFFFFF" w:themeColor="background1"/>
                <w:lang w:val="en-US"/>
              </w:rPr>
              <w:t>r</w:t>
            </w:r>
            <w:r w:rsidR="320F0F73" w:rsidRPr="7EFA7CF3">
              <w:rPr>
                <w:rFonts w:ascii="Arial" w:eastAsia="MS PGothic" w:hAnsi="Arial" w:cs="Arial"/>
                <w:b/>
                <w:bCs/>
                <w:color w:val="FFFFFF" w:themeColor="background1"/>
                <w:lang w:val="en-US"/>
              </w:rPr>
              <w:t>esults</w:t>
            </w:r>
          </w:p>
        </w:tc>
        <w:tc>
          <w:tcPr>
            <w:tcW w:w="256" w:type="pct"/>
            <w:tcBorders>
              <w:bottom w:val="single" w:sz="8" w:space="0" w:color="auto"/>
            </w:tcBorders>
            <w:shd w:val="clear" w:color="auto" w:fill="016574" w:themeFill="accent2"/>
          </w:tcPr>
          <w:p w14:paraId="2E0B832B" w14:textId="77777777" w:rsidR="00AE50BF" w:rsidRPr="005E4AB1" w:rsidRDefault="00AE50BF">
            <w:pPr>
              <w:spacing w:before="40" w:after="40" w:line="240" w:lineRule="auto"/>
              <w:jc w:val="center"/>
              <w:textAlignment w:val="baseline"/>
              <w:rPr>
                <w:rFonts w:ascii="Arial" w:eastAsia="MS PGothic" w:hAnsi="Arial" w:cs="Arial"/>
                <w:b/>
                <w:bCs/>
                <w:color w:val="FFFFFF"/>
                <w:lang w:val="en-US"/>
              </w:rPr>
            </w:pPr>
            <w:r>
              <w:rPr>
                <w:rFonts w:ascii="Arial" w:eastAsia="MS PGothic" w:hAnsi="Arial" w:cs="Arial"/>
                <w:b/>
                <w:bCs/>
                <w:color w:val="FFFFFF"/>
                <w:lang w:val="en-US"/>
              </w:rPr>
              <w:t>Due date</w:t>
            </w:r>
          </w:p>
        </w:tc>
        <w:tc>
          <w:tcPr>
            <w:tcW w:w="309" w:type="pct"/>
            <w:tcBorders>
              <w:bottom w:val="single" w:sz="8" w:space="0" w:color="auto"/>
            </w:tcBorders>
            <w:shd w:val="clear" w:color="auto" w:fill="016574" w:themeFill="accent2"/>
          </w:tcPr>
          <w:p w14:paraId="0AB3E71C" w14:textId="77777777" w:rsidR="00AE50BF" w:rsidRPr="005E4AB1" w:rsidRDefault="00AE50BF">
            <w:pPr>
              <w:spacing w:before="40" w:after="40" w:line="240" w:lineRule="auto"/>
              <w:jc w:val="center"/>
              <w:textAlignment w:val="baseline"/>
              <w:rPr>
                <w:rFonts w:ascii="Arial" w:eastAsia="MS PGothic" w:hAnsi="Arial" w:cs="Arial"/>
                <w:b/>
                <w:bCs/>
                <w:color w:val="FFFFFF"/>
                <w:lang w:val="en-US"/>
              </w:rPr>
            </w:pPr>
            <w:r w:rsidRPr="005E4AB1">
              <w:rPr>
                <w:rFonts w:ascii="Arial" w:eastAsia="MS PGothic" w:hAnsi="Arial" w:cs="Arial"/>
                <w:b/>
                <w:bCs/>
                <w:color w:val="FFFFFF"/>
                <w:lang w:val="en-US"/>
              </w:rPr>
              <w:t>Q1 score</w:t>
            </w:r>
          </w:p>
        </w:tc>
        <w:tc>
          <w:tcPr>
            <w:tcW w:w="309" w:type="pct"/>
            <w:tcBorders>
              <w:bottom w:val="single" w:sz="8" w:space="0" w:color="auto"/>
            </w:tcBorders>
            <w:shd w:val="clear" w:color="auto" w:fill="016574" w:themeFill="accent2"/>
          </w:tcPr>
          <w:p w14:paraId="32B5D286" w14:textId="77777777" w:rsidR="00AE50BF" w:rsidRPr="005E4AB1" w:rsidRDefault="00AE50BF">
            <w:pPr>
              <w:spacing w:before="40" w:after="40" w:line="240" w:lineRule="auto"/>
              <w:jc w:val="center"/>
              <w:textAlignment w:val="baseline"/>
              <w:rPr>
                <w:rFonts w:ascii="Arial" w:eastAsia="MS PGothic" w:hAnsi="Arial" w:cs="Arial"/>
                <w:b/>
                <w:bCs/>
                <w:color w:val="FFFFFF"/>
                <w:lang w:val="en-US"/>
              </w:rPr>
            </w:pPr>
            <w:r w:rsidRPr="005E4AB1">
              <w:rPr>
                <w:rFonts w:ascii="Arial" w:eastAsia="MS PGothic" w:hAnsi="Arial" w:cs="Arial"/>
                <w:b/>
                <w:bCs/>
                <w:color w:val="FFFFFF"/>
                <w:lang w:val="en-US"/>
              </w:rPr>
              <w:t>Q2 score</w:t>
            </w:r>
          </w:p>
        </w:tc>
        <w:tc>
          <w:tcPr>
            <w:tcW w:w="309" w:type="pct"/>
            <w:tcBorders>
              <w:bottom w:val="single" w:sz="8" w:space="0" w:color="auto"/>
            </w:tcBorders>
            <w:shd w:val="clear" w:color="auto" w:fill="016574" w:themeFill="accent2"/>
          </w:tcPr>
          <w:p w14:paraId="045A1EBF" w14:textId="77777777" w:rsidR="00AE50BF" w:rsidRPr="005E4AB1" w:rsidRDefault="00AE50BF">
            <w:pPr>
              <w:spacing w:before="40" w:after="40" w:line="240" w:lineRule="auto"/>
              <w:jc w:val="center"/>
              <w:textAlignment w:val="baseline"/>
              <w:rPr>
                <w:rFonts w:ascii="Arial" w:eastAsia="MS PGothic" w:hAnsi="Arial" w:cs="Arial"/>
                <w:b/>
                <w:bCs/>
                <w:color w:val="FFFFFF"/>
                <w:lang w:val="en-US"/>
              </w:rPr>
            </w:pPr>
            <w:r w:rsidRPr="005E4AB1">
              <w:rPr>
                <w:rFonts w:ascii="Arial" w:eastAsia="MS PGothic" w:hAnsi="Arial" w:cs="Arial"/>
                <w:b/>
                <w:bCs/>
                <w:color w:val="FFFFFF"/>
                <w:lang w:val="en-US"/>
              </w:rPr>
              <w:t>Q3 score</w:t>
            </w:r>
          </w:p>
        </w:tc>
        <w:tc>
          <w:tcPr>
            <w:tcW w:w="309" w:type="pct"/>
            <w:tcBorders>
              <w:bottom w:val="single" w:sz="8" w:space="0" w:color="auto"/>
            </w:tcBorders>
            <w:shd w:val="clear" w:color="auto" w:fill="016574" w:themeFill="accent2"/>
          </w:tcPr>
          <w:p w14:paraId="105A447B" w14:textId="77777777" w:rsidR="00AE50BF" w:rsidRPr="005E4AB1" w:rsidRDefault="00AE50BF">
            <w:pPr>
              <w:spacing w:before="40" w:after="40" w:line="240" w:lineRule="auto"/>
              <w:jc w:val="center"/>
              <w:textAlignment w:val="baseline"/>
              <w:rPr>
                <w:rFonts w:ascii="Arial" w:eastAsia="MS PGothic" w:hAnsi="Arial" w:cs="Arial"/>
                <w:b/>
                <w:bCs/>
                <w:color w:val="FFFFFF"/>
                <w:lang w:val="en-US"/>
              </w:rPr>
            </w:pPr>
            <w:r w:rsidRPr="005E4AB1">
              <w:rPr>
                <w:rFonts w:ascii="Arial" w:eastAsia="MS PGothic" w:hAnsi="Arial" w:cs="Arial"/>
                <w:b/>
                <w:bCs/>
                <w:color w:val="FFFFFF"/>
                <w:lang w:val="en-US"/>
              </w:rPr>
              <w:t>Q4 score</w:t>
            </w:r>
          </w:p>
        </w:tc>
        <w:tc>
          <w:tcPr>
            <w:tcW w:w="341" w:type="pct"/>
            <w:tcBorders>
              <w:bottom w:val="single" w:sz="8" w:space="0" w:color="auto"/>
            </w:tcBorders>
            <w:shd w:val="clear" w:color="auto" w:fill="016574" w:themeFill="accent2"/>
          </w:tcPr>
          <w:p w14:paraId="7201D3E9" w14:textId="77777777" w:rsidR="00AE50BF" w:rsidRPr="005E4AB1" w:rsidRDefault="00AE50BF">
            <w:pPr>
              <w:spacing w:before="40" w:after="40" w:line="240" w:lineRule="auto"/>
              <w:jc w:val="center"/>
              <w:textAlignment w:val="baseline"/>
              <w:rPr>
                <w:rFonts w:ascii="Arial" w:eastAsia="Times New Roman" w:hAnsi="Arial" w:cs="Arial"/>
                <w:color w:val="000000"/>
                <w:lang w:eastAsia="en-GB"/>
              </w:rPr>
            </w:pPr>
            <w:r w:rsidRPr="005E4AB1">
              <w:rPr>
                <w:rFonts w:ascii="Arial" w:eastAsia="MS PGothic" w:hAnsi="Arial" w:cs="Arial"/>
                <w:b/>
                <w:bCs/>
                <w:color w:val="FFFFFF"/>
                <w:lang w:val="en-US"/>
              </w:rPr>
              <w:t>Q1 Status</w:t>
            </w:r>
          </w:p>
        </w:tc>
        <w:tc>
          <w:tcPr>
            <w:tcW w:w="1284" w:type="pct"/>
            <w:tcBorders>
              <w:bottom w:val="single" w:sz="8" w:space="0" w:color="auto"/>
            </w:tcBorders>
            <w:shd w:val="clear" w:color="auto" w:fill="016574" w:themeFill="accent2"/>
          </w:tcPr>
          <w:p w14:paraId="4B2B7872" w14:textId="77777777" w:rsidR="00AE50BF" w:rsidRPr="00AE6A2D" w:rsidRDefault="00AE50BF">
            <w:pPr>
              <w:spacing w:before="40" w:after="40" w:line="240" w:lineRule="auto"/>
              <w:textAlignment w:val="baseline"/>
              <w:rPr>
                <w:rFonts w:ascii="Arial" w:eastAsia="MS PGothic" w:hAnsi="Arial" w:cs="Arial"/>
                <w:b/>
                <w:bCs/>
                <w:color w:val="FFFFFF"/>
                <w:sz w:val="28"/>
                <w:szCs w:val="28"/>
                <w:lang w:val="en-US"/>
              </w:rPr>
            </w:pPr>
            <w:r w:rsidRPr="00AE6A2D">
              <w:rPr>
                <w:rFonts w:ascii="Arial" w:eastAsia="MS PGothic" w:hAnsi="Arial" w:cs="Arial"/>
                <w:b/>
                <w:bCs/>
                <w:color w:val="FFFFFF"/>
                <w:sz w:val="28"/>
                <w:szCs w:val="28"/>
                <w:lang w:val="en-US"/>
              </w:rPr>
              <w:t xml:space="preserve">Q1 </w:t>
            </w:r>
            <w:r>
              <w:rPr>
                <w:rFonts w:ascii="Arial" w:eastAsia="MS PGothic" w:hAnsi="Arial" w:cs="Arial"/>
                <w:b/>
                <w:bCs/>
                <w:color w:val="FFFFFF"/>
                <w:sz w:val="28"/>
                <w:szCs w:val="28"/>
                <w:lang w:val="en-US"/>
              </w:rPr>
              <w:t>c</w:t>
            </w:r>
            <w:r w:rsidRPr="00AE6A2D">
              <w:rPr>
                <w:rFonts w:ascii="Arial" w:eastAsia="MS PGothic" w:hAnsi="Arial" w:cs="Arial"/>
                <w:b/>
                <w:bCs/>
                <w:color w:val="FFFFFF"/>
                <w:sz w:val="28"/>
                <w:szCs w:val="28"/>
                <w:lang w:val="en-US"/>
              </w:rPr>
              <w:t>ommentary</w:t>
            </w:r>
          </w:p>
        </w:tc>
        <w:tc>
          <w:tcPr>
            <w:tcW w:w="590" w:type="pct"/>
            <w:tcBorders>
              <w:bottom w:val="single" w:sz="8" w:space="0" w:color="auto"/>
            </w:tcBorders>
            <w:shd w:val="clear" w:color="auto" w:fill="016574" w:themeFill="accent2"/>
          </w:tcPr>
          <w:p w14:paraId="5DB88F58" w14:textId="77777777" w:rsidR="00AE50BF" w:rsidRPr="00AE6A2D" w:rsidRDefault="00AE50BF">
            <w:pPr>
              <w:spacing w:before="40" w:after="40" w:line="240" w:lineRule="auto"/>
              <w:jc w:val="center"/>
              <w:textAlignment w:val="baseline"/>
              <w:rPr>
                <w:rFonts w:ascii="Arial" w:eastAsia="MS PGothic" w:hAnsi="Arial" w:cs="Arial"/>
                <w:b/>
                <w:bCs/>
                <w:color w:val="FFFFFF"/>
                <w:sz w:val="28"/>
                <w:szCs w:val="28"/>
                <w:lang w:val="en-US"/>
              </w:rPr>
            </w:pPr>
            <w:r>
              <w:rPr>
                <w:rFonts w:ascii="Arial" w:eastAsia="MS PGothic" w:hAnsi="Arial" w:cs="Arial"/>
                <w:b/>
                <w:bCs/>
                <w:color w:val="FFFFFF"/>
                <w:sz w:val="28"/>
                <w:szCs w:val="28"/>
                <w:lang w:val="en-US"/>
              </w:rPr>
              <w:t xml:space="preserve">Annual </w:t>
            </w:r>
            <w:r w:rsidRPr="00AE6A2D">
              <w:rPr>
                <w:rFonts w:ascii="Arial" w:eastAsia="MS PGothic" w:hAnsi="Arial" w:cs="Arial"/>
                <w:b/>
                <w:bCs/>
                <w:color w:val="FFFFFF"/>
                <w:sz w:val="28"/>
                <w:szCs w:val="28"/>
                <w:lang w:val="en-US"/>
              </w:rPr>
              <w:t>forecast</w:t>
            </w:r>
          </w:p>
        </w:tc>
      </w:tr>
      <w:tr w:rsidR="009F0849" w:rsidRPr="006D3C46" w14:paraId="0FB2EB00" w14:textId="77777777" w:rsidTr="00437530">
        <w:trPr>
          <w:trHeight w:val="20"/>
        </w:trPr>
        <w:tc>
          <w:tcPr>
            <w:tcW w:w="1293" w:type="pct"/>
            <w:tcBorders>
              <w:top w:val="single" w:sz="8" w:space="0" w:color="auto"/>
              <w:left w:val="single" w:sz="8" w:space="0" w:color="auto"/>
              <w:bottom w:val="single" w:sz="8" w:space="0" w:color="auto"/>
              <w:right w:val="single" w:sz="8" w:space="0" w:color="auto"/>
            </w:tcBorders>
            <w:vAlign w:val="center"/>
          </w:tcPr>
          <w:p w14:paraId="5BC56819" w14:textId="5415D4CB" w:rsidR="00A07F72" w:rsidRPr="00A07F72" w:rsidRDefault="00A07F72" w:rsidP="00C96F36">
            <w:pPr>
              <w:textAlignment w:val="baseline"/>
              <w:rPr>
                <w:rFonts w:ascii="Arial" w:eastAsia="Times New Roman" w:hAnsi="Arial" w:cs="Arial"/>
                <w:lang w:eastAsia="en-GB"/>
              </w:rPr>
            </w:pPr>
            <w:r w:rsidRPr="00A07F72">
              <w:rPr>
                <w:rFonts w:ascii="Arial" w:hAnsi="Arial" w:cs="Arial"/>
                <w:b/>
                <w:bCs/>
                <w:color w:val="000000"/>
              </w:rPr>
              <w:t>KR 2.1</w:t>
            </w:r>
            <w:r w:rsidRPr="00A07F72">
              <w:rPr>
                <w:rFonts w:ascii="Arial" w:hAnsi="Arial" w:cs="Arial"/>
                <w:color w:val="000000"/>
              </w:rPr>
              <w:t xml:space="preserve">: Launch </w:t>
            </w:r>
            <w:r w:rsidR="00437530">
              <w:rPr>
                <w:rFonts w:ascii="Arial" w:hAnsi="Arial" w:cs="Arial"/>
                <w:color w:val="000000"/>
              </w:rPr>
              <w:t xml:space="preserve">strategic approach to </w:t>
            </w:r>
            <w:r w:rsidRPr="00A07F72">
              <w:rPr>
                <w:rFonts w:ascii="Arial" w:hAnsi="Arial" w:cs="Arial"/>
                <w:color w:val="000000"/>
              </w:rPr>
              <w:t xml:space="preserve">our Fleet, working to reduce emissions in our owned vehicle fleet. </w:t>
            </w:r>
          </w:p>
        </w:tc>
        <w:tc>
          <w:tcPr>
            <w:tcW w:w="256" w:type="pct"/>
            <w:tcBorders>
              <w:top w:val="single" w:sz="8" w:space="0" w:color="auto"/>
              <w:left w:val="single" w:sz="8" w:space="0" w:color="auto"/>
              <w:bottom w:val="single" w:sz="8" w:space="0" w:color="auto"/>
              <w:right w:val="single" w:sz="8" w:space="0" w:color="auto"/>
            </w:tcBorders>
          </w:tcPr>
          <w:p w14:paraId="3F377DC5" w14:textId="277E3AAC" w:rsidR="00A07F72" w:rsidRDefault="00A07F72" w:rsidP="00C96F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Q1</w:t>
            </w:r>
          </w:p>
        </w:tc>
        <w:tc>
          <w:tcPr>
            <w:tcW w:w="309" w:type="pct"/>
            <w:tcBorders>
              <w:top w:val="single" w:sz="8" w:space="0" w:color="auto"/>
              <w:left w:val="single" w:sz="8" w:space="0" w:color="auto"/>
              <w:bottom w:val="single" w:sz="8" w:space="0" w:color="auto"/>
              <w:right w:val="single" w:sz="8" w:space="0" w:color="auto"/>
            </w:tcBorders>
          </w:tcPr>
          <w:p w14:paraId="4EE0BD9D" w14:textId="24F36B28" w:rsidR="00A07F72" w:rsidRDefault="003835EC" w:rsidP="00C96F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1</w:t>
            </w:r>
          </w:p>
        </w:tc>
        <w:tc>
          <w:tcPr>
            <w:tcW w:w="309" w:type="pct"/>
            <w:tcBorders>
              <w:top w:val="single" w:sz="8" w:space="0" w:color="auto"/>
              <w:left w:val="single" w:sz="8" w:space="0" w:color="auto"/>
              <w:bottom w:val="single" w:sz="8" w:space="0" w:color="auto"/>
              <w:right w:val="single" w:sz="8" w:space="0" w:color="auto"/>
            </w:tcBorders>
          </w:tcPr>
          <w:p w14:paraId="1ED72214" w14:textId="77777777" w:rsidR="00A07F72" w:rsidRPr="006C5B81" w:rsidRDefault="00A07F72" w:rsidP="00C96F36">
            <w:pPr>
              <w:jc w:val="center"/>
              <w:textAlignment w:val="baseline"/>
              <w:rPr>
                <w:rFonts w:ascii="Arial" w:eastAsia="Times New Roman" w:hAnsi="Arial" w:cs="Arial"/>
                <w:szCs w:val="28"/>
                <w:lang w:eastAsia="en-GB"/>
              </w:rPr>
            </w:pPr>
            <w:r>
              <w:rPr>
                <w:rFonts w:ascii="Arial" w:eastAsia="Times New Roman" w:hAnsi="Arial" w:cs="Arial"/>
                <w:szCs w:val="28"/>
                <w:lang w:eastAsia="en-GB"/>
              </w:rPr>
              <w:t>-</w:t>
            </w:r>
          </w:p>
        </w:tc>
        <w:tc>
          <w:tcPr>
            <w:tcW w:w="309" w:type="pct"/>
            <w:tcBorders>
              <w:top w:val="single" w:sz="8" w:space="0" w:color="auto"/>
              <w:left w:val="single" w:sz="8" w:space="0" w:color="auto"/>
              <w:bottom w:val="single" w:sz="8" w:space="0" w:color="auto"/>
              <w:right w:val="single" w:sz="8" w:space="0" w:color="auto"/>
            </w:tcBorders>
          </w:tcPr>
          <w:p w14:paraId="3E431E46" w14:textId="77777777" w:rsidR="00A07F72" w:rsidRDefault="00A07F72" w:rsidP="00C96F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09" w:type="pct"/>
            <w:tcBorders>
              <w:top w:val="single" w:sz="8" w:space="0" w:color="auto"/>
              <w:left w:val="single" w:sz="8" w:space="0" w:color="auto"/>
              <w:bottom w:val="single" w:sz="8" w:space="0" w:color="auto"/>
              <w:right w:val="single" w:sz="8" w:space="0" w:color="auto"/>
            </w:tcBorders>
          </w:tcPr>
          <w:p w14:paraId="2FED486F" w14:textId="77777777" w:rsidR="00A07F72" w:rsidRPr="003368A7" w:rsidRDefault="00A07F72" w:rsidP="00C96F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41" w:type="pct"/>
            <w:tcBorders>
              <w:top w:val="single" w:sz="8" w:space="0" w:color="auto"/>
              <w:left w:val="single" w:sz="8" w:space="0" w:color="auto"/>
              <w:bottom w:val="single" w:sz="8" w:space="0" w:color="auto"/>
              <w:right w:val="single" w:sz="8" w:space="0" w:color="auto"/>
            </w:tcBorders>
          </w:tcPr>
          <w:p w14:paraId="3D009E78" w14:textId="77777777" w:rsidR="00A07F72" w:rsidRPr="00DA1065" w:rsidRDefault="00A07F72" w:rsidP="00C96F36">
            <w:pPr>
              <w:jc w:val="center"/>
              <w:textAlignment w:val="baseline"/>
              <w:rPr>
                <w:rFonts w:ascii="Arial" w:eastAsia="Times New Roman" w:hAnsi="Arial" w:cs="Arial"/>
                <w:szCs w:val="28"/>
                <w:lang w:eastAsia="en-GB"/>
              </w:rPr>
            </w:pPr>
            <w:r>
              <w:rPr>
                <w:b/>
                <w:bCs/>
                <w:noProof/>
              </w:rPr>
              <w:drawing>
                <wp:inline distT="0" distB="0" distL="0" distR="0" wp14:anchorId="7A8405A2" wp14:editId="35D9094B">
                  <wp:extent cx="432000" cy="432000"/>
                  <wp:effectExtent l="0" t="0" r="0" b="6350"/>
                  <wp:docPr id="1342726375" name="Graphic 20" descr="Icon of a bullseye with solid fill - Represents where we are delivering against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5100" name="Graphic 20" descr="Icon of a bullseye with solid fill - Represents where we are delivering against our OKR measure this quarter."/>
                          <pic:cNvPicPr/>
                        </pic:nvPicPr>
                        <pic:blipFill>
                          <a:blip r:embed="rId25">
                            <a:extLst>
                              <a:ext uri="{96DAC541-7B7A-43D3-8B79-37D633B846F1}">
                                <asvg:svgBlip xmlns:asvg="http://schemas.microsoft.com/office/drawing/2016/SVG/main" r:embed="rId26"/>
                              </a:ext>
                            </a:extLst>
                          </a:blip>
                          <a:stretch>
                            <a:fillRect/>
                          </a:stretch>
                        </pic:blipFill>
                        <pic:spPr>
                          <a:xfrm>
                            <a:off x="0" y="0"/>
                            <a:ext cx="432000" cy="432000"/>
                          </a:xfrm>
                          <a:prstGeom prst="rect">
                            <a:avLst/>
                          </a:prstGeom>
                        </pic:spPr>
                      </pic:pic>
                    </a:graphicData>
                  </a:graphic>
                </wp:inline>
              </w:drawing>
            </w:r>
          </w:p>
        </w:tc>
        <w:tc>
          <w:tcPr>
            <w:tcW w:w="1284" w:type="pct"/>
            <w:tcBorders>
              <w:top w:val="single" w:sz="8" w:space="0" w:color="auto"/>
              <w:left w:val="single" w:sz="8" w:space="0" w:color="auto"/>
              <w:bottom w:val="single" w:sz="8" w:space="0" w:color="auto"/>
              <w:right w:val="single" w:sz="8" w:space="0" w:color="auto"/>
            </w:tcBorders>
          </w:tcPr>
          <w:p w14:paraId="5BCC3AC2" w14:textId="3EE30542" w:rsidR="00A07F72" w:rsidRDefault="00965E62" w:rsidP="00C96F36">
            <w:pPr>
              <w:textAlignment w:val="baseline"/>
              <w:rPr>
                <w:rFonts w:ascii="Arial" w:eastAsia="Times New Roman" w:hAnsi="Arial" w:cs="Arial"/>
                <w:lang w:eastAsia="en-GB"/>
              </w:rPr>
            </w:pPr>
            <w:r>
              <w:rPr>
                <w:rFonts w:ascii="Arial" w:eastAsia="Times New Roman" w:hAnsi="Arial" w:cs="Arial"/>
                <w:lang w:eastAsia="en-GB"/>
              </w:rPr>
              <w:t>Complete on time and fully launched.</w:t>
            </w:r>
          </w:p>
        </w:tc>
        <w:tc>
          <w:tcPr>
            <w:tcW w:w="590" w:type="pct"/>
            <w:tcBorders>
              <w:top w:val="single" w:sz="8" w:space="0" w:color="auto"/>
              <w:left w:val="single" w:sz="8" w:space="0" w:color="auto"/>
              <w:bottom w:val="single" w:sz="8" w:space="0" w:color="auto"/>
              <w:right w:val="single" w:sz="8" w:space="0" w:color="auto"/>
            </w:tcBorders>
          </w:tcPr>
          <w:p w14:paraId="42674AF2" w14:textId="11E77B1B" w:rsidR="00A07F72" w:rsidRPr="006D3C46" w:rsidRDefault="00965E62" w:rsidP="00C96F36">
            <w:pPr>
              <w:jc w:val="center"/>
              <w:textAlignment w:val="baseline"/>
              <w:rPr>
                <w:rFonts w:ascii="Arial" w:eastAsia="Times New Roman" w:hAnsi="Arial" w:cs="Arial"/>
                <w:lang w:eastAsia="en-GB"/>
              </w:rPr>
            </w:pPr>
            <w:r>
              <w:rPr>
                <w:rFonts w:ascii="Arial" w:eastAsia="Times New Roman" w:hAnsi="Arial" w:cs="Arial"/>
                <w:lang w:eastAsia="en-GB"/>
              </w:rPr>
              <w:t>Delivered</w:t>
            </w:r>
          </w:p>
        </w:tc>
      </w:tr>
      <w:tr w:rsidR="009F0849" w:rsidRPr="006D3C46" w14:paraId="1CE0D50A" w14:textId="77777777" w:rsidTr="00E80B8D">
        <w:tblPrEx>
          <w:tblCellMar>
            <w:left w:w="108" w:type="dxa"/>
            <w:right w:w="108" w:type="dxa"/>
          </w:tblCellMar>
        </w:tblPrEx>
        <w:trPr>
          <w:trHeight w:val="771"/>
        </w:trPr>
        <w:tc>
          <w:tcPr>
            <w:tcW w:w="1293" w:type="pct"/>
            <w:tcBorders>
              <w:top w:val="single" w:sz="8" w:space="0" w:color="auto"/>
              <w:left w:val="single" w:sz="8" w:space="0" w:color="auto"/>
              <w:bottom w:val="single" w:sz="8" w:space="0" w:color="auto"/>
              <w:right w:val="single" w:sz="8" w:space="0" w:color="auto"/>
            </w:tcBorders>
            <w:vAlign w:val="center"/>
          </w:tcPr>
          <w:p w14:paraId="5DEE249B" w14:textId="1C32AAF6" w:rsidR="00A07F72" w:rsidRPr="00A07F72" w:rsidRDefault="00A07F72" w:rsidP="00C96F36">
            <w:pPr>
              <w:textAlignment w:val="baseline"/>
              <w:rPr>
                <w:rFonts w:ascii="Arial" w:eastAsia="Times New Roman" w:hAnsi="Arial" w:cs="Arial"/>
                <w:lang w:eastAsia="en-GB"/>
              </w:rPr>
            </w:pPr>
            <w:r w:rsidRPr="00A07F72">
              <w:rPr>
                <w:rFonts w:ascii="Arial" w:hAnsi="Arial" w:cs="Arial"/>
                <w:b/>
                <w:bCs/>
                <w:color w:val="000000"/>
              </w:rPr>
              <w:lastRenderedPageBreak/>
              <w:t xml:space="preserve">KR 2.2 </w:t>
            </w:r>
            <w:r w:rsidRPr="00A07F72">
              <w:rPr>
                <w:rFonts w:ascii="Arial" w:hAnsi="Arial" w:cs="Arial"/>
                <w:color w:val="000000"/>
              </w:rPr>
              <w:t>100% of all business travel by fleet vehicle is tracked.</w:t>
            </w:r>
          </w:p>
        </w:tc>
        <w:tc>
          <w:tcPr>
            <w:tcW w:w="256" w:type="pct"/>
            <w:tcBorders>
              <w:top w:val="single" w:sz="8" w:space="0" w:color="auto"/>
              <w:left w:val="single" w:sz="8" w:space="0" w:color="auto"/>
              <w:bottom w:val="single" w:sz="8" w:space="0" w:color="auto"/>
              <w:right w:val="single" w:sz="8" w:space="0" w:color="auto"/>
            </w:tcBorders>
            <w:vAlign w:val="center"/>
          </w:tcPr>
          <w:p w14:paraId="13FF44B3" w14:textId="77777777" w:rsidR="00A07F72" w:rsidRDefault="00A07F72" w:rsidP="00C96F36">
            <w:pPr>
              <w:jc w:val="center"/>
              <w:textAlignment w:val="baseline"/>
              <w:rPr>
                <w:rFonts w:asciiTheme="majorHAnsi" w:eastAsia="Times New Roman" w:hAnsiTheme="majorHAnsi" w:cstheme="majorHAnsi"/>
                <w:lang w:eastAsia="en-GB"/>
              </w:rPr>
            </w:pPr>
            <w:r>
              <w:rPr>
                <w:rFonts w:asciiTheme="majorHAnsi" w:hAnsiTheme="majorHAnsi" w:cstheme="majorHAnsi"/>
                <w:color w:val="000000"/>
              </w:rPr>
              <w:t>Q3</w:t>
            </w:r>
          </w:p>
        </w:tc>
        <w:tc>
          <w:tcPr>
            <w:tcW w:w="309" w:type="pct"/>
            <w:tcBorders>
              <w:top w:val="single" w:sz="8" w:space="0" w:color="auto"/>
              <w:left w:val="single" w:sz="8" w:space="0" w:color="auto"/>
              <w:bottom w:val="single" w:sz="8" w:space="0" w:color="auto"/>
              <w:right w:val="single" w:sz="8" w:space="0" w:color="auto"/>
            </w:tcBorders>
            <w:vAlign w:val="center"/>
          </w:tcPr>
          <w:p w14:paraId="42FB3A34" w14:textId="48C8C436" w:rsidR="00A07F72" w:rsidRDefault="003835EC" w:rsidP="00C96F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0</w:t>
            </w:r>
          </w:p>
        </w:tc>
        <w:tc>
          <w:tcPr>
            <w:tcW w:w="309" w:type="pct"/>
            <w:tcBorders>
              <w:top w:val="single" w:sz="8" w:space="0" w:color="auto"/>
              <w:left w:val="single" w:sz="8" w:space="0" w:color="auto"/>
              <w:bottom w:val="single" w:sz="8" w:space="0" w:color="auto"/>
              <w:right w:val="single" w:sz="8" w:space="0" w:color="auto"/>
            </w:tcBorders>
            <w:vAlign w:val="center"/>
          </w:tcPr>
          <w:p w14:paraId="3AF4B90E" w14:textId="77777777" w:rsidR="00A07F72" w:rsidRDefault="00A07F72" w:rsidP="00C96F36">
            <w:pPr>
              <w:jc w:val="center"/>
              <w:textAlignment w:val="baseline"/>
              <w:rPr>
                <w:rFonts w:ascii="Arial" w:eastAsia="Times New Roman" w:hAnsi="Arial" w:cs="Arial"/>
                <w:szCs w:val="28"/>
                <w:lang w:eastAsia="en-GB"/>
              </w:rPr>
            </w:pPr>
            <w:r>
              <w:rPr>
                <w:rFonts w:ascii="Arial" w:eastAsia="Times New Roman" w:hAnsi="Arial" w:cs="Arial"/>
                <w:szCs w:val="28"/>
                <w:lang w:eastAsia="en-GB"/>
              </w:rPr>
              <w:t>-</w:t>
            </w:r>
          </w:p>
        </w:tc>
        <w:tc>
          <w:tcPr>
            <w:tcW w:w="309" w:type="pct"/>
            <w:tcBorders>
              <w:top w:val="single" w:sz="8" w:space="0" w:color="auto"/>
              <w:left w:val="single" w:sz="8" w:space="0" w:color="auto"/>
              <w:bottom w:val="single" w:sz="8" w:space="0" w:color="auto"/>
              <w:right w:val="single" w:sz="8" w:space="0" w:color="auto"/>
            </w:tcBorders>
            <w:vAlign w:val="center"/>
          </w:tcPr>
          <w:p w14:paraId="596C1198" w14:textId="77777777" w:rsidR="00A07F72" w:rsidRDefault="00A07F72" w:rsidP="00C96F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09" w:type="pct"/>
            <w:tcBorders>
              <w:top w:val="single" w:sz="8" w:space="0" w:color="auto"/>
              <w:left w:val="single" w:sz="8" w:space="0" w:color="auto"/>
              <w:bottom w:val="single" w:sz="8" w:space="0" w:color="auto"/>
              <w:right w:val="single" w:sz="8" w:space="0" w:color="auto"/>
            </w:tcBorders>
            <w:vAlign w:val="center"/>
          </w:tcPr>
          <w:p w14:paraId="21EBE750" w14:textId="77777777" w:rsidR="00A07F72" w:rsidRDefault="00A07F72" w:rsidP="00C96F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41" w:type="pct"/>
            <w:tcBorders>
              <w:top w:val="single" w:sz="8" w:space="0" w:color="auto"/>
              <w:left w:val="single" w:sz="8" w:space="0" w:color="auto"/>
              <w:bottom w:val="single" w:sz="8" w:space="0" w:color="auto"/>
              <w:right w:val="single" w:sz="8" w:space="0" w:color="auto"/>
            </w:tcBorders>
            <w:vAlign w:val="center"/>
          </w:tcPr>
          <w:p w14:paraId="72159B89" w14:textId="22688153" w:rsidR="00A07F72" w:rsidRPr="009F0849" w:rsidRDefault="00130EF0" w:rsidP="00C96F36">
            <w:pPr>
              <w:jc w:val="center"/>
              <w:textAlignment w:val="baseline"/>
              <w:rPr>
                <w:noProof/>
              </w:rPr>
            </w:pPr>
            <w:r>
              <w:rPr>
                <w:noProof/>
              </w:rPr>
              <w:drawing>
                <wp:inline distT="0" distB="0" distL="0" distR="0" wp14:anchorId="1E36117D" wp14:editId="1B49B510">
                  <wp:extent cx="365760" cy="365760"/>
                  <wp:effectExtent l="0" t="0" r="0" b="0"/>
                  <wp:docPr id="343860465" name="Graphic 26" descr="Icon of a circle badge with a flat horizontal line inside. Represents where we did not make  measurable progress towards out OKR measure this quarter.">
                    <a:extLst xmlns:a="http://schemas.openxmlformats.org/drawingml/2006/main">
                      <a:ext uri="{FF2B5EF4-FFF2-40B4-BE49-F238E27FC236}">
                        <a16:creationId xmlns:a16="http://schemas.microsoft.com/office/drawing/2014/main" id="{82F661D8-ED0D-DDEC-961A-E5AFE399CF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6" descr="Icon of a circle badge with a flat horizontal line inside. Represents where we did not make  measurable progress towards out OKR measure this quarter.">
                            <a:extLst>
                              <a:ext uri="{FF2B5EF4-FFF2-40B4-BE49-F238E27FC236}">
                                <a16:creationId xmlns:a16="http://schemas.microsoft.com/office/drawing/2014/main" id="{82F661D8-ED0D-DDEC-961A-E5AFE399CF4D}"/>
                              </a:ext>
                            </a:extLst>
                          </pic:cNvPr>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0" y="0"/>
                            <a:ext cx="365760" cy="365760"/>
                          </a:xfrm>
                          <a:prstGeom prst="rect">
                            <a:avLst/>
                          </a:prstGeom>
                        </pic:spPr>
                      </pic:pic>
                    </a:graphicData>
                  </a:graphic>
                </wp:inline>
              </w:drawing>
            </w:r>
          </w:p>
        </w:tc>
        <w:tc>
          <w:tcPr>
            <w:tcW w:w="1284" w:type="pct"/>
            <w:tcBorders>
              <w:top w:val="single" w:sz="8" w:space="0" w:color="auto"/>
              <w:left w:val="single" w:sz="8" w:space="0" w:color="auto"/>
              <w:bottom w:val="single" w:sz="8" w:space="0" w:color="auto"/>
              <w:right w:val="single" w:sz="8" w:space="0" w:color="auto"/>
            </w:tcBorders>
          </w:tcPr>
          <w:p w14:paraId="41FCCECE" w14:textId="2FADDFE2" w:rsidR="00A07F72" w:rsidRDefault="00201524" w:rsidP="00C96F36">
            <w:pPr>
              <w:textAlignment w:val="baseline"/>
              <w:rPr>
                <w:rFonts w:ascii="Arial" w:eastAsia="Times New Roman" w:hAnsi="Arial" w:cs="Arial"/>
                <w:lang w:eastAsia="en-GB"/>
              </w:rPr>
            </w:pPr>
            <w:r w:rsidRPr="00201524">
              <w:rPr>
                <w:rFonts w:ascii="Arial" w:eastAsia="Times New Roman" w:hAnsi="Arial" w:cs="Arial"/>
                <w:lang w:eastAsia="en-GB"/>
              </w:rPr>
              <w:t>Progress on track</w:t>
            </w:r>
            <w:r w:rsidR="00965E62">
              <w:rPr>
                <w:rFonts w:ascii="Arial" w:eastAsia="Times New Roman" w:hAnsi="Arial" w:cs="Arial"/>
                <w:lang w:eastAsia="en-GB"/>
              </w:rPr>
              <w:t>. T</w:t>
            </w:r>
            <w:r w:rsidRPr="00201524">
              <w:rPr>
                <w:rFonts w:ascii="Arial" w:eastAsia="Times New Roman" w:hAnsi="Arial" w:cs="Arial"/>
                <w:lang w:eastAsia="en-GB"/>
              </w:rPr>
              <w:t xml:space="preserve">enders for telematics being evaluated </w:t>
            </w:r>
            <w:r w:rsidR="00965E62">
              <w:rPr>
                <w:rFonts w:ascii="Arial" w:eastAsia="Times New Roman" w:hAnsi="Arial" w:cs="Arial"/>
                <w:lang w:eastAsia="en-GB"/>
              </w:rPr>
              <w:t>with contract</w:t>
            </w:r>
            <w:r w:rsidRPr="00201524">
              <w:rPr>
                <w:rFonts w:ascii="Arial" w:eastAsia="Times New Roman" w:hAnsi="Arial" w:cs="Arial"/>
                <w:lang w:eastAsia="en-GB"/>
              </w:rPr>
              <w:t xml:space="preserve"> award August 2025</w:t>
            </w:r>
            <w:r w:rsidR="00965E62">
              <w:rPr>
                <w:rFonts w:ascii="Arial" w:eastAsia="Times New Roman" w:hAnsi="Arial" w:cs="Arial"/>
                <w:lang w:eastAsia="en-GB"/>
              </w:rPr>
              <w:t>.</w:t>
            </w:r>
          </w:p>
        </w:tc>
        <w:tc>
          <w:tcPr>
            <w:tcW w:w="590" w:type="pct"/>
            <w:tcBorders>
              <w:top w:val="single" w:sz="8" w:space="0" w:color="auto"/>
              <w:left w:val="single" w:sz="8" w:space="0" w:color="auto"/>
              <w:bottom w:val="single" w:sz="8" w:space="0" w:color="auto"/>
              <w:right w:val="single" w:sz="8" w:space="0" w:color="auto"/>
            </w:tcBorders>
          </w:tcPr>
          <w:p w14:paraId="1A968E61" w14:textId="6573A63B" w:rsidR="00A07F72" w:rsidRPr="005E4AB1" w:rsidRDefault="00437530" w:rsidP="00C96F36">
            <w:pPr>
              <w:jc w:val="center"/>
              <w:textAlignment w:val="baseline"/>
              <w:rPr>
                <w:rFonts w:ascii="Arial" w:eastAsia="Times New Roman" w:hAnsi="Arial" w:cs="Arial"/>
                <w:szCs w:val="28"/>
                <w:lang w:eastAsia="en-GB"/>
              </w:rPr>
            </w:pPr>
            <w:r>
              <w:rPr>
                <w:rFonts w:ascii="Arial" w:eastAsia="Times New Roman" w:hAnsi="Arial" w:cs="Arial"/>
                <w:szCs w:val="28"/>
                <w:lang w:eastAsia="en-GB"/>
              </w:rPr>
              <w:t>Delivered</w:t>
            </w:r>
          </w:p>
        </w:tc>
      </w:tr>
      <w:tr w:rsidR="009F0849" w:rsidRPr="006D3C46" w14:paraId="49BD3416" w14:textId="77777777" w:rsidTr="00E80B8D">
        <w:tblPrEx>
          <w:tblCellMar>
            <w:left w:w="108" w:type="dxa"/>
            <w:right w:w="108" w:type="dxa"/>
          </w:tblCellMar>
        </w:tblPrEx>
        <w:trPr>
          <w:trHeight w:val="16"/>
        </w:trPr>
        <w:tc>
          <w:tcPr>
            <w:tcW w:w="1293" w:type="pct"/>
            <w:tcBorders>
              <w:top w:val="single" w:sz="8" w:space="0" w:color="auto"/>
              <w:left w:val="single" w:sz="8" w:space="0" w:color="auto"/>
              <w:bottom w:val="single" w:sz="8" w:space="0" w:color="auto"/>
              <w:right w:val="single" w:sz="8" w:space="0" w:color="auto"/>
            </w:tcBorders>
            <w:vAlign w:val="center"/>
          </w:tcPr>
          <w:p w14:paraId="7859A424" w14:textId="3D13A963" w:rsidR="00A07F72" w:rsidRPr="00A07F72" w:rsidRDefault="00A07F72" w:rsidP="00C96F36">
            <w:pPr>
              <w:textAlignment w:val="baseline"/>
              <w:rPr>
                <w:rFonts w:ascii="Arial" w:eastAsia="Times New Roman" w:hAnsi="Arial" w:cs="Arial"/>
                <w:lang w:eastAsia="en-GB"/>
              </w:rPr>
            </w:pPr>
            <w:r w:rsidRPr="00A07F72">
              <w:rPr>
                <w:rFonts w:ascii="Arial" w:hAnsi="Arial" w:cs="Arial"/>
                <w:b/>
                <w:bCs/>
                <w:color w:val="000000"/>
              </w:rPr>
              <w:t>KR 2.3:</w:t>
            </w:r>
            <w:r w:rsidRPr="00A07F72">
              <w:rPr>
                <w:rFonts w:ascii="Arial" w:hAnsi="Arial" w:cs="Arial"/>
                <w:color w:val="000000"/>
              </w:rPr>
              <w:t xml:space="preserve"> Reduce mileage of non-SEPA owned fleet vehicles by 10%. </w:t>
            </w:r>
          </w:p>
        </w:tc>
        <w:tc>
          <w:tcPr>
            <w:tcW w:w="256" w:type="pct"/>
            <w:tcBorders>
              <w:top w:val="single" w:sz="8" w:space="0" w:color="auto"/>
              <w:left w:val="single" w:sz="8" w:space="0" w:color="auto"/>
              <w:bottom w:val="single" w:sz="8" w:space="0" w:color="auto"/>
              <w:right w:val="single" w:sz="8" w:space="0" w:color="auto"/>
            </w:tcBorders>
            <w:vAlign w:val="center"/>
          </w:tcPr>
          <w:p w14:paraId="21FAEC2C" w14:textId="77777777" w:rsidR="00A07F72" w:rsidRDefault="00A07F72" w:rsidP="00C96F36">
            <w:pPr>
              <w:jc w:val="center"/>
              <w:textAlignment w:val="baseline"/>
              <w:rPr>
                <w:rFonts w:asciiTheme="majorHAnsi" w:eastAsia="Times New Roman" w:hAnsiTheme="majorHAnsi" w:cstheme="majorHAnsi"/>
                <w:lang w:eastAsia="en-GB"/>
              </w:rPr>
            </w:pPr>
            <w:r>
              <w:rPr>
                <w:rFonts w:asciiTheme="majorHAnsi" w:hAnsiTheme="majorHAnsi" w:cstheme="majorHAnsi"/>
                <w:color w:val="000000"/>
              </w:rPr>
              <w:t>Q4</w:t>
            </w:r>
          </w:p>
        </w:tc>
        <w:tc>
          <w:tcPr>
            <w:tcW w:w="309" w:type="pct"/>
            <w:tcBorders>
              <w:top w:val="single" w:sz="8" w:space="0" w:color="auto"/>
              <w:left w:val="single" w:sz="8" w:space="0" w:color="auto"/>
              <w:bottom w:val="single" w:sz="8" w:space="0" w:color="auto"/>
              <w:right w:val="single" w:sz="8" w:space="0" w:color="auto"/>
            </w:tcBorders>
            <w:vAlign w:val="center"/>
          </w:tcPr>
          <w:p w14:paraId="32430776" w14:textId="527EDC82" w:rsidR="00A07F72" w:rsidRDefault="003835EC" w:rsidP="00C96F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N/A</w:t>
            </w:r>
          </w:p>
        </w:tc>
        <w:tc>
          <w:tcPr>
            <w:tcW w:w="309" w:type="pct"/>
            <w:tcBorders>
              <w:top w:val="single" w:sz="8" w:space="0" w:color="auto"/>
              <w:left w:val="single" w:sz="8" w:space="0" w:color="auto"/>
              <w:bottom w:val="single" w:sz="8" w:space="0" w:color="auto"/>
              <w:right w:val="single" w:sz="8" w:space="0" w:color="auto"/>
            </w:tcBorders>
            <w:vAlign w:val="center"/>
          </w:tcPr>
          <w:p w14:paraId="50820B8A" w14:textId="77777777" w:rsidR="00A07F72" w:rsidRDefault="00A07F72" w:rsidP="00C96F36">
            <w:pPr>
              <w:jc w:val="center"/>
              <w:textAlignment w:val="baseline"/>
              <w:rPr>
                <w:rFonts w:ascii="Arial" w:eastAsia="Times New Roman" w:hAnsi="Arial" w:cs="Arial"/>
                <w:szCs w:val="28"/>
                <w:lang w:eastAsia="en-GB"/>
              </w:rPr>
            </w:pPr>
            <w:r>
              <w:rPr>
                <w:rFonts w:ascii="Arial" w:eastAsia="Times New Roman" w:hAnsi="Arial" w:cs="Arial"/>
                <w:szCs w:val="28"/>
                <w:lang w:eastAsia="en-GB"/>
              </w:rPr>
              <w:t>-</w:t>
            </w:r>
          </w:p>
        </w:tc>
        <w:tc>
          <w:tcPr>
            <w:tcW w:w="309" w:type="pct"/>
            <w:tcBorders>
              <w:top w:val="single" w:sz="8" w:space="0" w:color="auto"/>
              <w:left w:val="single" w:sz="8" w:space="0" w:color="auto"/>
              <w:bottom w:val="single" w:sz="8" w:space="0" w:color="auto"/>
              <w:right w:val="single" w:sz="8" w:space="0" w:color="auto"/>
            </w:tcBorders>
            <w:vAlign w:val="center"/>
          </w:tcPr>
          <w:p w14:paraId="28018686" w14:textId="77777777" w:rsidR="00A07F72" w:rsidRDefault="00A07F72" w:rsidP="00C96F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09" w:type="pct"/>
            <w:tcBorders>
              <w:top w:val="single" w:sz="8" w:space="0" w:color="auto"/>
              <w:left w:val="single" w:sz="8" w:space="0" w:color="auto"/>
              <w:bottom w:val="single" w:sz="8" w:space="0" w:color="auto"/>
              <w:right w:val="single" w:sz="8" w:space="0" w:color="auto"/>
            </w:tcBorders>
            <w:vAlign w:val="center"/>
          </w:tcPr>
          <w:p w14:paraId="5D9290E7" w14:textId="77777777" w:rsidR="00A07F72" w:rsidRDefault="00A07F72" w:rsidP="00C96F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41" w:type="pct"/>
            <w:tcBorders>
              <w:top w:val="single" w:sz="8" w:space="0" w:color="auto"/>
              <w:left w:val="single" w:sz="8" w:space="0" w:color="auto"/>
              <w:bottom w:val="single" w:sz="8" w:space="0" w:color="auto"/>
              <w:right w:val="single" w:sz="8" w:space="0" w:color="auto"/>
            </w:tcBorders>
            <w:vAlign w:val="center"/>
          </w:tcPr>
          <w:p w14:paraId="5ACDE008" w14:textId="3F2AFFC0" w:rsidR="009F0849" w:rsidRPr="009F0849" w:rsidRDefault="00717BED" w:rsidP="00C96F36">
            <w:pPr>
              <w:jc w:val="center"/>
              <w:textAlignment w:val="baseline"/>
              <w:rPr>
                <w:noProof/>
              </w:rPr>
            </w:pPr>
            <w:r>
              <w:rPr>
                <w:noProof/>
              </w:rPr>
              <w:drawing>
                <wp:inline distT="0" distB="0" distL="0" distR="0" wp14:anchorId="6FA248F5" wp14:editId="3FD5C189">
                  <wp:extent cx="359410" cy="365760"/>
                  <wp:effectExtent l="0" t="0" r="2540" b="0"/>
                  <wp:docPr id="23" name="Graphic 1" descr="Icon of a clock with solid fill. Represents where activity has not yet started or is not yet due for our OKR measure this quarter.">
                    <a:extLst xmlns:a="http://schemas.openxmlformats.org/drawingml/2006/main">
                      <a:ext uri="{FF2B5EF4-FFF2-40B4-BE49-F238E27FC236}">
                        <a16:creationId xmlns:a16="http://schemas.microsoft.com/office/drawing/2014/main" id="{F6195A3D-0A47-951A-680C-13B48190FE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descr="Icon of a clock with solid fill. Represents where activity has not yet started or is not yet due for our OKR measure this quarter.">
                            <a:extLst>
                              <a:ext uri="{FF2B5EF4-FFF2-40B4-BE49-F238E27FC236}">
                                <a16:creationId xmlns:a16="http://schemas.microsoft.com/office/drawing/2014/main" id="{F6195A3D-0A47-951A-680C-13B48190FED4}"/>
                              </a:ext>
                            </a:extLst>
                          </pic:cNvPr>
                          <pic:cNvPicPr>
                            <a:picLocks noChangeAspect="1"/>
                          </pic:cNvPicPr>
                        </pic:nvPicPr>
                        <pic:blipFill>
                          <a:blip r:embed="rId31">
                            <a:extLst>
                              <a:ext uri="{96DAC541-7B7A-43D3-8B79-37D633B846F1}">
                                <asvg:svgBlip xmlns:asvg="http://schemas.microsoft.com/office/drawing/2016/SVG/main" r:embed="rId32"/>
                              </a:ext>
                            </a:extLst>
                          </a:blip>
                          <a:stretch>
                            <a:fillRect/>
                          </a:stretch>
                        </pic:blipFill>
                        <pic:spPr>
                          <a:xfrm>
                            <a:off x="0" y="0"/>
                            <a:ext cx="359410" cy="365760"/>
                          </a:xfrm>
                          <a:prstGeom prst="rect">
                            <a:avLst/>
                          </a:prstGeom>
                        </pic:spPr>
                      </pic:pic>
                    </a:graphicData>
                  </a:graphic>
                </wp:inline>
              </w:drawing>
            </w:r>
          </w:p>
        </w:tc>
        <w:tc>
          <w:tcPr>
            <w:tcW w:w="1284" w:type="pct"/>
            <w:tcBorders>
              <w:top w:val="single" w:sz="8" w:space="0" w:color="auto"/>
              <w:left w:val="single" w:sz="8" w:space="0" w:color="auto"/>
              <w:bottom w:val="single" w:sz="8" w:space="0" w:color="auto"/>
              <w:right w:val="single" w:sz="8" w:space="0" w:color="auto"/>
            </w:tcBorders>
          </w:tcPr>
          <w:p w14:paraId="27188540" w14:textId="56605795" w:rsidR="00A07F72" w:rsidRDefault="00FA1639" w:rsidP="00C96F36">
            <w:pPr>
              <w:textAlignment w:val="baseline"/>
              <w:rPr>
                <w:rFonts w:ascii="Arial" w:eastAsia="Times New Roman" w:hAnsi="Arial" w:cs="Arial"/>
                <w:lang w:eastAsia="en-GB"/>
              </w:rPr>
            </w:pPr>
            <w:r>
              <w:rPr>
                <w:rFonts w:ascii="Arial" w:eastAsia="Times New Roman" w:hAnsi="Arial" w:cs="Arial"/>
                <w:lang w:eastAsia="en-GB"/>
              </w:rPr>
              <w:t>Key result will be progressed later in the year.</w:t>
            </w:r>
            <w:r w:rsidR="000F3DCE">
              <w:t xml:space="preserve"> </w:t>
            </w:r>
            <w:r w:rsidR="000F3DCE" w:rsidRPr="000F3DCE">
              <w:rPr>
                <w:rFonts w:ascii="Arial" w:eastAsia="Times New Roman" w:hAnsi="Arial" w:cs="Arial"/>
                <w:lang w:eastAsia="en-GB"/>
              </w:rPr>
              <w:t>Planning being progressed to ensure organisation wide actions needed are being implemented.</w:t>
            </w:r>
          </w:p>
        </w:tc>
        <w:tc>
          <w:tcPr>
            <w:tcW w:w="590" w:type="pct"/>
            <w:tcBorders>
              <w:top w:val="single" w:sz="8" w:space="0" w:color="auto"/>
              <w:left w:val="single" w:sz="8" w:space="0" w:color="auto"/>
              <w:bottom w:val="single" w:sz="8" w:space="0" w:color="auto"/>
              <w:right w:val="single" w:sz="8" w:space="0" w:color="auto"/>
            </w:tcBorders>
          </w:tcPr>
          <w:p w14:paraId="72BCA2C4" w14:textId="5C5B0E79" w:rsidR="00A07F72" w:rsidRPr="005E4AB1" w:rsidRDefault="00843538" w:rsidP="00C96F36">
            <w:pPr>
              <w:jc w:val="center"/>
              <w:textAlignment w:val="baseline"/>
              <w:rPr>
                <w:rFonts w:ascii="Arial" w:eastAsia="Times New Roman" w:hAnsi="Arial" w:cs="Arial"/>
                <w:szCs w:val="28"/>
                <w:lang w:eastAsia="en-GB"/>
              </w:rPr>
            </w:pPr>
            <w:r>
              <w:rPr>
                <w:rFonts w:ascii="Arial" w:eastAsia="Times New Roman" w:hAnsi="Arial" w:cs="Arial"/>
                <w:szCs w:val="28"/>
                <w:lang w:eastAsia="en-GB"/>
              </w:rPr>
              <w:t>Delivered</w:t>
            </w:r>
          </w:p>
        </w:tc>
      </w:tr>
      <w:tr w:rsidR="00A07F72" w:rsidRPr="006D3C46" w14:paraId="00260FAA" w14:textId="77777777" w:rsidTr="00E80B8D">
        <w:tblPrEx>
          <w:tblCellMar>
            <w:left w:w="108" w:type="dxa"/>
            <w:right w:w="108" w:type="dxa"/>
          </w:tblCellMar>
        </w:tblPrEx>
        <w:trPr>
          <w:trHeight w:val="16"/>
        </w:trPr>
        <w:tc>
          <w:tcPr>
            <w:tcW w:w="1293" w:type="pct"/>
            <w:tcBorders>
              <w:top w:val="single" w:sz="8" w:space="0" w:color="auto"/>
              <w:left w:val="single" w:sz="8" w:space="0" w:color="auto"/>
              <w:bottom w:val="single" w:sz="8" w:space="0" w:color="auto"/>
              <w:right w:val="single" w:sz="8" w:space="0" w:color="auto"/>
            </w:tcBorders>
            <w:vAlign w:val="center"/>
          </w:tcPr>
          <w:p w14:paraId="00A763E5" w14:textId="4AB65E98" w:rsidR="00A07F72" w:rsidRPr="00A07F72" w:rsidRDefault="00A07F72" w:rsidP="00C96F36">
            <w:pPr>
              <w:textAlignment w:val="baseline"/>
              <w:rPr>
                <w:rFonts w:ascii="Arial" w:hAnsi="Arial" w:cs="Arial"/>
                <w:b/>
                <w:bCs/>
              </w:rPr>
            </w:pPr>
            <w:r w:rsidRPr="00A07F72">
              <w:rPr>
                <w:rFonts w:ascii="Arial" w:hAnsi="Arial" w:cs="Arial"/>
                <w:b/>
                <w:bCs/>
                <w:color w:val="000000"/>
              </w:rPr>
              <w:t>KR 2.4:</w:t>
            </w:r>
            <w:r w:rsidRPr="00A07F72">
              <w:rPr>
                <w:rFonts w:ascii="Arial" w:hAnsi="Arial" w:cs="Arial"/>
                <w:color w:val="000000"/>
              </w:rPr>
              <w:t xml:space="preserve"> 5% reduction of greenhouse gas emissions from SEPA workspaces by realising savings through workspaces transformation.</w:t>
            </w:r>
          </w:p>
        </w:tc>
        <w:tc>
          <w:tcPr>
            <w:tcW w:w="256" w:type="pct"/>
            <w:tcBorders>
              <w:top w:val="single" w:sz="8" w:space="0" w:color="auto"/>
              <w:left w:val="single" w:sz="8" w:space="0" w:color="auto"/>
              <w:bottom w:val="single" w:sz="8" w:space="0" w:color="auto"/>
              <w:right w:val="single" w:sz="8" w:space="0" w:color="auto"/>
            </w:tcBorders>
            <w:vAlign w:val="center"/>
          </w:tcPr>
          <w:p w14:paraId="30B0045C" w14:textId="309AE146" w:rsidR="00A07F72" w:rsidRDefault="00A07F72" w:rsidP="00C96F36">
            <w:pPr>
              <w:jc w:val="center"/>
              <w:textAlignment w:val="baseline"/>
              <w:rPr>
                <w:rFonts w:asciiTheme="majorHAnsi" w:hAnsiTheme="majorHAnsi" w:cstheme="majorHAnsi"/>
                <w:color w:val="000000"/>
              </w:rPr>
            </w:pPr>
            <w:r>
              <w:rPr>
                <w:rFonts w:asciiTheme="majorHAnsi" w:hAnsiTheme="majorHAnsi" w:cstheme="majorHAnsi"/>
                <w:color w:val="000000"/>
              </w:rPr>
              <w:t>Q4</w:t>
            </w:r>
          </w:p>
        </w:tc>
        <w:tc>
          <w:tcPr>
            <w:tcW w:w="309" w:type="pct"/>
            <w:tcBorders>
              <w:top w:val="single" w:sz="8" w:space="0" w:color="auto"/>
              <w:left w:val="single" w:sz="8" w:space="0" w:color="auto"/>
              <w:bottom w:val="single" w:sz="8" w:space="0" w:color="auto"/>
              <w:right w:val="single" w:sz="8" w:space="0" w:color="auto"/>
            </w:tcBorders>
            <w:vAlign w:val="center"/>
          </w:tcPr>
          <w:p w14:paraId="6BA411CA" w14:textId="4A7177DF" w:rsidR="00A07F72" w:rsidRDefault="009B2B2D" w:rsidP="00C96F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0</w:t>
            </w:r>
          </w:p>
        </w:tc>
        <w:tc>
          <w:tcPr>
            <w:tcW w:w="309" w:type="pct"/>
            <w:tcBorders>
              <w:top w:val="single" w:sz="8" w:space="0" w:color="auto"/>
              <w:left w:val="single" w:sz="8" w:space="0" w:color="auto"/>
              <w:bottom w:val="single" w:sz="8" w:space="0" w:color="auto"/>
              <w:right w:val="single" w:sz="8" w:space="0" w:color="auto"/>
            </w:tcBorders>
            <w:vAlign w:val="center"/>
          </w:tcPr>
          <w:p w14:paraId="104B6BF5" w14:textId="48957F5C" w:rsidR="00A07F72" w:rsidRDefault="00A07F72" w:rsidP="00C96F36">
            <w:pPr>
              <w:jc w:val="center"/>
              <w:textAlignment w:val="baseline"/>
              <w:rPr>
                <w:rFonts w:ascii="Arial" w:eastAsia="Times New Roman" w:hAnsi="Arial" w:cs="Arial"/>
                <w:szCs w:val="28"/>
                <w:lang w:eastAsia="en-GB"/>
              </w:rPr>
            </w:pPr>
            <w:r>
              <w:rPr>
                <w:rFonts w:ascii="Arial" w:eastAsia="Times New Roman" w:hAnsi="Arial" w:cs="Arial"/>
                <w:szCs w:val="28"/>
                <w:lang w:eastAsia="en-GB"/>
              </w:rPr>
              <w:t>-</w:t>
            </w:r>
          </w:p>
        </w:tc>
        <w:tc>
          <w:tcPr>
            <w:tcW w:w="309" w:type="pct"/>
            <w:tcBorders>
              <w:top w:val="single" w:sz="8" w:space="0" w:color="auto"/>
              <w:left w:val="single" w:sz="8" w:space="0" w:color="auto"/>
              <w:bottom w:val="single" w:sz="8" w:space="0" w:color="auto"/>
              <w:right w:val="single" w:sz="8" w:space="0" w:color="auto"/>
            </w:tcBorders>
            <w:vAlign w:val="center"/>
          </w:tcPr>
          <w:p w14:paraId="387951B9" w14:textId="2A43D7CC" w:rsidR="00A07F72" w:rsidRDefault="00A07F72" w:rsidP="00C96F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09" w:type="pct"/>
            <w:tcBorders>
              <w:top w:val="single" w:sz="8" w:space="0" w:color="auto"/>
              <w:left w:val="single" w:sz="8" w:space="0" w:color="auto"/>
              <w:bottom w:val="single" w:sz="8" w:space="0" w:color="auto"/>
              <w:right w:val="single" w:sz="8" w:space="0" w:color="auto"/>
            </w:tcBorders>
            <w:vAlign w:val="center"/>
          </w:tcPr>
          <w:p w14:paraId="2140F722" w14:textId="07BA6BC1" w:rsidR="00A07F72" w:rsidRDefault="00A07F72" w:rsidP="00C96F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41" w:type="pct"/>
            <w:tcBorders>
              <w:top w:val="single" w:sz="8" w:space="0" w:color="auto"/>
              <w:left w:val="single" w:sz="8" w:space="0" w:color="auto"/>
              <w:bottom w:val="single" w:sz="8" w:space="0" w:color="auto"/>
              <w:right w:val="single" w:sz="8" w:space="0" w:color="auto"/>
            </w:tcBorders>
            <w:vAlign w:val="center"/>
          </w:tcPr>
          <w:p w14:paraId="54558D6C" w14:textId="3257C9DB" w:rsidR="00A07F72" w:rsidRPr="009F0849" w:rsidRDefault="00130EF0" w:rsidP="00C96F36">
            <w:pPr>
              <w:jc w:val="center"/>
              <w:textAlignment w:val="baseline"/>
              <w:rPr>
                <w:noProof/>
              </w:rPr>
            </w:pPr>
            <w:r>
              <w:rPr>
                <w:noProof/>
              </w:rPr>
              <w:drawing>
                <wp:inline distT="0" distB="0" distL="0" distR="0" wp14:anchorId="6CE7A408" wp14:editId="0D8CC012">
                  <wp:extent cx="365760" cy="365760"/>
                  <wp:effectExtent l="0" t="0" r="0" b="0"/>
                  <wp:docPr id="1816885822" name="Graphic 26" descr="Icon of a circle badge with a flat horizontal line inside. Represents where we did not make  measurable progress towards out OKR measure this quarter.">
                    <a:extLst xmlns:a="http://schemas.openxmlformats.org/drawingml/2006/main">
                      <a:ext uri="{FF2B5EF4-FFF2-40B4-BE49-F238E27FC236}">
                        <a16:creationId xmlns:a16="http://schemas.microsoft.com/office/drawing/2014/main" id="{82F661D8-ED0D-DDEC-961A-E5AFE399CF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6" descr="Icon of a circle badge with a flat horizontal line inside. Represents where we did not make  measurable progress towards out OKR measure this quarter.">
                            <a:extLst>
                              <a:ext uri="{FF2B5EF4-FFF2-40B4-BE49-F238E27FC236}">
                                <a16:creationId xmlns:a16="http://schemas.microsoft.com/office/drawing/2014/main" id="{82F661D8-ED0D-DDEC-961A-E5AFE399CF4D}"/>
                              </a:ext>
                            </a:extLst>
                          </pic:cNvPr>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0" y="0"/>
                            <a:ext cx="365760" cy="365760"/>
                          </a:xfrm>
                          <a:prstGeom prst="rect">
                            <a:avLst/>
                          </a:prstGeom>
                        </pic:spPr>
                      </pic:pic>
                    </a:graphicData>
                  </a:graphic>
                </wp:inline>
              </w:drawing>
            </w:r>
          </w:p>
        </w:tc>
        <w:tc>
          <w:tcPr>
            <w:tcW w:w="1284" w:type="pct"/>
            <w:tcBorders>
              <w:top w:val="single" w:sz="8" w:space="0" w:color="auto"/>
              <w:left w:val="single" w:sz="8" w:space="0" w:color="auto"/>
              <w:bottom w:val="single" w:sz="8" w:space="0" w:color="auto"/>
              <w:right w:val="single" w:sz="8" w:space="0" w:color="auto"/>
            </w:tcBorders>
          </w:tcPr>
          <w:p w14:paraId="711F394E" w14:textId="487B1CE9" w:rsidR="00A07F72" w:rsidRDefault="00C94CC6" w:rsidP="00C96F36">
            <w:pPr>
              <w:textAlignment w:val="baseline"/>
              <w:rPr>
                <w:rFonts w:ascii="Arial" w:eastAsia="Times New Roman" w:hAnsi="Arial" w:cs="Arial"/>
                <w:lang w:eastAsia="en-GB"/>
              </w:rPr>
            </w:pPr>
            <w:r w:rsidRPr="00C94CC6">
              <w:rPr>
                <w:rFonts w:ascii="Arial" w:eastAsia="Times New Roman" w:hAnsi="Arial" w:cs="Arial"/>
                <w:lang w:eastAsia="en-GB"/>
              </w:rPr>
              <w:t>Progress on track</w:t>
            </w:r>
            <w:r w:rsidR="00843538">
              <w:rPr>
                <w:rFonts w:ascii="Arial" w:eastAsia="Times New Roman" w:hAnsi="Arial" w:cs="Arial"/>
                <w:lang w:eastAsia="en-GB"/>
              </w:rPr>
              <w:t>.</w:t>
            </w:r>
            <w:r w:rsidRPr="00C94CC6">
              <w:rPr>
                <w:rFonts w:ascii="Arial" w:eastAsia="Times New Roman" w:hAnsi="Arial" w:cs="Arial"/>
                <w:lang w:eastAsia="en-GB"/>
              </w:rPr>
              <w:t xml:space="preserve"> Glasgow exit </w:t>
            </w:r>
            <w:r w:rsidR="00E80B8D">
              <w:rPr>
                <w:rFonts w:ascii="Arial" w:eastAsia="Times New Roman" w:hAnsi="Arial" w:cs="Arial"/>
                <w:lang w:eastAsia="en-GB"/>
              </w:rPr>
              <w:t xml:space="preserve">progressing </w:t>
            </w:r>
            <w:r w:rsidRPr="00C94CC6">
              <w:rPr>
                <w:rFonts w:ascii="Arial" w:eastAsia="Times New Roman" w:hAnsi="Arial" w:cs="Arial"/>
                <w:lang w:eastAsia="en-GB"/>
              </w:rPr>
              <w:t>and negotiations continuing positively on early Stirling lease exit.</w:t>
            </w:r>
          </w:p>
        </w:tc>
        <w:tc>
          <w:tcPr>
            <w:tcW w:w="590" w:type="pct"/>
            <w:tcBorders>
              <w:top w:val="single" w:sz="8" w:space="0" w:color="auto"/>
              <w:left w:val="single" w:sz="8" w:space="0" w:color="auto"/>
              <w:bottom w:val="single" w:sz="8" w:space="0" w:color="auto"/>
              <w:right w:val="single" w:sz="8" w:space="0" w:color="auto"/>
            </w:tcBorders>
          </w:tcPr>
          <w:p w14:paraId="55E653B4" w14:textId="7157ACE0" w:rsidR="00A07F72" w:rsidRPr="005E4AB1" w:rsidRDefault="00437530" w:rsidP="00C96F36">
            <w:pPr>
              <w:jc w:val="center"/>
              <w:textAlignment w:val="baseline"/>
              <w:rPr>
                <w:rFonts w:ascii="Arial" w:eastAsia="Times New Roman" w:hAnsi="Arial" w:cs="Arial"/>
                <w:szCs w:val="28"/>
                <w:lang w:eastAsia="en-GB"/>
              </w:rPr>
            </w:pPr>
            <w:r>
              <w:rPr>
                <w:rFonts w:ascii="Arial" w:eastAsia="Times New Roman" w:hAnsi="Arial" w:cs="Arial"/>
                <w:szCs w:val="28"/>
                <w:lang w:eastAsia="en-GB"/>
              </w:rPr>
              <w:t>Delivered</w:t>
            </w:r>
          </w:p>
        </w:tc>
      </w:tr>
    </w:tbl>
    <w:p w14:paraId="15A8D7DA" w14:textId="56A38369" w:rsidR="00FE72CB" w:rsidRPr="00045012" w:rsidRDefault="00FE72CB" w:rsidP="00FE72CB">
      <w:pPr>
        <w:spacing w:before="240" w:after="120"/>
        <w:rPr>
          <w:sz w:val="28"/>
          <w:szCs w:val="28"/>
        </w:rPr>
      </w:pPr>
      <w:r w:rsidRPr="00045012">
        <w:rPr>
          <w:b/>
          <w:sz w:val="28"/>
          <w:szCs w:val="28"/>
        </w:rPr>
        <w:t>Overall objective score</w:t>
      </w:r>
      <w:r w:rsidRPr="00045012">
        <w:rPr>
          <w:sz w:val="28"/>
          <w:szCs w:val="28"/>
        </w:rPr>
        <w:t xml:space="preserve"> =</w:t>
      </w:r>
      <w:r w:rsidRPr="00045012">
        <w:rPr>
          <w:color w:val="016574"/>
          <w:sz w:val="28"/>
          <w:szCs w:val="28"/>
        </w:rPr>
        <w:t xml:space="preserve"> </w:t>
      </w:r>
      <w:r w:rsidR="00B41148" w:rsidRPr="00045012">
        <w:rPr>
          <w:sz w:val="28"/>
          <w:szCs w:val="28"/>
        </w:rPr>
        <w:t>0.33</w:t>
      </w:r>
      <w:r w:rsidRPr="00045012">
        <w:rPr>
          <w:sz w:val="28"/>
          <w:szCs w:val="28"/>
        </w:rPr>
        <w:t>.</w:t>
      </w:r>
      <w:r w:rsidR="00A945A1">
        <w:rPr>
          <w:sz w:val="28"/>
          <w:szCs w:val="28"/>
        </w:rPr>
        <w:t xml:space="preserve"> </w:t>
      </w:r>
    </w:p>
    <w:p w14:paraId="7E787621" w14:textId="527A2F93" w:rsidR="000E7600" w:rsidRDefault="000E7600" w:rsidP="000E7600">
      <w:pPr>
        <w:spacing w:line="240" w:lineRule="auto"/>
      </w:pPr>
    </w:p>
    <w:p w14:paraId="5FEA6C21" w14:textId="77777777" w:rsidR="00202277" w:rsidRDefault="00202277" w:rsidP="000E7600">
      <w:pPr>
        <w:spacing w:line="240" w:lineRule="auto"/>
        <w:sectPr w:rsidR="00202277" w:rsidSect="00074411">
          <w:pgSz w:w="16838" w:h="11906" w:orient="landscape" w:code="9"/>
          <w:pgMar w:top="1083" w:right="1134" w:bottom="1083" w:left="567" w:header="567" w:footer="567" w:gutter="0"/>
          <w:cols w:space="708"/>
          <w:titlePg/>
          <w:docGrid w:linePitch="360"/>
        </w:sectPr>
      </w:pPr>
    </w:p>
    <w:p w14:paraId="540987C0" w14:textId="25EBECD0" w:rsidR="00202277" w:rsidRPr="004405DF" w:rsidRDefault="00202277" w:rsidP="00202277">
      <w:pPr>
        <w:pStyle w:val="Heading2"/>
        <w:shd w:val="clear" w:color="auto" w:fill="016574"/>
        <w:spacing w:before="0" w:after="240"/>
        <w:ind w:left="720" w:hanging="720"/>
        <w:rPr>
          <w:color w:val="FFFFFF" w:themeColor="background1"/>
          <w:sz w:val="48"/>
          <w:szCs w:val="48"/>
        </w:rPr>
      </w:pPr>
      <w:bookmarkStart w:id="34" w:name="_Toc206390047"/>
      <w:r w:rsidRPr="004405DF">
        <w:rPr>
          <w:color w:val="FFFFFF" w:themeColor="background1"/>
          <w:sz w:val="48"/>
          <w:szCs w:val="48"/>
        </w:rPr>
        <w:lastRenderedPageBreak/>
        <w:t>Climate Resilience</w:t>
      </w:r>
      <w:bookmarkEnd w:id="34"/>
    </w:p>
    <w:p w14:paraId="0CA9BE60" w14:textId="1AC4ECE4" w:rsidR="00202277" w:rsidRPr="00E65726" w:rsidRDefault="009819B4" w:rsidP="00202277">
      <w:pPr>
        <w:pStyle w:val="BodyText1"/>
        <w:shd w:val="clear" w:color="auto" w:fill="018395"/>
        <w:spacing w:before="240" w:after="120"/>
        <w:rPr>
          <w:color w:val="FFFFFF" w:themeColor="background1"/>
          <w:sz w:val="36"/>
          <w:szCs w:val="36"/>
          <w:lang w:val="en-AU"/>
        </w:rPr>
      </w:pPr>
      <w:r w:rsidRPr="009819B4">
        <w:rPr>
          <w:color w:val="FFFFFF" w:themeColor="background1"/>
          <w:sz w:val="36"/>
          <w:szCs w:val="36"/>
          <w:lang w:val="en-AU"/>
        </w:rPr>
        <w:t xml:space="preserve">Our ambition is that the damaging impacts of floods and droughts is reduced, and that operators are prepared for and resilient to the impacts of a changing climate. </w:t>
      </w:r>
    </w:p>
    <w:p w14:paraId="66F91262" w14:textId="77777777" w:rsidR="00202277" w:rsidRPr="005E50E7" w:rsidRDefault="00202277" w:rsidP="00202277"/>
    <w:p w14:paraId="48F05DDE" w14:textId="777465FB" w:rsidR="0067407E" w:rsidRPr="00E53135" w:rsidRDefault="00CB594E" w:rsidP="00E53135">
      <w:pPr>
        <w:pStyle w:val="Heading3"/>
        <w:spacing w:before="120" w:after="120"/>
        <w:rPr>
          <w:color w:val="016574"/>
          <w:sz w:val="32"/>
          <w:szCs w:val="28"/>
        </w:rPr>
      </w:pPr>
      <w:r w:rsidRPr="00E53135">
        <w:rPr>
          <w:color w:val="016574"/>
          <w:sz w:val="32"/>
          <w:szCs w:val="28"/>
        </w:rPr>
        <w:t>CR</w:t>
      </w:r>
      <w:r w:rsidR="0067407E" w:rsidRPr="00E53135">
        <w:rPr>
          <w:color w:val="016574"/>
          <w:sz w:val="32"/>
          <w:szCs w:val="28"/>
        </w:rPr>
        <w:t xml:space="preserve"> OKR3: </w:t>
      </w:r>
      <w:r w:rsidRPr="00E53135">
        <w:rPr>
          <w:color w:val="016574"/>
          <w:sz w:val="32"/>
          <w:szCs w:val="28"/>
        </w:rPr>
        <w:t>Improve awareness and understanding of flood and drought risk, including implications of climate change, to support effective decision making</w:t>
      </w:r>
      <w:r w:rsidR="0067407E" w:rsidRPr="00E53135">
        <w:rPr>
          <w:color w:val="016574"/>
          <w:sz w:val="32"/>
          <w:szCs w:val="28"/>
        </w:rPr>
        <w:t>.</w:t>
      </w:r>
    </w:p>
    <w:p w14:paraId="7C432B90" w14:textId="5F0A8840" w:rsidR="00202277" w:rsidRDefault="001A45B8" w:rsidP="006F69A3">
      <w:pPr>
        <w:pStyle w:val="BodyText1"/>
      </w:pPr>
      <w:r>
        <w:rPr>
          <w:noProof/>
        </w:rPr>
        <w:drawing>
          <wp:inline distT="0" distB="0" distL="0" distR="0" wp14:anchorId="3219FA95" wp14:editId="70668810">
            <wp:extent cx="9468000" cy="2520000"/>
            <wp:effectExtent l="0" t="0" r="0" b="13970"/>
            <wp:docPr id="1209872176" name="Chart 1" descr="This is a bar graph which shows the score of each key result for OKR03 over each quarter. &#10;There is a line on the score scale of 0.7 to represent whether the KR is being delivered. There is another line on the score scale of 0.3 to represent whether measurable progress has been made in the quarter.&#10;For Q1, KR3.1 scored 0.8.&#10;For Q1, KR3.2, KR3.3 and KR3.4 had no scores as these will be progressed later in the year.">
              <a:extLst xmlns:a="http://schemas.openxmlformats.org/drawingml/2006/main">
                <a:ext uri="{FF2B5EF4-FFF2-40B4-BE49-F238E27FC236}">
                  <a16:creationId xmlns:a16="http://schemas.microsoft.com/office/drawing/2014/main" id="{43B6DAF1-D0F4-1793-6EC7-7CBD379DAA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15B209CB" w14:textId="77777777" w:rsidR="00765AD8" w:rsidRPr="00A341B2" w:rsidRDefault="00765AD8" w:rsidP="006F69A3">
      <w:pPr>
        <w:pStyle w:val="BodyText1"/>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13" w:type="dxa"/>
          <w:bottom w:w="170" w:type="dxa"/>
          <w:right w:w="113" w:type="dxa"/>
        </w:tblCellMar>
        <w:tblLook w:val="04A0" w:firstRow="1" w:lastRow="0" w:firstColumn="1" w:lastColumn="0" w:noHBand="0" w:noVBand="1"/>
        <w:tblCaption w:val="OKR3 key result summary"/>
        <w:tblDescription w:val="Q1 summary for each of the four key results under OKR3. This includes the date due, Q1 score, Q1 status, Q1 commentary and annual forecast for each key result."/>
      </w:tblPr>
      <w:tblGrid>
        <w:gridCol w:w="3869"/>
        <w:gridCol w:w="767"/>
        <w:gridCol w:w="924"/>
        <w:gridCol w:w="924"/>
        <w:gridCol w:w="924"/>
        <w:gridCol w:w="924"/>
        <w:gridCol w:w="1020"/>
        <w:gridCol w:w="3841"/>
        <w:gridCol w:w="1765"/>
      </w:tblGrid>
      <w:tr w:rsidR="00C1757C" w:rsidRPr="00AE6A2D" w14:paraId="4C60D79A" w14:textId="77777777">
        <w:trPr>
          <w:trHeight w:val="545"/>
        </w:trPr>
        <w:tc>
          <w:tcPr>
            <w:tcW w:w="1293" w:type="pct"/>
            <w:tcBorders>
              <w:bottom w:val="single" w:sz="8" w:space="0" w:color="auto"/>
            </w:tcBorders>
            <w:shd w:val="clear" w:color="auto" w:fill="016574" w:themeFill="accent2"/>
          </w:tcPr>
          <w:p w14:paraId="47A1FB63" w14:textId="4CA128CC" w:rsidR="00C1757C" w:rsidRPr="00AE6A2D" w:rsidRDefault="00C1757C">
            <w:pPr>
              <w:spacing w:before="40" w:after="40" w:line="240" w:lineRule="auto"/>
              <w:textAlignment w:val="baseline"/>
              <w:rPr>
                <w:rFonts w:ascii="Arial" w:eastAsia="Times New Roman" w:hAnsi="Arial" w:cs="Arial"/>
                <w:color w:val="000000"/>
                <w:sz w:val="28"/>
                <w:szCs w:val="28"/>
                <w:lang w:eastAsia="en-GB"/>
              </w:rPr>
            </w:pPr>
            <w:r w:rsidRPr="003C76B2">
              <w:rPr>
                <w:rFonts w:ascii="Arial" w:eastAsia="MS PGothic" w:hAnsi="Arial" w:cs="Arial"/>
                <w:b/>
                <w:bCs/>
                <w:color w:val="FFFFFF" w:themeColor="background1"/>
                <w:lang w:val="en-US"/>
              </w:rPr>
              <w:lastRenderedPageBreak/>
              <w:t xml:space="preserve">Key </w:t>
            </w:r>
            <w:r w:rsidR="4BFF5BA0" w:rsidRPr="7EFA7CF3">
              <w:rPr>
                <w:rFonts w:ascii="Arial" w:eastAsia="MS PGothic" w:hAnsi="Arial" w:cs="Arial"/>
                <w:b/>
                <w:bCs/>
                <w:color w:val="FFFFFF" w:themeColor="background1"/>
                <w:lang w:val="en-US"/>
              </w:rPr>
              <w:t>r</w:t>
            </w:r>
            <w:r w:rsidR="494E2A48" w:rsidRPr="7EFA7CF3">
              <w:rPr>
                <w:rFonts w:ascii="Arial" w:eastAsia="MS PGothic" w:hAnsi="Arial" w:cs="Arial"/>
                <w:b/>
                <w:bCs/>
                <w:color w:val="FFFFFF" w:themeColor="background1"/>
                <w:lang w:val="en-US"/>
              </w:rPr>
              <w:t>esults</w:t>
            </w:r>
          </w:p>
        </w:tc>
        <w:tc>
          <w:tcPr>
            <w:tcW w:w="256" w:type="pct"/>
            <w:tcBorders>
              <w:bottom w:val="single" w:sz="8" w:space="0" w:color="auto"/>
            </w:tcBorders>
            <w:shd w:val="clear" w:color="auto" w:fill="016574" w:themeFill="accent2"/>
          </w:tcPr>
          <w:p w14:paraId="2C35DAAD" w14:textId="77777777" w:rsidR="00C1757C" w:rsidRPr="005E4AB1" w:rsidRDefault="00C1757C">
            <w:pPr>
              <w:spacing w:before="40" w:after="40" w:line="240" w:lineRule="auto"/>
              <w:jc w:val="center"/>
              <w:textAlignment w:val="baseline"/>
              <w:rPr>
                <w:rFonts w:ascii="Arial" w:eastAsia="MS PGothic" w:hAnsi="Arial" w:cs="Arial"/>
                <w:b/>
                <w:bCs/>
                <w:color w:val="FFFFFF"/>
                <w:lang w:val="en-US"/>
              </w:rPr>
            </w:pPr>
            <w:r>
              <w:rPr>
                <w:rFonts w:ascii="Arial" w:eastAsia="MS PGothic" w:hAnsi="Arial" w:cs="Arial"/>
                <w:b/>
                <w:bCs/>
                <w:color w:val="FFFFFF"/>
                <w:lang w:val="en-US"/>
              </w:rPr>
              <w:t>Due date</w:t>
            </w:r>
          </w:p>
        </w:tc>
        <w:tc>
          <w:tcPr>
            <w:tcW w:w="309" w:type="pct"/>
            <w:tcBorders>
              <w:bottom w:val="single" w:sz="8" w:space="0" w:color="auto"/>
            </w:tcBorders>
            <w:shd w:val="clear" w:color="auto" w:fill="016574" w:themeFill="accent2"/>
          </w:tcPr>
          <w:p w14:paraId="2912E19C" w14:textId="77777777" w:rsidR="00C1757C" w:rsidRPr="005E4AB1" w:rsidRDefault="00C1757C">
            <w:pPr>
              <w:spacing w:before="40" w:after="40" w:line="240" w:lineRule="auto"/>
              <w:jc w:val="center"/>
              <w:textAlignment w:val="baseline"/>
              <w:rPr>
                <w:rFonts w:ascii="Arial" w:eastAsia="MS PGothic" w:hAnsi="Arial" w:cs="Arial"/>
                <w:b/>
                <w:bCs/>
                <w:color w:val="FFFFFF"/>
                <w:lang w:val="en-US"/>
              </w:rPr>
            </w:pPr>
            <w:r w:rsidRPr="005E4AB1">
              <w:rPr>
                <w:rFonts w:ascii="Arial" w:eastAsia="MS PGothic" w:hAnsi="Arial" w:cs="Arial"/>
                <w:b/>
                <w:bCs/>
                <w:color w:val="FFFFFF"/>
                <w:lang w:val="en-US"/>
              </w:rPr>
              <w:t>Q1 score</w:t>
            </w:r>
          </w:p>
        </w:tc>
        <w:tc>
          <w:tcPr>
            <w:tcW w:w="309" w:type="pct"/>
            <w:tcBorders>
              <w:bottom w:val="single" w:sz="8" w:space="0" w:color="auto"/>
            </w:tcBorders>
            <w:shd w:val="clear" w:color="auto" w:fill="016574" w:themeFill="accent2"/>
          </w:tcPr>
          <w:p w14:paraId="5465F171" w14:textId="77777777" w:rsidR="00C1757C" w:rsidRPr="005E4AB1" w:rsidRDefault="00C1757C">
            <w:pPr>
              <w:spacing w:before="40" w:after="40" w:line="240" w:lineRule="auto"/>
              <w:jc w:val="center"/>
              <w:textAlignment w:val="baseline"/>
              <w:rPr>
                <w:rFonts w:ascii="Arial" w:eastAsia="MS PGothic" w:hAnsi="Arial" w:cs="Arial"/>
                <w:b/>
                <w:bCs/>
                <w:color w:val="FFFFFF"/>
                <w:lang w:val="en-US"/>
              </w:rPr>
            </w:pPr>
            <w:r w:rsidRPr="005E4AB1">
              <w:rPr>
                <w:rFonts w:ascii="Arial" w:eastAsia="MS PGothic" w:hAnsi="Arial" w:cs="Arial"/>
                <w:b/>
                <w:bCs/>
                <w:color w:val="FFFFFF"/>
                <w:lang w:val="en-US"/>
              </w:rPr>
              <w:t>Q2 score</w:t>
            </w:r>
          </w:p>
        </w:tc>
        <w:tc>
          <w:tcPr>
            <w:tcW w:w="309" w:type="pct"/>
            <w:tcBorders>
              <w:bottom w:val="single" w:sz="8" w:space="0" w:color="auto"/>
            </w:tcBorders>
            <w:shd w:val="clear" w:color="auto" w:fill="016574" w:themeFill="accent2"/>
          </w:tcPr>
          <w:p w14:paraId="65EC58BC" w14:textId="77777777" w:rsidR="00C1757C" w:rsidRPr="005E4AB1" w:rsidRDefault="00C1757C">
            <w:pPr>
              <w:spacing w:before="40" w:after="40" w:line="240" w:lineRule="auto"/>
              <w:jc w:val="center"/>
              <w:textAlignment w:val="baseline"/>
              <w:rPr>
                <w:rFonts w:ascii="Arial" w:eastAsia="MS PGothic" w:hAnsi="Arial" w:cs="Arial"/>
                <w:b/>
                <w:bCs/>
                <w:color w:val="FFFFFF"/>
                <w:lang w:val="en-US"/>
              </w:rPr>
            </w:pPr>
            <w:r w:rsidRPr="005E4AB1">
              <w:rPr>
                <w:rFonts w:ascii="Arial" w:eastAsia="MS PGothic" w:hAnsi="Arial" w:cs="Arial"/>
                <w:b/>
                <w:bCs/>
                <w:color w:val="FFFFFF"/>
                <w:lang w:val="en-US"/>
              </w:rPr>
              <w:t>Q3 score</w:t>
            </w:r>
          </w:p>
        </w:tc>
        <w:tc>
          <w:tcPr>
            <w:tcW w:w="309" w:type="pct"/>
            <w:tcBorders>
              <w:bottom w:val="single" w:sz="8" w:space="0" w:color="auto"/>
            </w:tcBorders>
            <w:shd w:val="clear" w:color="auto" w:fill="016574" w:themeFill="accent2"/>
          </w:tcPr>
          <w:p w14:paraId="37151896" w14:textId="77777777" w:rsidR="00C1757C" w:rsidRPr="005E4AB1" w:rsidRDefault="00C1757C">
            <w:pPr>
              <w:spacing w:before="40" w:after="40" w:line="240" w:lineRule="auto"/>
              <w:jc w:val="center"/>
              <w:textAlignment w:val="baseline"/>
              <w:rPr>
                <w:rFonts w:ascii="Arial" w:eastAsia="MS PGothic" w:hAnsi="Arial" w:cs="Arial"/>
                <w:b/>
                <w:bCs/>
                <w:color w:val="FFFFFF"/>
                <w:lang w:val="en-US"/>
              </w:rPr>
            </w:pPr>
            <w:r w:rsidRPr="005E4AB1">
              <w:rPr>
                <w:rFonts w:ascii="Arial" w:eastAsia="MS PGothic" w:hAnsi="Arial" w:cs="Arial"/>
                <w:b/>
                <w:bCs/>
                <w:color w:val="FFFFFF"/>
                <w:lang w:val="en-US"/>
              </w:rPr>
              <w:t>Q4 score</w:t>
            </w:r>
          </w:p>
        </w:tc>
        <w:tc>
          <w:tcPr>
            <w:tcW w:w="341" w:type="pct"/>
            <w:tcBorders>
              <w:bottom w:val="single" w:sz="8" w:space="0" w:color="auto"/>
            </w:tcBorders>
            <w:shd w:val="clear" w:color="auto" w:fill="016574" w:themeFill="accent2"/>
          </w:tcPr>
          <w:p w14:paraId="3F5D08BC" w14:textId="77777777" w:rsidR="00C1757C" w:rsidRPr="005E4AB1" w:rsidRDefault="00C1757C">
            <w:pPr>
              <w:spacing w:before="40" w:after="40" w:line="240" w:lineRule="auto"/>
              <w:jc w:val="center"/>
              <w:textAlignment w:val="baseline"/>
              <w:rPr>
                <w:rFonts w:ascii="Arial" w:eastAsia="Times New Roman" w:hAnsi="Arial" w:cs="Arial"/>
                <w:color w:val="000000"/>
                <w:lang w:eastAsia="en-GB"/>
              </w:rPr>
            </w:pPr>
            <w:r w:rsidRPr="005E4AB1">
              <w:rPr>
                <w:rFonts w:ascii="Arial" w:eastAsia="MS PGothic" w:hAnsi="Arial" w:cs="Arial"/>
                <w:b/>
                <w:bCs/>
                <w:color w:val="FFFFFF"/>
                <w:lang w:val="en-US"/>
              </w:rPr>
              <w:t>Q1 Status</w:t>
            </w:r>
          </w:p>
        </w:tc>
        <w:tc>
          <w:tcPr>
            <w:tcW w:w="1284" w:type="pct"/>
            <w:tcBorders>
              <w:bottom w:val="single" w:sz="8" w:space="0" w:color="auto"/>
            </w:tcBorders>
            <w:shd w:val="clear" w:color="auto" w:fill="016574" w:themeFill="accent2"/>
          </w:tcPr>
          <w:p w14:paraId="6F24F0C1" w14:textId="77777777" w:rsidR="00C1757C" w:rsidRPr="00AE6A2D" w:rsidRDefault="00C1757C">
            <w:pPr>
              <w:spacing w:before="40" w:after="40" w:line="240" w:lineRule="auto"/>
              <w:textAlignment w:val="baseline"/>
              <w:rPr>
                <w:rFonts w:ascii="Arial" w:eastAsia="MS PGothic" w:hAnsi="Arial" w:cs="Arial"/>
                <w:b/>
                <w:bCs/>
                <w:color w:val="FFFFFF"/>
                <w:sz w:val="28"/>
                <w:szCs w:val="28"/>
                <w:lang w:val="en-US"/>
              </w:rPr>
            </w:pPr>
            <w:r w:rsidRPr="00AE6A2D">
              <w:rPr>
                <w:rFonts w:ascii="Arial" w:eastAsia="MS PGothic" w:hAnsi="Arial" w:cs="Arial"/>
                <w:b/>
                <w:bCs/>
                <w:color w:val="FFFFFF"/>
                <w:sz w:val="28"/>
                <w:szCs w:val="28"/>
                <w:lang w:val="en-US"/>
              </w:rPr>
              <w:t xml:space="preserve">Q1 </w:t>
            </w:r>
            <w:r>
              <w:rPr>
                <w:rFonts w:ascii="Arial" w:eastAsia="MS PGothic" w:hAnsi="Arial" w:cs="Arial"/>
                <w:b/>
                <w:bCs/>
                <w:color w:val="FFFFFF"/>
                <w:sz w:val="28"/>
                <w:szCs w:val="28"/>
                <w:lang w:val="en-US"/>
              </w:rPr>
              <w:t>c</w:t>
            </w:r>
            <w:r w:rsidRPr="00AE6A2D">
              <w:rPr>
                <w:rFonts w:ascii="Arial" w:eastAsia="MS PGothic" w:hAnsi="Arial" w:cs="Arial"/>
                <w:b/>
                <w:bCs/>
                <w:color w:val="FFFFFF"/>
                <w:sz w:val="28"/>
                <w:szCs w:val="28"/>
                <w:lang w:val="en-US"/>
              </w:rPr>
              <w:t>ommentary</w:t>
            </w:r>
          </w:p>
        </w:tc>
        <w:tc>
          <w:tcPr>
            <w:tcW w:w="590" w:type="pct"/>
            <w:tcBorders>
              <w:bottom w:val="single" w:sz="8" w:space="0" w:color="auto"/>
            </w:tcBorders>
            <w:shd w:val="clear" w:color="auto" w:fill="016574" w:themeFill="accent2"/>
          </w:tcPr>
          <w:p w14:paraId="773521DB" w14:textId="77777777" w:rsidR="00C1757C" w:rsidRPr="00AE6A2D" w:rsidRDefault="00C1757C">
            <w:pPr>
              <w:spacing w:before="40" w:after="40" w:line="240" w:lineRule="auto"/>
              <w:jc w:val="center"/>
              <w:textAlignment w:val="baseline"/>
              <w:rPr>
                <w:rFonts w:ascii="Arial" w:eastAsia="MS PGothic" w:hAnsi="Arial" w:cs="Arial"/>
                <w:b/>
                <w:bCs/>
                <w:color w:val="FFFFFF"/>
                <w:sz w:val="28"/>
                <w:szCs w:val="28"/>
                <w:lang w:val="en-US"/>
              </w:rPr>
            </w:pPr>
            <w:r>
              <w:rPr>
                <w:rFonts w:ascii="Arial" w:eastAsia="MS PGothic" w:hAnsi="Arial" w:cs="Arial"/>
                <w:b/>
                <w:bCs/>
                <w:color w:val="FFFFFF"/>
                <w:sz w:val="28"/>
                <w:szCs w:val="28"/>
                <w:lang w:val="en-US"/>
              </w:rPr>
              <w:t xml:space="preserve">Annual </w:t>
            </w:r>
            <w:r w:rsidRPr="00AE6A2D">
              <w:rPr>
                <w:rFonts w:ascii="Arial" w:eastAsia="MS PGothic" w:hAnsi="Arial" w:cs="Arial"/>
                <w:b/>
                <w:bCs/>
                <w:color w:val="FFFFFF"/>
                <w:sz w:val="28"/>
                <w:szCs w:val="28"/>
                <w:lang w:val="en-US"/>
              </w:rPr>
              <w:t>forecast</w:t>
            </w:r>
          </w:p>
        </w:tc>
      </w:tr>
      <w:tr w:rsidR="00C1757C" w:rsidRPr="006D3C46" w14:paraId="783AB914" w14:textId="77777777" w:rsidTr="0048323D">
        <w:tblPrEx>
          <w:tblCellMar>
            <w:left w:w="108" w:type="dxa"/>
            <w:right w:w="108" w:type="dxa"/>
          </w:tblCellMar>
        </w:tblPrEx>
        <w:trPr>
          <w:trHeight w:val="16"/>
        </w:trPr>
        <w:tc>
          <w:tcPr>
            <w:tcW w:w="1293" w:type="pct"/>
            <w:tcBorders>
              <w:top w:val="single" w:sz="8" w:space="0" w:color="auto"/>
              <w:left w:val="single" w:sz="8" w:space="0" w:color="auto"/>
              <w:bottom w:val="single" w:sz="8" w:space="0" w:color="auto"/>
              <w:right w:val="single" w:sz="8" w:space="0" w:color="auto"/>
            </w:tcBorders>
          </w:tcPr>
          <w:p w14:paraId="3A3C1154" w14:textId="17EFD2D3" w:rsidR="00C1757C" w:rsidRPr="00E1246A" w:rsidRDefault="008A3BDF" w:rsidP="00C96F36">
            <w:pPr>
              <w:rPr>
                <w:rFonts w:asciiTheme="majorHAnsi" w:eastAsia="Times New Roman" w:hAnsiTheme="majorHAnsi" w:cstheme="majorHAnsi"/>
                <w:color w:val="000000"/>
              </w:rPr>
            </w:pPr>
            <w:r w:rsidRPr="00E1246A">
              <w:rPr>
                <w:rFonts w:asciiTheme="majorHAnsi" w:hAnsiTheme="majorHAnsi" w:cstheme="majorHAnsi"/>
                <w:b/>
                <w:color w:val="000000"/>
              </w:rPr>
              <w:t>KR 3.1</w:t>
            </w:r>
            <w:r w:rsidRPr="00E1246A">
              <w:rPr>
                <w:rFonts w:asciiTheme="majorHAnsi" w:hAnsiTheme="majorHAnsi" w:cstheme="majorHAnsi"/>
                <w:color w:val="000000"/>
              </w:rPr>
              <w:t xml:space="preserve">: Complete risk assessment database build to produce statistical output for flood risk assessment service reporting. </w:t>
            </w:r>
          </w:p>
        </w:tc>
        <w:tc>
          <w:tcPr>
            <w:tcW w:w="256" w:type="pct"/>
            <w:tcBorders>
              <w:top w:val="single" w:sz="8" w:space="0" w:color="auto"/>
              <w:left w:val="single" w:sz="8" w:space="0" w:color="auto"/>
              <w:bottom w:val="single" w:sz="8" w:space="0" w:color="auto"/>
              <w:right w:val="single" w:sz="8" w:space="0" w:color="auto"/>
            </w:tcBorders>
            <w:vAlign w:val="center"/>
          </w:tcPr>
          <w:p w14:paraId="2D7189F3" w14:textId="42572E78" w:rsidR="00C1757C" w:rsidRDefault="00451691" w:rsidP="00C96F36">
            <w:pPr>
              <w:jc w:val="center"/>
              <w:textAlignment w:val="baseline"/>
              <w:rPr>
                <w:rFonts w:asciiTheme="majorHAnsi" w:eastAsia="Times New Roman" w:hAnsiTheme="majorHAnsi" w:cstheme="majorHAnsi"/>
                <w:lang w:eastAsia="en-GB"/>
              </w:rPr>
            </w:pPr>
            <w:r w:rsidRPr="00451691">
              <w:rPr>
                <w:rFonts w:asciiTheme="majorHAnsi" w:hAnsiTheme="majorHAnsi" w:cstheme="majorHAnsi"/>
                <w:color w:val="000000"/>
              </w:rPr>
              <w:t>Q</w:t>
            </w:r>
            <w:r w:rsidR="006556A5">
              <w:rPr>
                <w:rFonts w:asciiTheme="majorHAnsi" w:hAnsiTheme="majorHAnsi" w:cstheme="majorHAnsi"/>
                <w:color w:val="000000"/>
              </w:rPr>
              <w:t>2</w:t>
            </w:r>
          </w:p>
        </w:tc>
        <w:tc>
          <w:tcPr>
            <w:tcW w:w="309" w:type="pct"/>
            <w:tcBorders>
              <w:top w:val="single" w:sz="8" w:space="0" w:color="auto"/>
              <w:left w:val="single" w:sz="8" w:space="0" w:color="auto"/>
              <w:bottom w:val="single" w:sz="8" w:space="0" w:color="auto"/>
              <w:right w:val="single" w:sz="8" w:space="0" w:color="auto"/>
            </w:tcBorders>
            <w:vAlign w:val="center"/>
          </w:tcPr>
          <w:p w14:paraId="77C5FF39" w14:textId="1129FC7A" w:rsidR="00C1757C" w:rsidRDefault="006556A5" w:rsidP="00C96F36">
            <w:pPr>
              <w:jc w:val="center"/>
              <w:textAlignment w:val="baseline"/>
              <w:rPr>
                <w:rFonts w:asciiTheme="majorHAnsi" w:eastAsia="Times New Roman" w:hAnsiTheme="majorHAnsi" w:cstheme="majorHAnsi"/>
                <w:lang w:eastAsia="en-GB"/>
              </w:rPr>
            </w:pPr>
            <w:r>
              <w:rPr>
                <w:rFonts w:asciiTheme="majorHAnsi" w:hAnsiTheme="majorHAnsi" w:cstheme="majorHAnsi"/>
                <w:lang w:eastAsia="en-GB"/>
              </w:rPr>
              <w:t>0.8</w:t>
            </w:r>
            <w:r w:rsidR="00E607EC">
              <w:rPr>
                <w:rFonts w:asciiTheme="majorHAnsi" w:hAnsiTheme="majorHAnsi" w:cstheme="majorHAnsi"/>
                <w:lang w:eastAsia="en-GB"/>
              </w:rPr>
              <w:t>0</w:t>
            </w:r>
          </w:p>
        </w:tc>
        <w:tc>
          <w:tcPr>
            <w:tcW w:w="309" w:type="pct"/>
            <w:tcBorders>
              <w:top w:val="single" w:sz="8" w:space="0" w:color="auto"/>
              <w:left w:val="single" w:sz="8" w:space="0" w:color="auto"/>
              <w:bottom w:val="single" w:sz="8" w:space="0" w:color="auto"/>
              <w:right w:val="single" w:sz="8" w:space="0" w:color="auto"/>
            </w:tcBorders>
            <w:vAlign w:val="center"/>
          </w:tcPr>
          <w:p w14:paraId="01DD26A5" w14:textId="77777777" w:rsidR="00C1757C" w:rsidRPr="006C5B81" w:rsidRDefault="00C1757C" w:rsidP="00C96F36">
            <w:pPr>
              <w:jc w:val="center"/>
              <w:textAlignment w:val="baseline"/>
              <w:rPr>
                <w:rFonts w:ascii="Arial" w:eastAsia="Times New Roman" w:hAnsi="Arial" w:cs="Arial"/>
                <w:szCs w:val="28"/>
                <w:lang w:eastAsia="en-GB"/>
              </w:rPr>
            </w:pPr>
            <w:r>
              <w:rPr>
                <w:rFonts w:ascii="Arial" w:eastAsia="Times New Roman" w:hAnsi="Arial" w:cs="Arial"/>
                <w:szCs w:val="28"/>
                <w:lang w:eastAsia="en-GB"/>
              </w:rPr>
              <w:t>-</w:t>
            </w:r>
          </w:p>
        </w:tc>
        <w:tc>
          <w:tcPr>
            <w:tcW w:w="309" w:type="pct"/>
            <w:tcBorders>
              <w:top w:val="single" w:sz="8" w:space="0" w:color="auto"/>
              <w:left w:val="single" w:sz="8" w:space="0" w:color="auto"/>
              <w:bottom w:val="single" w:sz="8" w:space="0" w:color="auto"/>
              <w:right w:val="single" w:sz="8" w:space="0" w:color="auto"/>
            </w:tcBorders>
            <w:vAlign w:val="center"/>
          </w:tcPr>
          <w:p w14:paraId="1C204203" w14:textId="77777777" w:rsidR="00C1757C" w:rsidRDefault="00C1757C" w:rsidP="00C96F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09" w:type="pct"/>
            <w:tcBorders>
              <w:top w:val="single" w:sz="8" w:space="0" w:color="auto"/>
              <w:left w:val="single" w:sz="8" w:space="0" w:color="auto"/>
              <w:bottom w:val="single" w:sz="8" w:space="0" w:color="auto"/>
              <w:right w:val="single" w:sz="8" w:space="0" w:color="auto"/>
            </w:tcBorders>
            <w:vAlign w:val="center"/>
          </w:tcPr>
          <w:p w14:paraId="1C913E2B" w14:textId="77777777" w:rsidR="00C1757C" w:rsidRPr="003368A7" w:rsidRDefault="00C1757C" w:rsidP="00C96F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41" w:type="pct"/>
            <w:tcBorders>
              <w:top w:val="single" w:sz="8" w:space="0" w:color="auto"/>
              <w:left w:val="single" w:sz="8" w:space="0" w:color="auto"/>
              <w:bottom w:val="single" w:sz="8" w:space="0" w:color="auto"/>
              <w:right w:val="single" w:sz="8" w:space="0" w:color="auto"/>
            </w:tcBorders>
            <w:vAlign w:val="center"/>
          </w:tcPr>
          <w:p w14:paraId="0B0AB045" w14:textId="46D256CC" w:rsidR="00C1757C" w:rsidRPr="00DA1065" w:rsidRDefault="0048323D" w:rsidP="00C96F36">
            <w:pPr>
              <w:jc w:val="center"/>
              <w:textAlignment w:val="baseline"/>
              <w:rPr>
                <w:rFonts w:ascii="Arial" w:eastAsia="Times New Roman" w:hAnsi="Arial" w:cs="Arial"/>
                <w:szCs w:val="28"/>
                <w:lang w:eastAsia="en-GB"/>
              </w:rPr>
            </w:pPr>
            <w:r>
              <w:rPr>
                <w:b/>
                <w:bCs/>
                <w:noProof/>
              </w:rPr>
              <w:drawing>
                <wp:inline distT="0" distB="0" distL="0" distR="0" wp14:anchorId="0E589ABE" wp14:editId="78351B33">
                  <wp:extent cx="432000" cy="432000"/>
                  <wp:effectExtent l="0" t="0" r="0" b="6350"/>
                  <wp:docPr id="1391116308" name="Graphic 20" descr="Icon of a bullseye with solid fill - Represents where we are delivering against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5100" name="Graphic 20" descr="Icon of a bullseye with solid fill - Represents where we are delivering against our OKR measure this quarter."/>
                          <pic:cNvPicPr/>
                        </pic:nvPicPr>
                        <pic:blipFill>
                          <a:blip r:embed="rId25">
                            <a:extLst>
                              <a:ext uri="{96DAC541-7B7A-43D3-8B79-37D633B846F1}">
                                <asvg:svgBlip xmlns:asvg="http://schemas.microsoft.com/office/drawing/2016/SVG/main" r:embed="rId26"/>
                              </a:ext>
                            </a:extLst>
                          </a:blip>
                          <a:stretch>
                            <a:fillRect/>
                          </a:stretch>
                        </pic:blipFill>
                        <pic:spPr>
                          <a:xfrm>
                            <a:off x="0" y="0"/>
                            <a:ext cx="432000" cy="432000"/>
                          </a:xfrm>
                          <a:prstGeom prst="rect">
                            <a:avLst/>
                          </a:prstGeom>
                        </pic:spPr>
                      </pic:pic>
                    </a:graphicData>
                  </a:graphic>
                </wp:inline>
              </w:drawing>
            </w:r>
          </w:p>
        </w:tc>
        <w:tc>
          <w:tcPr>
            <w:tcW w:w="1284" w:type="pct"/>
            <w:tcBorders>
              <w:top w:val="single" w:sz="8" w:space="0" w:color="auto"/>
              <w:left w:val="single" w:sz="8" w:space="0" w:color="auto"/>
              <w:bottom w:val="single" w:sz="8" w:space="0" w:color="auto"/>
              <w:right w:val="single" w:sz="8" w:space="0" w:color="auto"/>
            </w:tcBorders>
            <w:vAlign w:val="center"/>
          </w:tcPr>
          <w:p w14:paraId="341906D5" w14:textId="5A46966B" w:rsidR="00C1757C" w:rsidRDefault="000D3B8C" w:rsidP="00C96F36">
            <w:pPr>
              <w:textAlignment w:val="baseline"/>
              <w:rPr>
                <w:rFonts w:ascii="Arial" w:eastAsia="Times New Roman" w:hAnsi="Arial" w:cs="Arial"/>
                <w:lang w:eastAsia="en-GB"/>
              </w:rPr>
            </w:pPr>
            <w:r>
              <w:rPr>
                <w:rFonts w:ascii="Arial" w:eastAsia="Times New Roman" w:hAnsi="Arial" w:cs="Arial"/>
                <w:lang w:eastAsia="en-GB"/>
              </w:rPr>
              <w:t xml:space="preserve">On track. </w:t>
            </w:r>
            <w:r w:rsidR="005119A7">
              <w:rPr>
                <w:rFonts w:ascii="Arial" w:eastAsia="Times New Roman" w:hAnsi="Arial" w:cs="Arial"/>
                <w:lang w:eastAsia="en-GB"/>
              </w:rPr>
              <w:t>Database build progressing as planned.</w:t>
            </w:r>
          </w:p>
        </w:tc>
        <w:tc>
          <w:tcPr>
            <w:tcW w:w="590" w:type="pct"/>
            <w:tcBorders>
              <w:top w:val="single" w:sz="8" w:space="0" w:color="auto"/>
              <w:left w:val="single" w:sz="8" w:space="0" w:color="auto"/>
              <w:bottom w:val="single" w:sz="8" w:space="0" w:color="auto"/>
              <w:right w:val="single" w:sz="8" w:space="0" w:color="auto"/>
            </w:tcBorders>
            <w:vAlign w:val="center"/>
          </w:tcPr>
          <w:p w14:paraId="3F27E2F5" w14:textId="3701B186" w:rsidR="00C1757C" w:rsidRPr="006D3C46" w:rsidRDefault="005119A7" w:rsidP="00C96F36">
            <w:pPr>
              <w:jc w:val="center"/>
              <w:textAlignment w:val="baseline"/>
              <w:rPr>
                <w:rFonts w:ascii="Arial" w:eastAsia="Times New Roman" w:hAnsi="Arial" w:cs="Arial"/>
                <w:lang w:eastAsia="en-GB"/>
              </w:rPr>
            </w:pPr>
            <w:r>
              <w:rPr>
                <w:rFonts w:ascii="Arial" w:eastAsia="Times New Roman" w:hAnsi="Arial" w:cs="Arial"/>
                <w:lang w:eastAsia="en-GB"/>
              </w:rPr>
              <w:t>Delivered</w:t>
            </w:r>
          </w:p>
        </w:tc>
      </w:tr>
      <w:tr w:rsidR="00C1757C" w:rsidRPr="006D3C46" w14:paraId="184A2199" w14:textId="77777777" w:rsidTr="0043736E">
        <w:trPr>
          <w:trHeight w:val="881"/>
        </w:trPr>
        <w:tc>
          <w:tcPr>
            <w:tcW w:w="1293" w:type="pct"/>
            <w:tcBorders>
              <w:top w:val="single" w:sz="8" w:space="0" w:color="auto"/>
              <w:left w:val="single" w:sz="8" w:space="0" w:color="auto"/>
              <w:bottom w:val="single" w:sz="8" w:space="0" w:color="auto"/>
              <w:right w:val="single" w:sz="8" w:space="0" w:color="auto"/>
            </w:tcBorders>
          </w:tcPr>
          <w:p w14:paraId="7FDB1991" w14:textId="726168C8" w:rsidR="00C1757C" w:rsidRPr="00E1246A" w:rsidRDefault="006431D8" w:rsidP="00C96F36">
            <w:pPr>
              <w:rPr>
                <w:rFonts w:asciiTheme="majorHAnsi" w:eastAsia="Times New Roman" w:hAnsiTheme="majorHAnsi" w:cstheme="majorHAnsi"/>
                <w:color w:val="000000"/>
              </w:rPr>
            </w:pPr>
            <w:r w:rsidRPr="00E1246A">
              <w:rPr>
                <w:rFonts w:asciiTheme="majorHAnsi" w:hAnsiTheme="majorHAnsi" w:cstheme="majorHAnsi"/>
                <w:b/>
                <w:color w:val="000000"/>
              </w:rPr>
              <w:t>KR 3.2:</w:t>
            </w:r>
            <w:r w:rsidRPr="00E1246A">
              <w:rPr>
                <w:rFonts w:asciiTheme="majorHAnsi" w:hAnsiTheme="majorHAnsi" w:cstheme="majorHAnsi"/>
                <w:color w:val="000000"/>
              </w:rPr>
              <w:t xml:space="preserve"> Publish a revised national flood risk assessment for Scotland by 31 December 2025. </w:t>
            </w:r>
          </w:p>
        </w:tc>
        <w:tc>
          <w:tcPr>
            <w:tcW w:w="256" w:type="pct"/>
            <w:tcBorders>
              <w:top w:val="single" w:sz="8" w:space="0" w:color="auto"/>
              <w:left w:val="single" w:sz="8" w:space="0" w:color="auto"/>
              <w:bottom w:val="single" w:sz="8" w:space="0" w:color="auto"/>
              <w:right w:val="single" w:sz="8" w:space="0" w:color="auto"/>
            </w:tcBorders>
            <w:vAlign w:val="center"/>
          </w:tcPr>
          <w:p w14:paraId="1370BFB2" w14:textId="14B59DA0" w:rsidR="00C1757C" w:rsidRDefault="0043736E" w:rsidP="00C96F36">
            <w:pPr>
              <w:jc w:val="center"/>
              <w:textAlignment w:val="baseline"/>
              <w:rPr>
                <w:rFonts w:asciiTheme="majorHAnsi" w:eastAsia="Times New Roman" w:hAnsiTheme="majorHAnsi" w:cstheme="majorHAnsi"/>
                <w:lang w:eastAsia="en-GB"/>
              </w:rPr>
            </w:pPr>
            <w:r w:rsidRPr="00451691">
              <w:rPr>
                <w:rFonts w:asciiTheme="majorHAnsi" w:hAnsiTheme="majorHAnsi" w:cstheme="majorHAnsi"/>
                <w:color w:val="000000"/>
              </w:rPr>
              <w:t>Q3</w:t>
            </w:r>
          </w:p>
        </w:tc>
        <w:tc>
          <w:tcPr>
            <w:tcW w:w="309" w:type="pct"/>
            <w:tcBorders>
              <w:top w:val="single" w:sz="8" w:space="0" w:color="auto"/>
              <w:left w:val="single" w:sz="8" w:space="0" w:color="auto"/>
              <w:bottom w:val="single" w:sz="8" w:space="0" w:color="auto"/>
              <w:right w:val="single" w:sz="8" w:space="0" w:color="auto"/>
            </w:tcBorders>
            <w:vAlign w:val="center"/>
          </w:tcPr>
          <w:p w14:paraId="6776D86B" w14:textId="4654383E" w:rsidR="00C1757C" w:rsidRDefault="0043736E" w:rsidP="00C96F36">
            <w:pPr>
              <w:jc w:val="center"/>
              <w:textAlignment w:val="baseline"/>
              <w:rPr>
                <w:rFonts w:asciiTheme="majorHAnsi" w:eastAsia="Times New Roman" w:hAnsiTheme="majorHAnsi" w:cstheme="majorHAnsi"/>
                <w:lang w:eastAsia="en-GB"/>
              </w:rPr>
            </w:pPr>
            <w:r>
              <w:rPr>
                <w:rFonts w:asciiTheme="majorHAnsi" w:hAnsiTheme="majorHAnsi" w:cstheme="majorHAnsi"/>
                <w:color w:val="000000"/>
              </w:rPr>
              <w:t>N/A</w:t>
            </w:r>
          </w:p>
        </w:tc>
        <w:tc>
          <w:tcPr>
            <w:tcW w:w="309" w:type="pct"/>
            <w:tcBorders>
              <w:top w:val="single" w:sz="8" w:space="0" w:color="auto"/>
              <w:left w:val="single" w:sz="8" w:space="0" w:color="auto"/>
              <w:bottom w:val="single" w:sz="8" w:space="0" w:color="auto"/>
              <w:right w:val="single" w:sz="8" w:space="0" w:color="auto"/>
            </w:tcBorders>
            <w:vAlign w:val="center"/>
          </w:tcPr>
          <w:p w14:paraId="55596905" w14:textId="77777777" w:rsidR="00C1757C" w:rsidRDefault="00C1757C" w:rsidP="00C96F36">
            <w:pPr>
              <w:jc w:val="center"/>
              <w:textAlignment w:val="baseline"/>
              <w:rPr>
                <w:rFonts w:ascii="Arial" w:eastAsia="Times New Roman" w:hAnsi="Arial" w:cs="Arial"/>
                <w:szCs w:val="28"/>
                <w:lang w:eastAsia="en-GB"/>
              </w:rPr>
            </w:pPr>
            <w:r>
              <w:rPr>
                <w:rFonts w:ascii="Arial" w:eastAsia="Times New Roman" w:hAnsi="Arial" w:cs="Arial"/>
                <w:szCs w:val="28"/>
                <w:lang w:eastAsia="en-GB"/>
              </w:rPr>
              <w:t>-</w:t>
            </w:r>
          </w:p>
        </w:tc>
        <w:tc>
          <w:tcPr>
            <w:tcW w:w="309" w:type="pct"/>
            <w:tcBorders>
              <w:top w:val="single" w:sz="8" w:space="0" w:color="auto"/>
              <w:left w:val="single" w:sz="8" w:space="0" w:color="auto"/>
              <w:bottom w:val="single" w:sz="8" w:space="0" w:color="auto"/>
              <w:right w:val="single" w:sz="8" w:space="0" w:color="auto"/>
            </w:tcBorders>
            <w:vAlign w:val="center"/>
          </w:tcPr>
          <w:p w14:paraId="621ED116" w14:textId="77777777" w:rsidR="00C1757C" w:rsidRDefault="00C1757C" w:rsidP="00C96F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09" w:type="pct"/>
            <w:tcBorders>
              <w:top w:val="single" w:sz="8" w:space="0" w:color="auto"/>
              <w:left w:val="single" w:sz="8" w:space="0" w:color="auto"/>
              <w:bottom w:val="single" w:sz="8" w:space="0" w:color="auto"/>
              <w:right w:val="single" w:sz="8" w:space="0" w:color="auto"/>
            </w:tcBorders>
            <w:vAlign w:val="center"/>
          </w:tcPr>
          <w:p w14:paraId="534824E3" w14:textId="77777777" w:rsidR="00C1757C" w:rsidRDefault="00C1757C" w:rsidP="00C96F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41" w:type="pct"/>
            <w:tcBorders>
              <w:top w:val="single" w:sz="8" w:space="0" w:color="auto"/>
              <w:left w:val="single" w:sz="8" w:space="0" w:color="auto"/>
              <w:bottom w:val="single" w:sz="8" w:space="0" w:color="auto"/>
              <w:right w:val="single" w:sz="8" w:space="0" w:color="auto"/>
            </w:tcBorders>
            <w:vAlign w:val="center"/>
          </w:tcPr>
          <w:p w14:paraId="11BC07E3" w14:textId="7D99E35D" w:rsidR="00C1757C" w:rsidRDefault="0043736E" w:rsidP="00C96F36">
            <w:pPr>
              <w:jc w:val="center"/>
              <w:textAlignment w:val="baseline"/>
              <w:rPr>
                <w:b/>
                <w:bCs/>
                <w:noProof/>
              </w:rPr>
            </w:pPr>
            <w:r>
              <w:rPr>
                <w:b/>
                <w:bCs/>
                <w:noProof/>
              </w:rPr>
              <w:drawing>
                <wp:inline distT="0" distB="0" distL="0" distR="0" wp14:anchorId="13B47454" wp14:editId="0CDF72A4">
                  <wp:extent cx="360000" cy="360000"/>
                  <wp:effectExtent l="0" t="0" r="2540" b="2540"/>
                  <wp:docPr id="1298498627" name="Graphic 23" descr="Icon of a clock with solid fill. Represents where activity has not yet started or is not yet due for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73149" name="Graphic 23" descr="Icon of a clock with solid fill. Represents where activity has not yet started or is not yet due for our OKR measure this quarter."/>
                          <pic:cNvPicPr/>
                        </pic:nvPicPr>
                        <pic:blipFill>
                          <a:blip r:embed="rId31">
                            <a:extLst>
                              <a:ext uri="{96DAC541-7B7A-43D3-8B79-37D633B846F1}">
                                <asvg:svgBlip xmlns:asvg="http://schemas.microsoft.com/office/drawing/2016/SVG/main" r:embed="rId32"/>
                              </a:ext>
                            </a:extLst>
                          </a:blip>
                          <a:stretch>
                            <a:fillRect/>
                          </a:stretch>
                        </pic:blipFill>
                        <pic:spPr>
                          <a:xfrm>
                            <a:off x="0" y="0"/>
                            <a:ext cx="360000" cy="360000"/>
                          </a:xfrm>
                          <a:prstGeom prst="rect">
                            <a:avLst/>
                          </a:prstGeom>
                        </pic:spPr>
                      </pic:pic>
                    </a:graphicData>
                  </a:graphic>
                </wp:inline>
              </w:drawing>
            </w:r>
          </w:p>
        </w:tc>
        <w:tc>
          <w:tcPr>
            <w:tcW w:w="1284" w:type="pct"/>
            <w:tcBorders>
              <w:top w:val="single" w:sz="8" w:space="0" w:color="auto"/>
              <w:left w:val="single" w:sz="8" w:space="0" w:color="auto"/>
              <w:bottom w:val="single" w:sz="8" w:space="0" w:color="auto"/>
              <w:right w:val="single" w:sz="8" w:space="0" w:color="auto"/>
            </w:tcBorders>
            <w:vAlign w:val="center"/>
          </w:tcPr>
          <w:p w14:paraId="758746C2" w14:textId="0946363D" w:rsidR="00C1757C" w:rsidRDefault="0063289B" w:rsidP="00C96F36">
            <w:pPr>
              <w:textAlignment w:val="baseline"/>
              <w:rPr>
                <w:rFonts w:ascii="Arial" w:eastAsia="Times New Roman" w:hAnsi="Arial" w:cs="Arial"/>
                <w:lang w:eastAsia="en-GB"/>
              </w:rPr>
            </w:pPr>
            <w:r>
              <w:rPr>
                <w:rFonts w:ascii="Arial" w:eastAsia="Times New Roman" w:hAnsi="Arial" w:cs="Arial"/>
                <w:lang w:eastAsia="en-GB"/>
              </w:rPr>
              <w:t xml:space="preserve">On track for publication </w:t>
            </w:r>
            <w:r w:rsidR="00E03AFB">
              <w:rPr>
                <w:rFonts w:ascii="Arial" w:eastAsia="Times New Roman" w:hAnsi="Arial" w:cs="Arial"/>
                <w:lang w:eastAsia="en-GB"/>
              </w:rPr>
              <w:t>by 31</w:t>
            </w:r>
            <w:r>
              <w:rPr>
                <w:rFonts w:ascii="Arial" w:eastAsia="Times New Roman" w:hAnsi="Arial" w:cs="Arial"/>
                <w:lang w:eastAsia="en-GB"/>
              </w:rPr>
              <w:t xml:space="preserve"> December 2025</w:t>
            </w:r>
            <w:r w:rsidR="00200EE2">
              <w:rPr>
                <w:rFonts w:ascii="Arial" w:eastAsia="Times New Roman" w:hAnsi="Arial" w:cs="Arial"/>
                <w:lang w:eastAsia="en-GB"/>
              </w:rPr>
              <w:t>.</w:t>
            </w:r>
          </w:p>
        </w:tc>
        <w:tc>
          <w:tcPr>
            <w:tcW w:w="590" w:type="pct"/>
            <w:tcBorders>
              <w:top w:val="single" w:sz="8" w:space="0" w:color="auto"/>
              <w:left w:val="single" w:sz="8" w:space="0" w:color="auto"/>
              <w:bottom w:val="single" w:sz="8" w:space="0" w:color="auto"/>
              <w:right w:val="single" w:sz="8" w:space="0" w:color="auto"/>
            </w:tcBorders>
            <w:vAlign w:val="center"/>
          </w:tcPr>
          <w:p w14:paraId="61B282A0" w14:textId="20E2A4AE" w:rsidR="00C1757C" w:rsidRPr="005E4AB1" w:rsidRDefault="0043736E" w:rsidP="00C96F36">
            <w:pPr>
              <w:jc w:val="center"/>
              <w:textAlignment w:val="baseline"/>
              <w:rPr>
                <w:rFonts w:ascii="Arial" w:eastAsia="Times New Roman" w:hAnsi="Arial" w:cs="Arial"/>
                <w:szCs w:val="28"/>
                <w:lang w:eastAsia="en-GB"/>
              </w:rPr>
            </w:pPr>
            <w:r w:rsidRPr="001930A6">
              <w:rPr>
                <w:rFonts w:ascii="Arial" w:eastAsia="Times New Roman" w:hAnsi="Arial" w:cs="Arial"/>
                <w:lang w:eastAsia="en-GB"/>
              </w:rPr>
              <w:t>Delivered</w:t>
            </w:r>
          </w:p>
        </w:tc>
      </w:tr>
      <w:tr w:rsidR="00C1757C" w:rsidRPr="006D3C46" w14:paraId="6D76663F" w14:textId="77777777" w:rsidTr="00C96F36">
        <w:trPr>
          <w:trHeight w:val="1474"/>
        </w:trPr>
        <w:tc>
          <w:tcPr>
            <w:tcW w:w="1293" w:type="pct"/>
            <w:tcBorders>
              <w:top w:val="single" w:sz="8" w:space="0" w:color="auto"/>
              <w:left w:val="single" w:sz="8" w:space="0" w:color="auto"/>
              <w:bottom w:val="single" w:sz="8" w:space="0" w:color="auto"/>
              <w:right w:val="single" w:sz="8" w:space="0" w:color="auto"/>
            </w:tcBorders>
            <w:vAlign w:val="center"/>
          </w:tcPr>
          <w:p w14:paraId="6EF7AC84" w14:textId="77C16DCD" w:rsidR="00C1757C" w:rsidRPr="00E1246A" w:rsidRDefault="006431D8" w:rsidP="00C96F36">
            <w:pPr>
              <w:jc w:val="both"/>
              <w:rPr>
                <w:rFonts w:asciiTheme="majorHAnsi" w:eastAsia="Times New Roman" w:hAnsiTheme="majorHAnsi" w:cstheme="majorHAnsi"/>
                <w:color w:val="000000"/>
              </w:rPr>
            </w:pPr>
            <w:r w:rsidRPr="00E1246A">
              <w:rPr>
                <w:rFonts w:asciiTheme="majorHAnsi" w:hAnsiTheme="majorHAnsi" w:cstheme="majorHAnsi"/>
                <w:b/>
                <w:color w:val="000000"/>
              </w:rPr>
              <w:t>KR 3.3:</w:t>
            </w:r>
            <w:r w:rsidRPr="00E1246A">
              <w:rPr>
                <w:rFonts w:asciiTheme="majorHAnsi" w:hAnsiTheme="majorHAnsi" w:cstheme="majorHAnsi"/>
                <w:color w:val="000000"/>
              </w:rPr>
              <w:t xml:space="preserve"> Engage five national utility infrastructure owners to increase awareness of the potential wider impacts of flooding.</w:t>
            </w:r>
          </w:p>
        </w:tc>
        <w:tc>
          <w:tcPr>
            <w:tcW w:w="256" w:type="pct"/>
            <w:tcBorders>
              <w:top w:val="single" w:sz="8" w:space="0" w:color="auto"/>
              <w:left w:val="single" w:sz="8" w:space="0" w:color="auto"/>
              <w:bottom w:val="single" w:sz="8" w:space="0" w:color="auto"/>
              <w:right w:val="single" w:sz="8" w:space="0" w:color="auto"/>
            </w:tcBorders>
            <w:vAlign w:val="center"/>
          </w:tcPr>
          <w:p w14:paraId="2EA23E2A" w14:textId="3E48FDA6" w:rsidR="00C1757C" w:rsidRDefault="0043736E" w:rsidP="00C96F36">
            <w:pPr>
              <w:jc w:val="center"/>
              <w:textAlignment w:val="baseline"/>
              <w:rPr>
                <w:rFonts w:asciiTheme="majorHAnsi" w:eastAsia="Times New Roman" w:hAnsiTheme="majorHAnsi" w:cstheme="majorHAnsi"/>
                <w:lang w:eastAsia="en-GB"/>
              </w:rPr>
            </w:pPr>
            <w:r w:rsidRPr="00451691">
              <w:rPr>
                <w:rFonts w:asciiTheme="majorHAnsi" w:hAnsiTheme="majorHAnsi" w:cstheme="majorHAnsi"/>
                <w:color w:val="000000"/>
              </w:rPr>
              <w:t>Q4</w:t>
            </w:r>
          </w:p>
        </w:tc>
        <w:tc>
          <w:tcPr>
            <w:tcW w:w="309" w:type="pct"/>
            <w:tcBorders>
              <w:top w:val="single" w:sz="8" w:space="0" w:color="auto"/>
              <w:left w:val="single" w:sz="8" w:space="0" w:color="auto"/>
              <w:bottom w:val="single" w:sz="8" w:space="0" w:color="auto"/>
              <w:right w:val="single" w:sz="8" w:space="0" w:color="auto"/>
            </w:tcBorders>
            <w:vAlign w:val="center"/>
          </w:tcPr>
          <w:p w14:paraId="21378EA0" w14:textId="0E21A838" w:rsidR="00C1757C" w:rsidRDefault="0043736E" w:rsidP="00C96F36">
            <w:pPr>
              <w:jc w:val="center"/>
              <w:textAlignment w:val="baseline"/>
              <w:rPr>
                <w:rFonts w:asciiTheme="majorHAnsi" w:eastAsia="Times New Roman" w:hAnsiTheme="majorHAnsi" w:cstheme="majorHAnsi"/>
                <w:lang w:eastAsia="en-GB"/>
              </w:rPr>
            </w:pPr>
            <w:r w:rsidRPr="00451691">
              <w:rPr>
                <w:rFonts w:asciiTheme="majorHAnsi" w:hAnsiTheme="majorHAnsi" w:cstheme="majorHAnsi"/>
                <w:color w:val="000000"/>
              </w:rPr>
              <w:t>N/A</w:t>
            </w:r>
          </w:p>
        </w:tc>
        <w:tc>
          <w:tcPr>
            <w:tcW w:w="309" w:type="pct"/>
            <w:tcBorders>
              <w:top w:val="single" w:sz="8" w:space="0" w:color="auto"/>
              <w:left w:val="single" w:sz="8" w:space="0" w:color="auto"/>
              <w:bottom w:val="single" w:sz="8" w:space="0" w:color="auto"/>
              <w:right w:val="single" w:sz="8" w:space="0" w:color="auto"/>
            </w:tcBorders>
            <w:vAlign w:val="center"/>
          </w:tcPr>
          <w:p w14:paraId="6B6760E5" w14:textId="77777777" w:rsidR="00C1757C" w:rsidRDefault="00C1757C" w:rsidP="00C96F36">
            <w:pPr>
              <w:jc w:val="center"/>
              <w:textAlignment w:val="baseline"/>
              <w:rPr>
                <w:rFonts w:ascii="Arial" w:eastAsia="Times New Roman" w:hAnsi="Arial" w:cs="Arial"/>
                <w:szCs w:val="28"/>
                <w:lang w:eastAsia="en-GB"/>
              </w:rPr>
            </w:pPr>
            <w:r>
              <w:rPr>
                <w:rFonts w:ascii="Arial" w:eastAsia="Times New Roman" w:hAnsi="Arial" w:cs="Arial"/>
                <w:szCs w:val="28"/>
                <w:lang w:eastAsia="en-GB"/>
              </w:rPr>
              <w:t>-</w:t>
            </w:r>
          </w:p>
        </w:tc>
        <w:tc>
          <w:tcPr>
            <w:tcW w:w="309" w:type="pct"/>
            <w:tcBorders>
              <w:top w:val="single" w:sz="8" w:space="0" w:color="auto"/>
              <w:left w:val="single" w:sz="8" w:space="0" w:color="auto"/>
              <w:bottom w:val="single" w:sz="8" w:space="0" w:color="auto"/>
              <w:right w:val="single" w:sz="8" w:space="0" w:color="auto"/>
            </w:tcBorders>
            <w:vAlign w:val="center"/>
          </w:tcPr>
          <w:p w14:paraId="77FD2A0C" w14:textId="77777777" w:rsidR="00C1757C" w:rsidRDefault="00C1757C" w:rsidP="00C96F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09" w:type="pct"/>
            <w:tcBorders>
              <w:top w:val="single" w:sz="8" w:space="0" w:color="auto"/>
              <w:left w:val="single" w:sz="8" w:space="0" w:color="auto"/>
              <w:bottom w:val="single" w:sz="8" w:space="0" w:color="auto"/>
              <w:right w:val="single" w:sz="8" w:space="0" w:color="auto"/>
            </w:tcBorders>
            <w:vAlign w:val="center"/>
          </w:tcPr>
          <w:p w14:paraId="46430E1D" w14:textId="77777777" w:rsidR="00C1757C" w:rsidRDefault="00C1757C" w:rsidP="00C96F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41" w:type="pct"/>
            <w:tcBorders>
              <w:top w:val="single" w:sz="8" w:space="0" w:color="auto"/>
              <w:left w:val="single" w:sz="8" w:space="0" w:color="auto"/>
              <w:bottom w:val="single" w:sz="8" w:space="0" w:color="auto"/>
              <w:right w:val="single" w:sz="8" w:space="0" w:color="auto"/>
            </w:tcBorders>
            <w:vAlign w:val="center"/>
          </w:tcPr>
          <w:p w14:paraId="15813CD7" w14:textId="73DFEEEA" w:rsidR="00C1757C" w:rsidRDefault="0043736E" w:rsidP="00C96F36">
            <w:pPr>
              <w:jc w:val="center"/>
              <w:textAlignment w:val="baseline"/>
              <w:rPr>
                <w:b/>
                <w:bCs/>
                <w:noProof/>
              </w:rPr>
            </w:pPr>
            <w:r>
              <w:rPr>
                <w:b/>
                <w:bCs/>
                <w:noProof/>
              </w:rPr>
              <w:drawing>
                <wp:inline distT="0" distB="0" distL="0" distR="0" wp14:anchorId="70DD8DBA" wp14:editId="7E93092F">
                  <wp:extent cx="360000" cy="360000"/>
                  <wp:effectExtent l="0" t="0" r="2540" b="2540"/>
                  <wp:docPr id="2012734761" name="Graphic 23" descr="Icon of a clock with solid fill. Represents where activity has not yet started or is not yet due for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73149" name="Graphic 23" descr="Icon of a clock with solid fill. Represents where activity has not yet started or is not yet due for our OKR measure this quarter."/>
                          <pic:cNvPicPr/>
                        </pic:nvPicPr>
                        <pic:blipFill>
                          <a:blip r:embed="rId31">
                            <a:extLst>
                              <a:ext uri="{96DAC541-7B7A-43D3-8B79-37D633B846F1}">
                                <asvg:svgBlip xmlns:asvg="http://schemas.microsoft.com/office/drawing/2016/SVG/main" r:embed="rId32"/>
                              </a:ext>
                            </a:extLst>
                          </a:blip>
                          <a:stretch>
                            <a:fillRect/>
                          </a:stretch>
                        </pic:blipFill>
                        <pic:spPr>
                          <a:xfrm>
                            <a:off x="0" y="0"/>
                            <a:ext cx="360000" cy="360000"/>
                          </a:xfrm>
                          <a:prstGeom prst="rect">
                            <a:avLst/>
                          </a:prstGeom>
                        </pic:spPr>
                      </pic:pic>
                    </a:graphicData>
                  </a:graphic>
                </wp:inline>
              </w:drawing>
            </w:r>
          </w:p>
        </w:tc>
        <w:tc>
          <w:tcPr>
            <w:tcW w:w="1284" w:type="pct"/>
            <w:tcBorders>
              <w:top w:val="single" w:sz="8" w:space="0" w:color="auto"/>
              <w:left w:val="single" w:sz="8" w:space="0" w:color="auto"/>
              <w:bottom w:val="single" w:sz="8" w:space="0" w:color="auto"/>
              <w:right w:val="single" w:sz="8" w:space="0" w:color="auto"/>
            </w:tcBorders>
            <w:vAlign w:val="center"/>
          </w:tcPr>
          <w:p w14:paraId="1A07B077" w14:textId="6A158434" w:rsidR="00C1757C" w:rsidRDefault="007F70F9" w:rsidP="00C96F36">
            <w:pPr>
              <w:textAlignment w:val="baseline"/>
              <w:rPr>
                <w:rFonts w:ascii="Arial" w:eastAsia="Times New Roman" w:hAnsi="Arial" w:cs="Arial"/>
                <w:lang w:eastAsia="en-GB"/>
              </w:rPr>
            </w:pPr>
            <w:r>
              <w:rPr>
                <w:rFonts w:ascii="Arial" w:eastAsia="Times New Roman" w:hAnsi="Arial" w:cs="Arial"/>
                <w:lang w:eastAsia="en-GB"/>
              </w:rPr>
              <w:t>Key result is dependent on delivery of KR3.2 so will be progressed in Q3 onwards.</w:t>
            </w:r>
          </w:p>
        </w:tc>
        <w:tc>
          <w:tcPr>
            <w:tcW w:w="590" w:type="pct"/>
            <w:tcBorders>
              <w:top w:val="single" w:sz="8" w:space="0" w:color="auto"/>
              <w:left w:val="single" w:sz="8" w:space="0" w:color="auto"/>
              <w:bottom w:val="single" w:sz="8" w:space="0" w:color="auto"/>
              <w:right w:val="single" w:sz="8" w:space="0" w:color="auto"/>
            </w:tcBorders>
            <w:vAlign w:val="center"/>
          </w:tcPr>
          <w:p w14:paraId="34098D16" w14:textId="31D467E0" w:rsidR="00C1757C" w:rsidRPr="005E4AB1" w:rsidRDefault="0043736E" w:rsidP="00C96F36">
            <w:pPr>
              <w:jc w:val="center"/>
              <w:textAlignment w:val="baseline"/>
              <w:rPr>
                <w:rFonts w:ascii="Arial" w:eastAsia="Times New Roman" w:hAnsi="Arial" w:cs="Arial"/>
                <w:szCs w:val="28"/>
                <w:lang w:eastAsia="en-GB"/>
              </w:rPr>
            </w:pPr>
            <w:r w:rsidRPr="001930A6">
              <w:rPr>
                <w:rFonts w:ascii="Arial" w:eastAsia="Times New Roman" w:hAnsi="Arial" w:cs="Arial"/>
                <w:lang w:eastAsia="en-GB"/>
              </w:rPr>
              <w:t>Delivered</w:t>
            </w:r>
          </w:p>
        </w:tc>
      </w:tr>
      <w:tr w:rsidR="006431D8" w:rsidRPr="006D3C46" w14:paraId="04DD565C" w14:textId="77777777" w:rsidTr="00F22627">
        <w:trPr>
          <w:trHeight w:val="16"/>
        </w:trPr>
        <w:tc>
          <w:tcPr>
            <w:tcW w:w="1293" w:type="pct"/>
            <w:tcBorders>
              <w:top w:val="single" w:sz="8" w:space="0" w:color="auto"/>
              <w:left w:val="single" w:sz="8" w:space="0" w:color="auto"/>
              <w:bottom w:val="single" w:sz="8" w:space="0" w:color="auto"/>
              <w:right w:val="single" w:sz="8" w:space="0" w:color="auto"/>
            </w:tcBorders>
            <w:vAlign w:val="center"/>
          </w:tcPr>
          <w:p w14:paraId="0B2D79FA" w14:textId="035CE28B" w:rsidR="006431D8" w:rsidRPr="00E1246A" w:rsidRDefault="00B32B51" w:rsidP="00C96F36">
            <w:pPr>
              <w:rPr>
                <w:rFonts w:asciiTheme="majorHAnsi" w:eastAsia="Times New Roman" w:hAnsiTheme="majorHAnsi" w:cstheme="majorHAnsi"/>
                <w:color w:val="000000"/>
              </w:rPr>
            </w:pPr>
            <w:r w:rsidRPr="00E1246A">
              <w:rPr>
                <w:rFonts w:asciiTheme="majorHAnsi" w:hAnsiTheme="majorHAnsi" w:cstheme="majorHAnsi"/>
                <w:b/>
                <w:color w:val="000000"/>
              </w:rPr>
              <w:t>KR 3.4:</w:t>
            </w:r>
            <w:r w:rsidRPr="00E1246A">
              <w:rPr>
                <w:rFonts w:asciiTheme="majorHAnsi" w:hAnsiTheme="majorHAnsi" w:cstheme="majorHAnsi"/>
                <w:color w:val="000000"/>
              </w:rPr>
              <w:t xml:space="preserve"> All irrigation licences varied to include a time limited water scarcity condition. </w:t>
            </w:r>
          </w:p>
        </w:tc>
        <w:tc>
          <w:tcPr>
            <w:tcW w:w="256" w:type="pct"/>
            <w:tcBorders>
              <w:top w:val="single" w:sz="8" w:space="0" w:color="auto"/>
              <w:left w:val="single" w:sz="8" w:space="0" w:color="auto"/>
              <w:bottom w:val="single" w:sz="8" w:space="0" w:color="auto"/>
              <w:right w:val="single" w:sz="8" w:space="0" w:color="auto"/>
            </w:tcBorders>
            <w:vAlign w:val="center"/>
          </w:tcPr>
          <w:p w14:paraId="6AAD13C1" w14:textId="1137A22C" w:rsidR="006431D8" w:rsidRDefault="0043736E" w:rsidP="00C96F36">
            <w:pPr>
              <w:jc w:val="center"/>
              <w:textAlignment w:val="baseline"/>
              <w:rPr>
                <w:rFonts w:asciiTheme="majorHAnsi" w:eastAsia="Times New Roman" w:hAnsiTheme="majorHAnsi" w:cstheme="majorHAnsi"/>
                <w:lang w:eastAsia="en-GB"/>
              </w:rPr>
            </w:pPr>
            <w:r w:rsidRPr="00451691">
              <w:rPr>
                <w:rFonts w:asciiTheme="majorHAnsi" w:hAnsiTheme="majorHAnsi" w:cstheme="majorHAnsi"/>
                <w:color w:val="000000"/>
              </w:rPr>
              <w:t>Q4</w:t>
            </w:r>
          </w:p>
        </w:tc>
        <w:tc>
          <w:tcPr>
            <w:tcW w:w="309" w:type="pct"/>
            <w:tcBorders>
              <w:top w:val="single" w:sz="8" w:space="0" w:color="auto"/>
              <w:left w:val="single" w:sz="8" w:space="0" w:color="auto"/>
              <w:bottom w:val="single" w:sz="8" w:space="0" w:color="auto"/>
              <w:right w:val="single" w:sz="8" w:space="0" w:color="auto"/>
            </w:tcBorders>
            <w:vAlign w:val="center"/>
          </w:tcPr>
          <w:p w14:paraId="0CDBCC33" w14:textId="15D4F909" w:rsidR="006431D8" w:rsidRDefault="0043736E" w:rsidP="00C96F36">
            <w:pPr>
              <w:jc w:val="center"/>
              <w:textAlignment w:val="baseline"/>
              <w:rPr>
                <w:rFonts w:asciiTheme="majorHAnsi" w:eastAsia="Times New Roman" w:hAnsiTheme="majorHAnsi" w:cstheme="majorHAnsi"/>
                <w:lang w:eastAsia="en-GB"/>
              </w:rPr>
            </w:pPr>
            <w:r>
              <w:rPr>
                <w:rFonts w:asciiTheme="majorHAnsi" w:hAnsiTheme="majorHAnsi" w:cstheme="majorHAnsi"/>
                <w:color w:val="000000"/>
              </w:rPr>
              <w:t>N/A</w:t>
            </w:r>
          </w:p>
        </w:tc>
        <w:tc>
          <w:tcPr>
            <w:tcW w:w="309" w:type="pct"/>
            <w:tcBorders>
              <w:top w:val="single" w:sz="8" w:space="0" w:color="auto"/>
              <w:left w:val="single" w:sz="8" w:space="0" w:color="auto"/>
              <w:bottom w:val="single" w:sz="8" w:space="0" w:color="auto"/>
              <w:right w:val="single" w:sz="8" w:space="0" w:color="auto"/>
            </w:tcBorders>
            <w:vAlign w:val="center"/>
          </w:tcPr>
          <w:p w14:paraId="67358862" w14:textId="3F0DC72E" w:rsidR="006431D8" w:rsidRDefault="0043736E" w:rsidP="00C96F36">
            <w:pPr>
              <w:jc w:val="center"/>
              <w:textAlignment w:val="baseline"/>
              <w:rPr>
                <w:rFonts w:ascii="Arial" w:eastAsia="Times New Roman" w:hAnsi="Arial" w:cs="Arial"/>
                <w:szCs w:val="28"/>
                <w:lang w:eastAsia="en-GB"/>
              </w:rPr>
            </w:pPr>
            <w:r>
              <w:rPr>
                <w:rFonts w:ascii="Arial" w:eastAsia="Times New Roman" w:hAnsi="Arial" w:cs="Arial"/>
                <w:szCs w:val="28"/>
                <w:lang w:eastAsia="en-GB"/>
              </w:rPr>
              <w:t>-</w:t>
            </w:r>
          </w:p>
        </w:tc>
        <w:tc>
          <w:tcPr>
            <w:tcW w:w="309" w:type="pct"/>
            <w:tcBorders>
              <w:top w:val="single" w:sz="8" w:space="0" w:color="auto"/>
              <w:left w:val="single" w:sz="8" w:space="0" w:color="auto"/>
              <w:bottom w:val="single" w:sz="8" w:space="0" w:color="auto"/>
              <w:right w:val="single" w:sz="8" w:space="0" w:color="auto"/>
            </w:tcBorders>
            <w:vAlign w:val="center"/>
          </w:tcPr>
          <w:p w14:paraId="0BBDF8DD" w14:textId="0E9EF82C" w:rsidR="006431D8" w:rsidRDefault="0043736E" w:rsidP="00C96F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09" w:type="pct"/>
            <w:tcBorders>
              <w:top w:val="single" w:sz="8" w:space="0" w:color="auto"/>
              <w:left w:val="single" w:sz="8" w:space="0" w:color="auto"/>
              <w:bottom w:val="single" w:sz="8" w:space="0" w:color="auto"/>
              <w:right w:val="single" w:sz="8" w:space="0" w:color="auto"/>
            </w:tcBorders>
            <w:vAlign w:val="center"/>
          </w:tcPr>
          <w:p w14:paraId="1200E0EC" w14:textId="03A355E7" w:rsidR="006431D8" w:rsidRDefault="0043736E" w:rsidP="00C96F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41" w:type="pct"/>
            <w:tcBorders>
              <w:top w:val="single" w:sz="8" w:space="0" w:color="auto"/>
              <w:left w:val="single" w:sz="8" w:space="0" w:color="auto"/>
              <w:bottom w:val="single" w:sz="8" w:space="0" w:color="auto"/>
              <w:right w:val="single" w:sz="8" w:space="0" w:color="auto"/>
            </w:tcBorders>
            <w:vAlign w:val="center"/>
          </w:tcPr>
          <w:p w14:paraId="46C17EC6" w14:textId="3B3AA0D4" w:rsidR="006431D8" w:rsidRDefault="0043736E" w:rsidP="00C96F36">
            <w:pPr>
              <w:jc w:val="center"/>
              <w:textAlignment w:val="baseline"/>
              <w:rPr>
                <w:b/>
                <w:bCs/>
                <w:noProof/>
              </w:rPr>
            </w:pPr>
            <w:r>
              <w:rPr>
                <w:b/>
                <w:bCs/>
                <w:noProof/>
              </w:rPr>
              <w:drawing>
                <wp:inline distT="0" distB="0" distL="0" distR="0" wp14:anchorId="5338C4A0" wp14:editId="43DBFF46">
                  <wp:extent cx="360000" cy="360000"/>
                  <wp:effectExtent l="0" t="0" r="2540" b="2540"/>
                  <wp:docPr id="435244742" name="Graphic 23" descr="Icon of a clock with solid fill. Represents where activity has not yet started or is not yet due for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73149" name="Graphic 23" descr="Icon of a clock with solid fill. Represents where activity has not yet started or is not yet due for our OKR measure this quarter."/>
                          <pic:cNvPicPr/>
                        </pic:nvPicPr>
                        <pic:blipFill>
                          <a:blip r:embed="rId31">
                            <a:extLst>
                              <a:ext uri="{96DAC541-7B7A-43D3-8B79-37D633B846F1}">
                                <asvg:svgBlip xmlns:asvg="http://schemas.microsoft.com/office/drawing/2016/SVG/main" r:embed="rId32"/>
                              </a:ext>
                            </a:extLst>
                          </a:blip>
                          <a:stretch>
                            <a:fillRect/>
                          </a:stretch>
                        </pic:blipFill>
                        <pic:spPr>
                          <a:xfrm>
                            <a:off x="0" y="0"/>
                            <a:ext cx="360000" cy="360000"/>
                          </a:xfrm>
                          <a:prstGeom prst="rect">
                            <a:avLst/>
                          </a:prstGeom>
                        </pic:spPr>
                      </pic:pic>
                    </a:graphicData>
                  </a:graphic>
                </wp:inline>
              </w:drawing>
            </w:r>
          </w:p>
        </w:tc>
        <w:tc>
          <w:tcPr>
            <w:tcW w:w="1284" w:type="pct"/>
            <w:tcBorders>
              <w:top w:val="single" w:sz="8" w:space="0" w:color="auto"/>
              <w:left w:val="single" w:sz="8" w:space="0" w:color="auto"/>
              <w:bottom w:val="single" w:sz="8" w:space="0" w:color="auto"/>
              <w:right w:val="single" w:sz="8" w:space="0" w:color="auto"/>
            </w:tcBorders>
            <w:vAlign w:val="center"/>
          </w:tcPr>
          <w:p w14:paraId="08293EE3" w14:textId="780E79C2" w:rsidR="006431D8" w:rsidRDefault="0043736E" w:rsidP="00C96F36">
            <w:pPr>
              <w:textAlignment w:val="baseline"/>
              <w:rPr>
                <w:rFonts w:ascii="Arial" w:eastAsia="Times New Roman" w:hAnsi="Arial" w:cs="Arial"/>
                <w:lang w:eastAsia="en-GB"/>
              </w:rPr>
            </w:pPr>
            <w:r w:rsidRPr="0043736E">
              <w:rPr>
                <w:rFonts w:ascii="Arial" w:eastAsia="Times New Roman" w:hAnsi="Arial" w:cs="Arial"/>
                <w:lang w:eastAsia="en-GB"/>
              </w:rPr>
              <w:t>Delivery scheduled after water scarcity operational response is concluded.</w:t>
            </w:r>
            <w:r w:rsidR="0095340E">
              <w:rPr>
                <w:rFonts w:ascii="Arial" w:eastAsia="Times New Roman" w:hAnsi="Arial" w:cs="Arial"/>
                <w:lang w:eastAsia="en-GB"/>
              </w:rPr>
              <w:t xml:space="preserve"> P</w:t>
            </w:r>
            <w:r w:rsidR="0095340E" w:rsidRPr="0043736E">
              <w:rPr>
                <w:rFonts w:ascii="Arial" w:eastAsia="Times New Roman" w:hAnsi="Arial" w:cs="Arial"/>
                <w:lang w:eastAsia="en-GB"/>
              </w:rPr>
              <w:t xml:space="preserve">reparatory work underway. </w:t>
            </w:r>
          </w:p>
        </w:tc>
        <w:tc>
          <w:tcPr>
            <w:tcW w:w="590" w:type="pct"/>
            <w:tcBorders>
              <w:top w:val="single" w:sz="8" w:space="0" w:color="auto"/>
              <w:left w:val="single" w:sz="8" w:space="0" w:color="auto"/>
              <w:bottom w:val="single" w:sz="8" w:space="0" w:color="auto"/>
              <w:right w:val="single" w:sz="8" w:space="0" w:color="auto"/>
            </w:tcBorders>
            <w:vAlign w:val="center"/>
          </w:tcPr>
          <w:p w14:paraId="315E2C7C" w14:textId="3CA1CCD9" w:rsidR="006431D8" w:rsidRPr="005E4AB1" w:rsidRDefault="0043736E" w:rsidP="00C96F36">
            <w:pPr>
              <w:jc w:val="center"/>
              <w:textAlignment w:val="baseline"/>
              <w:rPr>
                <w:rFonts w:ascii="Arial" w:eastAsia="Times New Roman" w:hAnsi="Arial" w:cs="Arial"/>
                <w:szCs w:val="28"/>
                <w:lang w:eastAsia="en-GB"/>
              </w:rPr>
            </w:pPr>
            <w:r w:rsidRPr="001930A6">
              <w:rPr>
                <w:rFonts w:ascii="Arial" w:eastAsia="Times New Roman" w:hAnsi="Arial" w:cs="Arial"/>
                <w:lang w:eastAsia="en-GB"/>
              </w:rPr>
              <w:t>Delivered</w:t>
            </w:r>
          </w:p>
        </w:tc>
      </w:tr>
    </w:tbl>
    <w:p w14:paraId="2E7E07A3" w14:textId="5FE5A83F" w:rsidR="004C0023" w:rsidRDefault="004C0023" w:rsidP="00C96F36">
      <w:pPr>
        <w:spacing w:before="240"/>
        <w:rPr>
          <w:sz w:val="28"/>
          <w:szCs w:val="28"/>
        </w:rPr>
      </w:pPr>
      <w:r w:rsidRPr="00C14166">
        <w:rPr>
          <w:b/>
          <w:sz w:val="28"/>
          <w:szCs w:val="28"/>
        </w:rPr>
        <w:t>Overall objective score</w:t>
      </w:r>
      <w:r w:rsidRPr="00C14166">
        <w:rPr>
          <w:sz w:val="28"/>
          <w:szCs w:val="28"/>
        </w:rPr>
        <w:t xml:space="preserve"> =</w:t>
      </w:r>
      <w:r w:rsidRPr="00C14166">
        <w:rPr>
          <w:color w:val="016574"/>
          <w:sz w:val="28"/>
          <w:szCs w:val="28"/>
        </w:rPr>
        <w:t xml:space="preserve"> </w:t>
      </w:r>
      <w:r w:rsidR="00A647A7" w:rsidRPr="00C14166">
        <w:rPr>
          <w:sz w:val="28"/>
          <w:szCs w:val="28"/>
        </w:rPr>
        <w:t>0.8</w:t>
      </w:r>
      <w:r w:rsidR="00B204EA">
        <w:rPr>
          <w:sz w:val="28"/>
          <w:szCs w:val="28"/>
        </w:rPr>
        <w:t>0.</w:t>
      </w:r>
    </w:p>
    <w:p w14:paraId="4AAA970F" w14:textId="612DDD7F" w:rsidR="00A7284A" w:rsidRPr="008756F7" w:rsidRDefault="004C0023" w:rsidP="008756F7">
      <w:pPr>
        <w:pStyle w:val="Heading3"/>
        <w:spacing w:before="120" w:after="120"/>
        <w:rPr>
          <w:color w:val="016574"/>
          <w:sz w:val="32"/>
          <w:szCs w:val="28"/>
        </w:rPr>
      </w:pPr>
      <w:r w:rsidRPr="008756F7">
        <w:rPr>
          <w:color w:val="016574"/>
          <w:sz w:val="32"/>
          <w:szCs w:val="28"/>
        </w:rPr>
        <w:lastRenderedPageBreak/>
        <w:t xml:space="preserve">CR OKR4: </w:t>
      </w:r>
      <w:r w:rsidR="00A7284A" w:rsidRPr="008756F7">
        <w:rPr>
          <w:color w:val="016574"/>
          <w:sz w:val="32"/>
          <w:szCs w:val="28"/>
        </w:rPr>
        <w:t>Ensure effective and resilient flood services which are designed to meet future requirements.</w:t>
      </w:r>
    </w:p>
    <w:p w14:paraId="65A3DF75" w14:textId="48EEE66B" w:rsidR="00D31C3F" w:rsidRDefault="00D31C3F" w:rsidP="004C0023">
      <w:pPr>
        <w:spacing w:before="240" w:after="120"/>
      </w:pPr>
      <w:r w:rsidRPr="00541DFD">
        <w:rPr>
          <w:noProof/>
          <w:shd w:val="clear" w:color="auto" w:fill="FFFFFF" w:themeFill="background1"/>
        </w:rPr>
        <w:drawing>
          <wp:inline distT="0" distB="0" distL="0" distR="0" wp14:anchorId="100A7057" wp14:editId="11482AE9">
            <wp:extent cx="9485194" cy="2674961"/>
            <wp:effectExtent l="0" t="0" r="1905" b="11430"/>
            <wp:docPr id="1924550768" name="Chart 1" descr="This is a bar graph which shows the score of each key result for OKR04 over each quarter. &#10;There is a line on the score scale of 0.7 to represent whether the KR is being delivered. There is another line on the score scale of 0.3 to represent whether measurable progress has been made in the quarter.&#10;For Q1, KR4.1 scored 0.70.&#10;For Q1, KR2.2 scored 0.&#10;For Q1, KR4.3 scored 0.29.">
              <a:extLst xmlns:a="http://schemas.openxmlformats.org/drawingml/2006/main">
                <a:ext uri="{FF2B5EF4-FFF2-40B4-BE49-F238E27FC236}">
                  <a16:creationId xmlns:a16="http://schemas.microsoft.com/office/drawing/2014/main" id="{4B227DCF-26D4-8C10-5A09-49028A4514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13" w:type="dxa"/>
          <w:bottom w:w="170" w:type="dxa"/>
          <w:right w:w="113" w:type="dxa"/>
        </w:tblCellMar>
        <w:tblLook w:val="04A0" w:firstRow="1" w:lastRow="0" w:firstColumn="1" w:lastColumn="0" w:noHBand="0" w:noVBand="1"/>
        <w:tblCaption w:val="OKR4 key result summary"/>
        <w:tblDescription w:val="Q1 summary for each of the three key results under OKR4. This includes the date due, Q1 score, Q1 status, Q1 commentary and annual forecast for each key result."/>
      </w:tblPr>
      <w:tblGrid>
        <w:gridCol w:w="3869"/>
        <w:gridCol w:w="767"/>
        <w:gridCol w:w="924"/>
        <w:gridCol w:w="924"/>
        <w:gridCol w:w="924"/>
        <w:gridCol w:w="924"/>
        <w:gridCol w:w="1020"/>
        <w:gridCol w:w="3841"/>
        <w:gridCol w:w="1765"/>
      </w:tblGrid>
      <w:tr w:rsidR="00213BD9" w:rsidRPr="00AE6A2D" w14:paraId="374ED242" w14:textId="77777777" w:rsidTr="00552F6E">
        <w:trPr>
          <w:cantSplit/>
          <w:trHeight w:val="545"/>
          <w:tblHeader/>
        </w:trPr>
        <w:tc>
          <w:tcPr>
            <w:tcW w:w="1293" w:type="pct"/>
            <w:tcBorders>
              <w:bottom w:val="single" w:sz="8" w:space="0" w:color="auto"/>
            </w:tcBorders>
            <w:shd w:val="clear" w:color="auto" w:fill="016574" w:themeFill="accent2"/>
          </w:tcPr>
          <w:p w14:paraId="171733E7" w14:textId="6C847413" w:rsidR="00A7284A" w:rsidRPr="00AE6A2D" w:rsidRDefault="00A7284A">
            <w:pPr>
              <w:spacing w:before="40" w:after="40" w:line="240" w:lineRule="auto"/>
              <w:textAlignment w:val="baseline"/>
              <w:rPr>
                <w:rFonts w:ascii="Arial" w:eastAsia="Times New Roman" w:hAnsi="Arial" w:cs="Arial"/>
                <w:color w:val="000000"/>
                <w:sz w:val="28"/>
                <w:szCs w:val="28"/>
                <w:lang w:eastAsia="en-GB"/>
              </w:rPr>
            </w:pPr>
            <w:r w:rsidRPr="003C76B2">
              <w:rPr>
                <w:rFonts w:ascii="Arial" w:eastAsia="MS PGothic" w:hAnsi="Arial" w:cs="Arial"/>
                <w:b/>
                <w:bCs/>
                <w:color w:val="FFFFFF" w:themeColor="background1"/>
                <w:lang w:val="en-US"/>
              </w:rPr>
              <w:t xml:space="preserve">Key </w:t>
            </w:r>
            <w:r w:rsidR="004D607F">
              <w:rPr>
                <w:rFonts w:ascii="Arial" w:eastAsia="MS PGothic" w:hAnsi="Arial" w:cs="Arial"/>
                <w:b/>
                <w:bCs/>
                <w:color w:val="FFFFFF" w:themeColor="background1"/>
                <w:lang w:val="en-US"/>
              </w:rPr>
              <w:t>r</w:t>
            </w:r>
            <w:r w:rsidRPr="003C76B2">
              <w:rPr>
                <w:rFonts w:ascii="Arial" w:eastAsia="MS PGothic" w:hAnsi="Arial" w:cs="Arial"/>
                <w:b/>
                <w:bCs/>
                <w:color w:val="FFFFFF" w:themeColor="background1"/>
                <w:lang w:val="en-US"/>
              </w:rPr>
              <w:t>esults</w:t>
            </w:r>
          </w:p>
        </w:tc>
        <w:tc>
          <w:tcPr>
            <w:tcW w:w="256" w:type="pct"/>
            <w:tcBorders>
              <w:bottom w:val="single" w:sz="8" w:space="0" w:color="auto"/>
            </w:tcBorders>
            <w:shd w:val="clear" w:color="auto" w:fill="016574" w:themeFill="accent2"/>
          </w:tcPr>
          <w:p w14:paraId="702EE8BA" w14:textId="77777777" w:rsidR="00A7284A" w:rsidRPr="005E4AB1" w:rsidRDefault="00A7284A">
            <w:pPr>
              <w:spacing w:before="40" w:after="40" w:line="240" w:lineRule="auto"/>
              <w:jc w:val="center"/>
              <w:textAlignment w:val="baseline"/>
              <w:rPr>
                <w:rFonts w:ascii="Arial" w:eastAsia="MS PGothic" w:hAnsi="Arial" w:cs="Arial"/>
                <w:b/>
                <w:bCs/>
                <w:color w:val="FFFFFF"/>
                <w:lang w:val="en-US"/>
              </w:rPr>
            </w:pPr>
            <w:r>
              <w:rPr>
                <w:rFonts w:ascii="Arial" w:eastAsia="MS PGothic" w:hAnsi="Arial" w:cs="Arial"/>
                <w:b/>
                <w:bCs/>
                <w:color w:val="FFFFFF"/>
                <w:lang w:val="en-US"/>
              </w:rPr>
              <w:t>Due date</w:t>
            </w:r>
          </w:p>
        </w:tc>
        <w:tc>
          <w:tcPr>
            <w:tcW w:w="309" w:type="pct"/>
            <w:tcBorders>
              <w:bottom w:val="single" w:sz="8" w:space="0" w:color="auto"/>
            </w:tcBorders>
            <w:shd w:val="clear" w:color="auto" w:fill="016574" w:themeFill="accent2"/>
          </w:tcPr>
          <w:p w14:paraId="52A3102B" w14:textId="77777777" w:rsidR="00A7284A" w:rsidRPr="005E4AB1" w:rsidRDefault="00A7284A">
            <w:pPr>
              <w:spacing w:before="40" w:after="40" w:line="240" w:lineRule="auto"/>
              <w:jc w:val="center"/>
              <w:textAlignment w:val="baseline"/>
              <w:rPr>
                <w:rFonts w:ascii="Arial" w:eastAsia="MS PGothic" w:hAnsi="Arial" w:cs="Arial"/>
                <w:b/>
                <w:bCs/>
                <w:color w:val="FFFFFF"/>
                <w:lang w:val="en-US"/>
              </w:rPr>
            </w:pPr>
            <w:r w:rsidRPr="005E4AB1">
              <w:rPr>
                <w:rFonts w:ascii="Arial" w:eastAsia="MS PGothic" w:hAnsi="Arial" w:cs="Arial"/>
                <w:b/>
                <w:bCs/>
                <w:color w:val="FFFFFF"/>
                <w:lang w:val="en-US"/>
              </w:rPr>
              <w:t>Q1 score</w:t>
            </w:r>
          </w:p>
        </w:tc>
        <w:tc>
          <w:tcPr>
            <w:tcW w:w="309" w:type="pct"/>
            <w:tcBorders>
              <w:bottom w:val="single" w:sz="8" w:space="0" w:color="auto"/>
            </w:tcBorders>
            <w:shd w:val="clear" w:color="auto" w:fill="016574" w:themeFill="accent2"/>
          </w:tcPr>
          <w:p w14:paraId="54B03157" w14:textId="77777777" w:rsidR="00A7284A" w:rsidRPr="005E4AB1" w:rsidRDefault="00A7284A">
            <w:pPr>
              <w:spacing w:before="40" w:after="40" w:line="240" w:lineRule="auto"/>
              <w:jc w:val="center"/>
              <w:textAlignment w:val="baseline"/>
              <w:rPr>
                <w:rFonts w:ascii="Arial" w:eastAsia="MS PGothic" w:hAnsi="Arial" w:cs="Arial"/>
                <w:b/>
                <w:bCs/>
                <w:color w:val="FFFFFF"/>
                <w:lang w:val="en-US"/>
              </w:rPr>
            </w:pPr>
            <w:r w:rsidRPr="005E4AB1">
              <w:rPr>
                <w:rFonts w:ascii="Arial" w:eastAsia="MS PGothic" w:hAnsi="Arial" w:cs="Arial"/>
                <w:b/>
                <w:bCs/>
                <w:color w:val="FFFFFF"/>
                <w:lang w:val="en-US"/>
              </w:rPr>
              <w:t>Q2 score</w:t>
            </w:r>
          </w:p>
        </w:tc>
        <w:tc>
          <w:tcPr>
            <w:tcW w:w="309" w:type="pct"/>
            <w:tcBorders>
              <w:bottom w:val="single" w:sz="8" w:space="0" w:color="auto"/>
            </w:tcBorders>
            <w:shd w:val="clear" w:color="auto" w:fill="016574" w:themeFill="accent2"/>
          </w:tcPr>
          <w:p w14:paraId="0661A9C8" w14:textId="77777777" w:rsidR="00A7284A" w:rsidRPr="005E4AB1" w:rsidRDefault="00A7284A">
            <w:pPr>
              <w:spacing w:before="40" w:after="40" w:line="240" w:lineRule="auto"/>
              <w:jc w:val="center"/>
              <w:textAlignment w:val="baseline"/>
              <w:rPr>
                <w:rFonts w:ascii="Arial" w:eastAsia="MS PGothic" w:hAnsi="Arial" w:cs="Arial"/>
                <w:b/>
                <w:bCs/>
                <w:color w:val="FFFFFF"/>
                <w:lang w:val="en-US"/>
              </w:rPr>
            </w:pPr>
            <w:r w:rsidRPr="005E4AB1">
              <w:rPr>
                <w:rFonts w:ascii="Arial" w:eastAsia="MS PGothic" w:hAnsi="Arial" w:cs="Arial"/>
                <w:b/>
                <w:bCs/>
                <w:color w:val="FFFFFF"/>
                <w:lang w:val="en-US"/>
              </w:rPr>
              <w:t>Q3 score</w:t>
            </w:r>
          </w:p>
        </w:tc>
        <w:tc>
          <w:tcPr>
            <w:tcW w:w="309" w:type="pct"/>
            <w:tcBorders>
              <w:bottom w:val="single" w:sz="8" w:space="0" w:color="auto"/>
            </w:tcBorders>
            <w:shd w:val="clear" w:color="auto" w:fill="016574" w:themeFill="accent2"/>
          </w:tcPr>
          <w:p w14:paraId="6BBB0298" w14:textId="77777777" w:rsidR="00A7284A" w:rsidRPr="005E4AB1" w:rsidRDefault="00A7284A">
            <w:pPr>
              <w:spacing w:before="40" w:after="40" w:line="240" w:lineRule="auto"/>
              <w:jc w:val="center"/>
              <w:textAlignment w:val="baseline"/>
              <w:rPr>
                <w:rFonts w:ascii="Arial" w:eastAsia="MS PGothic" w:hAnsi="Arial" w:cs="Arial"/>
                <w:b/>
                <w:bCs/>
                <w:color w:val="FFFFFF"/>
                <w:lang w:val="en-US"/>
              </w:rPr>
            </w:pPr>
            <w:r w:rsidRPr="005E4AB1">
              <w:rPr>
                <w:rFonts w:ascii="Arial" w:eastAsia="MS PGothic" w:hAnsi="Arial" w:cs="Arial"/>
                <w:b/>
                <w:bCs/>
                <w:color w:val="FFFFFF"/>
                <w:lang w:val="en-US"/>
              </w:rPr>
              <w:t>Q4 score</w:t>
            </w:r>
          </w:p>
        </w:tc>
        <w:tc>
          <w:tcPr>
            <w:tcW w:w="341" w:type="pct"/>
            <w:tcBorders>
              <w:bottom w:val="single" w:sz="8" w:space="0" w:color="auto"/>
            </w:tcBorders>
            <w:shd w:val="clear" w:color="auto" w:fill="016574" w:themeFill="accent2"/>
          </w:tcPr>
          <w:p w14:paraId="005F701E" w14:textId="77777777" w:rsidR="00A7284A" w:rsidRPr="005E4AB1" w:rsidRDefault="00A7284A">
            <w:pPr>
              <w:spacing w:before="40" w:after="40" w:line="240" w:lineRule="auto"/>
              <w:jc w:val="center"/>
              <w:textAlignment w:val="baseline"/>
              <w:rPr>
                <w:rFonts w:ascii="Arial" w:eastAsia="Times New Roman" w:hAnsi="Arial" w:cs="Arial"/>
                <w:color w:val="000000"/>
                <w:lang w:eastAsia="en-GB"/>
              </w:rPr>
            </w:pPr>
            <w:r w:rsidRPr="005E4AB1">
              <w:rPr>
                <w:rFonts w:ascii="Arial" w:eastAsia="MS PGothic" w:hAnsi="Arial" w:cs="Arial"/>
                <w:b/>
                <w:bCs/>
                <w:color w:val="FFFFFF"/>
                <w:lang w:val="en-US"/>
              </w:rPr>
              <w:t>Q1 Status</w:t>
            </w:r>
          </w:p>
        </w:tc>
        <w:tc>
          <w:tcPr>
            <w:tcW w:w="1284" w:type="pct"/>
            <w:tcBorders>
              <w:bottom w:val="single" w:sz="8" w:space="0" w:color="auto"/>
            </w:tcBorders>
            <w:shd w:val="clear" w:color="auto" w:fill="016574" w:themeFill="accent2"/>
          </w:tcPr>
          <w:p w14:paraId="685CDBC7" w14:textId="77777777" w:rsidR="00A7284A" w:rsidRPr="00AE6A2D" w:rsidRDefault="00A7284A">
            <w:pPr>
              <w:spacing w:before="40" w:after="40" w:line="240" w:lineRule="auto"/>
              <w:textAlignment w:val="baseline"/>
              <w:rPr>
                <w:rFonts w:ascii="Arial" w:eastAsia="MS PGothic" w:hAnsi="Arial" w:cs="Arial"/>
                <w:b/>
                <w:bCs/>
                <w:color w:val="FFFFFF"/>
                <w:sz w:val="28"/>
                <w:szCs w:val="28"/>
                <w:lang w:val="en-US"/>
              </w:rPr>
            </w:pPr>
            <w:r w:rsidRPr="00AE6A2D">
              <w:rPr>
                <w:rFonts w:ascii="Arial" w:eastAsia="MS PGothic" w:hAnsi="Arial" w:cs="Arial"/>
                <w:b/>
                <w:bCs/>
                <w:color w:val="FFFFFF"/>
                <w:sz w:val="28"/>
                <w:szCs w:val="28"/>
                <w:lang w:val="en-US"/>
              </w:rPr>
              <w:t xml:space="preserve">Q1 </w:t>
            </w:r>
            <w:r>
              <w:rPr>
                <w:rFonts w:ascii="Arial" w:eastAsia="MS PGothic" w:hAnsi="Arial" w:cs="Arial"/>
                <w:b/>
                <w:bCs/>
                <w:color w:val="FFFFFF"/>
                <w:sz w:val="28"/>
                <w:szCs w:val="28"/>
                <w:lang w:val="en-US"/>
              </w:rPr>
              <w:t>c</w:t>
            </w:r>
            <w:r w:rsidRPr="00AE6A2D">
              <w:rPr>
                <w:rFonts w:ascii="Arial" w:eastAsia="MS PGothic" w:hAnsi="Arial" w:cs="Arial"/>
                <w:b/>
                <w:bCs/>
                <w:color w:val="FFFFFF"/>
                <w:sz w:val="28"/>
                <w:szCs w:val="28"/>
                <w:lang w:val="en-US"/>
              </w:rPr>
              <w:t>ommentary</w:t>
            </w:r>
          </w:p>
        </w:tc>
        <w:tc>
          <w:tcPr>
            <w:tcW w:w="590" w:type="pct"/>
            <w:tcBorders>
              <w:bottom w:val="single" w:sz="8" w:space="0" w:color="auto"/>
            </w:tcBorders>
            <w:shd w:val="clear" w:color="auto" w:fill="016574" w:themeFill="accent2"/>
          </w:tcPr>
          <w:p w14:paraId="4D6859EE" w14:textId="77777777" w:rsidR="00A7284A" w:rsidRPr="00AE6A2D" w:rsidRDefault="00A7284A">
            <w:pPr>
              <w:spacing w:before="40" w:after="40" w:line="240" w:lineRule="auto"/>
              <w:jc w:val="center"/>
              <w:textAlignment w:val="baseline"/>
              <w:rPr>
                <w:rFonts w:ascii="Arial" w:eastAsia="MS PGothic" w:hAnsi="Arial" w:cs="Arial"/>
                <w:b/>
                <w:bCs/>
                <w:color w:val="FFFFFF"/>
                <w:sz w:val="28"/>
                <w:szCs w:val="28"/>
                <w:lang w:val="en-US"/>
              </w:rPr>
            </w:pPr>
            <w:r>
              <w:rPr>
                <w:rFonts w:ascii="Arial" w:eastAsia="MS PGothic" w:hAnsi="Arial" w:cs="Arial"/>
                <w:b/>
                <w:bCs/>
                <w:color w:val="FFFFFF"/>
                <w:sz w:val="28"/>
                <w:szCs w:val="28"/>
                <w:lang w:val="en-US"/>
              </w:rPr>
              <w:t xml:space="preserve">Annual </w:t>
            </w:r>
            <w:r w:rsidRPr="00AE6A2D">
              <w:rPr>
                <w:rFonts w:ascii="Arial" w:eastAsia="MS PGothic" w:hAnsi="Arial" w:cs="Arial"/>
                <w:b/>
                <w:bCs/>
                <w:color w:val="FFFFFF"/>
                <w:sz w:val="28"/>
                <w:szCs w:val="28"/>
                <w:lang w:val="en-US"/>
              </w:rPr>
              <w:t>forecast</w:t>
            </w:r>
          </w:p>
        </w:tc>
      </w:tr>
      <w:tr w:rsidR="00213BD9" w:rsidRPr="006D3C46" w14:paraId="169AC6A9" w14:textId="77777777" w:rsidTr="00552F6E">
        <w:tblPrEx>
          <w:tblCellMar>
            <w:left w:w="108" w:type="dxa"/>
            <w:right w:w="108" w:type="dxa"/>
          </w:tblCellMar>
        </w:tblPrEx>
        <w:trPr>
          <w:cantSplit/>
          <w:trHeight w:val="16"/>
        </w:trPr>
        <w:tc>
          <w:tcPr>
            <w:tcW w:w="1293" w:type="pct"/>
            <w:tcBorders>
              <w:top w:val="single" w:sz="8" w:space="0" w:color="auto"/>
              <w:left w:val="single" w:sz="8" w:space="0" w:color="auto"/>
              <w:bottom w:val="single" w:sz="8" w:space="0" w:color="auto"/>
              <w:right w:val="single" w:sz="8" w:space="0" w:color="auto"/>
            </w:tcBorders>
          </w:tcPr>
          <w:p w14:paraId="1CC3219C" w14:textId="525DE2E9" w:rsidR="00A7284A" w:rsidRPr="00D2136B" w:rsidRDefault="00A7284A" w:rsidP="00C96F36">
            <w:pPr>
              <w:rPr>
                <w:rFonts w:asciiTheme="majorHAnsi" w:eastAsia="Times New Roman" w:hAnsiTheme="majorHAnsi" w:cstheme="majorBidi"/>
                <w:color w:val="000000"/>
              </w:rPr>
            </w:pPr>
            <w:r w:rsidRPr="7EFA7CF3">
              <w:rPr>
                <w:rFonts w:asciiTheme="majorHAnsi" w:hAnsiTheme="majorHAnsi" w:cstheme="majorBidi"/>
                <w:b/>
                <w:color w:val="000000"/>
              </w:rPr>
              <w:t>KR4</w:t>
            </w:r>
            <w:r w:rsidRPr="7EFA7CF3">
              <w:rPr>
                <w:rFonts w:asciiTheme="majorHAnsi" w:hAnsiTheme="majorHAnsi" w:cstheme="majorBidi"/>
                <w:b/>
                <w:bCs/>
                <w:color w:val="000000"/>
              </w:rPr>
              <w:t>.</w:t>
            </w:r>
            <w:r w:rsidRPr="7EFA7CF3">
              <w:rPr>
                <w:rFonts w:asciiTheme="majorHAnsi" w:hAnsiTheme="majorHAnsi" w:cstheme="majorBidi"/>
                <w:color w:val="000000"/>
              </w:rPr>
              <w:t xml:space="preserve">: Review all 10 flood services to identify improvements and future design requirements </w:t>
            </w:r>
          </w:p>
        </w:tc>
        <w:tc>
          <w:tcPr>
            <w:tcW w:w="256" w:type="pct"/>
            <w:tcBorders>
              <w:top w:val="single" w:sz="8" w:space="0" w:color="auto"/>
              <w:left w:val="single" w:sz="8" w:space="0" w:color="auto"/>
              <w:bottom w:val="single" w:sz="8" w:space="0" w:color="auto"/>
              <w:right w:val="single" w:sz="8" w:space="0" w:color="auto"/>
            </w:tcBorders>
            <w:vAlign w:val="center"/>
          </w:tcPr>
          <w:p w14:paraId="04ED2F0C" w14:textId="00E24AE9" w:rsidR="00A7284A" w:rsidRPr="0053732A" w:rsidRDefault="0053732A" w:rsidP="00C96F36">
            <w:pPr>
              <w:jc w:val="center"/>
              <w:textAlignment w:val="baseline"/>
              <w:rPr>
                <w:rFonts w:eastAsia="Times New Roman" w:cstheme="minorHAnsi"/>
                <w:lang w:eastAsia="en-GB"/>
              </w:rPr>
            </w:pPr>
            <w:r w:rsidRPr="0053732A">
              <w:rPr>
                <w:rFonts w:cstheme="minorHAnsi"/>
                <w:color w:val="000000"/>
              </w:rPr>
              <w:t>Q2</w:t>
            </w:r>
          </w:p>
        </w:tc>
        <w:tc>
          <w:tcPr>
            <w:tcW w:w="309" w:type="pct"/>
            <w:tcBorders>
              <w:top w:val="single" w:sz="8" w:space="0" w:color="auto"/>
              <w:left w:val="single" w:sz="8" w:space="0" w:color="auto"/>
              <w:bottom w:val="single" w:sz="8" w:space="0" w:color="auto"/>
              <w:right w:val="single" w:sz="8" w:space="0" w:color="auto"/>
            </w:tcBorders>
            <w:vAlign w:val="center"/>
          </w:tcPr>
          <w:p w14:paraId="1A329CE1" w14:textId="52BA5EBD" w:rsidR="00A7284A" w:rsidRPr="0053732A" w:rsidRDefault="0053732A" w:rsidP="00C96F36">
            <w:pPr>
              <w:jc w:val="center"/>
              <w:textAlignment w:val="baseline"/>
              <w:rPr>
                <w:rFonts w:eastAsia="Times New Roman" w:cstheme="minorHAnsi"/>
                <w:lang w:eastAsia="en-GB"/>
              </w:rPr>
            </w:pPr>
            <w:r w:rsidRPr="0053732A">
              <w:rPr>
                <w:rFonts w:cstheme="minorHAnsi"/>
                <w:color w:val="000000"/>
              </w:rPr>
              <w:t>0.7</w:t>
            </w:r>
            <w:r w:rsidR="00E607EC">
              <w:rPr>
                <w:rFonts w:cstheme="minorHAnsi"/>
                <w:color w:val="000000"/>
              </w:rPr>
              <w:t>0</w:t>
            </w:r>
          </w:p>
        </w:tc>
        <w:tc>
          <w:tcPr>
            <w:tcW w:w="309" w:type="pct"/>
            <w:tcBorders>
              <w:top w:val="single" w:sz="8" w:space="0" w:color="auto"/>
              <w:left w:val="single" w:sz="8" w:space="0" w:color="auto"/>
              <w:bottom w:val="single" w:sz="8" w:space="0" w:color="auto"/>
              <w:right w:val="single" w:sz="8" w:space="0" w:color="auto"/>
            </w:tcBorders>
            <w:vAlign w:val="center"/>
          </w:tcPr>
          <w:p w14:paraId="22B91C16" w14:textId="77777777" w:rsidR="00A7284A" w:rsidRPr="006C5B81" w:rsidRDefault="00A7284A" w:rsidP="00C96F36">
            <w:pPr>
              <w:jc w:val="center"/>
              <w:textAlignment w:val="baseline"/>
              <w:rPr>
                <w:rFonts w:ascii="Arial" w:eastAsia="Times New Roman" w:hAnsi="Arial" w:cs="Arial"/>
                <w:szCs w:val="28"/>
                <w:lang w:eastAsia="en-GB"/>
              </w:rPr>
            </w:pPr>
            <w:r>
              <w:rPr>
                <w:rFonts w:ascii="Arial" w:eastAsia="Times New Roman" w:hAnsi="Arial" w:cs="Arial"/>
                <w:szCs w:val="28"/>
                <w:lang w:eastAsia="en-GB"/>
              </w:rPr>
              <w:t>-</w:t>
            </w:r>
          </w:p>
        </w:tc>
        <w:tc>
          <w:tcPr>
            <w:tcW w:w="309" w:type="pct"/>
            <w:tcBorders>
              <w:top w:val="single" w:sz="8" w:space="0" w:color="auto"/>
              <w:left w:val="single" w:sz="8" w:space="0" w:color="auto"/>
              <w:bottom w:val="single" w:sz="8" w:space="0" w:color="auto"/>
              <w:right w:val="single" w:sz="8" w:space="0" w:color="auto"/>
            </w:tcBorders>
            <w:vAlign w:val="center"/>
          </w:tcPr>
          <w:p w14:paraId="3277423F" w14:textId="77777777" w:rsidR="00A7284A" w:rsidRDefault="00A7284A" w:rsidP="00C96F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09" w:type="pct"/>
            <w:tcBorders>
              <w:top w:val="single" w:sz="8" w:space="0" w:color="auto"/>
              <w:left w:val="single" w:sz="8" w:space="0" w:color="auto"/>
              <w:bottom w:val="single" w:sz="8" w:space="0" w:color="auto"/>
              <w:right w:val="single" w:sz="8" w:space="0" w:color="auto"/>
            </w:tcBorders>
            <w:vAlign w:val="center"/>
          </w:tcPr>
          <w:p w14:paraId="243544F4" w14:textId="77777777" w:rsidR="00A7284A" w:rsidRPr="003368A7" w:rsidRDefault="00A7284A" w:rsidP="00C96F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41" w:type="pct"/>
            <w:tcBorders>
              <w:top w:val="single" w:sz="8" w:space="0" w:color="auto"/>
              <w:left w:val="single" w:sz="8" w:space="0" w:color="auto"/>
              <w:bottom w:val="single" w:sz="8" w:space="0" w:color="auto"/>
              <w:right w:val="single" w:sz="8" w:space="0" w:color="auto"/>
            </w:tcBorders>
            <w:vAlign w:val="center"/>
          </w:tcPr>
          <w:p w14:paraId="2AA304DB" w14:textId="716AC5A6" w:rsidR="00A7284A" w:rsidRPr="00DA1065" w:rsidRDefault="00E607EC" w:rsidP="00C96F36">
            <w:pPr>
              <w:jc w:val="center"/>
              <w:textAlignment w:val="baseline"/>
              <w:rPr>
                <w:rFonts w:ascii="Arial" w:eastAsia="Times New Roman" w:hAnsi="Arial" w:cs="Arial"/>
                <w:szCs w:val="28"/>
                <w:lang w:eastAsia="en-GB"/>
              </w:rPr>
            </w:pPr>
            <w:r>
              <w:rPr>
                <w:b/>
                <w:bCs/>
                <w:noProof/>
              </w:rPr>
              <w:drawing>
                <wp:inline distT="0" distB="0" distL="0" distR="0" wp14:anchorId="282D5AF5" wp14:editId="6F0720F9">
                  <wp:extent cx="432000" cy="432000"/>
                  <wp:effectExtent l="0" t="0" r="0" b="6350"/>
                  <wp:docPr id="454858407" name="Graphic 20" descr="Icon of a bullseye with solid fill - Represents where we are delivering against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5100" name="Graphic 20" descr="Icon of a bullseye with solid fill - Represents where we are delivering against our OKR measure this quarter."/>
                          <pic:cNvPicPr/>
                        </pic:nvPicPr>
                        <pic:blipFill>
                          <a:blip r:embed="rId25">
                            <a:extLst>
                              <a:ext uri="{96DAC541-7B7A-43D3-8B79-37D633B846F1}">
                                <asvg:svgBlip xmlns:asvg="http://schemas.microsoft.com/office/drawing/2016/SVG/main" r:embed="rId26"/>
                              </a:ext>
                            </a:extLst>
                          </a:blip>
                          <a:stretch>
                            <a:fillRect/>
                          </a:stretch>
                        </pic:blipFill>
                        <pic:spPr>
                          <a:xfrm>
                            <a:off x="0" y="0"/>
                            <a:ext cx="432000" cy="432000"/>
                          </a:xfrm>
                          <a:prstGeom prst="rect">
                            <a:avLst/>
                          </a:prstGeom>
                        </pic:spPr>
                      </pic:pic>
                    </a:graphicData>
                  </a:graphic>
                </wp:inline>
              </w:drawing>
            </w:r>
          </w:p>
        </w:tc>
        <w:tc>
          <w:tcPr>
            <w:tcW w:w="1284" w:type="pct"/>
            <w:tcBorders>
              <w:top w:val="single" w:sz="8" w:space="0" w:color="auto"/>
              <w:left w:val="single" w:sz="8" w:space="0" w:color="auto"/>
              <w:bottom w:val="single" w:sz="8" w:space="0" w:color="auto"/>
              <w:right w:val="single" w:sz="8" w:space="0" w:color="auto"/>
            </w:tcBorders>
            <w:vAlign w:val="center"/>
          </w:tcPr>
          <w:p w14:paraId="4AFE1296" w14:textId="2DB68278" w:rsidR="00A7284A" w:rsidRDefault="00206CFF" w:rsidP="00C96F36">
            <w:pPr>
              <w:textAlignment w:val="baseline"/>
              <w:rPr>
                <w:rFonts w:ascii="Arial" w:eastAsia="Times New Roman" w:hAnsi="Arial" w:cs="Arial"/>
                <w:lang w:eastAsia="en-GB"/>
              </w:rPr>
            </w:pPr>
            <w:r>
              <w:rPr>
                <w:rFonts w:ascii="Arial" w:eastAsia="Times New Roman" w:hAnsi="Arial" w:cs="Arial"/>
                <w:lang w:eastAsia="en-GB"/>
              </w:rPr>
              <w:t>On track</w:t>
            </w:r>
          </w:p>
        </w:tc>
        <w:tc>
          <w:tcPr>
            <w:tcW w:w="590" w:type="pct"/>
            <w:tcBorders>
              <w:top w:val="single" w:sz="8" w:space="0" w:color="auto"/>
              <w:left w:val="single" w:sz="8" w:space="0" w:color="auto"/>
              <w:bottom w:val="single" w:sz="8" w:space="0" w:color="auto"/>
              <w:right w:val="single" w:sz="8" w:space="0" w:color="auto"/>
            </w:tcBorders>
            <w:vAlign w:val="center"/>
          </w:tcPr>
          <w:p w14:paraId="101BD3D8" w14:textId="3051534F" w:rsidR="00A7284A" w:rsidRPr="006D3C46" w:rsidRDefault="00B61DBE" w:rsidP="00C96F36">
            <w:pPr>
              <w:jc w:val="center"/>
              <w:textAlignment w:val="baseline"/>
              <w:rPr>
                <w:rFonts w:ascii="Arial" w:eastAsia="Times New Roman" w:hAnsi="Arial" w:cs="Arial"/>
                <w:lang w:eastAsia="en-GB"/>
              </w:rPr>
            </w:pPr>
            <w:r>
              <w:rPr>
                <w:rFonts w:ascii="Arial" w:eastAsia="Times New Roman" w:hAnsi="Arial" w:cs="Arial"/>
                <w:lang w:eastAsia="en-GB"/>
              </w:rPr>
              <w:t>Delivered</w:t>
            </w:r>
          </w:p>
        </w:tc>
      </w:tr>
      <w:tr w:rsidR="00213BD9" w:rsidRPr="006D3C46" w14:paraId="62BE8EA8" w14:textId="77777777" w:rsidTr="00552F6E">
        <w:trPr>
          <w:cantSplit/>
          <w:trHeight w:val="16"/>
        </w:trPr>
        <w:tc>
          <w:tcPr>
            <w:tcW w:w="1293" w:type="pct"/>
            <w:tcBorders>
              <w:top w:val="single" w:sz="8" w:space="0" w:color="auto"/>
              <w:left w:val="single" w:sz="8" w:space="0" w:color="auto"/>
              <w:bottom w:val="single" w:sz="8" w:space="0" w:color="auto"/>
              <w:right w:val="single" w:sz="8" w:space="0" w:color="auto"/>
            </w:tcBorders>
          </w:tcPr>
          <w:p w14:paraId="5ABE1EDF" w14:textId="755B1CCC" w:rsidR="00A7284A" w:rsidRPr="00D2136B" w:rsidRDefault="00A7284A" w:rsidP="00C96F36">
            <w:pPr>
              <w:rPr>
                <w:rFonts w:asciiTheme="majorHAnsi" w:eastAsia="Times New Roman" w:hAnsiTheme="majorHAnsi" w:cstheme="majorHAnsi"/>
                <w:color w:val="000000"/>
              </w:rPr>
            </w:pPr>
            <w:r w:rsidRPr="00D2136B">
              <w:rPr>
                <w:rFonts w:asciiTheme="majorHAnsi" w:hAnsiTheme="majorHAnsi" w:cstheme="majorHAnsi"/>
                <w:b/>
                <w:color w:val="000000"/>
              </w:rPr>
              <w:lastRenderedPageBreak/>
              <w:t>KR 4.2:</w:t>
            </w:r>
            <w:r w:rsidRPr="00D2136B">
              <w:rPr>
                <w:rFonts w:asciiTheme="majorHAnsi" w:hAnsiTheme="majorHAnsi" w:cstheme="majorHAnsi"/>
                <w:color w:val="000000"/>
              </w:rPr>
              <w:t xml:space="preserve"> Increase the number of stations that deliver hydrometry data in near real time (within 30 minutes) from 70% to 95%.</w:t>
            </w:r>
          </w:p>
        </w:tc>
        <w:tc>
          <w:tcPr>
            <w:tcW w:w="256" w:type="pct"/>
            <w:tcBorders>
              <w:top w:val="single" w:sz="8" w:space="0" w:color="auto"/>
              <w:left w:val="single" w:sz="8" w:space="0" w:color="auto"/>
              <w:bottom w:val="single" w:sz="8" w:space="0" w:color="auto"/>
              <w:right w:val="single" w:sz="8" w:space="0" w:color="auto"/>
            </w:tcBorders>
            <w:vAlign w:val="center"/>
          </w:tcPr>
          <w:p w14:paraId="4AB33D6F" w14:textId="189293B0" w:rsidR="00A7284A" w:rsidRPr="0053732A" w:rsidRDefault="0053732A" w:rsidP="00C96F36">
            <w:pPr>
              <w:jc w:val="center"/>
              <w:textAlignment w:val="baseline"/>
              <w:rPr>
                <w:rFonts w:eastAsia="Times New Roman" w:cstheme="minorHAnsi"/>
                <w:lang w:eastAsia="en-GB"/>
              </w:rPr>
            </w:pPr>
            <w:r w:rsidRPr="0053732A">
              <w:rPr>
                <w:rFonts w:cstheme="minorHAnsi"/>
                <w:color w:val="000000"/>
              </w:rPr>
              <w:t xml:space="preserve">Q4 </w:t>
            </w:r>
          </w:p>
        </w:tc>
        <w:tc>
          <w:tcPr>
            <w:tcW w:w="309" w:type="pct"/>
            <w:tcBorders>
              <w:top w:val="single" w:sz="8" w:space="0" w:color="auto"/>
              <w:left w:val="single" w:sz="8" w:space="0" w:color="auto"/>
              <w:bottom w:val="single" w:sz="8" w:space="0" w:color="auto"/>
              <w:right w:val="single" w:sz="8" w:space="0" w:color="auto"/>
            </w:tcBorders>
            <w:vAlign w:val="center"/>
          </w:tcPr>
          <w:p w14:paraId="59489ECB" w14:textId="4F2DC839" w:rsidR="00A7284A" w:rsidRPr="0053732A" w:rsidRDefault="004E36FA" w:rsidP="00C96F36">
            <w:pPr>
              <w:jc w:val="center"/>
              <w:textAlignment w:val="baseline"/>
              <w:rPr>
                <w:rFonts w:eastAsia="Times New Roman" w:cstheme="minorHAnsi"/>
                <w:lang w:eastAsia="en-GB"/>
              </w:rPr>
            </w:pPr>
            <w:r>
              <w:rPr>
                <w:rFonts w:cstheme="minorHAnsi"/>
                <w:color w:val="000000"/>
              </w:rPr>
              <w:t>N/A</w:t>
            </w:r>
          </w:p>
        </w:tc>
        <w:tc>
          <w:tcPr>
            <w:tcW w:w="309" w:type="pct"/>
            <w:tcBorders>
              <w:top w:val="single" w:sz="8" w:space="0" w:color="auto"/>
              <w:left w:val="single" w:sz="8" w:space="0" w:color="auto"/>
              <w:bottom w:val="single" w:sz="8" w:space="0" w:color="auto"/>
              <w:right w:val="single" w:sz="8" w:space="0" w:color="auto"/>
            </w:tcBorders>
            <w:vAlign w:val="center"/>
          </w:tcPr>
          <w:p w14:paraId="5200B8EC" w14:textId="77777777" w:rsidR="00A7284A" w:rsidRDefault="00A7284A" w:rsidP="00C96F36">
            <w:pPr>
              <w:jc w:val="center"/>
              <w:textAlignment w:val="baseline"/>
              <w:rPr>
                <w:rFonts w:ascii="Arial" w:eastAsia="Times New Roman" w:hAnsi="Arial" w:cs="Arial"/>
                <w:szCs w:val="28"/>
                <w:lang w:eastAsia="en-GB"/>
              </w:rPr>
            </w:pPr>
            <w:r>
              <w:rPr>
                <w:rFonts w:ascii="Arial" w:eastAsia="Times New Roman" w:hAnsi="Arial" w:cs="Arial"/>
                <w:szCs w:val="28"/>
                <w:lang w:eastAsia="en-GB"/>
              </w:rPr>
              <w:t>-</w:t>
            </w:r>
          </w:p>
        </w:tc>
        <w:tc>
          <w:tcPr>
            <w:tcW w:w="309" w:type="pct"/>
            <w:tcBorders>
              <w:top w:val="single" w:sz="8" w:space="0" w:color="auto"/>
              <w:left w:val="single" w:sz="8" w:space="0" w:color="auto"/>
              <w:bottom w:val="single" w:sz="8" w:space="0" w:color="auto"/>
              <w:right w:val="single" w:sz="8" w:space="0" w:color="auto"/>
            </w:tcBorders>
            <w:vAlign w:val="center"/>
          </w:tcPr>
          <w:p w14:paraId="00C31426" w14:textId="77777777" w:rsidR="00A7284A" w:rsidRDefault="00A7284A" w:rsidP="00C96F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09" w:type="pct"/>
            <w:tcBorders>
              <w:top w:val="single" w:sz="8" w:space="0" w:color="auto"/>
              <w:left w:val="single" w:sz="8" w:space="0" w:color="auto"/>
              <w:bottom w:val="single" w:sz="8" w:space="0" w:color="auto"/>
              <w:right w:val="single" w:sz="8" w:space="0" w:color="auto"/>
            </w:tcBorders>
            <w:vAlign w:val="center"/>
          </w:tcPr>
          <w:p w14:paraId="56E8A42F" w14:textId="77777777" w:rsidR="00A7284A" w:rsidRDefault="00A7284A" w:rsidP="00C96F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41" w:type="pct"/>
            <w:tcBorders>
              <w:top w:val="single" w:sz="8" w:space="0" w:color="auto"/>
              <w:left w:val="single" w:sz="8" w:space="0" w:color="auto"/>
              <w:bottom w:val="single" w:sz="8" w:space="0" w:color="auto"/>
              <w:right w:val="single" w:sz="8" w:space="0" w:color="auto"/>
            </w:tcBorders>
            <w:vAlign w:val="center"/>
          </w:tcPr>
          <w:p w14:paraId="35EF89A0" w14:textId="76C11B1B" w:rsidR="00A7284A" w:rsidRDefault="004E36FA" w:rsidP="00C96F36">
            <w:pPr>
              <w:jc w:val="center"/>
              <w:textAlignment w:val="baseline"/>
              <w:rPr>
                <w:b/>
                <w:bCs/>
                <w:noProof/>
              </w:rPr>
            </w:pPr>
            <w:r>
              <w:rPr>
                <w:b/>
                <w:bCs/>
                <w:noProof/>
              </w:rPr>
              <w:drawing>
                <wp:inline distT="0" distB="0" distL="0" distR="0" wp14:anchorId="6939D683" wp14:editId="6AE75B98">
                  <wp:extent cx="360000" cy="360000"/>
                  <wp:effectExtent l="0" t="0" r="2540" b="2540"/>
                  <wp:docPr id="1874109137" name="Graphic 23" descr="Icon of a clock with solid fill. Represents where activity has not yet started or is not yet due for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73149" name="Graphic 23" descr="Icon of a clock with solid fill. Represents where activity has not yet started or is not yet due for our OKR measure this quarter."/>
                          <pic:cNvPicPr/>
                        </pic:nvPicPr>
                        <pic:blipFill>
                          <a:blip r:embed="rId31">
                            <a:extLst>
                              <a:ext uri="{96DAC541-7B7A-43D3-8B79-37D633B846F1}">
                                <asvg:svgBlip xmlns:asvg="http://schemas.microsoft.com/office/drawing/2016/SVG/main" r:embed="rId32"/>
                              </a:ext>
                            </a:extLst>
                          </a:blip>
                          <a:stretch>
                            <a:fillRect/>
                          </a:stretch>
                        </pic:blipFill>
                        <pic:spPr>
                          <a:xfrm>
                            <a:off x="0" y="0"/>
                            <a:ext cx="360000" cy="360000"/>
                          </a:xfrm>
                          <a:prstGeom prst="rect">
                            <a:avLst/>
                          </a:prstGeom>
                        </pic:spPr>
                      </pic:pic>
                    </a:graphicData>
                  </a:graphic>
                </wp:inline>
              </w:drawing>
            </w:r>
          </w:p>
        </w:tc>
        <w:tc>
          <w:tcPr>
            <w:tcW w:w="1284" w:type="pct"/>
            <w:tcBorders>
              <w:top w:val="single" w:sz="8" w:space="0" w:color="auto"/>
              <w:left w:val="single" w:sz="8" w:space="0" w:color="auto"/>
              <w:bottom w:val="single" w:sz="8" w:space="0" w:color="auto"/>
              <w:right w:val="single" w:sz="8" w:space="0" w:color="auto"/>
            </w:tcBorders>
            <w:vAlign w:val="center"/>
          </w:tcPr>
          <w:p w14:paraId="417F894E" w14:textId="6EF5BA47" w:rsidR="00A7284A" w:rsidRDefault="00206CFF" w:rsidP="00C96F36">
            <w:pPr>
              <w:textAlignment w:val="baseline"/>
              <w:rPr>
                <w:rFonts w:ascii="Arial" w:eastAsia="Times New Roman" w:hAnsi="Arial" w:cs="Arial"/>
                <w:lang w:eastAsia="en-GB"/>
              </w:rPr>
            </w:pPr>
            <w:r>
              <w:rPr>
                <w:rFonts w:ascii="Arial" w:eastAsia="Times New Roman" w:hAnsi="Arial" w:cs="Arial"/>
                <w:lang w:eastAsia="en-GB"/>
              </w:rPr>
              <w:t>On track</w:t>
            </w:r>
            <w:r w:rsidR="00164B5A">
              <w:rPr>
                <w:rFonts w:ascii="Arial" w:eastAsia="Times New Roman" w:hAnsi="Arial" w:cs="Arial"/>
                <w:lang w:eastAsia="en-GB"/>
              </w:rPr>
              <w:t xml:space="preserve">. </w:t>
            </w:r>
            <w:r w:rsidR="004E36FA">
              <w:rPr>
                <w:rFonts w:ascii="Arial" w:eastAsia="Times New Roman" w:hAnsi="Arial" w:cs="Arial"/>
                <w:lang w:eastAsia="en-GB"/>
              </w:rPr>
              <w:t>Work due to commence in Q</w:t>
            </w:r>
            <w:r w:rsidR="006E1DCE">
              <w:rPr>
                <w:rFonts w:ascii="Arial" w:eastAsia="Times New Roman" w:hAnsi="Arial" w:cs="Arial"/>
                <w:lang w:eastAsia="en-GB"/>
              </w:rPr>
              <w:t>4</w:t>
            </w:r>
            <w:r w:rsidR="004E36FA">
              <w:rPr>
                <w:rFonts w:ascii="Arial" w:eastAsia="Times New Roman" w:hAnsi="Arial" w:cs="Arial"/>
                <w:lang w:eastAsia="en-GB"/>
              </w:rPr>
              <w:t xml:space="preserve"> onwards.</w:t>
            </w:r>
          </w:p>
        </w:tc>
        <w:tc>
          <w:tcPr>
            <w:tcW w:w="590" w:type="pct"/>
            <w:tcBorders>
              <w:top w:val="single" w:sz="8" w:space="0" w:color="auto"/>
              <w:left w:val="single" w:sz="8" w:space="0" w:color="auto"/>
              <w:bottom w:val="single" w:sz="8" w:space="0" w:color="auto"/>
              <w:right w:val="single" w:sz="8" w:space="0" w:color="auto"/>
            </w:tcBorders>
            <w:vAlign w:val="center"/>
          </w:tcPr>
          <w:p w14:paraId="54C3486E" w14:textId="0ED52B09" w:rsidR="00A7284A" w:rsidRPr="005E4AB1" w:rsidRDefault="00CE77B9" w:rsidP="00C96F36">
            <w:pPr>
              <w:jc w:val="center"/>
              <w:textAlignment w:val="baseline"/>
              <w:rPr>
                <w:rFonts w:ascii="Arial" w:eastAsia="Times New Roman" w:hAnsi="Arial" w:cs="Arial"/>
                <w:szCs w:val="28"/>
                <w:lang w:eastAsia="en-GB"/>
              </w:rPr>
            </w:pPr>
            <w:r>
              <w:rPr>
                <w:rFonts w:ascii="Arial" w:eastAsia="Times New Roman" w:hAnsi="Arial" w:cs="Arial"/>
                <w:szCs w:val="28"/>
                <w:lang w:eastAsia="en-GB"/>
              </w:rPr>
              <w:t>Delivered</w:t>
            </w:r>
          </w:p>
        </w:tc>
      </w:tr>
      <w:tr w:rsidR="00135600" w:rsidRPr="006D3C46" w14:paraId="3755DB76" w14:textId="77777777" w:rsidTr="00552F6E">
        <w:trPr>
          <w:cantSplit/>
          <w:trHeight w:val="16"/>
        </w:trPr>
        <w:tc>
          <w:tcPr>
            <w:tcW w:w="1293" w:type="pct"/>
            <w:tcBorders>
              <w:top w:val="single" w:sz="8" w:space="0" w:color="auto"/>
              <w:left w:val="single" w:sz="8" w:space="0" w:color="auto"/>
              <w:bottom w:val="single" w:sz="8" w:space="0" w:color="auto"/>
              <w:right w:val="single" w:sz="8" w:space="0" w:color="auto"/>
            </w:tcBorders>
            <w:vAlign w:val="center"/>
          </w:tcPr>
          <w:p w14:paraId="491BBD3B" w14:textId="0022186F" w:rsidR="00A7284A" w:rsidRPr="00D2136B" w:rsidRDefault="00A7284A" w:rsidP="00C96F36">
            <w:pPr>
              <w:rPr>
                <w:rFonts w:asciiTheme="majorHAnsi" w:eastAsia="Times New Roman" w:hAnsiTheme="majorHAnsi" w:cstheme="majorHAnsi"/>
                <w:color w:val="000000"/>
              </w:rPr>
            </w:pPr>
            <w:r w:rsidRPr="00D2136B">
              <w:rPr>
                <w:rFonts w:asciiTheme="majorHAnsi" w:hAnsiTheme="majorHAnsi" w:cstheme="majorHAnsi"/>
                <w:b/>
                <w:color w:val="000000"/>
              </w:rPr>
              <w:t>KR 4.3:</w:t>
            </w:r>
            <w:r w:rsidRPr="00D2136B">
              <w:rPr>
                <w:rFonts w:asciiTheme="majorHAnsi" w:hAnsiTheme="majorHAnsi" w:cstheme="majorHAnsi"/>
                <w:color w:val="000000"/>
              </w:rPr>
              <w:t xml:space="preserve"> Deliver upgraded flood warning models in 2 highest priority areas. </w:t>
            </w:r>
          </w:p>
        </w:tc>
        <w:tc>
          <w:tcPr>
            <w:tcW w:w="256" w:type="pct"/>
            <w:tcBorders>
              <w:top w:val="single" w:sz="8" w:space="0" w:color="auto"/>
              <w:left w:val="single" w:sz="8" w:space="0" w:color="auto"/>
              <w:bottom w:val="single" w:sz="8" w:space="0" w:color="auto"/>
              <w:right w:val="single" w:sz="8" w:space="0" w:color="auto"/>
            </w:tcBorders>
            <w:vAlign w:val="center"/>
          </w:tcPr>
          <w:p w14:paraId="4837563A" w14:textId="737A0332" w:rsidR="00A7284A" w:rsidRPr="0053732A" w:rsidRDefault="0053732A" w:rsidP="00C96F36">
            <w:pPr>
              <w:textAlignment w:val="baseline"/>
              <w:rPr>
                <w:rFonts w:eastAsia="Times New Roman" w:cstheme="minorHAnsi"/>
                <w:lang w:eastAsia="en-GB"/>
              </w:rPr>
            </w:pPr>
            <w:r w:rsidRPr="0053732A">
              <w:rPr>
                <w:rFonts w:cstheme="minorHAnsi"/>
                <w:color w:val="000000"/>
              </w:rPr>
              <w:t xml:space="preserve">Q4 </w:t>
            </w:r>
          </w:p>
        </w:tc>
        <w:tc>
          <w:tcPr>
            <w:tcW w:w="309" w:type="pct"/>
            <w:tcBorders>
              <w:top w:val="single" w:sz="8" w:space="0" w:color="auto"/>
              <w:left w:val="single" w:sz="8" w:space="0" w:color="auto"/>
              <w:bottom w:val="single" w:sz="8" w:space="0" w:color="auto"/>
              <w:right w:val="single" w:sz="8" w:space="0" w:color="auto"/>
            </w:tcBorders>
            <w:vAlign w:val="center"/>
          </w:tcPr>
          <w:p w14:paraId="0DF3C817" w14:textId="2AD99585" w:rsidR="00A7284A" w:rsidRPr="0053732A" w:rsidRDefault="0053732A" w:rsidP="00C96F36">
            <w:pPr>
              <w:jc w:val="center"/>
              <w:textAlignment w:val="baseline"/>
              <w:rPr>
                <w:rFonts w:eastAsia="Times New Roman" w:cstheme="minorHAnsi"/>
                <w:lang w:eastAsia="en-GB"/>
              </w:rPr>
            </w:pPr>
            <w:r w:rsidRPr="0053732A">
              <w:rPr>
                <w:rFonts w:cstheme="minorHAnsi"/>
                <w:color w:val="000000"/>
              </w:rPr>
              <w:t>0.29</w:t>
            </w:r>
          </w:p>
        </w:tc>
        <w:tc>
          <w:tcPr>
            <w:tcW w:w="309" w:type="pct"/>
            <w:tcBorders>
              <w:top w:val="single" w:sz="8" w:space="0" w:color="auto"/>
              <w:left w:val="single" w:sz="8" w:space="0" w:color="auto"/>
              <w:bottom w:val="single" w:sz="8" w:space="0" w:color="auto"/>
              <w:right w:val="single" w:sz="8" w:space="0" w:color="auto"/>
            </w:tcBorders>
            <w:vAlign w:val="center"/>
          </w:tcPr>
          <w:p w14:paraId="5C4FC5BD" w14:textId="77777777" w:rsidR="00A7284A" w:rsidRDefault="00A7284A" w:rsidP="00C96F36">
            <w:pPr>
              <w:jc w:val="center"/>
              <w:textAlignment w:val="baseline"/>
              <w:rPr>
                <w:rFonts w:ascii="Arial" w:eastAsia="Times New Roman" w:hAnsi="Arial" w:cs="Arial"/>
                <w:szCs w:val="28"/>
                <w:lang w:eastAsia="en-GB"/>
              </w:rPr>
            </w:pPr>
            <w:r>
              <w:rPr>
                <w:rFonts w:ascii="Arial" w:eastAsia="Times New Roman" w:hAnsi="Arial" w:cs="Arial"/>
                <w:szCs w:val="28"/>
                <w:lang w:eastAsia="en-GB"/>
              </w:rPr>
              <w:t>-</w:t>
            </w:r>
          </w:p>
        </w:tc>
        <w:tc>
          <w:tcPr>
            <w:tcW w:w="309" w:type="pct"/>
            <w:tcBorders>
              <w:top w:val="single" w:sz="8" w:space="0" w:color="auto"/>
              <w:left w:val="single" w:sz="8" w:space="0" w:color="auto"/>
              <w:bottom w:val="single" w:sz="8" w:space="0" w:color="auto"/>
              <w:right w:val="single" w:sz="8" w:space="0" w:color="auto"/>
            </w:tcBorders>
            <w:vAlign w:val="center"/>
          </w:tcPr>
          <w:p w14:paraId="7B61C404" w14:textId="77777777" w:rsidR="00A7284A" w:rsidRDefault="00A7284A" w:rsidP="00C96F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09" w:type="pct"/>
            <w:tcBorders>
              <w:top w:val="single" w:sz="8" w:space="0" w:color="auto"/>
              <w:left w:val="single" w:sz="8" w:space="0" w:color="auto"/>
              <w:bottom w:val="single" w:sz="8" w:space="0" w:color="auto"/>
              <w:right w:val="single" w:sz="8" w:space="0" w:color="auto"/>
            </w:tcBorders>
            <w:vAlign w:val="center"/>
          </w:tcPr>
          <w:p w14:paraId="70A9BDEB" w14:textId="77777777" w:rsidR="00A7284A" w:rsidRDefault="00A7284A" w:rsidP="00C96F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41" w:type="pct"/>
            <w:tcBorders>
              <w:top w:val="single" w:sz="8" w:space="0" w:color="auto"/>
              <w:left w:val="single" w:sz="8" w:space="0" w:color="auto"/>
              <w:bottom w:val="single" w:sz="8" w:space="0" w:color="auto"/>
              <w:right w:val="single" w:sz="8" w:space="0" w:color="auto"/>
            </w:tcBorders>
            <w:vAlign w:val="center"/>
          </w:tcPr>
          <w:p w14:paraId="3AE7D2F0" w14:textId="3432E3A6" w:rsidR="00A7284A" w:rsidRDefault="00E607EC" w:rsidP="00C96F36">
            <w:pPr>
              <w:jc w:val="center"/>
              <w:textAlignment w:val="baseline"/>
              <w:rPr>
                <w:b/>
                <w:bCs/>
                <w:noProof/>
              </w:rPr>
            </w:pPr>
            <w:r>
              <w:rPr>
                <w:noProof/>
              </w:rPr>
              <w:drawing>
                <wp:inline distT="0" distB="0" distL="0" distR="0" wp14:anchorId="1F54223C" wp14:editId="79B223D9">
                  <wp:extent cx="365760" cy="365760"/>
                  <wp:effectExtent l="0" t="0" r="0" b="0"/>
                  <wp:docPr id="2029848818" name="Graphic 26" descr="Icon of a circle badge with a flat horizontal line inside. Represents where we did not make  measurable progress towards out OKR measure this quarter.">
                    <a:extLst xmlns:a="http://schemas.openxmlformats.org/drawingml/2006/main">
                      <a:ext uri="{FF2B5EF4-FFF2-40B4-BE49-F238E27FC236}">
                        <a16:creationId xmlns:a16="http://schemas.microsoft.com/office/drawing/2014/main" id="{82F661D8-ED0D-DDEC-961A-E5AFE399CF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6" descr="Icon of a circle badge with a flat horizontal line inside. Represents where we did not make  measurable progress towards out OKR measure this quarter.">
                            <a:extLst>
                              <a:ext uri="{FF2B5EF4-FFF2-40B4-BE49-F238E27FC236}">
                                <a16:creationId xmlns:a16="http://schemas.microsoft.com/office/drawing/2014/main" id="{82F661D8-ED0D-DDEC-961A-E5AFE399CF4D}"/>
                              </a:ext>
                            </a:extLst>
                          </pic:cNvPr>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0" y="0"/>
                            <a:ext cx="365760" cy="365760"/>
                          </a:xfrm>
                          <a:prstGeom prst="rect">
                            <a:avLst/>
                          </a:prstGeom>
                        </pic:spPr>
                      </pic:pic>
                    </a:graphicData>
                  </a:graphic>
                </wp:inline>
              </w:drawing>
            </w:r>
          </w:p>
        </w:tc>
        <w:tc>
          <w:tcPr>
            <w:tcW w:w="1284" w:type="pct"/>
            <w:tcBorders>
              <w:top w:val="single" w:sz="8" w:space="0" w:color="auto"/>
              <w:left w:val="single" w:sz="8" w:space="0" w:color="auto"/>
              <w:bottom w:val="single" w:sz="8" w:space="0" w:color="auto"/>
              <w:right w:val="single" w:sz="8" w:space="0" w:color="auto"/>
            </w:tcBorders>
            <w:vAlign w:val="center"/>
          </w:tcPr>
          <w:p w14:paraId="6A9410AF" w14:textId="70BEE441" w:rsidR="00A7284A" w:rsidRPr="00206CFF" w:rsidRDefault="00077DDF" w:rsidP="00C96F36">
            <w:pPr>
              <w:rPr>
                <w:rFonts w:asciiTheme="majorHAnsi" w:hAnsiTheme="majorHAnsi" w:cstheme="majorHAnsi"/>
                <w:color w:val="000000"/>
              </w:rPr>
            </w:pPr>
            <w:r>
              <w:rPr>
                <w:rFonts w:asciiTheme="majorHAnsi" w:hAnsiTheme="majorHAnsi" w:cstheme="majorHAnsi"/>
                <w:color w:val="000000"/>
              </w:rPr>
              <w:t xml:space="preserve">Borders project completed </w:t>
            </w:r>
            <w:r w:rsidR="00F3625C">
              <w:rPr>
                <w:rFonts w:asciiTheme="majorHAnsi" w:hAnsiTheme="majorHAnsi" w:cstheme="majorHAnsi"/>
                <w:color w:val="000000"/>
              </w:rPr>
              <w:t>one out of four scheduled stages.</w:t>
            </w:r>
            <w:r w:rsidR="00F0687C" w:rsidRPr="001075BD">
              <w:rPr>
                <w:rFonts w:asciiTheme="majorHAnsi" w:hAnsiTheme="majorHAnsi" w:cstheme="majorHAnsi"/>
                <w:color w:val="000000"/>
              </w:rPr>
              <w:t xml:space="preserve"> </w:t>
            </w:r>
            <w:r w:rsidR="00022011">
              <w:rPr>
                <w:rFonts w:asciiTheme="majorHAnsi" w:hAnsiTheme="majorHAnsi" w:cstheme="majorHAnsi"/>
                <w:color w:val="000000"/>
                <w:shd w:val="clear" w:color="auto" w:fill="FFFFFF" w:themeFill="background1"/>
              </w:rPr>
              <w:t>There is a</w:t>
            </w:r>
            <w:r w:rsidR="00F0687C" w:rsidRPr="00CA1240">
              <w:rPr>
                <w:rFonts w:asciiTheme="majorHAnsi" w:hAnsiTheme="majorHAnsi" w:cstheme="majorHAnsi"/>
                <w:color w:val="000000"/>
                <w:shd w:val="clear" w:color="auto" w:fill="FFFFFF" w:themeFill="background1"/>
              </w:rPr>
              <w:t xml:space="preserve"> risk </w:t>
            </w:r>
            <w:r w:rsidR="00F00FC8" w:rsidRPr="00CA1240">
              <w:rPr>
                <w:rFonts w:asciiTheme="majorHAnsi" w:hAnsiTheme="majorHAnsi" w:cstheme="majorHAnsi"/>
                <w:color w:val="000000"/>
                <w:shd w:val="clear" w:color="auto" w:fill="FFFFFF" w:themeFill="background1"/>
              </w:rPr>
              <w:t xml:space="preserve">of </w:t>
            </w:r>
            <w:r w:rsidR="00783A94" w:rsidRPr="00CA1240">
              <w:rPr>
                <w:rFonts w:asciiTheme="majorHAnsi" w:hAnsiTheme="majorHAnsi" w:cstheme="majorHAnsi"/>
                <w:color w:val="000000"/>
                <w:shd w:val="clear" w:color="auto" w:fill="FFFFFF" w:themeFill="background1"/>
              </w:rPr>
              <w:t xml:space="preserve">operational </w:t>
            </w:r>
            <w:r w:rsidR="00CA1240" w:rsidRPr="00CA1240">
              <w:rPr>
                <w:rFonts w:asciiTheme="majorHAnsi" w:hAnsiTheme="majorHAnsi" w:cstheme="majorHAnsi"/>
                <w:color w:val="000000"/>
                <w:shd w:val="clear" w:color="auto" w:fill="FFFFFF" w:themeFill="background1"/>
              </w:rPr>
              <w:t>launch</w:t>
            </w:r>
            <w:r w:rsidR="00F0687C" w:rsidRPr="00CA1240">
              <w:rPr>
                <w:rFonts w:asciiTheme="majorHAnsi" w:hAnsiTheme="majorHAnsi" w:cstheme="majorHAnsi"/>
                <w:color w:val="000000"/>
                <w:shd w:val="clear" w:color="auto" w:fill="FFFFFF" w:themeFill="background1"/>
              </w:rPr>
              <w:t xml:space="preserve"> being delayed from Q3 to Q4 due to limited FEWS system specialist capacity during Q2</w:t>
            </w:r>
            <w:r w:rsidR="0006663D" w:rsidRPr="00CA1240">
              <w:rPr>
                <w:rFonts w:asciiTheme="majorHAnsi" w:hAnsiTheme="majorHAnsi" w:cstheme="majorHAnsi"/>
                <w:color w:val="000000"/>
                <w:shd w:val="clear" w:color="auto" w:fill="FFFFFF" w:themeFill="background1"/>
              </w:rPr>
              <w:t>, however this will</w:t>
            </w:r>
            <w:r w:rsidR="00F0687C" w:rsidRPr="00CA1240">
              <w:rPr>
                <w:rFonts w:asciiTheme="majorHAnsi" w:hAnsiTheme="majorHAnsi" w:cstheme="majorHAnsi"/>
                <w:color w:val="000000"/>
                <w:shd w:val="clear" w:color="auto" w:fill="FFFFFF" w:themeFill="background1"/>
              </w:rPr>
              <w:t xml:space="preserve"> not impact overall KR deadline</w:t>
            </w:r>
            <w:r w:rsidR="002C7509" w:rsidRPr="00CA1240">
              <w:rPr>
                <w:rFonts w:asciiTheme="majorHAnsi" w:hAnsiTheme="majorHAnsi" w:cstheme="majorHAnsi"/>
                <w:color w:val="000000"/>
                <w:shd w:val="clear" w:color="auto" w:fill="FFFFFF" w:themeFill="background1"/>
              </w:rPr>
              <w:t>.</w:t>
            </w:r>
            <w:r w:rsidR="002C7509">
              <w:rPr>
                <w:rFonts w:asciiTheme="majorHAnsi" w:hAnsiTheme="majorHAnsi" w:cstheme="majorHAnsi"/>
                <w:color w:val="000000"/>
              </w:rPr>
              <w:t xml:space="preserve"> </w:t>
            </w:r>
            <w:r w:rsidR="00F3625C">
              <w:rPr>
                <w:rFonts w:asciiTheme="majorHAnsi" w:hAnsiTheme="majorHAnsi" w:cstheme="majorHAnsi"/>
                <w:color w:val="000000"/>
              </w:rPr>
              <w:t xml:space="preserve">Firth of Forth and Tay project </w:t>
            </w:r>
            <w:r w:rsidR="00CE77B9">
              <w:rPr>
                <w:rFonts w:asciiTheme="majorHAnsi" w:hAnsiTheme="majorHAnsi" w:cstheme="majorHAnsi"/>
                <w:color w:val="000000"/>
              </w:rPr>
              <w:t xml:space="preserve">progressing as planned. </w:t>
            </w:r>
          </w:p>
        </w:tc>
        <w:tc>
          <w:tcPr>
            <w:tcW w:w="590" w:type="pct"/>
            <w:tcBorders>
              <w:top w:val="single" w:sz="8" w:space="0" w:color="auto"/>
              <w:left w:val="single" w:sz="8" w:space="0" w:color="auto"/>
              <w:bottom w:val="single" w:sz="8" w:space="0" w:color="auto"/>
              <w:right w:val="single" w:sz="8" w:space="0" w:color="auto"/>
            </w:tcBorders>
            <w:vAlign w:val="center"/>
          </w:tcPr>
          <w:p w14:paraId="4D50FF10" w14:textId="447E9205" w:rsidR="00A7284A" w:rsidRPr="005E4AB1" w:rsidRDefault="00CE77B9" w:rsidP="00C96F36">
            <w:pPr>
              <w:jc w:val="center"/>
              <w:textAlignment w:val="baseline"/>
              <w:rPr>
                <w:rFonts w:ascii="Arial" w:eastAsia="Times New Roman" w:hAnsi="Arial" w:cs="Arial"/>
                <w:szCs w:val="28"/>
                <w:lang w:eastAsia="en-GB"/>
              </w:rPr>
            </w:pPr>
            <w:r>
              <w:rPr>
                <w:rFonts w:ascii="Arial" w:eastAsia="Times New Roman" w:hAnsi="Arial" w:cs="Arial"/>
                <w:szCs w:val="28"/>
                <w:lang w:eastAsia="en-GB"/>
              </w:rPr>
              <w:t>Delivered</w:t>
            </w:r>
          </w:p>
        </w:tc>
      </w:tr>
    </w:tbl>
    <w:p w14:paraId="0A34A145" w14:textId="5696C800" w:rsidR="00B61DBE" w:rsidRPr="00C14166" w:rsidRDefault="00B61DBE" w:rsidP="00B61DBE">
      <w:pPr>
        <w:spacing w:before="240" w:after="120"/>
        <w:rPr>
          <w:sz w:val="28"/>
          <w:szCs w:val="28"/>
        </w:rPr>
      </w:pPr>
      <w:r w:rsidRPr="00C14166">
        <w:rPr>
          <w:b/>
          <w:bCs/>
          <w:sz w:val="28"/>
          <w:szCs w:val="28"/>
        </w:rPr>
        <w:t>Overall objective score</w:t>
      </w:r>
      <w:r w:rsidRPr="00C14166">
        <w:rPr>
          <w:sz w:val="28"/>
          <w:szCs w:val="28"/>
        </w:rPr>
        <w:t xml:space="preserve"> =</w:t>
      </w:r>
      <w:r w:rsidRPr="00C14166">
        <w:rPr>
          <w:color w:val="016574"/>
          <w:sz w:val="28"/>
          <w:szCs w:val="28"/>
        </w:rPr>
        <w:t xml:space="preserve"> </w:t>
      </w:r>
      <w:r w:rsidRPr="00C14166">
        <w:rPr>
          <w:sz w:val="28"/>
          <w:szCs w:val="28"/>
        </w:rPr>
        <w:t>0.</w:t>
      </w:r>
      <w:r>
        <w:rPr>
          <w:sz w:val="28"/>
          <w:szCs w:val="28"/>
        </w:rPr>
        <w:t>5</w:t>
      </w:r>
      <w:r w:rsidR="00755F38">
        <w:rPr>
          <w:sz w:val="28"/>
          <w:szCs w:val="28"/>
        </w:rPr>
        <w:t>0</w:t>
      </w:r>
      <w:r w:rsidRPr="00C14166">
        <w:rPr>
          <w:sz w:val="28"/>
          <w:szCs w:val="28"/>
        </w:rPr>
        <w:t>.</w:t>
      </w:r>
    </w:p>
    <w:p w14:paraId="46B6F91A" w14:textId="77777777" w:rsidR="00202277" w:rsidRDefault="00202277" w:rsidP="00202277">
      <w:pPr>
        <w:spacing w:line="240" w:lineRule="auto"/>
        <w:sectPr w:rsidR="00202277" w:rsidSect="004E3FAA">
          <w:pgSz w:w="16838" w:h="11906" w:orient="landscape" w:code="9"/>
          <w:pgMar w:top="1083" w:right="1134" w:bottom="1083" w:left="567" w:header="567" w:footer="567" w:gutter="0"/>
          <w:cols w:space="708"/>
          <w:titlePg/>
          <w:docGrid w:linePitch="360"/>
        </w:sectPr>
      </w:pPr>
    </w:p>
    <w:p w14:paraId="0C282148" w14:textId="0A3087BE" w:rsidR="00202277" w:rsidRPr="004405DF" w:rsidRDefault="00202277" w:rsidP="00202277">
      <w:pPr>
        <w:pStyle w:val="Heading2"/>
        <w:shd w:val="clear" w:color="auto" w:fill="016574"/>
        <w:spacing w:before="0" w:after="240"/>
        <w:ind w:left="720" w:hanging="720"/>
        <w:rPr>
          <w:color w:val="FFFFFF" w:themeColor="background1"/>
          <w:sz w:val="48"/>
          <w:szCs w:val="48"/>
        </w:rPr>
      </w:pPr>
      <w:bookmarkStart w:id="35" w:name="_Toc206390049"/>
      <w:r w:rsidRPr="004405DF">
        <w:rPr>
          <w:color w:val="FFFFFF" w:themeColor="background1"/>
          <w:sz w:val="48"/>
          <w:szCs w:val="48"/>
        </w:rPr>
        <w:lastRenderedPageBreak/>
        <w:t>Water Environment</w:t>
      </w:r>
      <w:bookmarkEnd w:id="35"/>
    </w:p>
    <w:p w14:paraId="3911F66C" w14:textId="5B61B1FF" w:rsidR="00202277" w:rsidRPr="00200EE2" w:rsidRDefault="009819B4" w:rsidP="00200EE2">
      <w:pPr>
        <w:pStyle w:val="BodyText1"/>
        <w:shd w:val="clear" w:color="auto" w:fill="018395"/>
        <w:spacing w:before="240" w:after="120"/>
        <w:rPr>
          <w:color w:val="FFFFFF" w:themeColor="background1"/>
          <w:sz w:val="36"/>
          <w:szCs w:val="36"/>
          <w:lang w:val="en-AU"/>
        </w:rPr>
      </w:pPr>
      <w:r w:rsidRPr="009819B4">
        <w:rPr>
          <w:color w:val="FFFFFF" w:themeColor="background1"/>
          <w:sz w:val="36"/>
          <w:szCs w:val="36"/>
          <w:lang w:val="en-AU"/>
        </w:rPr>
        <w:t xml:space="preserve">Our ambition is for the water environment to be protected with no deterioration of condition and that more of our water environment is improved to a good or better condition. </w:t>
      </w:r>
    </w:p>
    <w:p w14:paraId="5EF21DD9" w14:textId="1A215D97" w:rsidR="00202277" w:rsidRPr="00E53135" w:rsidRDefault="006E5DCB" w:rsidP="00E53135">
      <w:pPr>
        <w:pStyle w:val="Heading3"/>
        <w:spacing w:before="120" w:after="120"/>
        <w:rPr>
          <w:color w:val="016574"/>
          <w:sz w:val="32"/>
          <w:szCs w:val="32"/>
        </w:rPr>
      </w:pPr>
      <w:r w:rsidRPr="6F74EC91">
        <w:rPr>
          <w:color w:val="016574" w:themeColor="accent2"/>
          <w:sz w:val="32"/>
          <w:szCs w:val="32"/>
        </w:rPr>
        <w:t xml:space="preserve">WE </w:t>
      </w:r>
      <w:r w:rsidR="000048E5" w:rsidRPr="6F74EC91">
        <w:rPr>
          <w:color w:val="016574" w:themeColor="accent2"/>
          <w:sz w:val="32"/>
          <w:szCs w:val="32"/>
        </w:rPr>
        <w:t>OKR</w:t>
      </w:r>
      <w:r w:rsidRPr="6F74EC91">
        <w:rPr>
          <w:color w:val="016574" w:themeColor="accent2"/>
          <w:sz w:val="32"/>
          <w:szCs w:val="32"/>
        </w:rPr>
        <w:t xml:space="preserve">5 </w:t>
      </w:r>
      <w:bookmarkStart w:id="36" w:name="_Int_sNlfUl38"/>
      <w:r w:rsidR="000048E5" w:rsidRPr="6F74EC91">
        <w:rPr>
          <w:color w:val="016574" w:themeColor="accent2"/>
          <w:sz w:val="32"/>
          <w:szCs w:val="32"/>
        </w:rPr>
        <w:t>Deliver river</w:t>
      </w:r>
      <w:bookmarkEnd w:id="36"/>
      <w:r w:rsidR="000048E5" w:rsidRPr="6F74EC91">
        <w:rPr>
          <w:color w:val="016574" w:themeColor="accent2"/>
          <w:sz w:val="32"/>
          <w:szCs w:val="32"/>
        </w:rPr>
        <w:t xml:space="preserve"> basin management plan programme of actions to improve the water environment</w:t>
      </w:r>
    </w:p>
    <w:p w14:paraId="69333ACD" w14:textId="755B455A" w:rsidR="006B40C3" w:rsidRDefault="009C7B85" w:rsidP="000B5202">
      <w:pPr>
        <w:spacing w:before="240" w:after="240" w:line="240" w:lineRule="auto"/>
        <w:rPr>
          <w:noProof/>
          <w:shd w:val="clear" w:color="auto" w:fill="016574"/>
        </w:rPr>
      </w:pPr>
      <w:r w:rsidRPr="001D17F3">
        <w:rPr>
          <w:noProof/>
          <w:shd w:val="clear" w:color="auto" w:fill="FFFFFF" w:themeFill="background1"/>
        </w:rPr>
        <w:drawing>
          <wp:inline distT="0" distB="0" distL="0" distR="0" wp14:anchorId="49807851" wp14:editId="7E564B55">
            <wp:extent cx="9468000" cy="2520000"/>
            <wp:effectExtent l="0" t="0" r="0" b="13970"/>
            <wp:docPr id="1024988890" name="Chart 1" descr="This is a bar graph which shows the score of each key result for OKR05 over each quarter. &#10;There is a line on the score scale of 0.7 to represent whether the KR is being delivered. There is another line on the score scale of 0.3 to represent whether measurable progress has been made in the quarter.&#10;For Q1, KR5.1 had no score as this will be progressed later in the year.&#10;For Q1, KR5.2 scored 0.15.&#10;For Q1, KR2.3 scored 0.40&#10;For Q1, KR2.4 scored 0.50.">
              <a:extLst xmlns:a="http://schemas.openxmlformats.org/drawingml/2006/main">
                <a:ext uri="{FF2B5EF4-FFF2-40B4-BE49-F238E27FC236}">
                  <a16:creationId xmlns:a16="http://schemas.microsoft.com/office/drawing/2014/main" id="{A16E72CD-9AF6-FA98-CBBD-5284840001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72FFB63B" w14:textId="77777777" w:rsidR="009C7B85" w:rsidRDefault="009C7B85" w:rsidP="000B5202">
      <w:pPr>
        <w:spacing w:before="240" w:after="240" w:line="240" w:lineRule="auto"/>
        <w:rPr>
          <w:b/>
          <w:bCs/>
          <w:color w:val="3C4741" w:themeColor="text1"/>
          <w:sz w:val="28"/>
          <w:szCs w:val="28"/>
        </w:rPr>
      </w:pPr>
    </w:p>
    <w:p w14:paraId="26CD810D" w14:textId="2254DD20" w:rsidR="000B5202" w:rsidRPr="00573404" w:rsidRDefault="000B5202" w:rsidP="00202277">
      <w:pPr>
        <w:spacing w:line="240" w:lineRule="auto"/>
        <w:rPr>
          <w:b/>
          <w:bCs/>
          <w:color w:val="3C4741" w:themeColor="text1"/>
          <w:sz w:val="28"/>
          <w:szCs w:val="28"/>
        </w:rPr>
      </w:pPr>
    </w:p>
    <w:p w14:paraId="3744C9E9" w14:textId="77777777" w:rsidR="00382EF1" w:rsidRDefault="00382EF1" w:rsidP="00202277">
      <w:pPr>
        <w:spacing w:line="240" w:lineRule="auto"/>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13" w:type="dxa"/>
          <w:bottom w:w="170" w:type="dxa"/>
          <w:right w:w="113" w:type="dxa"/>
        </w:tblCellMar>
        <w:tblLook w:val="04A0" w:firstRow="1" w:lastRow="0" w:firstColumn="1" w:lastColumn="0" w:noHBand="0" w:noVBand="1"/>
        <w:tblCaption w:val="OKR5 key result summary"/>
        <w:tblDescription w:val="Q1 summary for each of the four key results under OKR5. This includes the date due, Q1 score, Q1 status, Q1 commentary and annual forecast for each key result."/>
      </w:tblPr>
      <w:tblGrid>
        <w:gridCol w:w="3851"/>
        <w:gridCol w:w="748"/>
        <w:gridCol w:w="1077"/>
        <w:gridCol w:w="906"/>
        <w:gridCol w:w="906"/>
        <w:gridCol w:w="906"/>
        <w:gridCol w:w="1002"/>
        <w:gridCol w:w="4066"/>
        <w:gridCol w:w="1496"/>
      </w:tblGrid>
      <w:tr w:rsidR="00382EF1" w:rsidRPr="00AE6A2D" w14:paraId="19431F70" w14:textId="77777777" w:rsidTr="00766651">
        <w:trPr>
          <w:trHeight w:val="545"/>
        </w:trPr>
        <w:tc>
          <w:tcPr>
            <w:tcW w:w="1287" w:type="pct"/>
            <w:tcBorders>
              <w:bottom w:val="single" w:sz="8" w:space="0" w:color="auto"/>
            </w:tcBorders>
            <w:shd w:val="clear" w:color="auto" w:fill="016574" w:themeFill="accent2"/>
          </w:tcPr>
          <w:p w14:paraId="35D56C5F" w14:textId="5D01265C" w:rsidR="00382EF1" w:rsidRPr="00AE6A2D" w:rsidRDefault="00382EF1">
            <w:pPr>
              <w:spacing w:before="40" w:after="40" w:line="240" w:lineRule="auto"/>
              <w:textAlignment w:val="baseline"/>
              <w:rPr>
                <w:rFonts w:ascii="Arial" w:eastAsia="Times New Roman" w:hAnsi="Arial" w:cs="Arial"/>
                <w:color w:val="000000"/>
                <w:sz w:val="28"/>
                <w:szCs w:val="28"/>
                <w:lang w:eastAsia="en-GB"/>
              </w:rPr>
            </w:pPr>
            <w:r w:rsidRPr="003C76B2">
              <w:rPr>
                <w:rFonts w:ascii="Arial" w:eastAsia="MS PGothic" w:hAnsi="Arial" w:cs="Arial"/>
                <w:b/>
                <w:bCs/>
                <w:color w:val="FFFFFF" w:themeColor="background1"/>
                <w:lang w:val="en-US"/>
              </w:rPr>
              <w:t xml:space="preserve">Key </w:t>
            </w:r>
            <w:r w:rsidR="16E33E01" w:rsidRPr="7EFA7CF3">
              <w:rPr>
                <w:rFonts w:ascii="Arial" w:eastAsia="MS PGothic" w:hAnsi="Arial" w:cs="Arial"/>
                <w:b/>
                <w:bCs/>
                <w:color w:val="FFFFFF" w:themeColor="background1"/>
                <w:lang w:val="en-US"/>
              </w:rPr>
              <w:t>r</w:t>
            </w:r>
            <w:r w:rsidR="75ADF82E" w:rsidRPr="7EFA7CF3">
              <w:rPr>
                <w:rFonts w:ascii="Arial" w:eastAsia="MS PGothic" w:hAnsi="Arial" w:cs="Arial"/>
                <w:b/>
                <w:bCs/>
                <w:color w:val="FFFFFF" w:themeColor="background1"/>
                <w:lang w:val="en-US"/>
              </w:rPr>
              <w:t>esults</w:t>
            </w:r>
          </w:p>
        </w:tc>
        <w:tc>
          <w:tcPr>
            <w:tcW w:w="250" w:type="pct"/>
            <w:tcBorders>
              <w:bottom w:val="single" w:sz="8" w:space="0" w:color="auto"/>
            </w:tcBorders>
            <w:shd w:val="clear" w:color="auto" w:fill="016574" w:themeFill="accent2"/>
          </w:tcPr>
          <w:p w14:paraId="57AB551F" w14:textId="77777777" w:rsidR="00382EF1" w:rsidRPr="005E4AB1" w:rsidRDefault="00382EF1">
            <w:pPr>
              <w:spacing w:before="40" w:after="40" w:line="240" w:lineRule="auto"/>
              <w:jc w:val="center"/>
              <w:textAlignment w:val="baseline"/>
              <w:rPr>
                <w:rFonts w:ascii="Arial" w:eastAsia="MS PGothic" w:hAnsi="Arial" w:cs="Arial"/>
                <w:b/>
                <w:bCs/>
                <w:color w:val="FFFFFF"/>
                <w:lang w:val="en-US"/>
              </w:rPr>
            </w:pPr>
            <w:r>
              <w:rPr>
                <w:rFonts w:ascii="Arial" w:eastAsia="MS PGothic" w:hAnsi="Arial" w:cs="Arial"/>
                <w:b/>
                <w:bCs/>
                <w:color w:val="FFFFFF"/>
                <w:lang w:val="en-US"/>
              </w:rPr>
              <w:t>Due date</w:t>
            </w:r>
          </w:p>
        </w:tc>
        <w:tc>
          <w:tcPr>
            <w:tcW w:w="360" w:type="pct"/>
            <w:tcBorders>
              <w:bottom w:val="single" w:sz="8" w:space="0" w:color="auto"/>
            </w:tcBorders>
            <w:shd w:val="clear" w:color="auto" w:fill="016574" w:themeFill="accent2"/>
          </w:tcPr>
          <w:p w14:paraId="62ED7395" w14:textId="77777777" w:rsidR="00382EF1" w:rsidRPr="005E4AB1" w:rsidRDefault="00382EF1">
            <w:pPr>
              <w:spacing w:before="40" w:after="40" w:line="240" w:lineRule="auto"/>
              <w:jc w:val="center"/>
              <w:textAlignment w:val="baseline"/>
              <w:rPr>
                <w:rFonts w:ascii="Arial" w:eastAsia="MS PGothic" w:hAnsi="Arial" w:cs="Arial"/>
                <w:b/>
                <w:bCs/>
                <w:color w:val="FFFFFF"/>
                <w:lang w:val="en-US"/>
              </w:rPr>
            </w:pPr>
            <w:r w:rsidRPr="005E4AB1">
              <w:rPr>
                <w:rFonts w:ascii="Arial" w:eastAsia="MS PGothic" w:hAnsi="Arial" w:cs="Arial"/>
                <w:b/>
                <w:bCs/>
                <w:color w:val="FFFFFF"/>
                <w:lang w:val="en-US"/>
              </w:rPr>
              <w:t>Q1 score</w:t>
            </w:r>
          </w:p>
        </w:tc>
        <w:tc>
          <w:tcPr>
            <w:tcW w:w="303" w:type="pct"/>
            <w:tcBorders>
              <w:bottom w:val="single" w:sz="8" w:space="0" w:color="auto"/>
            </w:tcBorders>
            <w:shd w:val="clear" w:color="auto" w:fill="016574" w:themeFill="accent2"/>
          </w:tcPr>
          <w:p w14:paraId="4A77F57E" w14:textId="77777777" w:rsidR="00382EF1" w:rsidRPr="005E4AB1" w:rsidRDefault="00382EF1">
            <w:pPr>
              <w:spacing w:before="40" w:after="40" w:line="240" w:lineRule="auto"/>
              <w:jc w:val="center"/>
              <w:textAlignment w:val="baseline"/>
              <w:rPr>
                <w:rFonts w:ascii="Arial" w:eastAsia="MS PGothic" w:hAnsi="Arial" w:cs="Arial"/>
                <w:b/>
                <w:bCs/>
                <w:color w:val="FFFFFF"/>
                <w:lang w:val="en-US"/>
              </w:rPr>
            </w:pPr>
            <w:r w:rsidRPr="005E4AB1">
              <w:rPr>
                <w:rFonts w:ascii="Arial" w:eastAsia="MS PGothic" w:hAnsi="Arial" w:cs="Arial"/>
                <w:b/>
                <w:bCs/>
                <w:color w:val="FFFFFF"/>
                <w:lang w:val="en-US"/>
              </w:rPr>
              <w:t>Q2 score</w:t>
            </w:r>
          </w:p>
        </w:tc>
        <w:tc>
          <w:tcPr>
            <w:tcW w:w="303" w:type="pct"/>
            <w:tcBorders>
              <w:bottom w:val="single" w:sz="8" w:space="0" w:color="auto"/>
            </w:tcBorders>
            <w:shd w:val="clear" w:color="auto" w:fill="016574" w:themeFill="accent2"/>
          </w:tcPr>
          <w:p w14:paraId="7711BEDB" w14:textId="77777777" w:rsidR="00382EF1" w:rsidRPr="005E4AB1" w:rsidRDefault="00382EF1">
            <w:pPr>
              <w:spacing w:before="40" w:after="40" w:line="240" w:lineRule="auto"/>
              <w:jc w:val="center"/>
              <w:textAlignment w:val="baseline"/>
              <w:rPr>
                <w:rFonts w:ascii="Arial" w:eastAsia="MS PGothic" w:hAnsi="Arial" w:cs="Arial"/>
                <w:b/>
                <w:bCs/>
                <w:color w:val="FFFFFF"/>
                <w:lang w:val="en-US"/>
              </w:rPr>
            </w:pPr>
            <w:r w:rsidRPr="005E4AB1">
              <w:rPr>
                <w:rFonts w:ascii="Arial" w:eastAsia="MS PGothic" w:hAnsi="Arial" w:cs="Arial"/>
                <w:b/>
                <w:bCs/>
                <w:color w:val="FFFFFF"/>
                <w:lang w:val="en-US"/>
              </w:rPr>
              <w:t>Q3 score</w:t>
            </w:r>
          </w:p>
        </w:tc>
        <w:tc>
          <w:tcPr>
            <w:tcW w:w="303" w:type="pct"/>
            <w:tcBorders>
              <w:bottom w:val="single" w:sz="8" w:space="0" w:color="auto"/>
            </w:tcBorders>
            <w:shd w:val="clear" w:color="auto" w:fill="016574" w:themeFill="accent2"/>
          </w:tcPr>
          <w:p w14:paraId="7ED3E0D3" w14:textId="77777777" w:rsidR="00382EF1" w:rsidRPr="005E4AB1" w:rsidRDefault="00382EF1">
            <w:pPr>
              <w:spacing w:before="40" w:after="40" w:line="240" w:lineRule="auto"/>
              <w:jc w:val="center"/>
              <w:textAlignment w:val="baseline"/>
              <w:rPr>
                <w:rFonts w:ascii="Arial" w:eastAsia="MS PGothic" w:hAnsi="Arial" w:cs="Arial"/>
                <w:b/>
                <w:bCs/>
                <w:color w:val="FFFFFF"/>
                <w:lang w:val="en-US"/>
              </w:rPr>
            </w:pPr>
            <w:r w:rsidRPr="005E4AB1">
              <w:rPr>
                <w:rFonts w:ascii="Arial" w:eastAsia="MS PGothic" w:hAnsi="Arial" w:cs="Arial"/>
                <w:b/>
                <w:bCs/>
                <w:color w:val="FFFFFF"/>
                <w:lang w:val="en-US"/>
              </w:rPr>
              <w:t>Q4 score</w:t>
            </w:r>
          </w:p>
        </w:tc>
        <w:tc>
          <w:tcPr>
            <w:tcW w:w="335" w:type="pct"/>
            <w:tcBorders>
              <w:bottom w:val="single" w:sz="8" w:space="0" w:color="auto"/>
            </w:tcBorders>
            <w:shd w:val="clear" w:color="auto" w:fill="016574" w:themeFill="accent2"/>
          </w:tcPr>
          <w:p w14:paraId="2164F5DE" w14:textId="77777777" w:rsidR="00382EF1" w:rsidRPr="005E4AB1" w:rsidRDefault="00382EF1">
            <w:pPr>
              <w:spacing w:before="40" w:after="40" w:line="240" w:lineRule="auto"/>
              <w:jc w:val="center"/>
              <w:textAlignment w:val="baseline"/>
              <w:rPr>
                <w:rFonts w:ascii="Arial" w:eastAsia="Times New Roman" w:hAnsi="Arial" w:cs="Arial"/>
                <w:color w:val="000000"/>
                <w:lang w:eastAsia="en-GB"/>
              </w:rPr>
            </w:pPr>
            <w:r w:rsidRPr="005E4AB1">
              <w:rPr>
                <w:rFonts w:ascii="Arial" w:eastAsia="MS PGothic" w:hAnsi="Arial" w:cs="Arial"/>
                <w:b/>
                <w:bCs/>
                <w:color w:val="FFFFFF"/>
                <w:lang w:val="en-US"/>
              </w:rPr>
              <w:t>Q1 Status</w:t>
            </w:r>
          </w:p>
        </w:tc>
        <w:tc>
          <w:tcPr>
            <w:tcW w:w="1359" w:type="pct"/>
            <w:tcBorders>
              <w:bottom w:val="single" w:sz="8" w:space="0" w:color="auto"/>
            </w:tcBorders>
            <w:shd w:val="clear" w:color="auto" w:fill="016574" w:themeFill="accent2"/>
          </w:tcPr>
          <w:p w14:paraId="3938F8D3" w14:textId="77777777" w:rsidR="00382EF1" w:rsidRPr="00AE6A2D" w:rsidRDefault="00382EF1">
            <w:pPr>
              <w:spacing w:before="40" w:after="40" w:line="240" w:lineRule="auto"/>
              <w:textAlignment w:val="baseline"/>
              <w:rPr>
                <w:rFonts w:ascii="Arial" w:eastAsia="MS PGothic" w:hAnsi="Arial" w:cs="Arial"/>
                <w:b/>
                <w:bCs/>
                <w:color w:val="FFFFFF"/>
                <w:sz w:val="28"/>
                <w:szCs w:val="28"/>
                <w:lang w:val="en-US"/>
              </w:rPr>
            </w:pPr>
            <w:r w:rsidRPr="00AE6A2D">
              <w:rPr>
                <w:rFonts w:ascii="Arial" w:eastAsia="MS PGothic" w:hAnsi="Arial" w:cs="Arial"/>
                <w:b/>
                <w:bCs/>
                <w:color w:val="FFFFFF"/>
                <w:sz w:val="28"/>
                <w:szCs w:val="28"/>
                <w:lang w:val="en-US"/>
              </w:rPr>
              <w:t xml:space="preserve">Q1 </w:t>
            </w:r>
            <w:r>
              <w:rPr>
                <w:rFonts w:ascii="Arial" w:eastAsia="MS PGothic" w:hAnsi="Arial" w:cs="Arial"/>
                <w:b/>
                <w:bCs/>
                <w:color w:val="FFFFFF"/>
                <w:sz w:val="28"/>
                <w:szCs w:val="28"/>
                <w:lang w:val="en-US"/>
              </w:rPr>
              <w:t>c</w:t>
            </w:r>
            <w:r w:rsidRPr="00AE6A2D">
              <w:rPr>
                <w:rFonts w:ascii="Arial" w:eastAsia="MS PGothic" w:hAnsi="Arial" w:cs="Arial"/>
                <w:b/>
                <w:bCs/>
                <w:color w:val="FFFFFF"/>
                <w:sz w:val="28"/>
                <w:szCs w:val="28"/>
                <w:lang w:val="en-US"/>
              </w:rPr>
              <w:t>ommentary</w:t>
            </w:r>
          </w:p>
        </w:tc>
        <w:tc>
          <w:tcPr>
            <w:tcW w:w="500" w:type="pct"/>
            <w:tcBorders>
              <w:bottom w:val="single" w:sz="8" w:space="0" w:color="auto"/>
            </w:tcBorders>
            <w:shd w:val="clear" w:color="auto" w:fill="016574" w:themeFill="accent2"/>
          </w:tcPr>
          <w:p w14:paraId="59AE92D0" w14:textId="77777777" w:rsidR="00382EF1" w:rsidRPr="00AE6A2D" w:rsidRDefault="00382EF1">
            <w:pPr>
              <w:spacing w:before="40" w:after="40" w:line="240" w:lineRule="auto"/>
              <w:jc w:val="center"/>
              <w:textAlignment w:val="baseline"/>
              <w:rPr>
                <w:rFonts w:ascii="Arial" w:eastAsia="MS PGothic" w:hAnsi="Arial" w:cs="Arial"/>
                <w:b/>
                <w:bCs/>
                <w:color w:val="FFFFFF"/>
                <w:sz w:val="28"/>
                <w:szCs w:val="28"/>
                <w:lang w:val="en-US"/>
              </w:rPr>
            </w:pPr>
            <w:r>
              <w:rPr>
                <w:rFonts w:ascii="Arial" w:eastAsia="MS PGothic" w:hAnsi="Arial" w:cs="Arial"/>
                <w:b/>
                <w:bCs/>
                <w:color w:val="FFFFFF"/>
                <w:sz w:val="28"/>
                <w:szCs w:val="28"/>
                <w:lang w:val="en-US"/>
              </w:rPr>
              <w:t xml:space="preserve">Annual </w:t>
            </w:r>
            <w:r w:rsidRPr="00AE6A2D">
              <w:rPr>
                <w:rFonts w:ascii="Arial" w:eastAsia="MS PGothic" w:hAnsi="Arial" w:cs="Arial"/>
                <w:b/>
                <w:bCs/>
                <w:color w:val="FFFFFF"/>
                <w:sz w:val="28"/>
                <w:szCs w:val="28"/>
                <w:lang w:val="en-US"/>
              </w:rPr>
              <w:t>forecast</w:t>
            </w:r>
          </w:p>
        </w:tc>
      </w:tr>
      <w:tr w:rsidR="00137927" w:rsidRPr="006D3C46" w14:paraId="43A42D74" w14:textId="77777777" w:rsidTr="00766651">
        <w:tblPrEx>
          <w:tblCellMar>
            <w:left w:w="108" w:type="dxa"/>
            <w:right w:w="108" w:type="dxa"/>
          </w:tblCellMar>
        </w:tblPrEx>
        <w:trPr>
          <w:trHeight w:val="16"/>
        </w:trPr>
        <w:tc>
          <w:tcPr>
            <w:tcW w:w="1287" w:type="pct"/>
            <w:tcBorders>
              <w:top w:val="single" w:sz="8" w:space="0" w:color="auto"/>
              <w:left w:val="single" w:sz="8" w:space="0" w:color="auto"/>
              <w:bottom w:val="single" w:sz="8" w:space="0" w:color="auto"/>
              <w:right w:val="single" w:sz="8" w:space="0" w:color="auto"/>
            </w:tcBorders>
            <w:vAlign w:val="center"/>
          </w:tcPr>
          <w:p w14:paraId="3F19D86A" w14:textId="293C9F33" w:rsidR="00137927" w:rsidRPr="00137927" w:rsidRDefault="00137927" w:rsidP="00C96F36">
            <w:pPr>
              <w:rPr>
                <w:rFonts w:eastAsia="Times New Roman" w:cstheme="minorHAnsi"/>
                <w:color w:val="000000"/>
              </w:rPr>
            </w:pPr>
            <w:r w:rsidRPr="00137927">
              <w:rPr>
                <w:rFonts w:cstheme="minorHAnsi"/>
                <w:b/>
                <w:bCs/>
                <w:color w:val="000000"/>
              </w:rPr>
              <w:t>KR5.1</w:t>
            </w:r>
            <w:r w:rsidRPr="00137927">
              <w:rPr>
                <w:rFonts w:cstheme="minorHAnsi"/>
                <w:color w:val="000000"/>
              </w:rPr>
              <w:t xml:space="preserve">: Review and update our monitoring strategy for the water environment. </w:t>
            </w:r>
          </w:p>
        </w:tc>
        <w:tc>
          <w:tcPr>
            <w:tcW w:w="250" w:type="pct"/>
            <w:tcBorders>
              <w:top w:val="single" w:sz="8" w:space="0" w:color="auto"/>
              <w:left w:val="single" w:sz="8" w:space="0" w:color="auto"/>
              <w:bottom w:val="single" w:sz="8" w:space="0" w:color="auto"/>
              <w:right w:val="single" w:sz="8" w:space="0" w:color="auto"/>
            </w:tcBorders>
            <w:vAlign w:val="center"/>
          </w:tcPr>
          <w:p w14:paraId="5D903458" w14:textId="7476C8F5" w:rsidR="00137927" w:rsidRPr="00137927" w:rsidRDefault="00137927" w:rsidP="00C96F36">
            <w:pPr>
              <w:jc w:val="center"/>
              <w:textAlignment w:val="baseline"/>
              <w:rPr>
                <w:rFonts w:eastAsia="Times New Roman" w:cstheme="minorHAnsi"/>
                <w:lang w:eastAsia="en-GB"/>
              </w:rPr>
            </w:pPr>
            <w:r w:rsidRPr="00137927">
              <w:rPr>
                <w:rFonts w:cstheme="minorHAnsi"/>
                <w:color w:val="000000"/>
              </w:rPr>
              <w:t>Q3</w:t>
            </w:r>
          </w:p>
        </w:tc>
        <w:tc>
          <w:tcPr>
            <w:tcW w:w="360" w:type="pct"/>
            <w:tcBorders>
              <w:top w:val="single" w:sz="8" w:space="0" w:color="auto"/>
              <w:left w:val="single" w:sz="8" w:space="0" w:color="auto"/>
              <w:bottom w:val="single" w:sz="8" w:space="0" w:color="auto"/>
              <w:right w:val="single" w:sz="8" w:space="0" w:color="auto"/>
            </w:tcBorders>
            <w:vAlign w:val="center"/>
          </w:tcPr>
          <w:p w14:paraId="00350C02" w14:textId="0C0857CB" w:rsidR="00137927" w:rsidRPr="00137927" w:rsidRDefault="00137927" w:rsidP="00C96F36">
            <w:pPr>
              <w:jc w:val="center"/>
              <w:textAlignment w:val="baseline"/>
              <w:rPr>
                <w:rFonts w:eastAsia="Times New Roman" w:cstheme="minorHAnsi"/>
                <w:lang w:eastAsia="en-GB"/>
              </w:rPr>
            </w:pPr>
            <w:r w:rsidRPr="00137927">
              <w:rPr>
                <w:rFonts w:cstheme="minorHAnsi"/>
                <w:color w:val="000000"/>
              </w:rPr>
              <w:t>N/A</w:t>
            </w:r>
          </w:p>
        </w:tc>
        <w:tc>
          <w:tcPr>
            <w:tcW w:w="303" w:type="pct"/>
            <w:tcBorders>
              <w:top w:val="single" w:sz="8" w:space="0" w:color="auto"/>
              <w:left w:val="single" w:sz="8" w:space="0" w:color="auto"/>
              <w:bottom w:val="single" w:sz="8" w:space="0" w:color="auto"/>
              <w:right w:val="single" w:sz="8" w:space="0" w:color="auto"/>
            </w:tcBorders>
            <w:vAlign w:val="center"/>
          </w:tcPr>
          <w:p w14:paraId="0E1A5BC2" w14:textId="77777777" w:rsidR="00137927" w:rsidRPr="006C5B81" w:rsidRDefault="00137927" w:rsidP="00C96F36">
            <w:pPr>
              <w:jc w:val="center"/>
              <w:textAlignment w:val="baseline"/>
              <w:rPr>
                <w:rFonts w:ascii="Arial" w:eastAsia="Times New Roman" w:hAnsi="Arial" w:cs="Arial"/>
                <w:szCs w:val="28"/>
                <w:lang w:eastAsia="en-GB"/>
              </w:rPr>
            </w:pPr>
            <w:r>
              <w:rPr>
                <w:rFonts w:ascii="Arial" w:eastAsia="Times New Roman" w:hAnsi="Arial" w:cs="Arial"/>
                <w:szCs w:val="28"/>
                <w:lang w:eastAsia="en-GB"/>
              </w:rPr>
              <w:t>-</w:t>
            </w:r>
          </w:p>
        </w:tc>
        <w:tc>
          <w:tcPr>
            <w:tcW w:w="303" w:type="pct"/>
            <w:tcBorders>
              <w:top w:val="single" w:sz="8" w:space="0" w:color="auto"/>
              <w:left w:val="single" w:sz="8" w:space="0" w:color="auto"/>
              <w:bottom w:val="single" w:sz="8" w:space="0" w:color="auto"/>
              <w:right w:val="single" w:sz="8" w:space="0" w:color="auto"/>
            </w:tcBorders>
            <w:vAlign w:val="center"/>
          </w:tcPr>
          <w:p w14:paraId="243EC958" w14:textId="77777777" w:rsidR="00137927" w:rsidRDefault="00137927" w:rsidP="00C96F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03" w:type="pct"/>
            <w:tcBorders>
              <w:top w:val="single" w:sz="8" w:space="0" w:color="auto"/>
              <w:left w:val="single" w:sz="8" w:space="0" w:color="auto"/>
              <w:bottom w:val="single" w:sz="8" w:space="0" w:color="auto"/>
              <w:right w:val="single" w:sz="8" w:space="0" w:color="auto"/>
            </w:tcBorders>
            <w:vAlign w:val="center"/>
          </w:tcPr>
          <w:p w14:paraId="17BEE8BA" w14:textId="77777777" w:rsidR="00137927" w:rsidRPr="003368A7" w:rsidRDefault="00137927" w:rsidP="00C96F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35" w:type="pct"/>
            <w:tcBorders>
              <w:top w:val="single" w:sz="8" w:space="0" w:color="auto"/>
              <w:left w:val="single" w:sz="8" w:space="0" w:color="auto"/>
              <w:bottom w:val="single" w:sz="8" w:space="0" w:color="auto"/>
              <w:right w:val="single" w:sz="8" w:space="0" w:color="auto"/>
            </w:tcBorders>
            <w:vAlign w:val="center"/>
          </w:tcPr>
          <w:p w14:paraId="11F2F69F" w14:textId="4C7919F0" w:rsidR="00137927" w:rsidRPr="00DA1065" w:rsidRDefault="00137927" w:rsidP="00C96F36">
            <w:pPr>
              <w:jc w:val="center"/>
              <w:textAlignment w:val="baseline"/>
              <w:rPr>
                <w:rFonts w:ascii="Arial" w:eastAsia="Times New Roman" w:hAnsi="Arial" w:cs="Arial"/>
                <w:szCs w:val="28"/>
                <w:lang w:eastAsia="en-GB"/>
              </w:rPr>
            </w:pPr>
            <w:r>
              <w:rPr>
                <w:b/>
                <w:bCs/>
                <w:noProof/>
              </w:rPr>
              <w:drawing>
                <wp:inline distT="0" distB="0" distL="0" distR="0" wp14:anchorId="5CE4F503" wp14:editId="56985259">
                  <wp:extent cx="360000" cy="360000"/>
                  <wp:effectExtent l="0" t="0" r="2540" b="2540"/>
                  <wp:docPr id="1171634164" name="Graphic 23" descr="Icon of a clock with solid fill. Represents where activity has not yet started or is not yet due for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73149" name="Graphic 23" descr="Icon of a clock with solid fill. Represents where activity has not yet started or is not yet due for our OKR measure this quarter."/>
                          <pic:cNvPicPr/>
                        </pic:nvPicPr>
                        <pic:blipFill>
                          <a:blip r:embed="rId31">
                            <a:extLst>
                              <a:ext uri="{96DAC541-7B7A-43D3-8B79-37D633B846F1}">
                                <asvg:svgBlip xmlns:asvg="http://schemas.microsoft.com/office/drawing/2016/SVG/main" r:embed="rId32"/>
                              </a:ext>
                            </a:extLst>
                          </a:blip>
                          <a:stretch>
                            <a:fillRect/>
                          </a:stretch>
                        </pic:blipFill>
                        <pic:spPr>
                          <a:xfrm>
                            <a:off x="0" y="0"/>
                            <a:ext cx="360000" cy="360000"/>
                          </a:xfrm>
                          <a:prstGeom prst="rect">
                            <a:avLst/>
                          </a:prstGeom>
                        </pic:spPr>
                      </pic:pic>
                    </a:graphicData>
                  </a:graphic>
                </wp:inline>
              </w:drawing>
            </w:r>
          </w:p>
        </w:tc>
        <w:tc>
          <w:tcPr>
            <w:tcW w:w="1359" w:type="pct"/>
            <w:tcBorders>
              <w:top w:val="single" w:sz="8" w:space="0" w:color="auto"/>
              <w:left w:val="single" w:sz="8" w:space="0" w:color="auto"/>
              <w:bottom w:val="single" w:sz="8" w:space="0" w:color="auto"/>
              <w:right w:val="single" w:sz="8" w:space="0" w:color="auto"/>
            </w:tcBorders>
            <w:vAlign w:val="center"/>
          </w:tcPr>
          <w:p w14:paraId="30EBFD71" w14:textId="6E02C3B1" w:rsidR="00137927" w:rsidRDefault="00137927" w:rsidP="00C96F36">
            <w:pPr>
              <w:textAlignment w:val="baseline"/>
              <w:rPr>
                <w:rFonts w:ascii="Arial" w:eastAsia="Times New Roman" w:hAnsi="Arial" w:cs="Arial"/>
                <w:lang w:eastAsia="en-GB"/>
              </w:rPr>
            </w:pPr>
            <w:r>
              <w:rPr>
                <w:rFonts w:ascii="Arial" w:eastAsia="Times New Roman" w:hAnsi="Arial" w:cs="Arial"/>
                <w:lang w:eastAsia="en-GB"/>
              </w:rPr>
              <w:t xml:space="preserve">On track for completion. </w:t>
            </w:r>
          </w:p>
        </w:tc>
        <w:tc>
          <w:tcPr>
            <w:tcW w:w="500" w:type="pct"/>
            <w:tcBorders>
              <w:top w:val="single" w:sz="8" w:space="0" w:color="auto"/>
              <w:left w:val="single" w:sz="8" w:space="0" w:color="auto"/>
              <w:bottom w:val="single" w:sz="8" w:space="0" w:color="auto"/>
              <w:right w:val="single" w:sz="8" w:space="0" w:color="auto"/>
            </w:tcBorders>
            <w:vAlign w:val="center"/>
          </w:tcPr>
          <w:p w14:paraId="68669D0F" w14:textId="1E0E4071" w:rsidR="00137927" w:rsidRPr="006D3C46" w:rsidRDefault="00137927" w:rsidP="00C96F36">
            <w:pPr>
              <w:jc w:val="center"/>
              <w:textAlignment w:val="baseline"/>
              <w:rPr>
                <w:rFonts w:ascii="Arial" w:eastAsia="Times New Roman" w:hAnsi="Arial" w:cs="Arial"/>
                <w:lang w:eastAsia="en-GB"/>
              </w:rPr>
            </w:pPr>
            <w:r>
              <w:rPr>
                <w:rFonts w:ascii="Arial" w:eastAsia="Times New Roman" w:hAnsi="Arial" w:cs="Arial"/>
                <w:lang w:eastAsia="en-GB"/>
              </w:rPr>
              <w:t>Delivered</w:t>
            </w:r>
          </w:p>
        </w:tc>
      </w:tr>
      <w:tr w:rsidR="00ED2748" w:rsidRPr="006D3C46" w14:paraId="7A54671A" w14:textId="77777777" w:rsidTr="00766651">
        <w:trPr>
          <w:trHeight w:val="881"/>
        </w:trPr>
        <w:tc>
          <w:tcPr>
            <w:tcW w:w="1287" w:type="pct"/>
            <w:tcBorders>
              <w:top w:val="single" w:sz="8" w:space="0" w:color="auto"/>
              <w:left w:val="single" w:sz="8" w:space="0" w:color="auto"/>
              <w:bottom w:val="single" w:sz="8" w:space="0" w:color="auto"/>
              <w:right w:val="single" w:sz="8" w:space="0" w:color="auto"/>
            </w:tcBorders>
            <w:vAlign w:val="center"/>
          </w:tcPr>
          <w:p w14:paraId="0C708F4A" w14:textId="15B4299E" w:rsidR="00ED2748" w:rsidRPr="00137927" w:rsidRDefault="00ED2748" w:rsidP="00C96F36">
            <w:pPr>
              <w:rPr>
                <w:rFonts w:eastAsia="Times New Roman" w:cstheme="minorHAnsi"/>
                <w:color w:val="000000"/>
              </w:rPr>
            </w:pPr>
            <w:r w:rsidRPr="00137927">
              <w:rPr>
                <w:rFonts w:cstheme="minorHAnsi"/>
                <w:b/>
                <w:bCs/>
                <w:color w:val="000000"/>
              </w:rPr>
              <w:t>KR 5.2:</w:t>
            </w:r>
            <w:r w:rsidRPr="00137927">
              <w:rPr>
                <w:rFonts w:cstheme="minorHAnsi"/>
                <w:color w:val="000000"/>
              </w:rPr>
              <w:t xml:space="preserve"> Complete 2025 monitoring plan for water environment. </w:t>
            </w:r>
          </w:p>
        </w:tc>
        <w:tc>
          <w:tcPr>
            <w:tcW w:w="250" w:type="pct"/>
            <w:tcBorders>
              <w:top w:val="single" w:sz="8" w:space="0" w:color="auto"/>
              <w:left w:val="single" w:sz="8" w:space="0" w:color="auto"/>
              <w:bottom w:val="single" w:sz="8" w:space="0" w:color="auto"/>
              <w:right w:val="single" w:sz="8" w:space="0" w:color="auto"/>
            </w:tcBorders>
            <w:vAlign w:val="center"/>
          </w:tcPr>
          <w:p w14:paraId="5535BCAF" w14:textId="371CB2BB" w:rsidR="00ED2748" w:rsidRPr="00137927" w:rsidRDefault="00ED2748" w:rsidP="00C96F36">
            <w:pPr>
              <w:jc w:val="center"/>
              <w:textAlignment w:val="baseline"/>
              <w:rPr>
                <w:rFonts w:eastAsia="Times New Roman" w:cstheme="minorHAnsi"/>
                <w:lang w:eastAsia="en-GB"/>
              </w:rPr>
            </w:pPr>
            <w:r w:rsidRPr="00137927">
              <w:rPr>
                <w:rFonts w:cstheme="minorHAnsi"/>
                <w:color w:val="000000"/>
              </w:rPr>
              <w:t xml:space="preserve">Q4 </w:t>
            </w:r>
          </w:p>
        </w:tc>
        <w:tc>
          <w:tcPr>
            <w:tcW w:w="360" w:type="pct"/>
            <w:tcBorders>
              <w:top w:val="single" w:sz="8" w:space="0" w:color="auto"/>
              <w:left w:val="single" w:sz="8" w:space="0" w:color="auto"/>
              <w:bottom w:val="single" w:sz="8" w:space="0" w:color="auto"/>
              <w:right w:val="single" w:sz="8" w:space="0" w:color="auto"/>
            </w:tcBorders>
            <w:vAlign w:val="center"/>
          </w:tcPr>
          <w:p w14:paraId="09946543" w14:textId="63017B4F" w:rsidR="00ED2748" w:rsidRPr="00137927" w:rsidRDefault="00ED2748" w:rsidP="00C96F36">
            <w:pPr>
              <w:jc w:val="center"/>
              <w:textAlignment w:val="baseline"/>
              <w:rPr>
                <w:rFonts w:eastAsia="Times New Roman" w:cstheme="minorHAnsi"/>
                <w:lang w:eastAsia="en-GB"/>
              </w:rPr>
            </w:pPr>
            <w:r w:rsidRPr="00137927">
              <w:rPr>
                <w:rFonts w:cstheme="minorHAnsi"/>
                <w:color w:val="000000"/>
              </w:rPr>
              <w:t>0.15</w:t>
            </w:r>
          </w:p>
        </w:tc>
        <w:tc>
          <w:tcPr>
            <w:tcW w:w="303" w:type="pct"/>
            <w:tcBorders>
              <w:top w:val="single" w:sz="8" w:space="0" w:color="auto"/>
              <w:left w:val="single" w:sz="8" w:space="0" w:color="auto"/>
              <w:bottom w:val="single" w:sz="8" w:space="0" w:color="auto"/>
              <w:right w:val="single" w:sz="8" w:space="0" w:color="auto"/>
            </w:tcBorders>
            <w:vAlign w:val="center"/>
          </w:tcPr>
          <w:p w14:paraId="1CFD6D18" w14:textId="77777777" w:rsidR="00ED2748" w:rsidRDefault="00ED2748" w:rsidP="00C96F36">
            <w:pPr>
              <w:jc w:val="center"/>
              <w:textAlignment w:val="baseline"/>
              <w:rPr>
                <w:rFonts w:ascii="Arial" w:eastAsia="Times New Roman" w:hAnsi="Arial" w:cs="Arial"/>
                <w:szCs w:val="28"/>
                <w:lang w:eastAsia="en-GB"/>
              </w:rPr>
            </w:pPr>
            <w:r>
              <w:rPr>
                <w:rFonts w:ascii="Arial" w:eastAsia="Times New Roman" w:hAnsi="Arial" w:cs="Arial"/>
                <w:szCs w:val="28"/>
                <w:lang w:eastAsia="en-GB"/>
              </w:rPr>
              <w:t>-</w:t>
            </w:r>
          </w:p>
        </w:tc>
        <w:tc>
          <w:tcPr>
            <w:tcW w:w="303" w:type="pct"/>
            <w:tcBorders>
              <w:top w:val="single" w:sz="8" w:space="0" w:color="auto"/>
              <w:left w:val="single" w:sz="8" w:space="0" w:color="auto"/>
              <w:bottom w:val="single" w:sz="8" w:space="0" w:color="auto"/>
              <w:right w:val="single" w:sz="8" w:space="0" w:color="auto"/>
            </w:tcBorders>
            <w:vAlign w:val="center"/>
          </w:tcPr>
          <w:p w14:paraId="414EFC93" w14:textId="77777777" w:rsidR="00ED2748" w:rsidRDefault="00ED2748" w:rsidP="00C96F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03" w:type="pct"/>
            <w:tcBorders>
              <w:top w:val="single" w:sz="8" w:space="0" w:color="auto"/>
              <w:left w:val="single" w:sz="8" w:space="0" w:color="auto"/>
              <w:bottom w:val="single" w:sz="8" w:space="0" w:color="auto"/>
              <w:right w:val="single" w:sz="8" w:space="0" w:color="auto"/>
            </w:tcBorders>
            <w:vAlign w:val="center"/>
          </w:tcPr>
          <w:p w14:paraId="0E3C587D" w14:textId="77777777" w:rsidR="00ED2748" w:rsidRDefault="00ED2748" w:rsidP="00C96F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35" w:type="pct"/>
            <w:tcBorders>
              <w:top w:val="single" w:sz="8" w:space="0" w:color="auto"/>
              <w:left w:val="single" w:sz="8" w:space="0" w:color="auto"/>
              <w:bottom w:val="single" w:sz="8" w:space="0" w:color="auto"/>
              <w:right w:val="single" w:sz="8" w:space="0" w:color="auto"/>
            </w:tcBorders>
            <w:vAlign w:val="center"/>
          </w:tcPr>
          <w:p w14:paraId="3C1B7905" w14:textId="566ED39A" w:rsidR="00ED2748" w:rsidRDefault="00C374AA" w:rsidP="00C96F36">
            <w:pPr>
              <w:jc w:val="center"/>
              <w:textAlignment w:val="baseline"/>
              <w:rPr>
                <w:b/>
                <w:bCs/>
                <w:noProof/>
              </w:rPr>
            </w:pPr>
            <w:r>
              <w:rPr>
                <w:noProof/>
              </w:rPr>
              <w:drawing>
                <wp:inline distT="0" distB="0" distL="0" distR="0" wp14:anchorId="74B89814" wp14:editId="0E9F1808">
                  <wp:extent cx="365760" cy="365760"/>
                  <wp:effectExtent l="0" t="0" r="0" b="0"/>
                  <wp:docPr id="634275638" name="Graphic 26" descr="Icon of a circle badge with a flat horizontal line inside. Represents where we did not make  measurable progress towards our OKR measure this quarter.">
                    <a:extLst xmlns:a="http://schemas.openxmlformats.org/drawingml/2006/main">
                      <a:ext uri="{FF2B5EF4-FFF2-40B4-BE49-F238E27FC236}">
                        <a16:creationId xmlns:a16="http://schemas.microsoft.com/office/drawing/2014/main" id="{82F661D8-ED0D-DDEC-961A-E5AFE399CF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275638" name="Graphic 26" descr="Icon of a circle badge with a flat horizontal line inside. Represents where we did not make  measurable progress towards our OKR measure this quarter.">
                            <a:extLst>
                              <a:ext uri="{FF2B5EF4-FFF2-40B4-BE49-F238E27FC236}">
                                <a16:creationId xmlns:a16="http://schemas.microsoft.com/office/drawing/2014/main" id="{82F661D8-ED0D-DDEC-961A-E5AFE399CF4D}"/>
                              </a:ext>
                            </a:extLst>
                          </pic:cNvPr>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0" y="0"/>
                            <a:ext cx="365760" cy="365760"/>
                          </a:xfrm>
                          <a:prstGeom prst="rect">
                            <a:avLst/>
                          </a:prstGeom>
                        </pic:spPr>
                      </pic:pic>
                    </a:graphicData>
                  </a:graphic>
                </wp:inline>
              </w:drawing>
            </w:r>
          </w:p>
        </w:tc>
        <w:tc>
          <w:tcPr>
            <w:tcW w:w="1359" w:type="pct"/>
            <w:tcBorders>
              <w:top w:val="single" w:sz="8" w:space="0" w:color="auto"/>
              <w:left w:val="single" w:sz="8" w:space="0" w:color="auto"/>
              <w:bottom w:val="single" w:sz="8" w:space="0" w:color="auto"/>
              <w:right w:val="single" w:sz="8" w:space="0" w:color="auto"/>
            </w:tcBorders>
            <w:vAlign w:val="center"/>
          </w:tcPr>
          <w:p w14:paraId="04FE84D8" w14:textId="5E75E653" w:rsidR="00ED2748" w:rsidRDefault="00F072ED" w:rsidP="00C96F36">
            <w:pPr>
              <w:textAlignment w:val="baseline"/>
              <w:rPr>
                <w:rFonts w:ascii="Arial" w:eastAsia="Times New Roman" w:hAnsi="Arial" w:cs="Arial"/>
                <w:lang w:eastAsia="en-GB"/>
              </w:rPr>
            </w:pPr>
            <w:r>
              <w:rPr>
                <w:rFonts w:ascii="Arial" w:eastAsia="Times New Roman" w:hAnsi="Arial" w:cs="Arial"/>
                <w:lang w:eastAsia="en-GB"/>
              </w:rPr>
              <w:t>W</w:t>
            </w:r>
            <w:r w:rsidRPr="00F072ED">
              <w:rPr>
                <w:rFonts w:ascii="Arial" w:eastAsia="Times New Roman" w:hAnsi="Arial" w:cs="Arial"/>
                <w:lang w:eastAsia="en-GB"/>
              </w:rPr>
              <w:t xml:space="preserve">e </w:t>
            </w:r>
            <w:r w:rsidR="00416709">
              <w:rPr>
                <w:rFonts w:ascii="Arial" w:eastAsia="Times New Roman" w:hAnsi="Arial" w:cs="Arial"/>
                <w:lang w:eastAsia="en-GB"/>
              </w:rPr>
              <w:t>delivered</w:t>
            </w:r>
            <w:r>
              <w:rPr>
                <w:rFonts w:ascii="Arial" w:eastAsia="Times New Roman" w:hAnsi="Arial" w:cs="Arial"/>
                <w:lang w:eastAsia="en-GB"/>
              </w:rPr>
              <w:t xml:space="preserve"> </w:t>
            </w:r>
            <w:r w:rsidR="00766651">
              <w:rPr>
                <w:rFonts w:ascii="Arial" w:eastAsia="Times New Roman" w:hAnsi="Arial" w:cs="Arial"/>
                <w:lang w:eastAsia="en-GB"/>
              </w:rPr>
              <w:t>~</w:t>
            </w:r>
            <w:r>
              <w:rPr>
                <w:rFonts w:ascii="Arial" w:eastAsia="Times New Roman" w:hAnsi="Arial" w:cs="Arial"/>
                <w:lang w:eastAsia="en-GB"/>
              </w:rPr>
              <w:t xml:space="preserve">60% of </w:t>
            </w:r>
            <w:r w:rsidR="002B6FA5">
              <w:rPr>
                <w:rFonts w:ascii="Arial" w:eastAsia="Times New Roman" w:hAnsi="Arial" w:cs="Arial"/>
                <w:lang w:eastAsia="en-GB"/>
              </w:rPr>
              <w:t xml:space="preserve">activity </w:t>
            </w:r>
            <w:r w:rsidR="00C42F99">
              <w:rPr>
                <w:rFonts w:ascii="Arial" w:eastAsia="Times New Roman" w:hAnsi="Arial" w:cs="Arial"/>
                <w:lang w:eastAsia="en-GB"/>
              </w:rPr>
              <w:t>planned. In response, we</w:t>
            </w:r>
            <w:r w:rsidR="00C42F99" w:rsidRPr="00F072ED">
              <w:rPr>
                <w:rFonts w:ascii="Arial" w:eastAsia="Times New Roman" w:hAnsi="Arial" w:cs="Arial"/>
                <w:lang w:eastAsia="en-GB"/>
              </w:rPr>
              <w:t xml:space="preserve"> are prioritising Bathing Waters, Classification and Compliance. Action being taken to review </w:t>
            </w:r>
            <w:r w:rsidR="002B6FA5">
              <w:rPr>
                <w:rFonts w:ascii="Arial" w:eastAsia="Times New Roman" w:hAnsi="Arial" w:cs="Arial"/>
                <w:lang w:eastAsia="en-GB"/>
              </w:rPr>
              <w:t xml:space="preserve">and revise monitoring </w:t>
            </w:r>
            <w:r w:rsidR="00C42F99" w:rsidRPr="00F072ED">
              <w:rPr>
                <w:rFonts w:ascii="Arial" w:eastAsia="Times New Roman" w:hAnsi="Arial" w:cs="Arial"/>
                <w:lang w:eastAsia="en-GB"/>
              </w:rPr>
              <w:t xml:space="preserve">plan, catch-up where possible, deliver </w:t>
            </w:r>
            <w:r w:rsidR="00E607EC">
              <w:rPr>
                <w:rFonts w:ascii="Arial" w:eastAsia="Times New Roman" w:hAnsi="Arial" w:cs="Arial"/>
                <w:lang w:eastAsia="en-GB"/>
              </w:rPr>
              <w:t xml:space="preserve">noted </w:t>
            </w:r>
            <w:r w:rsidR="00C42F99" w:rsidRPr="00F072ED">
              <w:rPr>
                <w:rFonts w:ascii="Arial" w:eastAsia="Times New Roman" w:hAnsi="Arial" w:cs="Arial"/>
                <w:lang w:eastAsia="en-GB"/>
              </w:rPr>
              <w:t>priorities and agree what can be delayed into next year.</w:t>
            </w:r>
            <w:r w:rsidR="002B6FA5">
              <w:rPr>
                <w:rFonts w:ascii="Arial" w:eastAsia="Times New Roman" w:hAnsi="Arial" w:cs="Arial"/>
                <w:lang w:eastAsia="en-GB"/>
              </w:rPr>
              <w:t xml:space="preserve"> </w:t>
            </w:r>
          </w:p>
        </w:tc>
        <w:tc>
          <w:tcPr>
            <w:tcW w:w="500" w:type="pct"/>
            <w:tcBorders>
              <w:top w:val="single" w:sz="8" w:space="0" w:color="auto"/>
              <w:left w:val="single" w:sz="8" w:space="0" w:color="auto"/>
              <w:bottom w:val="single" w:sz="8" w:space="0" w:color="auto"/>
              <w:right w:val="single" w:sz="8" w:space="0" w:color="auto"/>
            </w:tcBorders>
            <w:vAlign w:val="center"/>
          </w:tcPr>
          <w:p w14:paraId="333B05A5" w14:textId="5C89C125" w:rsidR="00ED2748" w:rsidRPr="005E4AB1" w:rsidRDefault="00DA7FB2" w:rsidP="00C96F36">
            <w:pPr>
              <w:jc w:val="center"/>
              <w:textAlignment w:val="baseline"/>
              <w:rPr>
                <w:rFonts w:ascii="Arial" w:eastAsia="Times New Roman" w:hAnsi="Arial" w:cs="Arial"/>
                <w:szCs w:val="28"/>
                <w:lang w:eastAsia="en-GB"/>
              </w:rPr>
            </w:pPr>
            <w:r>
              <w:rPr>
                <w:rFonts w:ascii="Arial" w:eastAsia="Times New Roman" w:hAnsi="Arial" w:cs="Arial"/>
                <w:lang w:eastAsia="en-GB"/>
              </w:rPr>
              <w:t>Partial Delivery</w:t>
            </w:r>
          </w:p>
        </w:tc>
      </w:tr>
      <w:tr w:rsidR="00ED2748" w:rsidRPr="006D3C46" w14:paraId="1A464022" w14:textId="77777777" w:rsidTr="00766651">
        <w:trPr>
          <w:trHeight w:val="16"/>
        </w:trPr>
        <w:tc>
          <w:tcPr>
            <w:tcW w:w="1287" w:type="pct"/>
            <w:tcBorders>
              <w:top w:val="single" w:sz="8" w:space="0" w:color="auto"/>
              <w:left w:val="single" w:sz="8" w:space="0" w:color="auto"/>
              <w:bottom w:val="single" w:sz="8" w:space="0" w:color="auto"/>
              <w:right w:val="single" w:sz="8" w:space="0" w:color="auto"/>
            </w:tcBorders>
            <w:vAlign w:val="center"/>
          </w:tcPr>
          <w:p w14:paraId="13043A52" w14:textId="3BAD4DD1" w:rsidR="00ED2748" w:rsidRPr="00137927" w:rsidRDefault="00ED2748" w:rsidP="00C96F36">
            <w:pPr>
              <w:rPr>
                <w:rFonts w:eastAsia="Times New Roman" w:cstheme="minorHAnsi"/>
                <w:color w:val="000000"/>
              </w:rPr>
            </w:pPr>
            <w:r w:rsidRPr="00137927">
              <w:rPr>
                <w:rFonts w:cstheme="minorHAnsi"/>
                <w:b/>
                <w:bCs/>
                <w:color w:val="000000"/>
              </w:rPr>
              <w:t>KR 5.3:</w:t>
            </w:r>
            <w:r w:rsidRPr="00137927">
              <w:rPr>
                <w:rFonts w:cstheme="minorHAnsi"/>
                <w:color w:val="000000"/>
              </w:rPr>
              <w:t xml:space="preserve"> 90% of our programme of actions for the water environment are delivered.</w:t>
            </w:r>
          </w:p>
        </w:tc>
        <w:tc>
          <w:tcPr>
            <w:tcW w:w="250" w:type="pct"/>
            <w:tcBorders>
              <w:top w:val="single" w:sz="8" w:space="0" w:color="auto"/>
              <w:left w:val="single" w:sz="8" w:space="0" w:color="auto"/>
              <w:bottom w:val="single" w:sz="8" w:space="0" w:color="auto"/>
              <w:right w:val="single" w:sz="8" w:space="0" w:color="auto"/>
            </w:tcBorders>
            <w:vAlign w:val="center"/>
          </w:tcPr>
          <w:p w14:paraId="243E2898" w14:textId="4AE47B90" w:rsidR="00ED2748" w:rsidRPr="00137927" w:rsidRDefault="00ED2748" w:rsidP="00C96F36">
            <w:pPr>
              <w:jc w:val="center"/>
              <w:textAlignment w:val="baseline"/>
              <w:rPr>
                <w:rFonts w:eastAsia="Times New Roman" w:cstheme="minorHAnsi"/>
                <w:lang w:eastAsia="en-GB"/>
              </w:rPr>
            </w:pPr>
            <w:r w:rsidRPr="00137927">
              <w:rPr>
                <w:rFonts w:cstheme="minorHAnsi"/>
                <w:color w:val="000000"/>
              </w:rPr>
              <w:t xml:space="preserve">Q4 </w:t>
            </w:r>
          </w:p>
        </w:tc>
        <w:tc>
          <w:tcPr>
            <w:tcW w:w="360" w:type="pct"/>
            <w:tcBorders>
              <w:top w:val="single" w:sz="8" w:space="0" w:color="auto"/>
              <w:left w:val="single" w:sz="8" w:space="0" w:color="auto"/>
              <w:bottom w:val="single" w:sz="8" w:space="0" w:color="auto"/>
              <w:right w:val="single" w:sz="8" w:space="0" w:color="auto"/>
            </w:tcBorders>
            <w:vAlign w:val="center"/>
          </w:tcPr>
          <w:p w14:paraId="7FA809A9" w14:textId="68192F47" w:rsidR="00ED2748" w:rsidRPr="00137927" w:rsidRDefault="00ED2748" w:rsidP="00C96F36">
            <w:pPr>
              <w:jc w:val="center"/>
              <w:textAlignment w:val="baseline"/>
              <w:rPr>
                <w:rFonts w:eastAsia="Times New Roman" w:cstheme="minorHAnsi"/>
                <w:lang w:eastAsia="en-GB"/>
              </w:rPr>
            </w:pPr>
            <w:r w:rsidRPr="00137927">
              <w:rPr>
                <w:rFonts w:cstheme="minorHAnsi"/>
                <w:color w:val="000000"/>
              </w:rPr>
              <w:t>0.</w:t>
            </w:r>
            <w:r w:rsidR="00A469E8">
              <w:rPr>
                <w:rFonts w:cstheme="minorHAnsi"/>
                <w:color w:val="000000"/>
              </w:rPr>
              <w:t>4</w:t>
            </w:r>
            <w:r w:rsidR="00555DFE">
              <w:rPr>
                <w:rFonts w:cstheme="minorHAnsi"/>
                <w:color w:val="000000"/>
              </w:rPr>
              <w:t>0</w:t>
            </w:r>
          </w:p>
        </w:tc>
        <w:tc>
          <w:tcPr>
            <w:tcW w:w="303" w:type="pct"/>
            <w:tcBorders>
              <w:top w:val="single" w:sz="8" w:space="0" w:color="auto"/>
              <w:left w:val="single" w:sz="8" w:space="0" w:color="auto"/>
              <w:bottom w:val="single" w:sz="8" w:space="0" w:color="auto"/>
              <w:right w:val="single" w:sz="8" w:space="0" w:color="auto"/>
            </w:tcBorders>
            <w:vAlign w:val="center"/>
          </w:tcPr>
          <w:p w14:paraId="6C878C4E" w14:textId="77777777" w:rsidR="00ED2748" w:rsidRDefault="00ED2748" w:rsidP="00C96F36">
            <w:pPr>
              <w:jc w:val="center"/>
              <w:textAlignment w:val="baseline"/>
              <w:rPr>
                <w:rFonts w:ascii="Arial" w:eastAsia="Times New Roman" w:hAnsi="Arial" w:cs="Arial"/>
                <w:szCs w:val="28"/>
                <w:lang w:eastAsia="en-GB"/>
              </w:rPr>
            </w:pPr>
            <w:r>
              <w:rPr>
                <w:rFonts w:ascii="Arial" w:eastAsia="Times New Roman" w:hAnsi="Arial" w:cs="Arial"/>
                <w:szCs w:val="28"/>
                <w:lang w:eastAsia="en-GB"/>
              </w:rPr>
              <w:t>-</w:t>
            </w:r>
          </w:p>
        </w:tc>
        <w:tc>
          <w:tcPr>
            <w:tcW w:w="303" w:type="pct"/>
            <w:tcBorders>
              <w:top w:val="single" w:sz="8" w:space="0" w:color="auto"/>
              <w:left w:val="single" w:sz="8" w:space="0" w:color="auto"/>
              <w:bottom w:val="single" w:sz="8" w:space="0" w:color="auto"/>
              <w:right w:val="single" w:sz="8" w:space="0" w:color="auto"/>
            </w:tcBorders>
            <w:vAlign w:val="center"/>
          </w:tcPr>
          <w:p w14:paraId="271E8C8A" w14:textId="77777777" w:rsidR="00ED2748" w:rsidRDefault="00ED2748" w:rsidP="00C96F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03" w:type="pct"/>
            <w:tcBorders>
              <w:top w:val="single" w:sz="8" w:space="0" w:color="auto"/>
              <w:left w:val="single" w:sz="8" w:space="0" w:color="auto"/>
              <w:bottom w:val="single" w:sz="8" w:space="0" w:color="auto"/>
              <w:right w:val="single" w:sz="8" w:space="0" w:color="auto"/>
            </w:tcBorders>
            <w:vAlign w:val="center"/>
          </w:tcPr>
          <w:p w14:paraId="5A025BE1" w14:textId="77777777" w:rsidR="00ED2748" w:rsidRDefault="00ED2748" w:rsidP="00C96F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35" w:type="pct"/>
            <w:tcBorders>
              <w:top w:val="single" w:sz="8" w:space="0" w:color="auto"/>
              <w:left w:val="single" w:sz="8" w:space="0" w:color="auto"/>
              <w:bottom w:val="single" w:sz="8" w:space="0" w:color="auto"/>
              <w:right w:val="single" w:sz="8" w:space="0" w:color="auto"/>
            </w:tcBorders>
            <w:vAlign w:val="center"/>
          </w:tcPr>
          <w:p w14:paraId="278BA719" w14:textId="45EA4B8B" w:rsidR="00ED2748" w:rsidRDefault="00ED2748" w:rsidP="00C96F36">
            <w:pPr>
              <w:jc w:val="center"/>
              <w:textAlignment w:val="baseline"/>
              <w:rPr>
                <w:b/>
                <w:bCs/>
                <w:noProof/>
              </w:rPr>
            </w:pPr>
            <w:r>
              <w:rPr>
                <w:b/>
                <w:bCs/>
                <w:noProof/>
              </w:rPr>
              <w:drawing>
                <wp:inline distT="0" distB="0" distL="0" distR="0" wp14:anchorId="4860E877" wp14:editId="48C2F652">
                  <wp:extent cx="360000" cy="360000"/>
                  <wp:effectExtent l="0" t="0" r="2540" b="2540"/>
                  <wp:docPr id="1903126592" name="Graphic 21" descr="Icon of a bar graph with upward trend with solid fill.&#10;Represents where we are making measurable progress against our OKR measure this quarter but have fallen short of our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50558" name="Graphic 21" descr="Icon of a bar graph with upward trend with solid fill.&#10;Represents where we are making measurable progress against our OKR measure this quarter but have fallen short of our target."/>
                          <pic:cNvPicPr/>
                        </pic:nvPicPr>
                        <pic:blipFill>
                          <a:blip r:embed="rId27">
                            <a:extLst>
                              <a:ext uri="{96DAC541-7B7A-43D3-8B79-37D633B846F1}">
                                <asvg:svgBlip xmlns:asvg="http://schemas.microsoft.com/office/drawing/2016/SVG/main" r:embed="rId28"/>
                              </a:ext>
                            </a:extLst>
                          </a:blip>
                          <a:stretch>
                            <a:fillRect/>
                          </a:stretch>
                        </pic:blipFill>
                        <pic:spPr>
                          <a:xfrm>
                            <a:off x="0" y="0"/>
                            <a:ext cx="360000" cy="360000"/>
                          </a:xfrm>
                          <a:prstGeom prst="rect">
                            <a:avLst/>
                          </a:prstGeom>
                        </pic:spPr>
                      </pic:pic>
                    </a:graphicData>
                  </a:graphic>
                </wp:inline>
              </w:drawing>
            </w:r>
          </w:p>
        </w:tc>
        <w:tc>
          <w:tcPr>
            <w:tcW w:w="1359" w:type="pct"/>
            <w:tcBorders>
              <w:top w:val="single" w:sz="8" w:space="0" w:color="auto"/>
              <w:left w:val="single" w:sz="8" w:space="0" w:color="auto"/>
              <w:bottom w:val="single" w:sz="8" w:space="0" w:color="auto"/>
              <w:right w:val="single" w:sz="8" w:space="0" w:color="auto"/>
            </w:tcBorders>
            <w:vAlign w:val="center"/>
          </w:tcPr>
          <w:p w14:paraId="33963430" w14:textId="176F4421" w:rsidR="00ED2748" w:rsidRDefault="00ED2748" w:rsidP="00C96F36">
            <w:pPr>
              <w:textAlignment w:val="baseline"/>
              <w:rPr>
                <w:rFonts w:ascii="Arial" w:eastAsia="Times New Roman" w:hAnsi="Arial" w:cs="Arial"/>
                <w:lang w:eastAsia="en-GB"/>
              </w:rPr>
            </w:pPr>
            <w:r>
              <w:rPr>
                <w:rFonts w:ascii="Arial" w:eastAsia="Times New Roman" w:hAnsi="Arial" w:cs="Arial"/>
                <w:lang w:eastAsia="en-GB"/>
              </w:rPr>
              <w:t>On track for completion.</w:t>
            </w:r>
          </w:p>
        </w:tc>
        <w:tc>
          <w:tcPr>
            <w:tcW w:w="500" w:type="pct"/>
            <w:tcBorders>
              <w:top w:val="single" w:sz="8" w:space="0" w:color="auto"/>
              <w:left w:val="single" w:sz="8" w:space="0" w:color="auto"/>
              <w:bottom w:val="single" w:sz="8" w:space="0" w:color="auto"/>
              <w:right w:val="single" w:sz="8" w:space="0" w:color="auto"/>
            </w:tcBorders>
            <w:vAlign w:val="center"/>
          </w:tcPr>
          <w:p w14:paraId="245CE191" w14:textId="27EEDCD7" w:rsidR="00ED2748" w:rsidRPr="005E4AB1" w:rsidRDefault="00ED2748" w:rsidP="00C96F36">
            <w:pPr>
              <w:jc w:val="center"/>
              <w:textAlignment w:val="baseline"/>
              <w:rPr>
                <w:rFonts w:ascii="Arial" w:eastAsia="Times New Roman" w:hAnsi="Arial" w:cs="Arial"/>
                <w:szCs w:val="28"/>
                <w:lang w:eastAsia="en-GB"/>
              </w:rPr>
            </w:pPr>
            <w:r w:rsidRPr="00A049F8">
              <w:rPr>
                <w:rFonts w:ascii="Arial" w:eastAsia="Times New Roman" w:hAnsi="Arial" w:cs="Arial"/>
                <w:lang w:eastAsia="en-GB"/>
              </w:rPr>
              <w:t>Delivered</w:t>
            </w:r>
          </w:p>
        </w:tc>
      </w:tr>
      <w:tr w:rsidR="00ED2748" w:rsidRPr="006D3C46" w14:paraId="1EB25C8E" w14:textId="77777777" w:rsidTr="00766651">
        <w:trPr>
          <w:trHeight w:val="16"/>
        </w:trPr>
        <w:tc>
          <w:tcPr>
            <w:tcW w:w="1287" w:type="pct"/>
            <w:tcBorders>
              <w:top w:val="single" w:sz="8" w:space="0" w:color="auto"/>
              <w:left w:val="single" w:sz="8" w:space="0" w:color="auto"/>
              <w:bottom w:val="single" w:sz="8" w:space="0" w:color="auto"/>
              <w:right w:val="single" w:sz="8" w:space="0" w:color="auto"/>
            </w:tcBorders>
            <w:vAlign w:val="center"/>
          </w:tcPr>
          <w:p w14:paraId="141724A2" w14:textId="028F2658" w:rsidR="00ED2748" w:rsidRPr="00137927" w:rsidRDefault="00ED2748" w:rsidP="00C96F36">
            <w:pPr>
              <w:rPr>
                <w:rFonts w:eastAsia="Times New Roman" w:cstheme="minorHAnsi"/>
                <w:color w:val="000000"/>
              </w:rPr>
            </w:pPr>
            <w:r w:rsidRPr="00137927">
              <w:rPr>
                <w:rFonts w:cstheme="minorHAnsi"/>
                <w:b/>
                <w:bCs/>
                <w:color w:val="000000"/>
              </w:rPr>
              <w:lastRenderedPageBreak/>
              <w:t>KR 5.4:</w:t>
            </w:r>
            <w:r w:rsidRPr="00137927">
              <w:rPr>
                <w:rFonts w:cstheme="minorHAnsi"/>
                <w:color w:val="000000"/>
              </w:rPr>
              <w:t xml:space="preserve"> Three projects for the water environment are delivered by 31 March 2026  </w:t>
            </w:r>
          </w:p>
        </w:tc>
        <w:tc>
          <w:tcPr>
            <w:tcW w:w="250" w:type="pct"/>
            <w:tcBorders>
              <w:top w:val="single" w:sz="8" w:space="0" w:color="auto"/>
              <w:left w:val="single" w:sz="8" w:space="0" w:color="auto"/>
              <w:bottom w:val="single" w:sz="8" w:space="0" w:color="auto"/>
              <w:right w:val="single" w:sz="8" w:space="0" w:color="auto"/>
            </w:tcBorders>
            <w:vAlign w:val="center"/>
          </w:tcPr>
          <w:p w14:paraId="56E50AE1" w14:textId="52812555" w:rsidR="00ED2748" w:rsidRPr="00137927" w:rsidRDefault="00ED2748" w:rsidP="00C96F36">
            <w:pPr>
              <w:jc w:val="center"/>
              <w:textAlignment w:val="baseline"/>
              <w:rPr>
                <w:rFonts w:eastAsia="Times New Roman" w:cstheme="minorHAnsi"/>
                <w:lang w:eastAsia="en-GB"/>
              </w:rPr>
            </w:pPr>
            <w:r w:rsidRPr="00137927">
              <w:rPr>
                <w:rFonts w:cstheme="minorHAnsi"/>
                <w:color w:val="000000"/>
              </w:rPr>
              <w:t xml:space="preserve">Q4 </w:t>
            </w:r>
          </w:p>
        </w:tc>
        <w:tc>
          <w:tcPr>
            <w:tcW w:w="360" w:type="pct"/>
            <w:tcBorders>
              <w:top w:val="single" w:sz="8" w:space="0" w:color="auto"/>
              <w:left w:val="single" w:sz="8" w:space="0" w:color="auto"/>
              <w:bottom w:val="single" w:sz="8" w:space="0" w:color="auto"/>
              <w:right w:val="single" w:sz="8" w:space="0" w:color="auto"/>
            </w:tcBorders>
            <w:vAlign w:val="center"/>
          </w:tcPr>
          <w:p w14:paraId="2BDF4423" w14:textId="5ECB8F43" w:rsidR="00ED2748" w:rsidRPr="00137927" w:rsidRDefault="00ED2748" w:rsidP="00C96F36">
            <w:pPr>
              <w:jc w:val="center"/>
              <w:textAlignment w:val="baseline"/>
              <w:rPr>
                <w:rFonts w:eastAsia="Times New Roman" w:cstheme="minorHAnsi"/>
                <w:lang w:eastAsia="en-GB"/>
              </w:rPr>
            </w:pPr>
            <w:r w:rsidRPr="00137927">
              <w:rPr>
                <w:rFonts w:cstheme="minorHAnsi"/>
                <w:color w:val="000000"/>
              </w:rPr>
              <w:t>0.</w:t>
            </w:r>
            <w:r w:rsidR="00A873F0">
              <w:rPr>
                <w:rFonts w:cstheme="minorHAnsi"/>
                <w:color w:val="000000"/>
              </w:rPr>
              <w:t>50</w:t>
            </w:r>
          </w:p>
        </w:tc>
        <w:tc>
          <w:tcPr>
            <w:tcW w:w="303" w:type="pct"/>
            <w:tcBorders>
              <w:top w:val="single" w:sz="8" w:space="0" w:color="auto"/>
              <w:left w:val="single" w:sz="8" w:space="0" w:color="auto"/>
              <w:bottom w:val="single" w:sz="8" w:space="0" w:color="auto"/>
              <w:right w:val="single" w:sz="8" w:space="0" w:color="auto"/>
            </w:tcBorders>
            <w:vAlign w:val="center"/>
          </w:tcPr>
          <w:p w14:paraId="2F45C9DC" w14:textId="77777777" w:rsidR="00ED2748" w:rsidRDefault="00ED2748" w:rsidP="00C96F36">
            <w:pPr>
              <w:jc w:val="center"/>
              <w:textAlignment w:val="baseline"/>
              <w:rPr>
                <w:rFonts w:ascii="Arial" w:eastAsia="Times New Roman" w:hAnsi="Arial" w:cs="Arial"/>
                <w:szCs w:val="28"/>
                <w:lang w:eastAsia="en-GB"/>
              </w:rPr>
            </w:pPr>
            <w:r>
              <w:rPr>
                <w:rFonts w:ascii="Arial" w:eastAsia="Times New Roman" w:hAnsi="Arial" w:cs="Arial"/>
                <w:szCs w:val="28"/>
                <w:lang w:eastAsia="en-GB"/>
              </w:rPr>
              <w:t>-</w:t>
            </w:r>
          </w:p>
        </w:tc>
        <w:tc>
          <w:tcPr>
            <w:tcW w:w="303" w:type="pct"/>
            <w:tcBorders>
              <w:top w:val="single" w:sz="8" w:space="0" w:color="auto"/>
              <w:left w:val="single" w:sz="8" w:space="0" w:color="auto"/>
              <w:bottom w:val="single" w:sz="8" w:space="0" w:color="auto"/>
              <w:right w:val="single" w:sz="8" w:space="0" w:color="auto"/>
            </w:tcBorders>
            <w:vAlign w:val="center"/>
          </w:tcPr>
          <w:p w14:paraId="235DB9EA" w14:textId="77777777" w:rsidR="00ED2748" w:rsidRDefault="00ED2748" w:rsidP="00C96F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03" w:type="pct"/>
            <w:tcBorders>
              <w:top w:val="single" w:sz="8" w:space="0" w:color="auto"/>
              <w:left w:val="single" w:sz="8" w:space="0" w:color="auto"/>
              <w:bottom w:val="single" w:sz="8" w:space="0" w:color="auto"/>
              <w:right w:val="single" w:sz="8" w:space="0" w:color="auto"/>
            </w:tcBorders>
            <w:vAlign w:val="center"/>
          </w:tcPr>
          <w:p w14:paraId="5DB21A4D" w14:textId="77777777" w:rsidR="00ED2748" w:rsidRDefault="00ED2748" w:rsidP="00C96F36">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35" w:type="pct"/>
            <w:tcBorders>
              <w:top w:val="single" w:sz="8" w:space="0" w:color="auto"/>
              <w:left w:val="single" w:sz="8" w:space="0" w:color="auto"/>
              <w:bottom w:val="single" w:sz="8" w:space="0" w:color="auto"/>
              <w:right w:val="single" w:sz="8" w:space="0" w:color="auto"/>
            </w:tcBorders>
            <w:vAlign w:val="center"/>
          </w:tcPr>
          <w:p w14:paraId="14A7E314" w14:textId="7B300EF1" w:rsidR="00ED2748" w:rsidRDefault="00355908" w:rsidP="00C96F36">
            <w:pPr>
              <w:jc w:val="center"/>
              <w:textAlignment w:val="baseline"/>
              <w:rPr>
                <w:b/>
                <w:bCs/>
                <w:noProof/>
              </w:rPr>
            </w:pPr>
            <w:r>
              <w:rPr>
                <w:b/>
                <w:bCs/>
                <w:noProof/>
              </w:rPr>
              <w:drawing>
                <wp:inline distT="0" distB="0" distL="0" distR="0" wp14:anchorId="7DBA2A75" wp14:editId="69FBD4E5">
                  <wp:extent cx="360000" cy="360000"/>
                  <wp:effectExtent l="0" t="0" r="2540" b="2540"/>
                  <wp:docPr id="1587354025" name="Graphic 21" descr="Icon of a bar graph with upward trend with solid fill.&#10;Represents where we are making measurable progress against our OKR measure this quarter but have fallen short of our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50558" name="Graphic 21" descr="Icon of a bar graph with upward trend with solid fill.&#10;Represents where we are making measurable progress against our OKR measure this quarter but have fallen short of our target."/>
                          <pic:cNvPicPr/>
                        </pic:nvPicPr>
                        <pic:blipFill>
                          <a:blip r:embed="rId27">
                            <a:extLst>
                              <a:ext uri="{96DAC541-7B7A-43D3-8B79-37D633B846F1}">
                                <asvg:svgBlip xmlns:asvg="http://schemas.microsoft.com/office/drawing/2016/SVG/main" r:embed="rId28"/>
                              </a:ext>
                            </a:extLst>
                          </a:blip>
                          <a:stretch>
                            <a:fillRect/>
                          </a:stretch>
                        </pic:blipFill>
                        <pic:spPr>
                          <a:xfrm>
                            <a:off x="0" y="0"/>
                            <a:ext cx="360000" cy="360000"/>
                          </a:xfrm>
                          <a:prstGeom prst="rect">
                            <a:avLst/>
                          </a:prstGeom>
                        </pic:spPr>
                      </pic:pic>
                    </a:graphicData>
                  </a:graphic>
                </wp:inline>
              </w:drawing>
            </w:r>
          </w:p>
        </w:tc>
        <w:tc>
          <w:tcPr>
            <w:tcW w:w="1359" w:type="pct"/>
            <w:tcBorders>
              <w:top w:val="single" w:sz="8" w:space="0" w:color="auto"/>
              <w:left w:val="single" w:sz="8" w:space="0" w:color="auto"/>
              <w:bottom w:val="single" w:sz="8" w:space="0" w:color="auto"/>
              <w:right w:val="single" w:sz="8" w:space="0" w:color="auto"/>
            </w:tcBorders>
            <w:vAlign w:val="center"/>
          </w:tcPr>
          <w:p w14:paraId="07BF2759" w14:textId="2EF0BC39" w:rsidR="00ED2748" w:rsidRDefault="00ED2748" w:rsidP="00C96F36">
            <w:pPr>
              <w:textAlignment w:val="baseline"/>
              <w:rPr>
                <w:rFonts w:ascii="Arial" w:eastAsia="Times New Roman" w:hAnsi="Arial" w:cs="Arial"/>
                <w:lang w:eastAsia="en-GB"/>
              </w:rPr>
            </w:pPr>
            <w:r>
              <w:rPr>
                <w:rFonts w:ascii="Arial" w:eastAsia="Times New Roman" w:hAnsi="Arial" w:cs="Arial"/>
                <w:lang w:eastAsia="en-GB"/>
              </w:rPr>
              <w:t>On track for completion.</w:t>
            </w:r>
            <w:r w:rsidR="00A873F0">
              <w:rPr>
                <w:rFonts w:ascii="Arial" w:eastAsia="Times New Roman" w:hAnsi="Arial" w:cs="Arial"/>
                <w:lang w:eastAsia="en-GB"/>
              </w:rPr>
              <w:t xml:space="preserve"> Works commenced at all three sites.</w:t>
            </w:r>
          </w:p>
        </w:tc>
        <w:tc>
          <w:tcPr>
            <w:tcW w:w="500" w:type="pct"/>
            <w:tcBorders>
              <w:top w:val="single" w:sz="8" w:space="0" w:color="auto"/>
              <w:left w:val="single" w:sz="8" w:space="0" w:color="auto"/>
              <w:bottom w:val="single" w:sz="8" w:space="0" w:color="auto"/>
              <w:right w:val="single" w:sz="8" w:space="0" w:color="auto"/>
            </w:tcBorders>
            <w:vAlign w:val="center"/>
          </w:tcPr>
          <w:p w14:paraId="4B5533D5" w14:textId="119AD9FB" w:rsidR="00ED2748" w:rsidRPr="005E4AB1" w:rsidRDefault="00ED2748" w:rsidP="00C96F36">
            <w:pPr>
              <w:jc w:val="center"/>
              <w:textAlignment w:val="baseline"/>
              <w:rPr>
                <w:rFonts w:ascii="Arial" w:eastAsia="Times New Roman" w:hAnsi="Arial" w:cs="Arial"/>
                <w:szCs w:val="28"/>
                <w:lang w:eastAsia="en-GB"/>
              </w:rPr>
            </w:pPr>
            <w:r w:rsidRPr="00A049F8">
              <w:rPr>
                <w:rFonts w:ascii="Arial" w:eastAsia="Times New Roman" w:hAnsi="Arial" w:cs="Arial"/>
                <w:lang w:eastAsia="en-GB"/>
              </w:rPr>
              <w:t>Delivered</w:t>
            </w:r>
          </w:p>
        </w:tc>
      </w:tr>
    </w:tbl>
    <w:p w14:paraId="37E70C73" w14:textId="77777777" w:rsidR="00382EF1" w:rsidRDefault="00382EF1" w:rsidP="00202277">
      <w:pPr>
        <w:spacing w:line="240" w:lineRule="auto"/>
      </w:pPr>
    </w:p>
    <w:p w14:paraId="5AFC73B3" w14:textId="28C44128" w:rsidR="00EB0F9B" w:rsidRPr="00C14166" w:rsidRDefault="00EB0F9B" w:rsidP="00EB0F9B">
      <w:pPr>
        <w:spacing w:before="240" w:after="120"/>
        <w:rPr>
          <w:sz w:val="28"/>
          <w:szCs w:val="28"/>
        </w:rPr>
      </w:pPr>
      <w:r w:rsidRPr="00C14166">
        <w:rPr>
          <w:b/>
          <w:bCs/>
          <w:sz w:val="28"/>
          <w:szCs w:val="28"/>
        </w:rPr>
        <w:t>Overall objective score</w:t>
      </w:r>
      <w:r w:rsidRPr="00C14166">
        <w:rPr>
          <w:sz w:val="28"/>
          <w:szCs w:val="28"/>
        </w:rPr>
        <w:t xml:space="preserve"> =</w:t>
      </w:r>
      <w:r w:rsidRPr="00C14166">
        <w:rPr>
          <w:color w:val="016574"/>
          <w:sz w:val="28"/>
          <w:szCs w:val="28"/>
        </w:rPr>
        <w:t xml:space="preserve"> </w:t>
      </w:r>
      <w:r w:rsidRPr="00AB0872">
        <w:rPr>
          <w:sz w:val="28"/>
          <w:szCs w:val="28"/>
        </w:rPr>
        <w:t>0.</w:t>
      </w:r>
      <w:r w:rsidR="00AB0872" w:rsidRPr="00AB0872">
        <w:rPr>
          <w:sz w:val="28"/>
          <w:szCs w:val="28"/>
        </w:rPr>
        <w:t>35</w:t>
      </w:r>
    </w:p>
    <w:p w14:paraId="1EE53A5B" w14:textId="77777777" w:rsidR="00EB0F9B" w:rsidRDefault="00EB0F9B" w:rsidP="00202277">
      <w:pPr>
        <w:spacing w:line="240" w:lineRule="auto"/>
      </w:pPr>
    </w:p>
    <w:p w14:paraId="7E0D28ED" w14:textId="09AE1F96" w:rsidR="006E5DCB" w:rsidRPr="00E53135" w:rsidRDefault="006E5DCB" w:rsidP="00E53135">
      <w:pPr>
        <w:pStyle w:val="Heading3"/>
        <w:spacing w:before="120" w:after="120"/>
        <w:rPr>
          <w:color w:val="016574"/>
          <w:sz w:val="32"/>
          <w:szCs w:val="28"/>
        </w:rPr>
      </w:pPr>
      <w:r w:rsidRPr="00E53135">
        <w:rPr>
          <w:color w:val="016574"/>
          <w:sz w:val="32"/>
          <w:szCs w:val="28"/>
        </w:rPr>
        <w:t xml:space="preserve">WE OKR6 </w:t>
      </w:r>
      <w:r w:rsidR="00663455" w:rsidRPr="00E53135">
        <w:rPr>
          <w:color w:val="016574"/>
          <w:sz w:val="32"/>
          <w:szCs w:val="28"/>
        </w:rPr>
        <w:t>Prepare for future cycles of river basin management planning.</w:t>
      </w:r>
    </w:p>
    <w:p w14:paraId="2ED8AAAA" w14:textId="040DEFCD" w:rsidR="002D3AEF" w:rsidRPr="00F274EA" w:rsidRDefault="002D3AEF" w:rsidP="00F274EA">
      <w:pPr>
        <w:spacing w:before="120" w:after="120" w:line="240" w:lineRule="auto"/>
        <w:rPr>
          <w:b/>
          <w:bCs/>
          <w:color w:val="3C4741" w:themeColor="text1"/>
          <w:sz w:val="28"/>
          <w:szCs w:val="28"/>
        </w:rPr>
      </w:pPr>
      <w:r>
        <w:rPr>
          <w:noProof/>
        </w:rPr>
        <w:drawing>
          <wp:inline distT="0" distB="0" distL="0" distR="0" wp14:anchorId="25B541CC" wp14:editId="520FFAF0">
            <wp:extent cx="9468000" cy="2520000"/>
            <wp:effectExtent l="0" t="0" r="0" b="13970"/>
            <wp:docPr id="1495038994" name="Chart 1" descr="This is a bar graph which shows the score of each key result for OKR06 over each quarter. &#10;There is a line on the score scale of 0.7 to represent whether the KR is being delivered. There is another line on the score scale of 0.3 to represent whether measurable progress has been made in the quarter.&#10;For Q1, KR6.1, KR6.2 and KR6.3 had no score as this will be progressed later in the year.">
              <a:extLst xmlns:a="http://schemas.openxmlformats.org/drawingml/2006/main">
                <a:ext uri="{FF2B5EF4-FFF2-40B4-BE49-F238E27FC236}">
                  <a16:creationId xmlns:a16="http://schemas.microsoft.com/office/drawing/2014/main" id="{32F1F0AE-E413-0EF4-05C4-812C632BBF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13" w:type="dxa"/>
          <w:bottom w:w="170" w:type="dxa"/>
          <w:right w:w="113" w:type="dxa"/>
        </w:tblCellMar>
        <w:tblLook w:val="04A0" w:firstRow="1" w:lastRow="0" w:firstColumn="1" w:lastColumn="0" w:noHBand="0" w:noVBand="1"/>
        <w:tblCaption w:val="OKR6 key result summary"/>
        <w:tblDescription w:val="Q1 summary for each of the three key results under OKR6. This includes the date due, Q1 score, Q1 status, Q1 commentary and annual forecast for each key result."/>
      </w:tblPr>
      <w:tblGrid>
        <w:gridCol w:w="3833"/>
        <w:gridCol w:w="731"/>
        <w:gridCol w:w="1209"/>
        <w:gridCol w:w="889"/>
        <w:gridCol w:w="889"/>
        <w:gridCol w:w="889"/>
        <w:gridCol w:w="987"/>
        <w:gridCol w:w="3808"/>
        <w:gridCol w:w="1723"/>
      </w:tblGrid>
      <w:tr w:rsidR="00A95D65" w:rsidRPr="00AE6A2D" w14:paraId="22FD9EE1" w14:textId="77777777" w:rsidTr="000A3142">
        <w:trPr>
          <w:cantSplit/>
          <w:trHeight w:val="545"/>
          <w:tblHeader/>
        </w:trPr>
        <w:tc>
          <w:tcPr>
            <w:tcW w:w="1281" w:type="pct"/>
            <w:tcBorders>
              <w:bottom w:val="single" w:sz="8" w:space="0" w:color="auto"/>
            </w:tcBorders>
            <w:shd w:val="clear" w:color="auto" w:fill="016574" w:themeFill="accent2"/>
          </w:tcPr>
          <w:p w14:paraId="37B3A622" w14:textId="5EF376C9" w:rsidR="006E5DCB" w:rsidRPr="00AE6A2D" w:rsidRDefault="006E5DCB">
            <w:pPr>
              <w:spacing w:before="40" w:after="40" w:line="240" w:lineRule="auto"/>
              <w:textAlignment w:val="baseline"/>
              <w:rPr>
                <w:rFonts w:ascii="Arial" w:eastAsia="Times New Roman" w:hAnsi="Arial" w:cs="Arial"/>
                <w:color w:val="000000"/>
                <w:sz w:val="28"/>
                <w:szCs w:val="28"/>
                <w:lang w:eastAsia="en-GB"/>
              </w:rPr>
            </w:pPr>
            <w:r w:rsidRPr="003C76B2">
              <w:rPr>
                <w:rFonts w:ascii="Arial" w:eastAsia="MS PGothic" w:hAnsi="Arial" w:cs="Arial"/>
                <w:b/>
                <w:bCs/>
                <w:color w:val="FFFFFF" w:themeColor="background1"/>
                <w:lang w:val="en-US"/>
              </w:rPr>
              <w:lastRenderedPageBreak/>
              <w:t xml:space="preserve">Key </w:t>
            </w:r>
            <w:r w:rsidR="6E34997E" w:rsidRPr="7EFA7CF3">
              <w:rPr>
                <w:rFonts w:ascii="Arial" w:eastAsia="MS PGothic" w:hAnsi="Arial" w:cs="Arial"/>
                <w:b/>
                <w:bCs/>
                <w:color w:val="FFFFFF" w:themeColor="background1"/>
                <w:lang w:val="en-US"/>
              </w:rPr>
              <w:t>r</w:t>
            </w:r>
            <w:r w:rsidRPr="7EFA7CF3">
              <w:rPr>
                <w:rFonts w:ascii="Arial" w:eastAsia="MS PGothic" w:hAnsi="Arial" w:cs="Arial"/>
                <w:b/>
                <w:bCs/>
                <w:color w:val="FFFFFF" w:themeColor="background1"/>
                <w:lang w:val="en-US"/>
              </w:rPr>
              <w:t>esults</w:t>
            </w:r>
          </w:p>
        </w:tc>
        <w:tc>
          <w:tcPr>
            <w:tcW w:w="244" w:type="pct"/>
            <w:tcBorders>
              <w:bottom w:val="single" w:sz="8" w:space="0" w:color="auto"/>
            </w:tcBorders>
            <w:shd w:val="clear" w:color="auto" w:fill="016574" w:themeFill="accent2"/>
          </w:tcPr>
          <w:p w14:paraId="01F92F56" w14:textId="77777777" w:rsidR="006E5DCB" w:rsidRPr="005E4AB1" w:rsidRDefault="006E5DCB">
            <w:pPr>
              <w:spacing w:before="40" w:after="40" w:line="240" w:lineRule="auto"/>
              <w:jc w:val="center"/>
              <w:textAlignment w:val="baseline"/>
              <w:rPr>
                <w:rFonts w:ascii="Arial" w:eastAsia="MS PGothic" w:hAnsi="Arial" w:cs="Arial"/>
                <w:b/>
                <w:bCs/>
                <w:color w:val="FFFFFF"/>
                <w:lang w:val="en-US"/>
              </w:rPr>
            </w:pPr>
            <w:r>
              <w:rPr>
                <w:rFonts w:ascii="Arial" w:eastAsia="MS PGothic" w:hAnsi="Arial" w:cs="Arial"/>
                <w:b/>
                <w:bCs/>
                <w:color w:val="FFFFFF"/>
                <w:lang w:val="en-US"/>
              </w:rPr>
              <w:t>Due date</w:t>
            </w:r>
          </w:p>
        </w:tc>
        <w:tc>
          <w:tcPr>
            <w:tcW w:w="404" w:type="pct"/>
            <w:tcBorders>
              <w:bottom w:val="single" w:sz="8" w:space="0" w:color="auto"/>
            </w:tcBorders>
            <w:shd w:val="clear" w:color="auto" w:fill="016574" w:themeFill="accent2"/>
          </w:tcPr>
          <w:p w14:paraId="4F99A692" w14:textId="77777777" w:rsidR="006E5DCB" w:rsidRPr="005E4AB1" w:rsidRDefault="006E5DCB">
            <w:pPr>
              <w:spacing w:before="40" w:after="40" w:line="240" w:lineRule="auto"/>
              <w:jc w:val="center"/>
              <w:textAlignment w:val="baseline"/>
              <w:rPr>
                <w:rFonts w:ascii="Arial" w:eastAsia="MS PGothic" w:hAnsi="Arial" w:cs="Arial"/>
                <w:b/>
                <w:bCs/>
                <w:color w:val="FFFFFF"/>
                <w:lang w:val="en-US"/>
              </w:rPr>
            </w:pPr>
            <w:r w:rsidRPr="005E4AB1">
              <w:rPr>
                <w:rFonts w:ascii="Arial" w:eastAsia="MS PGothic" w:hAnsi="Arial" w:cs="Arial"/>
                <w:b/>
                <w:bCs/>
                <w:color w:val="FFFFFF"/>
                <w:lang w:val="en-US"/>
              </w:rPr>
              <w:t>Q1 score</w:t>
            </w:r>
          </w:p>
        </w:tc>
        <w:tc>
          <w:tcPr>
            <w:tcW w:w="297" w:type="pct"/>
            <w:tcBorders>
              <w:bottom w:val="single" w:sz="8" w:space="0" w:color="auto"/>
            </w:tcBorders>
            <w:shd w:val="clear" w:color="auto" w:fill="016574" w:themeFill="accent2"/>
          </w:tcPr>
          <w:p w14:paraId="54980EF3" w14:textId="77777777" w:rsidR="006E5DCB" w:rsidRPr="005E4AB1" w:rsidRDefault="006E5DCB">
            <w:pPr>
              <w:spacing w:before="40" w:after="40" w:line="240" w:lineRule="auto"/>
              <w:jc w:val="center"/>
              <w:textAlignment w:val="baseline"/>
              <w:rPr>
                <w:rFonts w:ascii="Arial" w:eastAsia="MS PGothic" w:hAnsi="Arial" w:cs="Arial"/>
                <w:b/>
                <w:bCs/>
                <w:color w:val="FFFFFF"/>
                <w:lang w:val="en-US"/>
              </w:rPr>
            </w:pPr>
            <w:r w:rsidRPr="005E4AB1">
              <w:rPr>
                <w:rFonts w:ascii="Arial" w:eastAsia="MS PGothic" w:hAnsi="Arial" w:cs="Arial"/>
                <w:b/>
                <w:bCs/>
                <w:color w:val="FFFFFF"/>
                <w:lang w:val="en-US"/>
              </w:rPr>
              <w:t>Q2 score</w:t>
            </w:r>
          </w:p>
        </w:tc>
        <w:tc>
          <w:tcPr>
            <w:tcW w:w="297" w:type="pct"/>
            <w:tcBorders>
              <w:bottom w:val="single" w:sz="8" w:space="0" w:color="auto"/>
            </w:tcBorders>
            <w:shd w:val="clear" w:color="auto" w:fill="016574" w:themeFill="accent2"/>
          </w:tcPr>
          <w:p w14:paraId="68825DF0" w14:textId="77777777" w:rsidR="006E5DCB" w:rsidRPr="005E4AB1" w:rsidRDefault="006E5DCB">
            <w:pPr>
              <w:spacing w:before="40" w:after="40" w:line="240" w:lineRule="auto"/>
              <w:jc w:val="center"/>
              <w:textAlignment w:val="baseline"/>
              <w:rPr>
                <w:rFonts w:ascii="Arial" w:eastAsia="MS PGothic" w:hAnsi="Arial" w:cs="Arial"/>
                <w:b/>
                <w:bCs/>
                <w:color w:val="FFFFFF"/>
                <w:lang w:val="en-US"/>
              </w:rPr>
            </w:pPr>
            <w:r w:rsidRPr="005E4AB1">
              <w:rPr>
                <w:rFonts w:ascii="Arial" w:eastAsia="MS PGothic" w:hAnsi="Arial" w:cs="Arial"/>
                <w:b/>
                <w:bCs/>
                <w:color w:val="FFFFFF"/>
                <w:lang w:val="en-US"/>
              </w:rPr>
              <w:t>Q3 score</w:t>
            </w:r>
          </w:p>
        </w:tc>
        <w:tc>
          <w:tcPr>
            <w:tcW w:w="297" w:type="pct"/>
            <w:tcBorders>
              <w:bottom w:val="single" w:sz="8" w:space="0" w:color="auto"/>
            </w:tcBorders>
            <w:shd w:val="clear" w:color="auto" w:fill="016574" w:themeFill="accent2"/>
          </w:tcPr>
          <w:p w14:paraId="6C5A9BF9" w14:textId="77777777" w:rsidR="006E5DCB" w:rsidRPr="005E4AB1" w:rsidRDefault="006E5DCB">
            <w:pPr>
              <w:spacing w:before="40" w:after="40" w:line="240" w:lineRule="auto"/>
              <w:jc w:val="center"/>
              <w:textAlignment w:val="baseline"/>
              <w:rPr>
                <w:rFonts w:ascii="Arial" w:eastAsia="MS PGothic" w:hAnsi="Arial" w:cs="Arial"/>
                <w:b/>
                <w:bCs/>
                <w:color w:val="FFFFFF"/>
                <w:lang w:val="en-US"/>
              </w:rPr>
            </w:pPr>
            <w:r w:rsidRPr="005E4AB1">
              <w:rPr>
                <w:rFonts w:ascii="Arial" w:eastAsia="MS PGothic" w:hAnsi="Arial" w:cs="Arial"/>
                <w:b/>
                <w:bCs/>
                <w:color w:val="FFFFFF"/>
                <w:lang w:val="en-US"/>
              </w:rPr>
              <w:t>Q4 score</w:t>
            </w:r>
          </w:p>
        </w:tc>
        <w:tc>
          <w:tcPr>
            <w:tcW w:w="330" w:type="pct"/>
            <w:tcBorders>
              <w:bottom w:val="single" w:sz="8" w:space="0" w:color="auto"/>
            </w:tcBorders>
            <w:shd w:val="clear" w:color="auto" w:fill="016574" w:themeFill="accent2"/>
          </w:tcPr>
          <w:p w14:paraId="6B1E8CDA" w14:textId="77777777" w:rsidR="006E5DCB" w:rsidRPr="005E4AB1" w:rsidRDefault="006E5DCB">
            <w:pPr>
              <w:spacing w:before="40" w:after="40" w:line="240" w:lineRule="auto"/>
              <w:jc w:val="center"/>
              <w:textAlignment w:val="baseline"/>
              <w:rPr>
                <w:rFonts w:ascii="Arial" w:eastAsia="Times New Roman" w:hAnsi="Arial" w:cs="Arial"/>
                <w:color w:val="000000"/>
                <w:lang w:eastAsia="en-GB"/>
              </w:rPr>
            </w:pPr>
            <w:r w:rsidRPr="005E4AB1">
              <w:rPr>
                <w:rFonts w:ascii="Arial" w:eastAsia="MS PGothic" w:hAnsi="Arial" w:cs="Arial"/>
                <w:b/>
                <w:bCs/>
                <w:color w:val="FFFFFF"/>
                <w:lang w:val="en-US"/>
              </w:rPr>
              <w:t>Q1 Status</w:t>
            </w:r>
          </w:p>
        </w:tc>
        <w:tc>
          <w:tcPr>
            <w:tcW w:w="1273" w:type="pct"/>
            <w:tcBorders>
              <w:bottom w:val="single" w:sz="8" w:space="0" w:color="auto"/>
            </w:tcBorders>
            <w:shd w:val="clear" w:color="auto" w:fill="016574" w:themeFill="accent2"/>
          </w:tcPr>
          <w:p w14:paraId="0E0E6888" w14:textId="77777777" w:rsidR="006E5DCB" w:rsidRPr="00AE6A2D" w:rsidRDefault="006E5DCB">
            <w:pPr>
              <w:spacing w:before="40" w:after="40" w:line="240" w:lineRule="auto"/>
              <w:textAlignment w:val="baseline"/>
              <w:rPr>
                <w:rFonts w:ascii="Arial" w:eastAsia="MS PGothic" w:hAnsi="Arial" w:cs="Arial"/>
                <w:b/>
                <w:bCs/>
                <w:color w:val="FFFFFF"/>
                <w:sz w:val="28"/>
                <w:szCs w:val="28"/>
                <w:lang w:val="en-US"/>
              </w:rPr>
            </w:pPr>
            <w:r w:rsidRPr="00AE6A2D">
              <w:rPr>
                <w:rFonts w:ascii="Arial" w:eastAsia="MS PGothic" w:hAnsi="Arial" w:cs="Arial"/>
                <w:b/>
                <w:bCs/>
                <w:color w:val="FFFFFF"/>
                <w:sz w:val="28"/>
                <w:szCs w:val="28"/>
                <w:lang w:val="en-US"/>
              </w:rPr>
              <w:t xml:space="preserve">Q1 </w:t>
            </w:r>
            <w:r>
              <w:rPr>
                <w:rFonts w:ascii="Arial" w:eastAsia="MS PGothic" w:hAnsi="Arial" w:cs="Arial"/>
                <w:b/>
                <w:bCs/>
                <w:color w:val="FFFFFF"/>
                <w:sz w:val="28"/>
                <w:szCs w:val="28"/>
                <w:lang w:val="en-US"/>
              </w:rPr>
              <w:t>c</w:t>
            </w:r>
            <w:r w:rsidRPr="00AE6A2D">
              <w:rPr>
                <w:rFonts w:ascii="Arial" w:eastAsia="MS PGothic" w:hAnsi="Arial" w:cs="Arial"/>
                <w:b/>
                <w:bCs/>
                <w:color w:val="FFFFFF"/>
                <w:sz w:val="28"/>
                <w:szCs w:val="28"/>
                <w:lang w:val="en-US"/>
              </w:rPr>
              <w:t>ommentary</w:t>
            </w:r>
          </w:p>
        </w:tc>
        <w:tc>
          <w:tcPr>
            <w:tcW w:w="576" w:type="pct"/>
            <w:tcBorders>
              <w:bottom w:val="single" w:sz="8" w:space="0" w:color="auto"/>
            </w:tcBorders>
            <w:shd w:val="clear" w:color="auto" w:fill="016574" w:themeFill="accent2"/>
          </w:tcPr>
          <w:p w14:paraId="59CCDB15" w14:textId="77777777" w:rsidR="006E5DCB" w:rsidRPr="00AE6A2D" w:rsidRDefault="006E5DCB">
            <w:pPr>
              <w:spacing w:before="40" w:after="40" w:line="240" w:lineRule="auto"/>
              <w:jc w:val="center"/>
              <w:textAlignment w:val="baseline"/>
              <w:rPr>
                <w:rFonts w:ascii="Arial" w:eastAsia="MS PGothic" w:hAnsi="Arial" w:cs="Arial"/>
                <w:b/>
                <w:bCs/>
                <w:color w:val="FFFFFF"/>
                <w:sz w:val="28"/>
                <w:szCs w:val="28"/>
                <w:lang w:val="en-US"/>
              </w:rPr>
            </w:pPr>
            <w:r>
              <w:rPr>
                <w:rFonts w:ascii="Arial" w:eastAsia="MS PGothic" w:hAnsi="Arial" w:cs="Arial"/>
                <w:b/>
                <w:bCs/>
                <w:color w:val="FFFFFF"/>
                <w:sz w:val="28"/>
                <w:szCs w:val="28"/>
                <w:lang w:val="en-US"/>
              </w:rPr>
              <w:t xml:space="preserve">Annual </w:t>
            </w:r>
            <w:r w:rsidRPr="00AE6A2D">
              <w:rPr>
                <w:rFonts w:ascii="Arial" w:eastAsia="MS PGothic" w:hAnsi="Arial" w:cs="Arial"/>
                <w:b/>
                <w:bCs/>
                <w:color w:val="FFFFFF"/>
                <w:sz w:val="28"/>
                <w:szCs w:val="28"/>
                <w:lang w:val="en-US"/>
              </w:rPr>
              <w:t>forecast</w:t>
            </w:r>
          </w:p>
        </w:tc>
      </w:tr>
      <w:tr w:rsidR="000D3612" w:rsidRPr="006D3C46" w14:paraId="7ECD3359" w14:textId="77777777" w:rsidTr="000A3142">
        <w:tblPrEx>
          <w:tblCellMar>
            <w:left w:w="108" w:type="dxa"/>
            <w:right w:w="108" w:type="dxa"/>
          </w:tblCellMar>
        </w:tblPrEx>
        <w:trPr>
          <w:cantSplit/>
          <w:trHeight w:val="16"/>
          <w:tblHeader/>
        </w:trPr>
        <w:tc>
          <w:tcPr>
            <w:tcW w:w="1281" w:type="pct"/>
            <w:tcBorders>
              <w:top w:val="single" w:sz="8" w:space="0" w:color="auto"/>
              <w:left w:val="single" w:sz="8" w:space="0" w:color="auto"/>
              <w:bottom w:val="single" w:sz="8" w:space="0" w:color="auto"/>
              <w:right w:val="single" w:sz="8" w:space="0" w:color="auto"/>
            </w:tcBorders>
            <w:vAlign w:val="center"/>
          </w:tcPr>
          <w:p w14:paraId="76C4E6F1" w14:textId="6231178F" w:rsidR="00863B9C" w:rsidRPr="00863B9C" w:rsidRDefault="00863B9C" w:rsidP="00ED15C4">
            <w:pPr>
              <w:rPr>
                <w:rFonts w:asciiTheme="majorHAnsi" w:eastAsia="Times New Roman" w:hAnsiTheme="majorHAnsi" w:cstheme="majorHAnsi"/>
                <w:color w:val="000000"/>
              </w:rPr>
            </w:pPr>
            <w:r w:rsidRPr="00863B9C">
              <w:rPr>
                <w:rFonts w:asciiTheme="majorHAnsi" w:hAnsiTheme="majorHAnsi" w:cstheme="majorHAnsi"/>
                <w:b/>
                <w:bCs/>
                <w:color w:val="000000"/>
              </w:rPr>
              <w:t xml:space="preserve">KR 6.1: </w:t>
            </w:r>
            <w:r w:rsidRPr="00863B9C">
              <w:rPr>
                <w:rFonts w:asciiTheme="majorHAnsi" w:hAnsiTheme="majorHAnsi" w:cstheme="majorHAnsi"/>
                <w:color w:val="000000"/>
              </w:rPr>
              <w:t xml:space="preserve">Publish significant water management issues (SWMI) report by 22 Dec 2025. </w:t>
            </w:r>
          </w:p>
        </w:tc>
        <w:tc>
          <w:tcPr>
            <w:tcW w:w="244" w:type="pct"/>
            <w:tcBorders>
              <w:top w:val="single" w:sz="8" w:space="0" w:color="auto"/>
              <w:left w:val="single" w:sz="8" w:space="0" w:color="auto"/>
              <w:bottom w:val="single" w:sz="8" w:space="0" w:color="auto"/>
              <w:right w:val="single" w:sz="8" w:space="0" w:color="auto"/>
            </w:tcBorders>
            <w:vAlign w:val="center"/>
          </w:tcPr>
          <w:p w14:paraId="7ADC9725" w14:textId="77777777" w:rsidR="00863B9C" w:rsidRPr="00137927" w:rsidRDefault="00863B9C" w:rsidP="00ED15C4">
            <w:pPr>
              <w:jc w:val="center"/>
              <w:textAlignment w:val="baseline"/>
              <w:rPr>
                <w:rFonts w:eastAsia="Times New Roman" w:cstheme="minorHAnsi"/>
                <w:lang w:eastAsia="en-GB"/>
              </w:rPr>
            </w:pPr>
            <w:r w:rsidRPr="00137927">
              <w:rPr>
                <w:rFonts w:cstheme="minorHAnsi"/>
                <w:color w:val="000000"/>
              </w:rPr>
              <w:t>Q3</w:t>
            </w:r>
          </w:p>
        </w:tc>
        <w:tc>
          <w:tcPr>
            <w:tcW w:w="404" w:type="pct"/>
            <w:tcBorders>
              <w:top w:val="single" w:sz="8" w:space="0" w:color="auto"/>
              <w:left w:val="single" w:sz="8" w:space="0" w:color="auto"/>
              <w:bottom w:val="single" w:sz="8" w:space="0" w:color="auto"/>
              <w:right w:val="single" w:sz="8" w:space="0" w:color="auto"/>
            </w:tcBorders>
            <w:vAlign w:val="center"/>
          </w:tcPr>
          <w:p w14:paraId="7B9F6059" w14:textId="314E6AEA" w:rsidR="00863B9C" w:rsidRPr="00137927" w:rsidRDefault="00417B8B" w:rsidP="00ED15C4">
            <w:pPr>
              <w:jc w:val="center"/>
              <w:textAlignment w:val="baseline"/>
              <w:rPr>
                <w:rFonts w:eastAsia="Times New Roman" w:cstheme="minorHAnsi"/>
                <w:lang w:eastAsia="en-GB"/>
              </w:rPr>
            </w:pPr>
            <w:r>
              <w:rPr>
                <w:rFonts w:eastAsia="Times New Roman" w:cstheme="minorHAnsi"/>
                <w:lang w:eastAsia="en-GB"/>
              </w:rPr>
              <w:t>N/A</w:t>
            </w:r>
          </w:p>
        </w:tc>
        <w:tc>
          <w:tcPr>
            <w:tcW w:w="297" w:type="pct"/>
            <w:tcBorders>
              <w:top w:val="single" w:sz="8" w:space="0" w:color="auto"/>
              <w:left w:val="single" w:sz="8" w:space="0" w:color="auto"/>
              <w:bottom w:val="single" w:sz="8" w:space="0" w:color="auto"/>
              <w:right w:val="single" w:sz="8" w:space="0" w:color="auto"/>
            </w:tcBorders>
            <w:vAlign w:val="center"/>
          </w:tcPr>
          <w:p w14:paraId="2C40248E" w14:textId="77777777" w:rsidR="00863B9C" w:rsidRPr="006C5B81" w:rsidRDefault="00863B9C" w:rsidP="00ED15C4">
            <w:pPr>
              <w:jc w:val="center"/>
              <w:textAlignment w:val="baseline"/>
              <w:rPr>
                <w:rFonts w:ascii="Arial" w:eastAsia="Times New Roman" w:hAnsi="Arial" w:cs="Arial"/>
                <w:szCs w:val="28"/>
                <w:lang w:eastAsia="en-GB"/>
              </w:rPr>
            </w:pPr>
            <w:r>
              <w:rPr>
                <w:rFonts w:ascii="Arial" w:eastAsia="Times New Roman" w:hAnsi="Arial" w:cs="Arial"/>
                <w:szCs w:val="28"/>
                <w:lang w:eastAsia="en-GB"/>
              </w:rPr>
              <w:t>-</w:t>
            </w:r>
          </w:p>
        </w:tc>
        <w:tc>
          <w:tcPr>
            <w:tcW w:w="297" w:type="pct"/>
            <w:tcBorders>
              <w:top w:val="single" w:sz="8" w:space="0" w:color="auto"/>
              <w:left w:val="single" w:sz="8" w:space="0" w:color="auto"/>
              <w:bottom w:val="single" w:sz="8" w:space="0" w:color="auto"/>
              <w:right w:val="single" w:sz="8" w:space="0" w:color="auto"/>
            </w:tcBorders>
            <w:vAlign w:val="center"/>
          </w:tcPr>
          <w:p w14:paraId="33C7168E" w14:textId="77777777" w:rsidR="00863B9C" w:rsidRDefault="00863B9C" w:rsidP="00ED15C4">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297" w:type="pct"/>
            <w:tcBorders>
              <w:top w:val="single" w:sz="8" w:space="0" w:color="auto"/>
              <w:left w:val="single" w:sz="8" w:space="0" w:color="auto"/>
              <w:bottom w:val="single" w:sz="8" w:space="0" w:color="auto"/>
              <w:right w:val="single" w:sz="8" w:space="0" w:color="auto"/>
            </w:tcBorders>
            <w:vAlign w:val="center"/>
          </w:tcPr>
          <w:p w14:paraId="77B91D8C" w14:textId="77777777" w:rsidR="00863B9C" w:rsidRPr="003368A7" w:rsidRDefault="00863B9C" w:rsidP="00ED15C4">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30" w:type="pct"/>
            <w:tcBorders>
              <w:top w:val="single" w:sz="8" w:space="0" w:color="auto"/>
              <w:left w:val="single" w:sz="8" w:space="0" w:color="auto"/>
              <w:bottom w:val="single" w:sz="8" w:space="0" w:color="auto"/>
              <w:right w:val="single" w:sz="8" w:space="0" w:color="auto"/>
            </w:tcBorders>
            <w:vAlign w:val="center"/>
          </w:tcPr>
          <w:p w14:paraId="13AF8D81" w14:textId="77777777" w:rsidR="00863B9C" w:rsidRPr="00DA1065" w:rsidRDefault="00863B9C" w:rsidP="00ED15C4">
            <w:pPr>
              <w:jc w:val="center"/>
              <w:textAlignment w:val="baseline"/>
              <w:rPr>
                <w:rFonts w:ascii="Arial" w:eastAsia="Times New Roman" w:hAnsi="Arial" w:cs="Arial"/>
                <w:szCs w:val="28"/>
                <w:lang w:eastAsia="en-GB"/>
              </w:rPr>
            </w:pPr>
            <w:r>
              <w:rPr>
                <w:b/>
                <w:bCs/>
                <w:noProof/>
              </w:rPr>
              <w:drawing>
                <wp:inline distT="0" distB="0" distL="0" distR="0" wp14:anchorId="2C5C5C61" wp14:editId="6E50AD35">
                  <wp:extent cx="360000" cy="360000"/>
                  <wp:effectExtent l="0" t="0" r="2540" b="2540"/>
                  <wp:docPr id="1643736781" name="Graphic 23" descr="Icon of a clock with solid fill. Represents where activity has not yet started or is not yet due for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73149" name="Graphic 23" descr="Icon of a clock with solid fill. Represents where activity has not yet started or is not yet due for our OKR measure this quarter."/>
                          <pic:cNvPicPr/>
                        </pic:nvPicPr>
                        <pic:blipFill>
                          <a:blip r:embed="rId31">
                            <a:extLst>
                              <a:ext uri="{96DAC541-7B7A-43D3-8B79-37D633B846F1}">
                                <asvg:svgBlip xmlns:asvg="http://schemas.microsoft.com/office/drawing/2016/SVG/main" r:embed="rId32"/>
                              </a:ext>
                            </a:extLst>
                          </a:blip>
                          <a:stretch>
                            <a:fillRect/>
                          </a:stretch>
                        </pic:blipFill>
                        <pic:spPr>
                          <a:xfrm>
                            <a:off x="0" y="0"/>
                            <a:ext cx="360000" cy="360000"/>
                          </a:xfrm>
                          <a:prstGeom prst="rect">
                            <a:avLst/>
                          </a:prstGeom>
                        </pic:spPr>
                      </pic:pic>
                    </a:graphicData>
                  </a:graphic>
                </wp:inline>
              </w:drawing>
            </w:r>
          </w:p>
        </w:tc>
        <w:tc>
          <w:tcPr>
            <w:tcW w:w="1273" w:type="pct"/>
            <w:tcBorders>
              <w:top w:val="single" w:sz="8" w:space="0" w:color="auto"/>
              <w:left w:val="single" w:sz="8" w:space="0" w:color="auto"/>
              <w:bottom w:val="single" w:sz="8" w:space="0" w:color="auto"/>
              <w:right w:val="single" w:sz="8" w:space="0" w:color="auto"/>
            </w:tcBorders>
            <w:vAlign w:val="center"/>
          </w:tcPr>
          <w:p w14:paraId="50D45B43" w14:textId="72244A43" w:rsidR="00863B9C" w:rsidRDefault="00417B8B" w:rsidP="00ED15C4">
            <w:pPr>
              <w:textAlignment w:val="baseline"/>
              <w:rPr>
                <w:rFonts w:ascii="Arial" w:eastAsia="Times New Roman" w:hAnsi="Arial" w:cs="Arial"/>
                <w:lang w:eastAsia="en-GB"/>
              </w:rPr>
            </w:pPr>
            <w:r>
              <w:rPr>
                <w:rFonts w:ascii="Arial" w:eastAsia="Times New Roman" w:hAnsi="Arial" w:cs="Arial"/>
                <w:lang w:eastAsia="en-GB"/>
              </w:rPr>
              <w:t>On track</w:t>
            </w:r>
          </w:p>
        </w:tc>
        <w:tc>
          <w:tcPr>
            <w:tcW w:w="576" w:type="pct"/>
            <w:tcBorders>
              <w:top w:val="single" w:sz="8" w:space="0" w:color="auto"/>
              <w:left w:val="single" w:sz="8" w:space="0" w:color="auto"/>
              <w:bottom w:val="single" w:sz="8" w:space="0" w:color="auto"/>
              <w:right w:val="single" w:sz="8" w:space="0" w:color="auto"/>
            </w:tcBorders>
            <w:vAlign w:val="center"/>
          </w:tcPr>
          <w:p w14:paraId="7DBE0B87" w14:textId="5BA5CA3B" w:rsidR="00863B9C" w:rsidRPr="006D3C46" w:rsidRDefault="008C6E66" w:rsidP="00ED15C4">
            <w:pPr>
              <w:jc w:val="center"/>
              <w:textAlignment w:val="baseline"/>
              <w:rPr>
                <w:rFonts w:ascii="Arial" w:eastAsia="Times New Roman" w:hAnsi="Arial" w:cs="Arial"/>
                <w:lang w:eastAsia="en-GB"/>
              </w:rPr>
            </w:pPr>
            <w:r>
              <w:rPr>
                <w:rFonts w:ascii="Arial" w:eastAsia="Times New Roman" w:hAnsi="Arial" w:cs="Arial"/>
                <w:lang w:eastAsia="en-GB"/>
              </w:rPr>
              <w:t>Delivered</w:t>
            </w:r>
          </w:p>
        </w:tc>
      </w:tr>
      <w:tr w:rsidR="000D3612" w:rsidRPr="006D3C46" w14:paraId="677031B1" w14:textId="77777777" w:rsidTr="000A3142">
        <w:trPr>
          <w:cantSplit/>
          <w:trHeight w:val="881"/>
          <w:tblHeader/>
        </w:trPr>
        <w:tc>
          <w:tcPr>
            <w:tcW w:w="1281" w:type="pct"/>
            <w:tcBorders>
              <w:top w:val="single" w:sz="8" w:space="0" w:color="auto"/>
              <w:left w:val="single" w:sz="8" w:space="0" w:color="auto"/>
              <w:bottom w:val="single" w:sz="8" w:space="0" w:color="auto"/>
              <w:right w:val="single" w:sz="8" w:space="0" w:color="auto"/>
            </w:tcBorders>
            <w:vAlign w:val="center"/>
          </w:tcPr>
          <w:p w14:paraId="2137E089" w14:textId="1061BFCA" w:rsidR="00863B9C" w:rsidRPr="00863B9C" w:rsidRDefault="00863B9C" w:rsidP="00ED15C4">
            <w:pPr>
              <w:rPr>
                <w:rFonts w:asciiTheme="majorHAnsi" w:eastAsia="Times New Roman" w:hAnsiTheme="majorHAnsi" w:cstheme="majorHAnsi"/>
                <w:color w:val="000000"/>
              </w:rPr>
            </w:pPr>
            <w:r w:rsidRPr="00863B9C">
              <w:rPr>
                <w:rFonts w:asciiTheme="majorHAnsi" w:hAnsiTheme="majorHAnsi" w:cstheme="majorHAnsi"/>
                <w:b/>
                <w:bCs/>
                <w:color w:val="000000"/>
              </w:rPr>
              <w:t xml:space="preserve">KR 6.2: </w:t>
            </w:r>
            <w:r w:rsidRPr="00863B9C">
              <w:rPr>
                <w:rFonts w:asciiTheme="majorHAnsi" w:hAnsiTheme="majorHAnsi" w:cstheme="majorHAnsi"/>
                <w:color w:val="000000"/>
              </w:rPr>
              <w:t xml:space="preserve">100% completion of review of monitoring network for classification to understand the pressures and impacts, to prepare for the 2026 monitoring plan </w:t>
            </w:r>
          </w:p>
        </w:tc>
        <w:tc>
          <w:tcPr>
            <w:tcW w:w="244" w:type="pct"/>
            <w:tcBorders>
              <w:top w:val="single" w:sz="8" w:space="0" w:color="auto"/>
              <w:left w:val="single" w:sz="8" w:space="0" w:color="auto"/>
              <w:bottom w:val="single" w:sz="8" w:space="0" w:color="auto"/>
              <w:right w:val="single" w:sz="8" w:space="0" w:color="auto"/>
            </w:tcBorders>
            <w:vAlign w:val="center"/>
          </w:tcPr>
          <w:p w14:paraId="77AD9D57" w14:textId="44D1A4B1" w:rsidR="00863B9C" w:rsidRPr="00137927" w:rsidRDefault="00863B9C" w:rsidP="00ED15C4">
            <w:pPr>
              <w:jc w:val="center"/>
              <w:textAlignment w:val="baseline"/>
              <w:rPr>
                <w:rFonts w:eastAsia="Times New Roman" w:cstheme="minorHAnsi"/>
                <w:lang w:eastAsia="en-GB"/>
              </w:rPr>
            </w:pPr>
            <w:r w:rsidRPr="00137927">
              <w:rPr>
                <w:rFonts w:cstheme="minorHAnsi"/>
                <w:color w:val="000000"/>
              </w:rPr>
              <w:t>Q</w:t>
            </w:r>
            <w:r>
              <w:rPr>
                <w:rFonts w:cstheme="minorHAnsi"/>
                <w:color w:val="000000"/>
              </w:rPr>
              <w:t>3</w:t>
            </w:r>
            <w:r w:rsidRPr="00137927">
              <w:rPr>
                <w:rFonts w:cstheme="minorHAnsi"/>
                <w:color w:val="000000"/>
              </w:rPr>
              <w:t xml:space="preserve"> </w:t>
            </w:r>
          </w:p>
        </w:tc>
        <w:tc>
          <w:tcPr>
            <w:tcW w:w="404" w:type="pct"/>
            <w:tcBorders>
              <w:top w:val="single" w:sz="8" w:space="0" w:color="auto"/>
              <w:left w:val="single" w:sz="8" w:space="0" w:color="auto"/>
              <w:bottom w:val="single" w:sz="8" w:space="0" w:color="auto"/>
              <w:right w:val="single" w:sz="8" w:space="0" w:color="auto"/>
            </w:tcBorders>
            <w:vAlign w:val="center"/>
          </w:tcPr>
          <w:p w14:paraId="5A7A0DF0" w14:textId="360AC706" w:rsidR="00863B9C" w:rsidRPr="00137927" w:rsidRDefault="0034006A" w:rsidP="00ED15C4">
            <w:pPr>
              <w:jc w:val="center"/>
              <w:textAlignment w:val="baseline"/>
              <w:rPr>
                <w:rFonts w:eastAsia="Times New Roman" w:cstheme="minorHAnsi"/>
                <w:lang w:eastAsia="en-GB"/>
              </w:rPr>
            </w:pPr>
            <w:r>
              <w:rPr>
                <w:rFonts w:eastAsia="Times New Roman" w:cstheme="minorHAnsi"/>
                <w:lang w:eastAsia="en-GB"/>
              </w:rPr>
              <w:t>N/A</w:t>
            </w:r>
          </w:p>
        </w:tc>
        <w:tc>
          <w:tcPr>
            <w:tcW w:w="297" w:type="pct"/>
            <w:tcBorders>
              <w:top w:val="single" w:sz="8" w:space="0" w:color="auto"/>
              <w:left w:val="single" w:sz="8" w:space="0" w:color="auto"/>
              <w:bottom w:val="single" w:sz="8" w:space="0" w:color="auto"/>
              <w:right w:val="single" w:sz="8" w:space="0" w:color="auto"/>
            </w:tcBorders>
            <w:vAlign w:val="center"/>
          </w:tcPr>
          <w:p w14:paraId="1775896E" w14:textId="77777777" w:rsidR="00863B9C" w:rsidRDefault="00863B9C" w:rsidP="00ED15C4">
            <w:pPr>
              <w:jc w:val="center"/>
              <w:textAlignment w:val="baseline"/>
              <w:rPr>
                <w:rFonts w:ascii="Arial" w:eastAsia="Times New Roman" w:hAnsi="Arial" w:cs="Arial"/>
                <w:szCs w:val="28"/>
                <w:lang w:eastAsia="en-GB"/>
              </w:rPr>
            </w:pPr>
            <w:r>
              <w:rPr>
                <w:rFonts w:ascii="Arial" w:eastAsia="Times New Roman" w:hAnsi="Arial" w:cs="Arial"/>
                <w:szCs w:val="28"/>
                <w:lang w:eastAsia="en-GB"/>
              </w:rPr>
              <w:t>-</w:t>
            </w:r>
          </w:p>
        </w:tc>
        <w:tc>
          <w:tcPr>
            <w:tcW w:w="297" w:type="pct"/>
            <w:tcBorders>
              <w:top w:val="single" w:sz="8" w:space="0" w:color="auto"/>
              <w:left w:val="single" w:sz="8" w:space="0" w:color="auto"/>
              <w:bottom w:val="single" w:sz="8" w:space="0" w:color="auto"/>
              <w:right w:val="single" w:sz="8" w:space="0" w:color="auto"/>
            </w:tcBorders>
            <w:vAlign w:val="center"/>
          </w:tcPr>
          <w:p w14:paraId="13260141" w14:textId="77777777" w:rsidR="00863B9C" w:rsidRDefault="00863B9C" w:rsidP="00ED15C4">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297" w:type="pct"/>
            <w:tcBorders>
              <w:top w:val="single" w:sz="8" w:space="0" w:color="auto"/>
              <w:left w:val="single" w:sz="8" w:space="0" w:color="auto"/>
              <w:bottom w:val="single" w:sz="8" w:space="0" w:color="auto"/>
              <w:right w:val="single" w:sz="8" w:space="0" w:color="auto"/>
            </w:tcBorders>
            <w:vAlign w:val="center"/>
          </w:tcPr>
          <w:p w14:paraId="340AC83F" w14:textId="77777777" w:rsidR="00863B9C" w:rsidRDefault="00863B9C" w:rsidP="00ED15C4">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30" w:type="pct"/>
            <w:tcBorders>
              <w:top w:val="single" w:sz="8" w:space="0" w:color="auto"/>
              <w:left w:val="single" w:sz="8" w:space="0" w:color="auto"/>
              <w:bottom w:val="single" w:sz="8" w:space="0" w:color="auto"/>
              <w:right w:val="single" w:sz="8" w:space="0" w:color="auto"/>
            </w:tcBorders>
            <w:vAlign w:val="center"/>
          </w:tcPr>
          <w:p w14:paraId="1CB0E41E" w14:textId="54C6EF8D" w:rsidR="00863B9C" w:rsidRDefault="009D23FE" w:rsidP="00ED15C4">
            <w:pPr>
              <w:jc w:val="center"/>
              <w:textAlignment w:val="baseline"/>
              <w:rPr>
                <w:b/>
                <w:bCs/>
                <w:noProof/>
              </w:rPr>
            </w:pPr>
            <w:r>
              <w:rPr>
                <w:b/>
                <w:bCs/>
                <w:noProof/>
              </w:rPr>
              <w:drawing>
                <wp:inline distT="0" distB="0" distL="0" distR="0" wp14:anchorId="6EE0D614" wp14:editId="42819FA6">
                  <wp:extent cx="360000" cy="360000"/>
                  <wp:effectExtent l="0" t="0" r="2540" b="2540"/>
                  <wp:docPr id="1885180499" name="Graphic 23" descr="Icon of a clock with solid fill. Represents where activity has not yet started or is not yet due for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73149" name="Graphic 23" descr="Icon of a clock with solid fill. Represents where activity has not yet started or is not yet due for our OKR measure this quarter."/>
                          <pic:cNvPicPr/>
                        </pic:nvPicPr>
                        <pic:blipFill>
                          <a:blip r:embed="rId31">
                            <a:extLst>
                              <a:ext uri="{96DAC541-7B7A-43D3-8B79-37D633B846F1}">
                                <asvg:svgBlip xmlns:asvg="http://schemas.microsoft.com/office/drawing/2016/SVG/main" r:embed="rId32"/>
                              </a:ext>
                            </a:extLst>
                          </a:blip>
                          <a:stretch>
                            <a:fillRect/>
                          </a:stretch>
                        </pic:blipFill>
                        <pic:spPr>
                          <a:xfrm>
                            <a:off x="0" y="0"/>
                            <a:ext cx="360000" cy="360000"/>
                          </a:xfrm>
                          <a:prstGeom prst="rect">
                            <a:avLst/>
                          </a:prstGeom>
                        </pic:spPr>
                      </pic:pic>
                    </a:graphicData>
                  </a:graphic>
                </wp:inline>
              </w:drawing>
            </w:r>
          </w:p>
        </w:tc>
        <w:tc>
          <w:tcPr>
            <w:tcW w:w="1273" w:type="pct"/>
            <w:tcBorders>
              <w:top w:val="single" w:sz="8" w:space="0" w:color="auto"/>
              <w:left w:val="single" w:sz="8" w:space="0" w:color="auto"/>
              <w:bottom w:val="single" w:sz="8" w:space="0" w:color="auto"/>
              <w:right w:val="single" w:sz="8" w:space="0" w:color="auto"/>
            </w:tcBorders>
            <w:vAlign w:val="center"/>
          </w:tcPr>
          <w:p w14:paraId="492C1476" w14:textId="639893DC" w:rsidR="00863B9C" w:rsidRDefault="0034006A" w:rsidP="00ED15C4">
            <w:pPr>
              <w:textAlignment w:val="baseline"/>
              <w:rPr>
                <w:rFonts w:ascii="Arial" w:eastAsia="Times New Roman" w:hAnsi="Arial" w:cs="Arial"/>
                <w:lang w:eastAsia="en-GB"/>
              </w:rPr>
            </w:pPr>
            <w:r w:rsidRPr="0034006A">
              <w:rPr>
                <w:rFonts w:ascii="Arial" w:eastAsia="Times New Roman" w:hAnsi="Arial" w:cs="Arial"/>
                <w:lang w:eastAsia="en-GB"/>
              </w:rPr>
              <w:t>On track.</w:t>
            </w:r>
            <w:r>
              <w:rPr>
                <w:rFonts w:ascii="Arial" w:eastAsia="Times New Roman" w:hAnsi="Arial" w:cs="Arial"/>
                <w:lang w:eastAsia="en-GB"/>
              </w:rPr>
              <w:t xml:space="preserve"> </w:t>
            </w:r>
            <w:r w:rsidRPr="0034006A">
              <w:rPr>
                <w:rFonts w:ascii="Arial" w:eastAsia="Times New Roman" w:hAnsi="Arial" w:cs="Arial"/>
                <w:lang w:eastAsia="en-GB"/>
              </w:rPr>
              <w:t xml:space="preserve">Classification changes reviewed and monitoring review programme started to incorporate. </w:t>
            </w:r>
          </w:p>
        </w:tc>
        <w:tc>
          <w:tcPr>
            <w:tcW w:w="576" w:type="pct"/>
            <w:tcBorders>
              <w:top w:val="single" w:sz="8" w:space="0" w:color="auto"/>
              <w:left w:val="single" w:sz="8" w:space="0" w:color="auto"/>
              <w:bottom w:val="single" w:sz="8" w:space="0" w:color="auto"/>
              <w:right w:val="single" w:sz="8" w:space="0" w:color="auto"/>
            </w:tcBorders>
            <w:vAlign w:val="center"/>
          </w:tcPr>
          <w:p w14:paraId="3B19CA3C" w14:textId="05837FD2" w:rsidR="00863B9C" w:rsidRPr="005E4AB1" w:rsidRDefault="008C6E66" w:rsidP="00ED15C4">
            <w:pPr>
              <w:jc w:val="center"/>
              <w:textAlignment w:val="baseline"/>
              <w:rPr>
                <w:rFonts w:ascii="Arial" w:eastAsia="Times New Roman" w:hAnsi="Arial" w:cs="Arial"/>
                <w:szCs w:val="28"/>
                <w:lang w:eastAsia="en-GB"/>
              </w:rPr>
            </w:pPr>
            <w:r>
              <w:rPr>
                <w:rFonts w:ascii="Arial" w:eastAsia="Times New Roman" w:hAnsi="Arial" w:cs="Arial"/>
                <w:lang w:eastAsia="en-GB"/>
              </w:rPr>
              <w:t>Delivered</w:t>
            </w:r>
          </w:p>
        </w:tc>
      </w:tr>
      <w:tr w:rsidR="000D3612" w:rsidRPr="006D3C46" w14:paraId="490F4D5A" w14:textId="77777777" w:rsidTr="000A3142">
        <w:trPr>
          <w:cantSplit/>
          <w:trHeight w:val="16"/>
          <w:tblHeader/>
        </w:trPr>
        <w:tc>
          <w:tcPr>
            <w:tcW w:w="1281" w:type="pct"/>
            <w:tcBorders>
              <w:top w:val="single" w:sz="8" w:space="0" w:color="auto"/>
              <w:left w:val="single" w:sz="8" w:space="0" w:color="auto"/>
              <w:bottom w:val="single" w:sz="8" w:space="0" w:color="auto"/>
              <w:right w:val="single" w:sz="8" w:space="0" w:color="auto"/>
            </w:tcBorders>
            <w:vAlign w:val="center"/>
          </w:tcPr>
          <w:p w14:paraId="562F4198" w14:textId="11075F02" w:rsidR="00863B9C" w:rsidRPr="00863B9C" w:rsidRDefault="00863B9C" w:rsidP="00ED15C4">
            <w:pPr>
              <w:rPr>
                <w:rFonts w:asciiTheme="majorHAnsi" w:eastAsia="Times New Roman" w:hAnsiTheme="majorHAnsi" w:cstheme="majorHAnsi"/>
                <w:color w:val="000000"/>
              </w:rPr>
            </w:pPr>
            <w:r w:rsidRPr="00863B9C">
              <w:rPr>
                <w:rFonts w:asciiTheme="majorHAnsi" w:hAnsiTheme="majorHAnsi" w:cstheme="majorHAnsi"/>
                <w:b/>
                <w:bCs/>
                <w:color w:val="000000"/>
              </w:rPr>
              <w:t xml:space="preserve">KR 6.3: </w:t>
            </w:r>
            <w:r w:rsidRPr="00863B9C">
              <w:rPr>
                <w:rFonts w:asciiTheme="majorHAnsi" w:hAnsiTheme="majorHAnsi" w:cstheme="majorHAnsi"/>
                <w:color w:val="000000"/>
              </w:rPr>
              <w:t xml:space="preserve">Target engagement with 100% of identified key stakeholders for significant water management issues consultation by 31 March 2026 </w:t>
            </w:r>
          </w:p>
        </w:tc>
        <w:tc>
          <w:tcPr>
            <w:tcW w:w="244" w:type="pct"/>
            <w:tcBorders>
              <w:top w:val="single" w:sz="8" w:space="0" w:color="auto"/>
              <w:left w:val="single" w:sz="8" w:space="0" w:color="auto"/>
              <w:bottom w:val="single" w:sz="8" w:space="0" w:color="auto"/>
              <w:right w:val="single" w:sz="8" w:space="0" w:color="auto"/>
            </w:tcBorders>
            <w:vAlign w:val="center"/>
          </w:tcPr>
          <w:p w14:paraId="6DF44C71" w14:textId="77777777" w:rsidR="00863B9C" w:rsidRPr="00137927" w:rsidRDefault="00863B9C" w:rsidP="00ED15C4">
            <w:pPr>
              <w:jc w:val="center"/>
              <w:textAlignment w:val="baseline"/>
              <w:rPr>
                <w:rFonts w:eastAsia="Times New Roman" w:cstheme="minorHAnsi"/>
                <w:lang w:eastAsia="en-GB"/>
              </w:rPr>
            </w:pPr>
            <w:r w:rsidRPr="00137927">
              <w:rPr>
                <w:rFonts w:cstheme="minorHAnsi"/>
                <w:color w:val="000000"/>
              </w:rPr>
              <w:t xml:space="preserve">Q4 </w:t>
            </w:r>
          </w:p>
        </w:tc>
        <w:tc>
          <w:tcPr>
            <w:tcW w:w="404" w:type="pct"/>
            <w:tcBorders>
              <w:top w:val="single" w:sz="8" w:space="0" w:color="auto"/>
              <w:left w:val="single" w:sz="8" w:space="0" w:color="auto"/>
              <w:bottom w:val="single" w:sz="8" w:space="0" w:color="auto"/>
              <w:right w:val="single" w:sz="8" w:space="0" w:color="auto"/>
            </w:tcBorders>
            <w:vAlign w:val="center"/>
          </w:tcPr>
          <w:p w14:paraId="50257E4A" w14:textId="554F47FD" w:rsidR="00863B9C" w:rsidRPr="00137927" w:rsidRDefault="00A47AAB" w:rsidP="00ED15C4">
            <w:pPr>
              <w:jc w:val="center"/>
              <w:textAlignment w:val="baseline"/>
              <w:rPr>
                <w:rFonts w:eastAsia="Times New Roman" w:cstheme="minorHAnsi"/>
                <w:lang w:eastAsia="en-GB"/>
              </w:rPr>
            </w:pPr>
            <w:r>
              <w:rPr>
                <w:rFonts w:eastAsia="Times New Roman" w:cstheme="minorHAnsi"/>
                <w:lang w:eastAsia="en-GB"/>
              </w:rPr>
              <w:t>N/A</w:t>
            </w:r>
          </w:p>
        </w:tc>
        <w:tc>
          <w:tcPr>
            <w:tcW w:w="297" w:type="pct"/>
            <w:tcBorders>
              <w:top w:val="single" w:sz="8" w:space="0" w:color="auto"/>
              <w:left w:val="single" w:sz="8" w:space="0" w:color="auto"/>
              <w:bottom w:val="single" w:sz="8" w:space="0" w:color="auto"/>
              <w:right w:val="single" w:sz="8" w:space="0" w:color="auto"/>
            </w:tcBorders>
            <w:vAlign w:val="center"/>
          </w:tcPr>
          <w:p w14:paraId="496AC4CF" w14:textId="77777777" w:rsidR="00863B9C" w:rsidRDefault="00863B9C" w:rsidP="00ED15C4">
            <w:pPr>
              <w:jc w:val="center"/>
              <w:textAlignment w:val="baseline"/>
              <w:rPr>
                <w:rFonts w:ascii="Arial" w:eastAsia="Times New Roman" w:hAnsi="Arial" w:cs="Arial"/>
                <w:szCs w:val="28"/>
                <w:lang w:eastAsia="en-GB"/>
              </w:rPr>
            </w:pPr>
            <w:r>
              <w:rPr>
                <w:rFonts w:ascii="Arial" w:eastAsia="Times New Roman" w:hAnsi="Arial" w:cs="Arial"/>
                <w:szCs w:val="28"/>
                <w:lang w:eastAsia="en-GB"/>
              </w:rPr>
              <w:t>-</w:t>
            </w:r>
          </w:p>
        </w:tc>
        <w:tc>
          <w:tcPr>
            <w:tcW w:w="297" w:type="pct"/>
            <w:tcBorders>
              <w:top w:val="single" w:sz="8" w:space="0" w:color="auto"/>
              <w:left w:val="single" w:sz="8" w:space="0" w:color="auto"/>
              <w:bottom w:val="single" w:sz="8" w:space="0" w:color="auto"/>
              <w:right w:val="single" w:sz="8" w:space="0" w:color="auto"/>
            </w:tcBorders>
            <w:vAlign w:val="center"/>
          </w:tcPr>
          <w:p w14:paraId="200D1091" w14:textId="77777777" w:rsidR="00863B9C" w:rsidRDefault="00863B9C" w:rsidP="00ED15C4">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297" w:type="pct"/>
            <w:tcBorders>
              <w:top w:val="single" w:sz="8" w:space="0" w:color="auto"/>
              <w:left w:val="single" w:sz="8" w:space="0" w:color="auto"/>
              <w:bottom w:val="single" w:sz="8" w:space="0" w:color="auto"/>
              <w:right w:val="single" w:sz="8" w:space="0" w:color="auto"/>
            </w:tcBorders>
            <w:vAlign w:val="center"/>
          </w:tcPr>
          <w:p w14:paraId="30415C93" w14:textId="77777777" w:rsidR="00863B9C" w:rsidRDefault="00863B9C" w:rsidP="00ED15C4">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30" w:type="pct"/>
            <w:tcBorders>
              <w:top w:val="single" w:sz="8" w:space="0" w:color="auto"/>
              <w:left w:val="single" w:sz="8" w:space="0" w:color="auto"/>
              <w:bottom w:val="single" w:sz="8" w:space="0" w:color="auto"/>
              <w:right w:val="single" w:sz="8" w:space="0" w:color="auto"/>
            </w:tcBorders>
            <w:vAlign w:val="center"/>
          </w:tcPr>
          <w:p w14:paraId="56893B55" w14:textId="4B27B370" w:rsidR="00863B9C" w:rsidRDefault="00A47AAB" w:rsidP="00ED15C4">
            <w:pPr>
              <w:jc w:val="center"/>
              <w:textAlignment w:val="baseline"/>
              <w:rPr>
                <w:b/>
                <w:bCs/>
                <w:noProof/>
              </w:rPr>
            </w:pPr>
            <w:r>
              <w:rPr>
                <w:b/>
                <w:bCs/>
                <w:noProof/>
              </w:rPr>
              <w:drawing>
                <wp:inline distT="0" distB="0" distL="0" distR="0" wp14:anchorId="4D1BA614" wp14:editId="38BF37AA">
                  <wp:extent cx="360000" cy="360000"/>
                  <wp:effectExtent l="0" t="0" r="2540" b="2540"/>
                  <wp:docPr id="219542718" name="Graphic 23" descr="Icon of a clock with solid fill. Represents where activity has not yet started or is not yet due for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73149" name="Graphic 23" descr="Icon of a clock with solid fill. Represents where activity has not yet started or is not yet due for our OKR measure this quarter."/>
                          <pic:cNvPicPr/>
                        </pic:nvPicPr>
                        <pic:blipFill>
                          <a:blip r:embed="rId31">
                            <a:extLst>
                              <a:ext uri="{96DAC541-7B7A-43D3-8B79-37D633B846F1}">
                                <asvg:svgBlip xmlns:asvg="http://schemas.microsoft.com/office/drawing/2016/SVG/main" r:embed="rId32"/>
                              </a:ext>
                            </a:extLst>
                          </a:blip>
                          <a:stretch>
                            <a:fillRect/>
                          </a:stretch>
                        </pic:blipFill>
                        <pic:spPr>
                          <a:xfrm>
                            <a:off x="0" y="0"/>
                            <a:ext cx="360000" cy="360000"/>
                          </a:xfrm>
                          <a:prstGeom prst="rect">
                            <a:avLst/>
                          </a:prstGeom>
                        </pic:spPr>
                      </pic:pic>
                    </a:graphicData>
                  </a:graphic>
                </wp:inline>
              </w:drawing>
            </w:r>
          </w:p>
        </w:tc>
        <w:tc>
          <w:tcPr>
            <w:tcW w:w="1273" w:type="pct"/>
            <w:tcBorders>
              <w:top w:val="single" w:sz="8" w:space="0" w:color="auto"/>
              <w:left w:val="single" w:sz="8" w:space="0" w:color="auto"/>
              <w:bottom w:val="single" w:sz="8" w:space="0" w:color="auto"/>
              <w:right w:val="single" w:sz="8" w:space="0" w:color="auto"/>
            </w:tcBorders>
            <w:vAlign w:val="center"/>
          </w:tcPr>
          <w:p w14:paraId="69B6141A" w14:textId="7CDDAA2F" w:rsidR="00863B9C" w:rsidRDefault="003D6A8D" w:rsidP="00ED15C4">
            <w:pPr>
              <w:textAlignment w:val="baseline"/>
              <w:rPr>
                <w:rFonts w:ascii="Arial" w:eastAsia="Times New Roman" w:hAnsi="Arial" w:cs="Arial"/>
                <w:lang w:eastAsia="en-GB"/>
              </w:rPr>
            </w:pPr>
            <w:r>
              <w:rPr>
                <w:rFonts w:ascii="Arial" w:eastAsia="Times New Roman" w:hAnsi="Arial" w:cs="Arial"/>
                <w:lang w:eastAsia="en-GB"/>
              </w:rPr>
              <w:t xml:space="preserve">On track. </w:t>
            </w:r>
            <w:r w:rsidR="0069255D">
              <w:rPr>
                <w:rFonts w:ascii="Arial" w:eastAsia="Times New Roman" w:hAnsi="Arial" w:cs="Arial"/>
                <w:lang w:eastAsia="en-GB"/>
              </w:rPr>
              <w:t xml:space="preserve">Key result is dependent on delivery </w:t>
            </w:r>
            <w:r w:rsidR="000D3612">
              <w:rPr>
                <w:rFonts w:ascii="Arial" w:eastAsia="Times New Roman" w:hAnsi="Arial" w:cs="Arial"/>
                <w:lang w:eastAsia="en-GB"/>
              </w:rPr>
              <w:t xml:space="preserve">and outputs </w:t>
            </w:r>
            <w:r w:rsidR="0069255D">
              <w:rPr>
                <w:rFonts w:ascii="Arial" w:eastAsia="Times New Roman" w:hAnsi="Arial" w:cs="Arial"/>
                <w:lang w:eastAsia="en-GB"/>
              </w:rPr>
              <w:t>of KR6.1</w:t>
            </w:r>
            <w:r w:rsidR="000D3612" w:rsidRPr="000D3612">
              <w:rPr>
                <w:rFonts w:ascii="Arial" w:eastAsia="Times New Roman" w:hAnsi="Arial" w:cs="Arial"/>
                <w:lang w:eastAsia="en-GB"/>
              </w:rPr>
              <w:t>.</w:t>
            </w:r>
          </w:p>
        </w:tc>
        <w:tc>
          <w:tcPr>
            <w:tcW w:w="576" w:type="pct"/>
            <w:tcBorders>
              <w:top w:val="single" w:sz="8" w:space="0" w:color="auto"/>
              <w:left w:val="single" w:sz="8" w:space="0" w:color="auto"/>
              <w:bottom w:val="single" w:sz="8" w:space="0" w:color="auto"/>
              <w:right w:val="single" w:sz="8" w:space="0" w:color="auto"/>
            </w:tcBorders>
            <w:vAlign w:val="center"/>
          </w:tcPr>
          <w:p w14:paraId="092E1CB0" w14:textId="093B257B" w:rsidR="00863B9C" w:rsidRPr="005E4AB1" w:rsidRDefault="008C6E66" w:rsidP="00ED15C4">
            <w:pPr>
              <w:jc w:val="center"/>
              <w:textAlignment w:val="baseline"/>
              <w:rPr>
                <w:rFonts w:ascii="Arial" w:eastAsia="Times New Roman" w:hAnsi="Arial" w:cs="Arial"/>
                <w:szCs w:val="28"/>
                <w:lang w:eastAsia="en-GB"/>
              </w:rPr>
            </w:pPr>
            <w:r>
              <w:rPr>
                <w:rFonts w:ascii="Arial" w:eastAsia="Times New Roman" w:hAnsi="Arial" w:cs="Arial"/>
                <w:lang w:eastAsia="en-GB"/>
              </w:rPr>
              <w:t>Delivered</w:t>
            </w:r>
          </w:p>
        </w:tc>
      </w:tr>
    </w:tbl>
    <w:p w14:paraId="6C896367" w14:textId="77777777" w:rsidR="006E5DCB" w:rsidRDefault="006E5DCB" w:rsidP="006E5DCB">
      <w:pPr>
        <w:spacing w:line="240" w:lineRule="auto"/>
      </w:pPr>
    </w:p>
    <w:p w14:paraId="795A0ECE" w14:textId="4638D975" w:rsidR="00202277" w:rsidRPr="00573404" w:rsidRDefault="006E5DCB" w:rsidP="00573404">
      <w:pPr>
        <w:spacing w:before="240" w:after="120"/>
        <w:rPr>
          <w:sz w:val="28"/>
          <w:szCs w:val="28"/>
        </w:rPr>
      </w:pPr>
      <w:r w:rsidRPr="00C14166">
        <w:rPr>
          <w:b/>
          <w:bCs/>
          <w:sz w:val="28"/>
          <w:szCs w:val="28"/>
        </w:rPr>
        <w:t>Overall objective score</w:t>
      </w:r>
      <w:r w:rsidRPr="00C14166">
        <w:rPr>
          <w:sz w:val="28"/>
          <w:szCs w:val="28"/>
        </w:rPr>
        <w:t xml:space="preserve"> =</w:t>
      </w:r>
      <w:r w:rsidRPr="00C14166">
        <w:rPr>
          <w:color w:val="016574"/>
          <w:sz w:val="28"/>
          <w:szCs w:val="28"/>
        </w:rPr>
        <w:t xml:space="preserve"> </w:t>
      </w:r>
      <w:r w:rsidR="000111F4">
        <w:rPr>
          <w:sz w:val="28"/>
          <w:szCs w:val="28"/>
        </w:rPr>
        <w:t>N/A</w:t>
      </w:r>
      <w:r w:rsidR="00A9062E">
        <w:rPr>
          <w:sz w:val="28"/>
          <w:szCs w:val="28"/>
        </w:rPr>
        <w:t>. Delivery of</w:t>
      </w:r>
      <w:r w:rsidR="00C33127">
        <w:rPr>
          <w:sz w:val="28"/>
          <w:szCs w:val="28"/>
        </w:rPr>
        <w:t xml:space="preserve"> all</w:t>
      </w:r>
      <w:r w:rsidR="00A9062E">
        <w:rPr>
          <w:sz w:val="28"/>
          <w:szCs w:val="28"/>
        </w:rPr>
        <w:t xml:space="preserve"> key results from Q3 onwards. </w:t>
      </w:r>
    </w:p>
    <w:p w14:paraId="0EF6E4DB" w14:textId="77777777" w:rsidR="00202277" w:rsidRDefault="00202277" w:rsidP="00202277">
      <w:pPr>
        <w:spacing w:line="240" w:lineRule="auto"/>
      </w:pPr>
    </w:p>
    <w:p w14:paraId="1365B492" w14:textId="77777777" w:rsidR="00202277" w:rsidRDefault="00202277" w:rsidP="00202277">
      <w:pPr>
        <w:spacing w:line="240" w:lineRule="auto"/>
        <w:sectPr w:rsidR="00202277" w:rsidSect="004E3FAA">
          <w:pgSz w:w="16838" w:h="11906" w:orient="landscape" w:code="9"/>
          <w:pgMar w:top="1083" w:right="1134" w:bottom="1083" w:left="567" w:header="567" w:footer="567" w:gutter="0"/>
          <w:cols w:space="708"/>
          <w:titlePg/>
          <w:docGrid w:linePitch="360"/>
        </w:sectPr>
      </w:pPr>
    </w:p>
    <w:p w14:paraId="1FD86206" w14:textId="61D6A121" w:rsidR="00202277" w:rsidRPr="004405DF" w:rsidRDefault="00202277" w:rsidP="00202277">
      <w:pPr>
        <w:pStyle w:val="Heading2"/>
        <w:shd w:val="clear" w:color="auto" w:fill="016574"/>
        <w:spacing w:before="0" w:after="240"/>
        <w:ind w:left="720" w:hanging="720"/>
        <w:rPr>
          <w:color w:val="FFFFFF" w:themeColor="background1"/>
          <w:sz w:val="48"/>
          <w:szCs w:val="48"/>
        </w:rPr>
      </w:pPr>
      <w:bookmarkStart w:id="37" w:name="_Toc206390051"/>
      <w:r w:rsidRPr="004405DF">
        <w:rPr>
          <w:color w:val="FFFFFF" w:themeColor="background1"/>
          <w:sz w:val="48"/>
          <w:szCs w:val="48"/>
        </w:rPr>
        <w:lastRenderedPageBreak/>
        <w:t>Resource Efficiency</w:t>
      </w:r>
      <w:bookmarkEnd w:id="37"/>
    </w:p>
    <w:p w14:paraId="57E26DF6" w14:textId="563A68F9" w:rsidR="00202277" w:rsidRPr="001945DC" w:rsidRDefault="009819B4" w:rsidP="001945DC">
      <w:pPr>
        <w:pStyle w:val="BodyText1"/>
        <w:shd w:val="clear" w:color="auto" w:fill="018395"/>
        <w:spacing w:before="240" w:after="120"/>
        <w:rPr>
          <w:color w:val="FFFFFF" w:themeColor="background1"/>
          <w:sz w:val="36"/>
          <w:szCs w:val="36"/>
          <w:lang w:val="en-AU"/>
        </w:rPr>
      </w:pPr>
      <w:r w:rsidRPr="009819B4">
        <w:rPr>
          <w:color w:val="FFFFFF" w:themeColor="background1"/>
          <w:sz w:val="36"/>
          <w:szCs w:val="36"/>
          <w:lang w:val="en-AU"/>
        </w:rPr>
        <w:t>Our ambition is to fully play our part in helping Scotland to transition to a circular economy, and that the management of waste does not cause harm to the environment or communities.</w:t>
      </w:r>
    </w:p>
    <w:p w14:paraId="6E28B732" w14:textId="4B3BBC47" w:rsidR="001945DC" w:rsidRPr="00766651" w:rsidRDefault="006C54F3" w:rsidP="00766651">
      <w:pPr>
        <w:pStyle w:val="Heading3"/>
        <w:spacing w:before="240" w:after="120"/>
        <w:rPr>
          <w:color w:val="016574"/>
          <w:sz w:val="32"/>
          <w:szCs w:val="32"/>
        </w:rPr>
      </w:pPr>
      <w:r w:rsidRPr="6F74EC91">
        <w:rPr>
          <w:color w:val="016574" w:themeColor="accent2"/>
          <w:sz w:val="32"/>
          <w:szCs w:val="32"/>
        </w:rPr>
        <w:t xml:space="preserve">RE </w:t>
      </w:r>
      <w:r w:rsidR="001945DC" w:rsidRPr="6F74EC91">
        <w:rPr>
          <w:color w:val="016574" w:themeColor="accent2"/>
          <w:sz w:val="32"/>
          <w:szCs w:val="32"/>
        </w:rPr>
        <w:t>OKR</w:t>
      </w:r>
      <w:r w:rsidRPr="6F74EC91">
        <w:rPr>
          <w:color w:val="016574" w:themeColor="accent2"/>
          <w:sz w:val="32"/>
          <w:szCs w:val="32"/>
        </w:rPr>
        <w:t>7</w:t>
      </w:r>
      <w:r w:rsidR="001945DC" w:rsidRPr="6F74EC91">
        <w:rPr>
          <w:color w:val="016574" w:themeColor="accent2"/>
          <w:sz w:val="32"/>
          <w:szCs w:val="32"/>
        </w:rPr>
        <w:t>:</w:t>
      </w:r>
      <w:r w:rsidRPr="6F74EC91">
        <w:rPr>
          <w:color w:val="016574" w:themeColor="accent2"/>
          <w:sz w:val="32"/>
          <w:szCs w:val="32"/>
        </w:rPr>
        <w:t xml:space="preserve"> Prepare to support the 2026-2027 phase of the UK digital waste tracking service implementation by DEFRA and Scottish Government. </w:t>
      </w:r>
    </w:p>
    <w:p w14:paraId="398A215B" w14:textId="245CA445" w:rsidR="005C5712" w:rsidRDefault="00872E52" w:rsidP="001945DC">
      <w:pPr>
        <w:rPr>
          <w:b/>
          <w:bCs/>
          <w:color w:val="3C4741" w:themeColor="text1"/>
          <w:sz w:val="28"/>
          <w:szCs w:val="28"/>
        </w:rPr>
      </w:pPr>
      <w:r>
        <w:rPr>
          <w:noProof/>
        </w:rPr>
        <w:drawing>
          <wp:inline distT="0" distB="0" distL="0" distR="0" wp14:anchorId="1116C369" wp14:editId="0CBF53CC">
            <wp:extent cx="9468000" cy="2520000"/>
            <wp:effectExtent l="0" t="0" r="0" b="13970"/>
            <wp:docPr id="921763678" name="Chart 1" descr="This is a bar graph which shows the score of each key result for OKR07 over each quarter. &#10;There is a line on the score scale of 0.7 to represent whether the KR is being delivered. There is another line on the score scale of 0.3 to represent whether measurable progress has been made in the quarter.&#10;For Q1, KR7.1 and KR7.3 had no score as this will be progressed later in the year.&#10;For Q1, KR7.2 scored 0.">
              <a:extLst xmlns:a="http://schemas.openxmlformats.org/drawingml/2006/main">
                <a:ext uri="{FF2B5EF4-FFF2-40B4-BE49-F238E27FC236}">
                  <a16:creationId xmlns:a16="http://schemas.microsoft.com/office/drawing/2014/main" id="{68F6C0AC-06FE-53AD-96A9-3ADC15E975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1B84A086" w14:textId="77777777" w:rsidR="00766651" w:rsidRPr="00573404" w:rsidRDefault="00766651" w:rsidP="001945DC">
      <w:pPr>
        <w:rPr>
          <w:b/>
          <w:bCs/>
          <w:color w:val="3C4741" w:themeColor="text1"/>
          <w:sz w:val="28"/>
          <w:szCs w:val="28"/>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13" w:type="dxa"/>
          <w:bottom w:w="170" w:type="dxa"/>
          <w:right w:w="113" w:type="dxa"/>
        </w:tblCellMar>
        <w:tblLook w:val="04A0" w:firstRow="1" w:lastRow="0" w:firstColumn="1" w:lastColumn="0" w:noHBand="0" w:noVBand="1"/>
        <w:tblCaption w:val="OKR7 key result summary"/>
        <w:tblDescription w:val="Q1 summary for each of the three key results under OKR7. This includes the date due, Q1 score, Q1 status, Q1 commentary and annual forecast for each key result.&#10;&#10;"/>
      </w:tblPr>
      <w:tblGrid>
        <w:gridCol w:w="3869"/>
        <w:gridCol w:w="767"/>
        <w:gridCol w:w="924"/>
        <w:gridCol w:w="924"/>
        <w:gridCol w:w="924"/>
        <w:gridCol w:w="924"/>
        <w:gridCol w:w="1020"/>
        <w:gridCol w:w="3841"/>
        <w:gridCol w:w="1765"/>
      </w:tblGrid>
      <w:tr w:rsidR="00A74ED9" w:rsidRPr="00AE6A2D" w14:paraId="52744459" w14:textId="77777777" w:rsidTr="7EFA7CF3">
        <w:trPr>
          <w:trHeight w:val="545"/>
        </w:trPr>
        <w:tc>
          <w:tcPr>
            <w:tcW w:w="1293" w:type="pct"/>
            <w:shd w:val="clear" w:color="auto" w:fill="016574" w:themeFill="accent2"/>
          </w:tcPr>
          <w:p w14:paraId="0C42084F" w14:textId="58CCCC75" w:rsidR="00314672" w:rsidRPr="00AE6A2D" w:rsidRDefault="00314672">
            <w:pPr>
              <w:spacing w:before="40" w:after="40" w:line="240" w:lineRule="auto"/>
              <w:textAlignment w:val="baseline"/>
              <w:rPr>
                <w:rFonts w:ascii="Arial" w:eastAsia="Times New Roman" w:hAnsi="Arial" w:cs="Arial"/>
                <w:color w:val="000000"/>
                <w:sz w:val="28"/>
                <w:szCs w:val="28"/>
                <w:lang w:eastAsia="en-GB"/>
              </w:rPr>
            </w:pPr>
            <w:r w:rsidRPr="003C76B2">
              <w:rPr>
                <w:rFonts w:ascii="Arial" w:eastAsia="MS PGothic" w:hAnsi="Arial" w:cs="Arial"/>
                <w:b/>
                <w:bCs/>
                <w:color w:val="FFFFFF" w:themeColor="background1"/>
                <w:lang w:val="en-US"/>
              </w:rPr>
              <w:lastRenderedPageBreak/>
              <w:t xml:space="preserve">Key </w:t>
            </w:r>
            <w:r w:rsidR="3F847288" w:rsidRPr="7EFA7CF3">
              <w:rPr>
                <w:rFonts w:ascii="Arial" w:eastAsia="MS PGothic" w:hAnsi="Arial" w:cs="Arial"/>
                <w:b/>
                <w:bCs/>
                <w:color w:val="FFFFFF" w:themeColor="background1"/>
                <w:lang w:val="en-US"/>
              </w:rPr>
              <w:t>r</w:t>
            </w:r>
            <w:r w:rsidR="372DEFC4" w:rsidRPr="7EFA7CF3">
              <w:rPr>
                <w:rFonts w:ascii="Arial" w:eastAsia="MS PGothic" w:hAnsi="Arial" w:cs="Arial"/>
                <w:b/>
                <w:bCs/>
                <w:color w:val="FFFFFF" w:themeColor="background1"/>
                <w:lang w:val="en-US"/>
              </w:rPr>
              <w:t>esults</w:t>
            </w:r>
          </w:p>
        </w:tc>
        <w:tc>
          <w:tcPr>
            <w:tcW w:w="256" w:type="pct"/>
            <w:shd w:val="clear" w:color="auto" w:fill="016574" w:themeFill="accent2"/>
          </w:tcPr>
          <w:p w14:paraId="5C4569C8" w14:textId="77777777" w:rsidR="00314672" w:rsidRPr="005E4AB1" w:rsidRDefault="00314672">
            <w:pPr>
              <w:spacing w:before="40" w:after="40" w:line="240" w:lineRule="auto"/>
              <w:jc w:val="center"/>
              <w:textAlignment w:val="baseline"/>
              <w:rPr>
                <w:rFonts w:ascii="Arial" w:eastAsia="MS PGothic" w:hAnsi="Arial" w:cs="Arial"/>
                <w:b/>
                <w:bCs/>
                <w:color w:val="FFFFFF"/>
                <w:lang w:val="en-US"/>
              </w:rPr>
            </w:pPr>
            <w:r>
              <w:rPr>
                <w:rFonts w:ascii="Arial" w:eastAsia="MS PGothic" w:hAnsi="Arial" w:cs="Arial"/>
                <w:b/>
                <w:bCs/>
                <w:color w:val="FFFFFF"/>
                <w:lang w:val="en-US"/>
              </w:rPr>
              <w:t>Due date</w:t>
            </w:r>
          </w:p>
        </w:tc>
        <w:tc>
          <w:tcPr>
            <w:tcW w:w="309" w:type="pct"/>
            <w:shd w:val="clear" w:color="auto" w:fill="016574" w:themeFill="accent2"/>
          </w:tcPr>
          <w:p w14:paraId="6DF80880" w14:textId="77777777" w:rsidR="00314672" w:rsidRPr="005E4AB1" w:rsidRDefault="00314672">
            <w:pPr>
              <w:spacing w:before="40" w:after="40" w:line="240" w:lineRule="auto"/>
              <w:jc w:val="center"/>
              <w:textAlignment w:val="baseline"/>
              <w:rPr>
                <w:rFonts w:ascii="Arial" w:eastAsia="MS PGothic" w:hAnsi="Arial" w:cs="Arial"/>
                <w:b/>
                <w:bCs/>
                <w:color w:val="FFFFFF"/>
                <w:lang w:val="en-US"/>
              </w:rPr>
            </w:pPr>
            <w:r w:rsidRPr="005E4AB1">
              <w:rPr>
                <w:rFonts w:ascii="Arial" w:eastAsia="MS PGothic" w:hAnsi="Arial" w:cs="Arial"/>
                <w:b/>
                <w:bCs/>
                <w:color w:val="FFFFFF"/>
                <w:lang w:val="en-US"/>
              </w:rPr>
              <w:t>Q1 score</w:t>
            </w:r>
          </w:p>
        </w:tc>
        <w:tc>
          <w:tcPr>
            <w:tcW w:w="309" w:type="pct"/>
            <w:shd w:val="clear" w:color="auto" w:fill="016574" w:themeFill="accent2"/>
          </w:tcPr>
          <w:p w14:paraId="5F6B1773" w14:textId="77777777" w:rsidR="00314672" w:rsidRPr="005E4AB1" w:rsidRDefault="00314672">
            <w:pPr>
              <w:spacing w:before="40" w:after="40" w:line="240" w:lineRule="auto"/>
              <w:jc w:val="center"/>
              <w:textAlignment w:val="baseline"/>
              <w:rPr>
                <w:rFonts w:ascii="Arial" w:eastAsia="MS PGothic" w:hAnsi="Arial" w:cs="Arial"/>
                <w:b/>
                <w:bCs/>
                <w:color w:val="FFFFFF"/>
                <w:lang w:val="en-US"/>
              </w:rPr>
            </w:pPr>
            <w:r w:rsidRPr="005E4AB1">
              <w:rPr>
                <w:rFonts w:ascii="Arial" w:eastAsia="MS PGothic" w:hAnsi="Arial" w:cs="Arial"/>
                <w:b/>
                <w:bCs/>
                <w:color w:val="FFFFFF"/>
                <w:lang w:val="en-US"/>
              </w:rPr>
              <w:t>Q2 score</w:t>
            </w:r>
          </w:p>
        </w:tc>
        <w:tc>
          <w:tcPr>
            <w:tcW w:w="309" w:type="pct"/>
            <w:shd w:val="clear" w:color="auto" w:fill="016574" w:themeFill="accent2"/>
          </w:tcPr>
          <w:p w14:paraId="2A6F87D9" w14:textId="77777777" w:rsidR="00314672" w:rsidRPr="005E4AB1" w:rsidRDefault="00314672">
            <w:pPr>
              <w:spacing w:before="40" w:after="40" w:line="240" w:lineRule="auto"/>
              <w:jc w:val="center"/>
              <w:textAlignment w:val="baseline"/>
              <w:rPr>
                <w:rFonts w:ascii="Arial" w:eastAsia="MS PGothic" w:hAnsi="Arial" w:cs="Arial"/>
                <w:b/>
                <w:bCs/>
                <w:color w:val="FFFFFF"/>
                <w:lang w:val="en-US"/>
              </w:rPr>
            </w:pPr>
            <w:r w:rsidRPr="005E4AB1">
              <w:rPr>
                <w:rFonts w:ascii="Arial" w:eastAsia="MS PGothic" w:hAnsi="Arial" w:cs="Arial"/>
                <w:b/>
                <w:bCs/>
                <w:color w:val="FFFFFF"/>
                <w:lang w:val="en-US"/>
              </w:rPr>
              <w:t>Q3 score</w:t>
            </w:r>
          </w:p>
        </w:tc>
        <w:tc>
          <w:tcPr>
            <w:tcW w:w="309" w:type="pct"/>
            <w:shd w:val="clear" w:color="auto" w:fill="016574" w:themeFill="accent2"/>
          </w:tcPr>
          <w:p w14:paraId="13BB46FB" w14:textId="77777777" w:rsidR="00314672" w:rsidRPr="005E4AB1" w:rsidRDefault="00314672">
            <w:pPr>
              <w:spacing w:before="40" w:after="40" w:line="240" w:lineRule="auto"/>
              <w:jc w:val="center"/>
              <w:textAlignment w:val="baseline"/>
              <w:rPr>
                <w:rFonts w:ascii="Arial" w:eastAsia="MS PGothic" w:hAnsi="Arial" w:cs="Arial"/>
                <w:b/>
                <w:bCs/>
                <w:color w:val="FFFFFF"/>
                <w:lang w:val="en-US"/>
              </w:rPr>
            </w:pPr>
            <w:r w:rsidRPr="005E4AB1">
              <w:rPr>
                <w:rFonts w:ascii="Arial" w:eastAsia="MS PGothic" w:hAnsi="Arial" w:cs="Arial"/>
                <w:b/>
                <w:bCs/>
                <w:color w:val="FFFFFF"/>
                <w:lang w:val="en-US"/>
              </w:rPr>
              <w:t>Q4 score</w:t>
            </w:r>
          </w:p>
        </w:tc>
        <w:tc>
          <w:tcPr>
            <w:tcW w:w="341" w:type="pct"/>
            <w:shd w:val="clear" w:color="auto" w:fill="016574" w:themeFill="accent2"/>
          </w:tcPr>
          <w:p w14:paraId="129ED90A" w14:textId="77777777" w:rsidR="00314672" w:rsidRPr="005E4AB1" w:rsidRDefault="00314672">
            <w:pPr>
              <w:spacing w:before="40" w:after="40" w:line="240" w:lineRule="auto"/>
              <w:jc w:val="center"/>
              <w:textAlignment w:val="baseline"/>
              <w:rPr>
                <w:rFonts w:ascii="Arial" w:eastAsia="Times New Roman" w:hAnsi="Arial" w:cs="Arial"/>
                <w:color w:val="000000"/>
                <w:lang w:eastAsia="en-GB"/>
              </w:rPr>
            </w:pPr>
            <w:r w:rsidRPr="005E4AB1">
              <w:rPr>
                <w:rFonts w:ascii="Arial" w:eastAsia="MS PGothic" w:hAnsi="Arial" w:cs="Arial"/>
                <w:b/>
                <w:bCs/>
                <w:color w:val="FFFFFF"/>
                <w:lang w:val="en-US"/>
              </w:rPr>
              <w:t>Q1 Status</w:t>
            </w:r>
          </w:p>
        </w:tc>
        <w:tc>
          <w:tcPr>
            <w:tcW w:w="1284" w:type="pct"/>
            <w:shd w:val="clear" w:color="auto" w:fill="016574" w:themeFill="accent2"/>
          </w:tcPr>
          <w:p w14:paraId="72F8FD8A" w14:textId="77777777" w:rsidR="00314672" w:rsidRPr="00AE6A2D" w:rsidRDefault="00314672">
            <w:pPr>
              <w:spacing w:before="40" w:after="40" w:line="240" w:lineRule="auto"/>
              <w:textAlignment w:val="baseline"/>
              <w:rPr>
                <w:rFonts w:ascii="Arial" w:eastAsia="MS PGothic" w:hAnsi="Arial" w:cs="Arial"/>
                <w:b/>
                <w:bCs/>
                <w:color w:val="FFFFFF"/>
                <w:sz w:val="28"/>
                <w:szCs w:val="28"/>
                <w:lang w:val="en-US"/>
              </w:rPr>
            </w:pPr>
            <w:r w:rsidRPr="00AE6A2D">
              <w:rPr>
                <w:rFonts w:ascii="Arial" w:eastAsia="MS PGothic" w:hAnsi="Arial" w:cs="Arial"/>
                <w:b/>
                <w:bCs/>
                <w:color w:val="FFFFFF"/>
                <w:sz w:val="28"/>
                <w:szCs w:val="28"/>
                <w:lang w:val="en-US"/>
              </w:rPr>
              <w:t xml:space="preserve">Q1 </w:t>
            </w:r>
            <w:r>
              <w:rPr>
                <w:rFonts w:ascii="Arial" w:eastAsia="MS PGothic" w:hAnsi="Arial" w:cs="Arial"/>
                <w:b/>
                <w:bCs/>
                <w:color w:val="FFFFFF"/>
                <w:sz w:val="28"/>
                <w:szCs w:val="28"/>
                <w:lang w:val="en-US"/>
              </w:rPr>
              <w:t>c</w:t>
            </w:r>
            <w:r w:rsidRPr="00AE6A2D">
              <w:rPr>
                <w:rFonts w:ascii="Arial" w:eastAsia="MS PGothic" w:hAnsi="Arial" w:cs="Arial"/>
                <w:b/>
                <w:bCs/>
                <w:color w:val="FFFFFF"/>
                <w:sz w:val="28"/>
                <w:szCs w:val="28"/>
                <w:lang w:val="en-US"/>
              </w:rPr>
              <w:t>ommentary</w:t>
            </w:r>
          </w:p>
        </w:tc>
        <w:tc>
          <w:tcPr>
            <w:tcW w:w="590" w:type="pct"/>
            <w:shd w:val="clear" w:color="auto" w:fill="016574" w:themeFill="accent2"/>
          </w:tcPr>
          <w:p w14:paraId="55239E14" w14:textId="77777777" w:rsidR="00314672" w:rsidRPr="00AE6A2D" w:rsidRDefault="00314672">
            <w:pPr>
              <w:spacing w:before="40" w:after="40" w:line="240" w:lineRule="auto"/>
              <w:jc w:val="center"/>
              <w:textAlignment w:val="baseline"/>
              <w:rPr>
                <w:rFonts w:ascii="Arial" w:eastAsia="MS PGothic" w:hAnsi="Arial" w:cs="Arial"/>
                <w:b/>
                <w:bCs/>
                <w:color w:val="FFFFFF"/>
                <w:sz w:val="28"/>
                <w:szCs w:val="28"/>
                <w:lang w:val="en-US"/>
              </w:rPr>
            </w:pPr>
            <w:r>
              <w:rPr>
                <w:rFonts w:ascii="Arial" w:eastAsia="MS PGothic" w:hAnsi="Arial" w:cs="Arial"/>
                <w:b/>
                <w:bCs/>
                <w:color w:val="FFFFFF"/>
                <w:sz w:val="28"/>
                <w:szCs w:val="28"/>
                <w:lang w:val="en-US"/>
              </w:rPr>
              <w:t xml:space="preserve">Annual </w:t>
            </w:r>
            <w:r w:rsidRPr="00AE6A2D">
              <w:rPr>
                <w:rFonts w:ascii="Arial" w:eastAsia="MS PGothic" w:hAnsi="Arial" w:cs="Arial"/>
                <w:b/>
                <w:bCs/>
                <w:color w:val="FFFFFF"/>
                <w:sz w:val="28"/>
                <w:szCs w:val="28"/>
                <w:lang w:val="en-US"/>
              </w:rPr>
              <w:t>forecast</w:t>
            </w:r>
          </w:p>
        </w:tc>
      </w:tr>
      <w:tr w:rsidR="00A74ED9" w:rsidRPr="006D3C46" w14:paraId="52513E9E" w14:textId="77777777" w:rsidTr="0090136D">
        <w:tblPrEx>
          <w:tblCellMar>
            <w:left w:w="108" w:type="dxa"/>
            <w:right w:w="108" w:type="dxa"/>
          </w:tblCellMar>
        </w:tblPrEx>
        <w:trPr>
          <w:trHeight w:val="865"/>
        </w:trPr>
        <w:tc>
          <w:tcPr>
            <w:tcW w:w="1293" w:type="pct"/>
          </w:tcPr>
          <w:p w14:paraId="516EF76D" w14:textId="17ED8F70" w:rsidR="00314672" w:rsidRPr="00161A67" w:rsidRDefault="00314672" w:rsidP="00ED15C4">
            <w:pPr>
              <w:textAlignment w:val="baseline"/>
              <w:rPr>
                <w:rFonts w:ascii="Arial" w:eastAsia="Times New Roman" w:hAnsi="Arial" w:cs="Arial"/>
                <w:lang w:eastAsia="en-GB"/>
              </w:rPr>
            </w:pPr>
            <w:r w:rsidRPr="00CB5DBB">
              <w:rPr>
                <w:rFonts w:ascii="Arial" w:hAnsi="Arial" w:cs="Arial"/>
                <w:b/>
                <w:bCs/>
              </w:rPr>
              <w:t>KR</w:t>
            </w:r>
            <w:r w:rsidR="00510221">
              <w:rPr>
                <w:rFonts w:ascii="Arial" w:hAnsi="Arial" w:cs="Arial"/>
                <w:b/>
                <w:bCs/>
              </w:rPr>
              <w:t>7</w:t>
            </w:r>
            <w:r>
              <w:rPr>
                <w:rFonts w:ascii="Arial" w:hAnsi="Arial" w:cs="Arial"/>
                <w:b/>
                <w:bCs/>
              </w:rPr>
              <w:t>.1</w:t>
            </w:r>
            <w:r w:rsidRPr="00CB5DBB">
              <w:rPr>
                <w:rFonts w:ascii="Arial" w:hAnsi="Arial" w:cs="Arial"/>
                <w:b/>
                <w:bCs/>
              </w:rPr>
              <w:t xml:space="preserve">: </w:t>
            </w:r>
            <w:r w:rsidR="00510221" w:rsidRPr="00510221">
              <w:rPr>
                <w:rFonts w:ascii="Arial" w:hAnsi="Arial" w:cs="Arial"/>
              </w:rPr>
              <w:t>Launch baseline survey of Scotland’s businesses to assess awareness of the UK digital waste tracking service</w:t>
            </w:r>
            <w:r w:rsidR="00510221">
              <w:rPr>
                <w:rFonts w:ascii="Arial" w:hAnsi="Arial" w:cs="Arial"/>
              </w:rPr>
              <w:t>.</w:t>
            </w:r>
          </w:p>
        </w:tc>
        <w:tc>
          <w:tcPr>
            <w:tcW w:w="256" w:type="pct"/>
            <w:vAlign w:val="center"/>
          </w:tcPr>
          <w:p w14:paraId="2916FC6C" w14:textId="77777777" w:rsidR="00314672" w:rsidRDefault="00314672" w:rsidP="00ED15C4">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Q2</w:t>
            </w:r>
          </w:p>
        </w:tc>
        <w:tc>
          <w:tcPr>
            <w:tcW w:w="309" w:type="pct"/>
            <w:vAlign w:val="center"/>
          </w:tcPr>
          <w:p w14:paraId="71DE7D52" w14:textId="1A73C728" w:rsidR="00314672" w:rsidRDefault="00F64D6E" w:rsidP="00ED15C4">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N/A</w:t>
            </w:r>
          </w:p>
        </w:tc>
        <w:tc>
          <w:tcPr>
            <w:tcW w:w="309" w:type="pct"/>
            <w:vAlign w:val="center"/>
          </w:tcPr>
          <w:p w14:paraId="7F7A9491" w14:textId="77777777" w:rsidR="00314672" w:rsidRPr="006C5B81" w:rsidRDefault="00314672" w:rsidP="00ED15C4">
            <w:pPr>
              <w:jc w:val="center"/>
              <w:textAlignment w:val="baseline"/>
              <w:rPr>
                <w:rFonts w:ascii="Arial" w:eastAsia="Times New Roman" w:hAnsi="Arial" w:cs="Arial"/>
                <w:szCs w:val="28"/>
                <w:lang w:eastAsia="en-GB"/>
              </w:rPr>
            </w:pPr>
            <w:r>
              <w:rPr>
                <w:rFonts w:ascii="Arial" w:eastAsia="Times New Roman" w:hAnsi="Arial" w:cs="Arial"/>
                <w:szCs w:val="28"/>
                <w:lang w:eastAsia="en-GB"/>
              </w:rPr>
              <w:t>-</w:t>
            </w:r>
          </w:p>
        </w:tc>
        <w:tc>
          <w:tcPr>
            <w:tcW w:w="309" w:type="pct"/>
            <w:vAlign w:val="center"/>
          </w:tcPr>
          <w:p w14:paraId="1CA28087" w14:textId="77777777" w:rsidR="00314672" w:rsidRDefault="00314672" w:rsidP="00ED15C4">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09" w:type="pct"/>
            <w:vAlign w:val="center"/>
          </w:tcPr>
          <w:p w14:paraId="21298CA4" w14:textId="77777777" w:rsidR="00314672" w:rsidRPr="003368A7" w:rsidRDefault="00314672" w:rsidP="00ED15C4">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41" w:type="pct"/>
            <w:vAlign w:val="center"/>
          </w:tcPr>
          <w:p w14:paraId="52054200" w14:textId="78ABDFFC" w:rsidR="00314672" w:rsidRPr="00DA1065" w:rsidRDefault="00DC66C9" w:rsidP="00ED15C4">
            <w:pPr>
              <w:jc w:val="center"/>
              <w:textAlignment w:val="baseline"/>
              <w:rPr>
                <w:rFonts w:ascii="Arial" w:eastAsia="Times New Roman" w:hAnsi="Arial" w:cs="Arial"/>
                <w:szCs w:val="28"/>
                <w:lang w:eastAsia="en-GB"/>
              </w:rPr>
            </w:pPr>
            <w:r>
              <w:rPr>
                <w:b/>
                <w:bCs/>
                <w:noProof/>
              </w:rPr>
              <w:drawing>
                <wp:inline distT="0" distB="0" distL="0" distR="0" wp14:anchorId="74BCC074" wp14:editId="0830105D">
                  <wp:extent cx="360000" cy="360000"/>
                  <wp:effectExtent l="0" t="0" r="2540" b="2540"/>
                  <wp:docPr id="1019959371" name="Graphic 23" descr="Icon of a clock with solid fill. Represents where activity has not yet started or is not yet due for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73149" name="Graphic 23" descr="Icon of a clock with solid fill. Represents where activity has not yet started or is not yet due for our OKR measure this quarter."/>
                          <pic:cNvPicPr/>
                        </pic:nvPicPr>
                        <pic:blipFill>
                          <a:blip r:embed="rId31">
                            <a:extLst>
                              <a:ext uri="{96DAC541-7B7A-43D3-8B79-37D633B846F1}">
                                <asvg:svgBlip xmlns:asvg="http://schemas.microsoft.com/office/drawing/2016/SVG/main" r:embed="rId32"/>
                              </a:ext>
                            </a:extLst>
                          </a:blip>
                          <a:stretch>
                            <a:fillRect/>
                          </a:stretch>
                        </pic:blipFill>
                        <pic:spPr>
                          <a:xfrm>
                            <a:off x="0" y="0"/>
                            <a:ext cx="360000" cy="360000"/>
                          </a:xfrm>
                          <a:prstGeom prst="rect">
                            <a:avLst/>
                          </a:prstGeom>
                        </pic:spPr>
                      </pic:pic>
                    </a:graphicData>
                  </a:graphic>
                </wp:inline>
              </w:drawing>
            </w:r>
          </w:p>
        </w:tc>
        <w:tc>
          <w:tcPr>
            <w:tcW w:w="1284" w:type="pct"/>
            <w:vAlign w:val="center"/>
          </w:tcPr>
          <w:p w14:paraId="2EC1CC59" w14:textId="5854ECC1" w:rsidR="00314672" w:rsidRDefault="00F56AA3" w:rsidP="00ED15C4">
            <w:pPr>
              <w:textAlignment w:val="baseline"/>
              <w:rPr>
                <w:rFonts w:ascii="Arial" w:eastAsia="Times New Roman" w:hAnsi="Arial" w:cs="Arial"/>
                <w:lang w:eastAsia="en-GB"/>
              </w:rPr>
            </w:pPr>
            <w:r>
              <w:rPr>
                <w:rFonts w:ascii="Arial" w:eastAsia="Times New Roman" w:hAnsi="Arial" w:cs="Arial"/>
                <w:lang w:eastAsia="en-GB"/>
              </w:rPr>
              <w:t>O</w:t>
            </w:r>
            <w:r w:rsidR="004E5AD3" w:rsidRPr="004E5AD3">
              <w:rPr>
                <w:rFonts w:ascii="Arial" w:eastAsia="Times New Roman" w:hAnsi="Arial" w:cs="Arial"/>
                <w:lang w:eastAsia="en-GB"/>
              </w:rPr>
              <w:t>n track</w:t>
            </w:r>
            <w:r>
              <w:rPr>
                <w:rFonts w:ascii="Arial" w:eastAsia="Times New Roman" w:hAnsi="Arial" w:cs="Arial"/>
                <w:lang w:eastAsia="en-GB"/>
              </w:rPr>
              <w:t>. S</w:t>
            </w:r>
            <w:r w:rsidR="004E5AD3">
              <w:rPr>
                <w:rFonts w:ascii="Arial" w:eastAsia="Times New Roman" w:hAnsi="Arial" w:cs="Arial"/>
                <w:lang w:eastAsia="en-GB"/>
              </w:rPr>
              <w:t>urvey to be issued in September 2025</w:t>
            </w:r>
            <w:r w:rsidR="004E5AD3" w:rsidRPr="004E5AD3">
              <w:rPr>
                <w:rFonts w:ascii="Arial" w:eastAsia="Times New Roman" w:hAnsi="Arial" w:cs="Arial"/>
                <w:lang w:eastAsia="en-GB"/>
              </w:rPr>
              <w:t>.</w:t>
            </w:r>
          </w:p>
        </w:tc>
        <w:tc>
          <w:tcPr>
            <w:tcW w:w="590" w:type="pct"/>
            <w:vAlign w:val="center"/>
          </w:tcPr>
          <w:p w14:paraId="5BC93DB5" w14:textId="51CA22A5" w:rsidR="00314672" w:rsidRPr="006D3C46" w:rsidRDefault="00F64D6E" w:rsidP="00ED15C4">
            <w:pPr>
              <w:textAlignment w:val="baseline"/>
              <w:rPr>
                <w:rFonts w:ascii="Arial" w:eastAsia="Times New Roman" w:hAnsi="Arial" w:cs="Arial"/>
                <w:lang w:eastAsia="en-GB"/>
              </w:rPr>
            </w:pPr>
            <w:r>
              <w:rPr>
                <w:rFonts w:ascii="Arial" w:eastAsia="Times New Roman" w:hAnsi="Arial" w:cs="Arial"/>
                <w:szCs w:val="28"/>
                <w:lang w:eastAsia="en-GB"/>
              </w:rPr>
              <w:t>Delivered</w:t>
            </w:r>
          </w:p>
        </w:tc>
      </w:tr>
      <w:tr w:rsidR="00A74ED9" w:rsidRPr="006D3C46" w14:paraId="1B07AB5A" w14:textId="77777777" w:rsidTr="0090136D">
        <w:trPr>
          <w:trHeight w:val="16"/>
        </w:trPr>
        <w:tc>
          <w:tcPr>
            <w:tcW w:w="1293" w:type="pct"/>
            <w:vAlign w:val="center"/>
          </w:tcPr>
          <w:p w14:paraId="11DC0287" w14:textId="25E3E8B7" w:rsidR="00314672" w:rsidRPr="00161A67" w:rsidRDefault="00314672" w:rsidP="00ED15C4">
            <w:pPr>
              <w:textAlignment w:val="baseline"/>
              <w:rPr>
                <w:rFonts w:ascii="Arial" w:eastAsia="Times New Roman" w:hAnsi="Arial" w:cs="Arial"/>
                <w:lang w:eastAsia="en-GB"/>
              </w:rPr>
            </w:pPr>
            <w:r w:rsidRPr="00CB5DBB">
              <w:rPr>
                <w:rFonts w:ascii="Arial" w:hAnsi="Arial" w:cs="Arial"/>
                <w:b/>
                <w:bCs/>
              </w:rPr>
              <w:t>K</w:t>
            </w:r>
            <w:r>
              <w:rPr>
                <w:rFonts w:ascii="Arial" w:hAnsi="Arial" w:cs="Arial"/>
                <w:b/>
                <w:bCs/>
              </w:rPr>
              <w:t>R</w:t>
            </w:r>
            <w:r w:rsidR="00510221">
              <w:rPr>
                <w:rFonts w:ascii="Arial" w:hAnsi="Arial" w:cs="Arial"/>
                <w:b/>
                <w:bCs/>
              </w:rPr>
              <w:t>7</w:t>
            </w:r>
            <w:r>
              <w:rPr>
                <w:rFonts w:ascii="Arial" w:hAnsi="Arial" w:cs="Arial"/>
                <w:b/>
                <w:bCs/>
              </w:rPr>
              <w:t>.2</w:t>
            </w:r>
            <w:r w:rsidRPr="00CB5DBB">
              <w:rPr>
                <w:rFonts w:ascii="Arial" w:hAnsi="Arial" w:cs="Arial"/>
                <w:b/>
                <w:bCs/>
              </w:rPr>
              <w:t xml:space="preserve">: </w:t>
            </w:r>
            <w:r w:rsidR="00510221" w:rsidRPr="00510221">
              <w:rPr>
                <w:rFonts w:ascii="Arial" w:hAnsi="Arial" w:cs="Arial"/>
              </w:rPr>
              <w:t>50% of SEPA’s requirements are incorporated into the UK digital waste tracking service by the DEFRA digital build tea</w:t>
            </w:r>
            <w:r w:rsidR="00964DDD">
              <w:rPr>
                <w:rFonts w:ascii="Arial" w:hAnsi="Arial" w:cs="Arial"/>
              </w:rPr>
              <w:t>m</w:t>
            </w:r>
            <w:r w:rsidR="00510221" w:rsidRPr="00510221">
              <w:rPr>
                <w:rFonts w:ascii="Arial" w:hAnsi="Arial" w:cs="Arial"/>
              </w:rPr>
              <w:t xml:space="preserve"> and is ready for testing by SEPA users.</w:t>
            </w:r>
          </w:p>
        </w:tc>
        <w:tc>
          <w:tcPr>
            <w:tcW w:w="256" w:type="pct"/>
            <w:vAlign w:val="center"/>
          </w:tcPr>
          <w:p w14:paraId="4059A153" w14:textId="3A64FFB9" w:rsidR="00314672" w:rsidRDefault="00314672" w:rsidP="00ED15C4">
            <w:pPr>
              <w:jc w:val="center"/>
              <w:textAlignment w:val="baseline"/>
              <w:rPr>
                <w:rFonts w:asciiTheme="majorHAnsi" w:eastAsia="Times New Roman" w:hAnsiTheme="majorHAnsi" w:cstheme="majorHAnsi"/>
                <w:lang w:eastAsia="en-GB"/>
              </w:rPr>
            </w:pPr>
            <w:r>
              <w:rPr>
                <w:rFonts w:asciiTheme="majorHAnsi" w:hAnsiTheme="majorHAnsi" w:cstheme="majorHAnsi"/>
                <w:color w:val="000000"/>
              </w:rPr>
              <w:t>Q</w:t>
            </w:r>
            <w:r w:rsidR="00510221">
              <w:rPr>
                <w:rFonts w:asciiTheme="majorHAnsi" w:hAnsiTheme="majorHAnsi" w:cstheme="majorHAnsi"/>
                <w:color w:val="000000"/>
              </w:rPr>
              <w:t>4</w:t>
            </w:r>
          </w:p>
        </w:tc>
        <w:tc>
          <w:tcPr>
            <w:tcW w:w="309" w:type="pct"/>
            <w:vAlign w:val="center"/>
          </w:tcPr>
          <w:p w14:paraId="498ED467" w14:textId="6B074153" w:rsidR="00314672" w:rsidRDefault="00F64D6E" w:rsidP="00ED15C4">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0</w:t>
            </w:r>
          </w:p>
        </w:tc>
        <w:tc>
          <w:tcPr>
            <w:tcW w:w="309" w:type="pct"/>
            <w:vAlign w:val="center"/>
          </w:tcPr>
          <w:p w14:paraId="077758CD" w14:textId="77777777" w:rsidR="00314672" w:rsidRDefault="00314672" w:rsidP="00ED15C4">
            <w:pPr>
              <w:jc w:val="center"/>
              <w:textAlignment w:val="baseline"/>
              <w:rPr>
                <w:rFonts w:ascii="Arial" w:eastAsia="Times New Roman" w:hAnsi="Arial" w:cs="Arial"/>
                <w:szCs w:val="28"/>
                <w:lang w:eastAsia="en-GB"/>
              </w:rPr>
            </w:pPr>
            <w:r>
              <w:rPr>
                <w:rFonts w:ascii="Arial" w:eastAsia="Times New Roman" w:hAnsi="Arial" w:cs="Arial"/>
                <w:szCs w:val="28"/>
                <w:lang w:eastAsia="en-GB"/>
              </w:rPr>
              <w:t>-</w:t>
            </w:r>
          </w:p>
        </w:tc>
        <w:tc>
          <w:tcPr>
            <w:tcW w:w="309" w:type="pct"/>
            <w:vAlign w:val="center"/>
          </w:tcPr>
          <w:p w14:paraId="08965ABC" w14:textId="77777777" w:rsidR="00314672" w:rsidRDefault="00314672" w:rsidP="00ED15C4">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09" w:type="pct"/>
            <w:vAlign w:val="center"/>
          </w:tcPr>
          <w:p w14:paraId="0B23A2DC" w14:textId="77777777" w:rsidR="00314672" w:rsidRDefault="00314672" w:rsidP="00ED15C4">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41" w:type="pct"/>
            <w:vAlign w:val="center"/>
          </w:tcPr>
          <w:p w14:paraId="712B8D1D" w14:textId="09E9C398" w:rsidR="00314672" w:rsidRDefault="005F5903" w:rsidP="00ED15C4">
            <w:pPr>
              <w:jc w:val="center"/>
              <w:textAlignment w:val="baseline"/>
              <w:rPr>
                <w:b/>
                <w:bCs/>
                <w:noProof/>
              </w:rPr>
            </w:pPr>
            <w:r>
              <w:rPr>
                <w:noProof/>
              </w:rPr>
              <w:drawing>
                <wp:inline distT="0" distB="0" distL="0" distR="0" wp14:anchorId="68014388" wp14:editId="1388A3C8">
                  <wp:extent cx="365760" cy="365760"/>
                  <wp:effectExtent l="0" t="0" r="0" b="0"/>
                  <wp:docPr id="1266727294" name="Graphic 26" descr="Icon of a circle badge with a flat horizontal line inside. Represents where we did not make  measurable progress towards out OKR measure this quarter.">
                    <a:extLst xmlns:a="http://schemas.openxmlformats.org/drawingml/2006/main">
                      <a:ext uri="{FF2B5EF4-FFF2-40B4-BE49-F238E27FC236}">
                        <a16:creationId xmlns:a16="http://schemas.microsoft.com/office/drawing/2014/main" id="{82F661D8-ED0D-DDEC-961A-E5AFE399CF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6" descr="Icon of a circle badge with a flat horizontal line inside. Represents where we did not make  measurable progress towards out OKR measure this quarter.">
                            <a:extLst>
                              <a:ext uri="{FF2B5EF4-FFF2-40B4-BE49-F238E27FC236}">
                                <a16:creationId xmlns:a16="http://schemas.microsoft.com/office/drawing/2014/main" id="{82F661D8-ED0D-DDEC-961A-E5AFE399CF4D}"/>
                              </a:ext>
                            </a:extLst>
                          </pic:cNvPr>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0" y="0"/>
                            <a:ext cx="365760" cy="365760"/>
                          </a:xfrm>
                          <a:prstGeom prst="rect">
                            <a:avLst/>
                          </a:prstGeom>
                        </pic:spPr>
                      </pic:pic>
                    </a:graphicData>
                  </a:graphic>
                </wp:inline>
              </w:drawing>
            </w:r>
          </w:p>
        </w:tc>
        <w:tc>
          <w:tcPr>
            <w:tcW w:w="1284" w:type="pct"/>
            <w:vAlign w:val="center"/>
          </w:tcPr>
          <w:p w14:paraId="2ED17E68" w14:textId="3ED1D881" w:rsidR="00314672" w:rsidRDefault="005F5903" w:rsidP="00ED15C4">
            <w:pPr>
              <w:textAlignment w:val="baseline"/>
              <w:rPr>
                <w:rFonts w:ascii="Arial" w:eastAsia="Times New Roman" w:hAnsi="Arial" w:cs="Arial"/>
                <w:lang w:eastAsia="en-GB"/>
              </w:rPr>
            </w:pPr>
            <w:r>
              <w:rPr>
                <w:rFonts w:ascii="Arial" w:eastAsia="Times New Roman" w:hAnsi="Arial" w:cs="Arial"/>
                <w:lang w:eastAsia="en-GB"/>
              </w:rPr>
              <w:t>SEPA’s r</w:t>
            </w:r>
            <w:r w:rsidR="008E4CFC">
              <w:rPr>
                <w:rFonts w:ascii="Arial" w:eastAsia="Times New Roman" w:hAnsi="Arial" w:cs="Arial"/>
                <w:lang w:eastAsia="en-GB"/>
              </w:rPr>
              <w:t>equirements shared with DEFRA digital build team</w:t>
            </w:r>
            <w:r w:rsidR="007A2D5F">
              <w:rPr>
                <w:rFonts w:ascii="Arial" w:eastAsia="Times New Roman" w:hAnsi="Arial" w:cs="Arial"/>
                <w:lang w:eastAsia="en-GB"/>
              </w:rPr>
              <w:t xml:space="preserve"> however w</w:t>
            </w:r>
            <w:r w:rsidR="008E4CFC">
              <w:rPr>
                <w:rFonts w:ascii="Arial" w:eastAsia="Times New Roman" w:hAnsi="Arial" w:cs="Arial"/>
                <w:lang w:eastAsia="en-GB"/>
              </w:rPr>
              <w:t>e are p</w:t>
            </w:r>
            <w:r w:rsidR="008E4CFC" w:rsidRPr="008E4CFC">
              <w:rPr>
                <w:rFonts w:ascii="Arial" w:eastAsia="Times New Roman" w:hAnsi="Arial" w:cs="Arial"/>
                <w:lang w:eastAsia="en-GB"/>
              </w:rPr>
              <w:t xml:space="preserve">ursuing clarity </w:t>
            </w:r>
            <w:r w:rsidR="007A2D5F">
              <w:rPr>
                <w:rFonts w:ascii="Arial" w:eastAsia="Times New Roman" w:hAnsi="Arial" w:cs="Arial"/>
                <w:lang w:eastAsia="en-GB"/>
              </w:rPr>
              <w:t>regarding</w:t>
            </w:r>
            <w:r w:rsidR="008E4CFC">
              <w:rPr>
                <w:rFonts w:ascii="Arial" w:eastAsia="Times New Roman" w:hAnsi="Arial" w:cs="Arial"/>
                <w:lang w:eastAsia="en-GB"/>
              </w:rPr>
              <w:t xml:space="preserve"> </w:t>
            </w:r>
            <w:r>
              <w:rPr>
                <w:rFonts w:ascii="Arial" w:eastAsia="Times New Roman" w:hAnsi="Arial" w:cs="Arial"/>
                <w:lang w:eastAsia="en-GB"/>
              </w:rPr>
              <w:t xml:space="preserve">what </w:t>
            </w:r>
            <w:r w:rsidR="00AD4811">
              <w:rPr>
                <w:rFonts w:ascii="Arial" w:eastAsia="Times New Roman" w:hAnsi="Arial" w:cs="Arial"/>
                <w:lang w:eastAsia="en-GB"/>
              </w:rPr>
              <w:t xml:space="preserve">has been delivered to date and what </w:t>
            </w:r>
            <w:r w:rsidR="008E4CFC" w:rsidRPr="008E4CFC">
              <w:rPr>
                <w:rFonts w:ascii="Arial" w:eastAsia="Times New Roman" w:hAnsi="Arial" w:cs="Arial"/>
                <w:lang w:eastAsia="en-GB"/>
              </w:rPr>
              <w:t>will be delivered by end of Q4.</w:t>
            </w:r>
            <w:r w:rsidR="001F1F82">
              <w:rPr>
                <w:rFonts w:ascii="Arial" w:eastAsia="Times New Roman" w:hAnsi="Arial" w:cs="Arial"/>
                <w:lang w:eastAsia="en-GB"/>
              </w:rPr>
              <w:t xml:space="preserve"> </w:t>
            </w:r>
            <w:r w:rsidR="00A96410">
              <w:rPr>
                <w:rFonts w:ascii="Arial" w:eastAsia="Times New Roman" w:hAnsi="Arial" w:cs="Arial"/>
                <w:lang w:eastAsia="en-GB"/>
              </w:rPr>
              <w:t xml:space="preserve">Until confirmed we are forecasting partial delivery. </w:t>
            </w:r>
          </w:p>
        </w:tc>
        <w:tc>
          <w:tcPr>
            <w:tcW w:w="590" w:type="pct"/>
            <w:vAlign w:val="center"/>
          </w:tcPr>
          <w:p w14:paraId="35EB32C6" w14:textId="4AA495CA" w:rsidR="00314672" w:rsidRPr="005E4AB1" w:rsidRDefault="00A74ED9" w:rsidP="00ED15C4">
            <w:pPr>
              <w:textAlignment w:val="baseline"/>
              <w:rPr>
                <w:rFonts w:ascii="Arial" w:eastAsia="Times New Roman" w:hAnsi="Arial" w:cs="Arial"/>
                <w:szCs w:val="28"/>
                <w:lang w:eastAsia="en-GB"/>
              </w:rPr>
            </w:pPr>
            <w:r>
              <w:rPr>
                <w:rFonts w:ascii="Arial" w:eastAsia="Times New Roman" w:hAnsi="Arial" w:cs="Arial"/>
                <w:szCs w:val="28"/>
                <w:lang w:eastAsia="en-GB"/>
              </w:rPr>
              <w:t>Partial delivery</w:t>
            </w:r>
          </w:p>
        </w:tc>
      </w:tr>
      <w:tr w:rsidR="00A74ED9" w:rsidRPr="006D3C46" w14:paraId="540B482A" w14:textId="77777777" w:rsidTr="0090136D">
        <w:trPr>
          <w:trHeight w:val="16"/>
        </w:trPr>
        <w:tc>
          <w:tcPr>
            <w:tcW w:w="1293" w:type="pct"/>
          </w:tcPr>
          <w:p w14:paraId="104551DF" w14:textId="2BA15F1C" w:rsidR="00314672" w:rsidRPr="00161A67" w:rsidRDefault="00314672" w:rsidP="00ED15C4">
            <w:pPr>
              <w:textAlignment w:val="baseline"/>
              <w:rPr>
                <w:rFonts w:ascii="Arial" w:eastAsia="Times New Roman" w:hAnsi="Arial" w:cs="Arial"/>
                <w:lang w:eastAsia="en-GB"/>
              </w:rPr>
            </w:pPr>
            <w:r w:rsidRPr="00CB5DBB">
              <w:rPr>
                <w:rFonts w:ascii="Arial" w:hAnsi="Arial" w:cs="Arial"/>
                <w:b/>
                <w:bCs/>
              </w:rPr>
              <w:t>KR</w:t>
            </w:r>
            <w:r w:rsidR="00510221">
              <w:rPr>
                <w:rFonts w:ascii="Arial" w:hAnsi="Arial" w:cs="Arial"/>
                <w:b/>
                <w:bCs/>
              </w:rPr>
              <w:t>7</w:t>
            </w:r>
            <w:r>
              <w:rPr>
                <w:rFonts w:ascii="Arial" w:hAnsi="Arial" w:cs="Arial"/>
                <w:b/>
                <w:bCs/>
              </w:rPr>
              <w:t>.3</w:t>
            </w:r>
            <w:r w:rsidRPr="00CB5DBB">
              <w:rPr>
                <w:rFonts w:ascii="Arial" w:hAnsi="Arial" w:cs="Arial"/>
                <w:b/>
                <w:bCs/>
              </w:rPr>
              <w:t xml:space="preserve">: </w:t>
            </w:r>
            <w:r w:rsidR="00510221" w:rsidRPr="00510221">
              <w:rPr>
                <w:rFonts w:ascii="Arial" w:hAnsi="Arial" w:cs="Arial"/>
              </w:rPr>
              <w:t>SEPA is ready to support the introduction of the UK Digital Service by DEFRA for Scotland’s users in 2026.</w:t>
            </w:r>
          </w:p>
        </w:tc>
        <w:tc>
          <w:tcPr>
            <w:tcW w:w="256" w:type="pct"/>
            <w:vAlign w:val="center"/>
          </w:tcPr>
          <w:p w14:paraId="4E629800" w14:textId="77777777" w:rsidR="00314672" w:rsidRDefault="00314672" w:rsidP="00ED15C4">
            <w:pPr>
              <w:jc w:val="center"/>
              <w:textAlignment w:val="baseline"/>
              <w:rPr>
                <w:rFonts w:asciiTheme="majorHAnsi" w:eastAsia="Times New Roman" w:hAnsiTheme="majorHAnsi" w:cstheme="majorHAnsi"/>
                <w:lang w:eastAsia="en-GB"/>
              </w:rPr>
            </w:pPr>
            <w:r>
              <w:rPr>
                <w:rFonts w:asciiTheme="majorHAnsi" w:hAnsiTheme="majorHAnsi" w:cstheme="majorHAnsi"/>
                <w:color w:val="000000"/>
              </w:rPr>
              <w:t>Q4</w:t>
            </w:r>
          </w:p>
        </w:tc>
        <w:tc>
          <w:tcPr>
            <w:tcW w:w="309" w:type="pct"/>
            <w:vAlign w:val="center"/>
          </w:tcPr>
          <w:p w14:paraId="376E167C" w14:textId="77777777" w:rsidR="00314672" w:rsidRDefault="00314672" w:rsidP="00ED15C4">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N/A</w:t>
            </w:r>
          </w:p>
        </w:tc>
        <w:tc>
          <w:tcPr>
            <w:tcW w:w="309" w:type="pct"/>
            <w:vAlign w:val="center"/>
          </w:tcPr>
          <w:p w14:paraId="15616EC3" w14:textId="77777777" w:rsidR="00314672" w:rsidRDefault="00314672" w:rsidP="00ED15C4">
            <w:pPr>
              <w:jc w:val="center"/>
              <w:textAlignment w:val="baseline"/>
              <w:rPr>
                <w:rFonts w:ascii="Arial" w:eastAsia="Times New Roman" w:hAnsi="Arial" w:cs="Arial"/>
                <w:szCs w:val="28"/>
                <w:lang w:eastAsia="en-GB"/>
              </w:rPr>
            </w:pPr>
            <w:r>
              <w:rPr>
                <w:rFonts w:ascii="Arial" w:eastAsia="Times New Roman" w:hAnsi="Arial" w:cs="Arial"/>
                <w:szCs w:val="28"/>
                <w:lang w:eastAsia="en-GB"/>
              </w:rPr>
              <w:t>-</w:t>
            </w:r>
          </w:p>
        </w:tc>
        <w:tc>
          <w:tcPr>
            <w:tcW w:w="309" w:type="pct"/>
            <w:vAlign w:val="center"/>
          </w:tcPr>
          <w:p w14:paraId="55E2EEE7" w14:textId="77777777" w:rsidR="00314672" w:rsidRDefault="00314672" w:rsidP="00ED15C4">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09" w:type="pct"/>
            <w:vAlign w:val="center"/>
          </w:tcPr>
          <w:p w14:paraId="7DF3F95E" w14:textId="77777777" w:rsidR="00314672" w:rsidRDefault="00314672" w:rsidP="00ED15C4">
            <w:pPr>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t>
            </w:r>
          </w:p>
        </w:tc>
        <w:tc>
          <w:tcPr>
            <w:tcW w:w="341" w:type="pct"/>
            <w:vAlign w:val="center"/>
          </w:tcPr>
          <w:p w14:paraId="13B2891B" w14:textId="2078FF89" w:rsidR="00314672" w:rsidRDefault="00B27090" w:rsidP="00ED15C4">
            <w:pPr>
              <w:jc w:val="center"/>
              <w:textAlignment w:val="baseline"/>
              <w:rPr>
                <w:b/>
                <w:bCs/>
                <w:noProof/>
              </w:rPr>
            </w:pPr>
            <w:r>
              <w:rPr>
                <w:b/>
                <w:bCs/>
                <w:noProof/>
              </w:rPr>
              <w:drawing>
                <wp:inline distT="0" distB="0" distL="0" distR="0" wp14:anchorId="5CEFF240" wp14:editId="7C2D6606">
                  <wp:extent cx="360000" cy="360000"/>
                  <wp:effectExtent l="0" t="0" r="2540" b="2540"/>
                  <wp:docPr id="1872000051" name="Graphic 23" descr="Icon of a clock with solid fill. Represents where activity has not yet started or is not yet due for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73149" name="Graphic 23" descr="Icon of a clock with solid fill. Represents where activity has not yet started or is not yet due for our OKR measure this quarter."/>
                          <pic:cNvPicPr/>
                        </pic:nvPicPr>
                        <pic:blipFill>
                          <a:blip r:embed="rId31">
                            <a:extLst>
                              <a:ext uri="{96DAC541-7B7A-43D3-8B79-37D633B846F1}">
                                <asvg:svgBlip xmlns:asvg="http://schemas.microsoft.com/office/drawing/2016/SVG/main" r:embed="rId32"/>
                              </a:ext>
                            </a:extLst>
                          </a:blip>
                          <a:stretch>
                            <a:fillRect/>
                          </a:stretch>
                        </pic:blipFill>
                        <pic:spPr>
                          <a:xfrm>
                            <a:off x="0" y="0"/>
                            <a:ext cx="360000" cy="360000"/>
                          </a:xfrm>
                          <a:prstGeom prst="rect">
                            <a:avLst/>
                          </a:prstGeom>
                        </pic:spPr>
                      </pic:pic>
                    </a:graphicData>
                  </a:graphic>
                </wp:inline>
              </w:drawing>
            </w:r>
          </w:p>
        </w:tc>
        <w:tc>
          <w:tcPr>
            <w:tcW w:w="1284" w:type="pct"/>
            <w:vAlign w:val="center"/>
          </w:tcPr>
          <w:p w14:paraId="43429152" w14:textId="1B22BE1C" w:rsidR="00314672" w:rsidRDefault="00F64D6E" w:rsidP="00ED15C4">
            <w:pPr>
              <w:textAlignment w:val="baseline"/>
              <w:rPr>
                <w:rFonts w:ascii="Arial" w:eastAsia="Times New Roman" w:hAnsi="Arial" w:cs="Arial"/>
                <w:lang w:eastAsia="en-GB"/>
              </w:rPr>
            </w:pPr>
            <w:r>
              <w:rPr>
                <w:rFonts w:ascii="Arial" w:eastAsia="Times New Roman" w:hAnsi="Arial" w:cs="Arial"/>
                <w:lang w:eastAsia="en-GB"/>
              </w:rPr>
              <w:t>Key result will be progressed later in the year.</w:t>
            </w:r>
          </w:p>
        </w:tc>
        <w:tc>
          <w:tcPr>
            <w:tcW w:w="590" w:type="pct"/>
            <w:vAlign w:val="center"/>
          </w:tcPr>
          <w:p w14:paraId="6BCDDFB0" w14:textId="6161CC41" w:rsidR="00314672" w:rsidRPr="005E4AB1" w:rsidRDefault="00F64D6E" w:rsidP="00ED15C4">
            <w:pPr>
              <w:textAlignment w:val="baseline"/>
              <w:rPr>
                <w:rFonts w:ascii="Arial" w:eastAsia="Times New Roman" w:hAnsi="Arial" w:cs="Arial"/>
                <w:szCs w:val="28"/>
                <w:lang w:eastAsia="en-GB"/>
              </w:rPr>
            </w:pPr>
            <w:r>
              <w:rPr>
                <w:rFonts w:ascii="Arial" w:eastAsia="Times New Roman" w:hAnsi="Arial" w:cs="Arial"/>
                <w:szCs w:val="28"/>
                <w:lang w:eastAsia="en-GB"/>
              </w:rPr>
              <w:t>Delivered</w:t>
            </w:r>
          </w:p>
        </w:tc>
      </w:tr>
    </w:tbl>
    <w:p w14:paraId="47242FA8" w14:textId="011C3C7F" w:rsidR="000111F4" w:rsidRPr="00C14166" w:rsidRDefault="000111F4" w:rsidP="000111F4">
      <w:pPr>
        <w:spacing w:before="240" w:after="120"/>
        <w:rPr>
          <w:sz w:val="28"/>
          <w:szCs w:val="28"/>
        </w:rPr>
      </w:pPr>
      <w:r w:rsidRPr="00C14166">
        <w:rPr>
          <w:b/>
          <w:bCs/>
          <w:sz w:val="28"/>
          <w:szCs w:val="28"/>
        </w:rPr>
        <w:t>Overall objective score</w:t>
      </w:r>
      <w:r w:rsidRPr="00C14166">
        <w:rPr>
          <w:sz w:val="28"/>
          <w:szCs w:val="28"/>
        </w:rPr>
        <w:t xml:space="preserve"> =</w:t>
      </w:r>
      <w:r w:rsidRPr="00C14166">
        <w:rPr>
          <w:color w:val="016574"/>
          <w:sz w:val="28"/>
          <w:szCs w:val="28"/>
        </w:rPr>
        <w:t xml:space="preserve"> </w:t>
      </w:r>
      <w:r>
        <w:rPr>
          <w:sz w:val="28"/>
          <w:szCs w:val="28"/>
        </w:rPr>
        <w:t>0</w:t>
      </w:r>
    </w:p>
    <w:p w14:paraId="2C351639" w14:textId="77777777" w:rsidR="00202277" w:rsidRDefault="00202277" w:rsidP="00202277">
      <w:pPr>
        <w:spacing w:line="240" w:lineRule="auto"/>
      </w:pPr>
    </w:p>
    <w:p w14:paraId="0BA2640C" w14:textId="77777777" w:rsidR="00202277" w:rsidRDefault="00202277" w:rsidP="00202277">
      <w:pPr>
        <w:spacing w:line="240" w:lineRule="auto"/>
      </w:pPr>
    </w:p>
    <w:p w14:paraId="3CF4844D" w14:textId="4B43EBB2" w:rsidR="00202277" w:rsidRPr="004405DF" w:rsidRDefault="00202277" w:rsidP="00202277">
      <w:pPr>
        <w:pStyle w:val="Heading2"/>
        <w:shd w:val="clear" w:color="auto" w:fill="016574"/>
        <w:spacing w:before="0" w:after="240"/>
        <w:ind w:left="720" w:hanging="720"/>
        <w:rPr>
          <w:color w:val="FFFFFF" w:themeColor="background1"/>
          <w:sz w:val="44"/>
          <w:szCs w:val="36"/>
        </w:rPr>
      </w:pPr>
      <w:bookmarkStart w:id="38" w:name="_Toc206390053"/>
      <w:r w:rsidRPr="004405DF">
        <w:rPr>
          <w:color w:val="FFFFFF" w:themeColor="background1"/>
          <w:sz w:val="44"/>
          <w:szCs w:val="36"/>
        </w:rPr>
        <w:t>Business Environmental Performance</w:t>
      </w:r>
      <w:bookmarkEnd w:id="38"/>
      <w:r w:rsidRPr="004405DF">
        <w:rPr>
          <w:color w:val="FFFFFF" w:themeColor="background1"/>
          <w:sz w:val="44"/>
          <w:szCs w:val="36"/>
        </w:rPr>
        <w:t xml:space="preserve"> </w:t>
      </w:r>
    </w:p>
    <w:p w14:paraId="6FC7B11E" w14:textId="7C974AE9" w:rsidR="00202277" w:rsidRPr="00E70031" w:rsidRDefault="7367B549" w:rsidP="00E70031">
      <w:pPr>
        <w:pStyle w:val="BodyText1"/>
        <w:shd w:val="clear" w:color="auto" w:fill="018395"/>
        <w:spacing w:before="240" w:after="120"/>
        <w:rPr>
          <w:color w:val="FFFFFF" w:themeColor="background1"/>
          <w:sz w:val="36"/>
          <w:szCs w:val="36"/>
          <w:lang w:val="en-AU"/>
        </w:rPr>
      </w:pPr>
      <w:r w:rsidRPr="6A8CB732">
        <w:rPr>
          <w:color w:val="FFFFFF" w:themeColor="background1"/>
          <w:sz w:val="36"/>
          <w:szCs w:val="36"/>
          <w:lang w:val="en-AU"/>
        </w:rPr>
        <w:t>Our ambition is to protect the environment and communities from harm; for Scotland to be an inhospitable place for environmental crime</w:t>
      </w:r>
      <w:r w:rsidR="4627133B" w:rsidRPr="6A8CB732">
        <w:rPr>
          <w:color w:val="FFFFFF" w:themeColor="background1"/>
          <w:sz w:val="36"/>
          <w:szCs w:val="36"/>
          <w:lang w:val="en-AU"/>
        </w:rPr>
        <w:t>,</w:t>
      </w:r>
      <w:r w:rsidRPr="6A8CB732">
        <w:rPr>
          <w:color w:val="FFFFFF" w:themeColor="background1"/>
          <w:sz w:val="36"/>
          <w:szCs w:val="36"/>
          <w:lang w:val="en-AU"/>
        </w:rPr>
        <w:t xml:space="preserve"> and </w:t>
      </w:r>
      <w:r w:rsidR="4E8D2EF9" w:rsidRPr="6A8CB732">
        <w:rPr>
          <w:color w:val="FFFFFF" w:themeColor="background1"/>
          <w:sz w:val="36"/>
          <w:szCs w:val="36"/>
          <w:lang w:val="en-AU"/>
        </w:rPr>
        <w:t xml:space="preserve">that </w:t>
      </w:r>
      <w:r w:rsidRPr="6A8CB732">
        <w:rPr>
          <w:color w:val="FFFFFF" w:themeColor="background1"/>
          <w:sz w:val="36"/>
          <w:szCs w:val="36"/>
          <w:lang w:val="en-AU"/>
        </w:rPr>
        <w:t>regulation enables businesses to reduce their environmental impact.</w:t>
      </w:r>
    </w:p>
    <w:p w14:paraId="448D7481" w14:textId="5BD8D8B8" w:rsidR="00860FE4" w:rsidRPr="00766651" w:rsidRDefault="00766651" w:rsidP="00766651">
      <w:pPr>
        <w:pStyle w:val="Heading3"/>
        <w:spacing w:before="240" w:after="120"/>
        <w:rPr>
          <w:color w:val="016574"/>
          <w:sz w:val="32"/>
          <w:szCs w:val="28"/>
        </w:rPr>
      </w:pPr>
      <w:r>
        <w:rPr>
          <w:color w:val="016574"/>
          <w:sz w:val="32"/>
          <w:szCs w:val="28"/>
        </w:rPr>
        <w:t>BEP</w:t>
      </w:r>
      <w:r w:rsidR="00860FE4" w:rsidRPr="00766651">
        <w:rPr>
          <w:color w:val="016574"/>
          <w:sz w:val="32"/>
          <w:szCs w:val="28"/>
        </w:rPr>
        <w:t xml:space="preserve"> OKR8: </w:t>
      </w:r>
      <w:r w:rsidR="00E26304" w:rsidRPr="00766651">
        <w:rPr>
          <w:color w:val="016574"/>
          <w:sz w:val="32"/>
          <w:szCs w:val="28"/>
        </w:rPr>
        <w:t>Ensure key stakeholders are engaged and informed on the necessary preparations required for compliance with the Biodegradable Municipal Waste (BMW) Landfill ban.</w:t>
      </w:r>
    </w:p>
    <w:p w14:paraId="10586412" w14:textId="11BA6F97" w:rsidR="00DD3FB5" w:rsidRPr="00573404" w:rsidRDefault="002522EE" w:rsidP="00860FE4">
      <w:pPr>
        <w:rPr>
          <w:b/>
          <w:bCs/>
          <w:color w:val="3C4741" w:themeColor="text1"/>
          <w:sz w:val="28"/>
          <w:szCs w:val="28"/>
        </w:rPr>
      </w:pPr>
      <w:r>
        <w:rPr>
          <w:noProof/>
        </w:rPr>
        <w:drawing>
          <wp:inline distT="0" distB="0" distL="0" distR="0" wp14:anchorId="3857AC81" wp14:editId="03A71510">
            <wp:extent cx="9468000" cy="2520000"/>
            <wp:effectExtent l="0" t="0" r="0" b="13970"/>
            <wp:docPr id="1744961586" name="Chart 1" descr="This is a bar graph which shows the score of each key result for OKR08 over each quarter. &#10;There is a line on the score scale of 0.7 to represent whether the KR is being delivered. There is another line on the score scale of 0.3 to represent whether measurable progress has been made in the quarter.&#10;For Q1, KR8.1 scored 1. &#10;For Q1, KR8.2 and KR8.3 scored 0.&#10;For Q1, KR8.4 and KR 8.5 had no score as this will be progressed later in the year.">
              <a:extLst xmlns:a="http://schemas.openxmlformats.org/drawingml/2006/main">
                <a:ext uri="{FF2B5EF4-FFF2-40B4-BE49-F238E27FC236}">
                  <a16:creationId xmlns:a16="http://schemas.microsoft.com/office/drawing/2014/main" id="{EF46E6CA-C893-7FF9-4ECE-152A7C1923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113" w:type="dxa"/>
          <w:bottom w:w="170" w:type="dxa"/>
          <w:right w:w="113" w:type="dxa"/>
        </w:tblCellMar>
        <w:tblLook w:val="04A0" w:firstRow="1" w:lastRow="0" w:firstColumn="1" w:lastColumn="0" w:noHBand="0" w:noVBand="1"/>
        <w:tblCaption w:val="OKR8 key result summary"/>
        <w:tblDescription w:val="Q1 summary for each of the five key results under OKR8. This includes the date due, Q1 score, Q1 status, Q1 commentary and annual forecast for each key result."/>
      </w:tblPr>
      <w:tblGrid>
        <w:gridCol w:w="3965"/>
        <w:gridCol w:w="850"/>
        <w:gridCol w:w="880"/>
        <w:gridCol w:w="880"/>
        <w:gridCol w:w="880"/>
        <w:gridCol w:w="880"/>
        <w:gridCol w:w="1020"/>
        <w:gridCol w:w="4107"/>
        <w:gridCol w:w="1496"/>
      </w:tblGrid>
      <w:tr w:rsidR="00ED15C4" w:rsidRPr="00AE6A2D" w14:paraId="18D44D54" w14:textId="77777777" w:rsidTr="7EFA7CF3">
        <w:trPr>
          <w:cantSplit/>
          <w:trHeight w:val="545"/>
          <w:tblHeader/>
        </w:trPr>
        <w:tc>
          <w:tcPr>
            <w:tcW w:w="1325" w:type="pct"/>
            <w:shd w:val="clear" w:color="auto" w:fill="016574" w:themeFill="accent2"/>
          </w:tcPr>
          <w:p w14:paraId="01BB50AF" w14:textId="2A72ABE9" w:rsidR="00860FE4" w:rsidRPr="00AE6A2D" w:rsidRDefault="00860FE4">
            <w:pPr>
              <w:spacing w:before="40" w:after="40" w:line="240" w:lineRule="auto"/>
              <w:textAlignment w:val="baseline"/>
              <w:rPr>
                <w:rFonts w:ascii="Arial" w:eastAsia="Times New Roman" w:hAnsi="Arial" w:cs="Arial"/>
                <w:color w:val="000000"/>
                <w:sz w:val="28"/>
                <w:szCs w:val="28"/>
                <w:lang w:eastAsia="en-GB"/>
              </w:rPr>
            </w:pPr>
            <w:r w:rsidRPr="003C76B2">
              <w:rPr>
                <w:rFonts w:ascii="Arial" w:eastAsia="MS PGothic" w:hAnsi="Arial" w:cs="Arial"/>
                <w:b/>
                <w:bCs/>
                <w:color w:val="FFFFFF" w:themeColor="background1"/>
                <w:lang w:val="en-US"/>
              </w:rPr>
              <w:lastRenderedPageBreak/>
              <w:t xml:space="preserve">Key </w:t>
            </w:r>
            <w:r w:rsidR="004D607F">
              <w:rPr>
                <w:rFonts w:ascii="Arial" w:eastAsia="MS PGothic" w:hAnsi="Arial" w:cs="Arial"/>
                <w:b/>
                <w:bCs/>
                <w:color w:val="FFFFFF" w:themeColor="background1"/>
                <w:lang w:val="en-US"/>
              </w:rPr>
              <w:t>r</w:t>
            </w:r>
            <w:r w:rsidRPr="003C76B2">
              <w:rPr>
                <w:rFonts w:ascii="Arial" w:eastAsia="MS PGothic" w:hAnsi="Arial" w:cs="Arial"/>
                <w:b/>
                <w:bCs/>
                <w:color w:val="FFFFFF" w:themeColor="background1"/>
                <w:lang w:val="en-US"/>
              </w:rPr>
              <w:t>esults</w:t>
            </w:r>
          </w:p>
        </w:tc>
        <w:tc>
          <w:tcPr>
            <w:tcW w:w="284" w:type="pct"/>
            <w:shd w:val="clear" w:color="auto" w:fill="016574" w:themeFill="accent2"/>
          </w:tcPr>
          <w:p w14:paraId="0A12F88F" w14:textId="77777777" w:rsidR="00860FE4" w:rsidRPr="005E4AB1" w:rsidRDefault="00860FE4">
            <w:pPr>
              <w:spacing w:before="40" w:after="40" w:line="240" w:lineRule="auto"/>
              <w:jc w:val="center"/>
              <w:textAlignment w:val="baseline"/>
              <w:rPr>
                <w:rFonts w:ascii="Arial" w:eastAsia="MS PGothic" w:hAnsi="Arial" w:cs="Arial"/>
                <w:b/>
                <w:bCs/>
                <w:color w:val="FFFFFF"/>
                <w:lang w:val="en-US"/>
              </w:rPr>
            </w:pPr>
            <w:r>
              <w:rPr>
                <w:rFonts w:ascii="Arial" w:eastAsia="MS PGothic" w:hAnsi="Arial" w:cs="Arial"/>
                <w:b/>
                <w:bCs/>
                <w:color w:val="FFFFFF"/>
                <w:lang w:val="en-US"/>
              </w:rPr>
              <w:t>Due date</w:t>
            </w:r>
          </w:p>
        </w:tc>
        <w:tc>
          <w:tcPr>
            <w:tcW w:w="294" w:type="pct"/>
            <w:shd w:val="clear" w:color="auto" w:fill="016574" w:themeFill="accent2"/>
          </w:tcPr>
          <w:p w14:paraId="14D63529" w14:textId="77777777" w:rsidR="00860FE4" w:rsidRPr="005E4AB1" w:rsidRDefault="00860FE4">
            <w:pPr>
              <w:spacing w:before="40" w:after="40" w:line="240" w:lineRule="auto"/>
              <w:jc w:val="center"/>
              <w:textAlignment w:val="baseline"/>
              <w:rPr>
                <w:rFonts w:ascii="Arial" w:eastAsia="MS PGothic" w:hAnsi="Arial" w:cs="Arial"/>
                <w:b/>
                <w:bCs/>
                <w:color w:val="FFFFFF"/>
                <w:lang w:val="en-US"/>
              </w:rPr>
            </w:pPr>
            <w:r w:rsidRPr="005E4AB1">
              <w:rPr>
                <w:rFonts w:ascii="Arial" w:eastAsia="MS PGothic" w:hAnsi="Arial" w:cs="Arial"/>
                <w:b/>
                <w:bCs/>
                <w:color w:val="FFFFFF"/>
                <w:lang w:val="en-US"/>
              </w:rPr>
              <w:t>Q1 score</w:t>
            </w:r>
          </w:p>
        </w:tc>
        <w:tc>
          <w:tcPr>
            <w:tcW w:w="294" w:type="pct"/>
            <w:shd w:val="clear" w:color="auto" w:fill="016574" w:themeFill="accent2"/>
          </w:tcPr>
          <w:p w14:paraId="78C21AA2" w14:textId="77777777" w:rsidR="00860FE4" w:rsidRPr="005E4AB1" w:rsidRDefault="00860FE4">
            <w:pPr>
              <w:spacing w:before="40" w:after="40" w:line="240" w:lineRule="auto"/>
              <w:jc w:val="center"/>
              <w:textAlignment w:val="baseline"/>
              <w:rPr>
                <w:rFonts w:ascii="Arial" w:eastAsia="MS PGothic" w:hAnsi="Arial" w:cs="Arial"/>
                <w:b/>
                <w:bCs/>
                <w:color w:val="FFFFFF"/>
                <w:lang w:val="en-US"/>
              </w:rPr>
            </w:pPr>
            <w:r w:rsidRPr="005E4AB1">
              <w:rPr>
                <w:rFonts w:ascii="Arial" w:eastAsia="MS PGothic" w:hAnsi="Arial" w:cs="Arial"/>
                <w:b/>
                <w:bCs/>
                <w:color w:val="FFFFFF"/>
                <w:lang w:val="en-US"/>
              </w:rPr>
              <w:t>Q2 score</w:t>
            </w:r>
          </w:p>
        </w:tc>
        <w:tc>
          <w:tcPr>
            <w:tcW w:w="294" w:type="pct"/>
            <w:shd w:val="clear" w:color="auto" w:fill="016574" w:themeFill="accent2"/>
          </w:tcPr>
          <w:p w14:paraId="4984A503" w14:textId="77777777" w:rsidR="00860FE4" w:rsidRPr="005E4AB1" w:rsidRDefault="00860FE4">
            <w:pPr>
              <w:spacing w:before="40" w:after="40" w:line="240" w:lineRule="auto"/>
              <w:jc w:val="center"/>
              <w:textAlignment w:val="baseline"/>
              <w:rPr>
                <w:rFonts w:ascii="Arial" w:eastAsia="MS PGothic" w:hAnsi="Arial" w:cs="Arial"/>
                <w:b/>
                <w:bCs/>
                <w:color w:val="FFFFFF"/>
                <w:lang w:val="en-US"/>
              </w:rPr>
            </w:pPr>
            <w:r w:rsidRPr="005E4AB1">
              <w:rPr>
                <w:rFonts w:ascii="Arial" w:eastAsia="MS PGothic" w:hAnsi="Arial" w:cs="Arial"/>
                <w:b/>
                <w:bCs/>
                <w:color w:val="FFFFFF"/>
                <w:lang w:val="en-US"/>
              </w:rPr>
              <w:t>Q3 score</w:t>
            </w:r>
          </w:p>
        </w:tc>
        <w:tc>
          <w:tcPr>
            <w:tcW w:w="294" w:type="pct"/>
            <w:shd w:val="clear" w:color="auto" w:fill="016574" w:themeFill="accent2"/>
          </w:tcPr>
          <w:p w14:paraId="00BB3265" w14:textId="77777777" w:rsidR="00860FE4" w:rsidRPr="005E4AB1" w:rsidRDefault="00860FE4">
            <w:pPr>
              <w:spacing w:before="40" w:after="40" w:line="240" w:lineRule="auto"/>
              <w:jc w:val="center"/>
              <w:textAlignment w:val="baseline"/>
              <w:rPr>
                <w:rFonts w:ascii="Arial" w:eastAsia="MS PGothic" w:hAnsi="Arial" w:cs="Arial"/>
                <w:b/>
                <w:bCs/>
                <w:color w:val="FFFFFF"/>
                <w:lang w:val="en-US"/>
              </w:rPr>
            </w:pPr>
            <w:r w:rsidRPr="005E4AB1">
              <w:rPr>
                <w:rFonts w:ascii="Arial" w:eastAsia="MS PGothic" w:hAnsi="Arial" w:cs="Arial"/>
                <w:b/>
                <w:bCs/>
                <w:color w:val="FFFFFF"/>
                <w:lang w:val="en-US"/>
              </w:rPr>
              <w:t>Q4 score</w:t>
            </w:r>
          </w:p>
        </w:tc>
        <w:tc>
          <w:tcPr>
            <w:tcW w:w="341" w:type="pct"/>
            <w:shd w:val="clear" w:color="auto" w:fill="016574" w:themeFill="accent2"/>
          </w:tcPr>
          <w:p w14:paraId="2888F90D" w14:textId="77777777" w:rsidR="00860FE4" w:rsidRPr="005E4AB1" w:rsidRDefault="00860FE4">
            <w:pPr>
              <w:spacing w:before="40" w:after="40" w:line="240" w:lineRule="auto"/>
              <w:jc w:val="center"/>
              <w:textAlignment w:val="baseline"/>
              <w:rPr>
                <w:rFonts w:ascii="Arial" w:eastAsia="Times New Roman" w:hAnsi="Arial" w:cs="Arial"/>
                <w:color w:val="000000"/>
                <w:lang w:eastAsia="en-GB"/>
              </w:rPr>
            </w:pPr>
            <w:r w:rsidRPr="005E4AB1">
              <w:rPr>
                <w:rFonts w:ascii="Arial" w:eastAsia="MS PGothic" w:hAnsi="Arial" w:cs="Arial"/>
                <w:b/>
                <w:bCs/>
                <w:color w:val="FFFFFF"/>
                <w:lang w:val="en-US"/>
              </w:rPr>
              <w:t>Q1 Status</w:t>
            </w:r>
          </w:p>
        </w:tc>
        <w:tc>
          <w:tcPr>
            <w:tcW w:w="1373" w:type="pct"/>
            <w:shd w:val="clear" w:color="auto" w:fill="016574" w:themeFill="accent2"/>
          </w:tcPr>
          <w:p w14:paraId="29C72F95" w14:textId="32238597" w:rsidR="00860FE4" w:rsidRPr="00AE6A2D" w:rsidRDefault="00860FE4">
            <w:pPr>
              <w:spacing w:before="40" w:after="40" w:line="240" w:lineRule="auto"/>
              <w:textAlignment w:val="baseline"/>
              <w:rPr>
                <w:rFonts w:ascii="Arial" w:eastAsia="MS PGothic" w:hAnsi="Arial" w:cs="Arial"/>
                <w:b/>
                <w:bCs/>
                <w:color w:val="FFFFFF"/>
                <w:sz w:val="28"/>
                <w:szCs w:val="28"/>
                <w:lang w:val="en-US"/>
              </w:rPr>
            </w:pPr>
            <w:r w:rsidRPr="00AE6A2D">
              <w:rPr>
                <w:rFonts w:ascii="Arial" w:eastAsia="MS PGothic" w:hAnsi="Arial" w:cs="Arial"/>
                <w:b/>
                <w:bCs/>
                <w:color w:val="FFFFFF"/>
                <w:sz w:val="28"/>
                <w:szCs w:val="28"/>
                <w:lang w:val="en-US"/>
              </w:rPr>
              <w:t xml:space="preserve">Q1 </w:t>
            </w:r>
            <w:r>
              <w:rPr>
                <w:rFonts w:ascii="Arial" w:eastAsia="MS PGothic" w:hAnsi="Arial" w:cs="Arial"/>
                <w:b/>
                <w:bCs/>
                <w:color w:val="FFFFFF"/>
                <w:sz w:val="28"/>
                <w:szCs w:val="28"/>
                <w:lang w:val="en-US"/>
              </w:rPr>
              <w:t>c</w:t>
            </w:r>
            <w:r w:rsidRPr="00AE6A2D">
              <w:rPr>
                <w:rFonts w:ascii="Arial" w:eastAsia="MS PGothic" w:hAnsi="Arial" w:cs="Arial"/>
                <w:b/>
                <w:bCs/>
                <w:color w:val="FFFFFF"/>
                <w:sz w:val="28"/>
                <w:szCs w:val="28"/>
                <w:lang w:val="en-US"/>
              </w:rPr>
              <w:t>ommentary</w:t>
            </w:r>
          </w:p>
        </w:tc>
        <w:tc>
          <w:tcPr>
            <w:tcW w:w="500" w:type="pct"/>
            <w:shd w:val="clear" w:color="auto" w:fill="016574" w:themeFill="accent2"/>
            <w:vAlign w:val="center"/>
          </w:tcPr>
          <w:p w14:paraId="59792D86" w14:textId="77777777" w:rsidR="00860FE4" w:rsidRPr="00AE6A2D" w:rsidRDefault="00860FE4" w:rsidP="00221747">
            <w:pPr>
              <w:spacing w:before="40" w:after="40" w:line="240" w:lineRule="auto"/>
              <w:jc w:val="center"/>
              <w:textAlignment w:val="baseline"/>
              <w:rPr>
                <w:rFonts w:ascii="Arial" w:eastAsia="MS PGothic" w:hAnsi="Arial" w:cs="Arial"/>
                <w:b/>
                <w:bCs/>
                <w:color w:val="FFFFFF"/>
                <w:sz w:val="28"/>
                <w:szCs w:val="28"/>
                <w:lang w:val="en-US"/>
              </w:rPr>
            </w:pPr>
            <w:r>
              <w:rPr>
                <w:rFonts w:ascii="Arial" w:eastAsia="MS PGothic" w:hAnsi="Arial" w:cs="Arial"/>
                <w:b/>
                <w:bCs/>
                <w:color w:val="FFFFFF"/>
                <w:sz w:val="28"/>
                <w:szCs w:val="28"/>
                <w:lang w:val="en-US"/>
              </w:rPr>
              <w:t xml:space="preserve">Annual </w:t>
            </w:r>
            <w:r w:rsidRPr="00AE6A2D">
              <w:rPr>
                <w:rFonts w:ascii="Arial" w:eastAsia="MS PGothic" w:hAnsi="Arial" w:cs="Arial"/>
                <w:b/>
                <w:bCs/>
                <w:color w:val="FFFFFF"/>
                <w:sz w:val="28"/>
                <w:szCs w:val="28"/>
                <w:lang w:val="en-US"/>
              </w:rPr>
              <w:t>forecast</w:t>
            </w:r>
          </w:p>
        </w:tc>
      </w:tr>
      <w:tr w:rsidR="00ED15C4" w:rsidRPr="006D3C46" w14:paraId="4589379A" w14:textId="77777777" w:rsidTr="00221747">
        <w:trPr>
          <w:cantSplit/>
          <w:trHeight w:val="865"/>
        </w:trPr>
        <w:tc>
          <w:tcPr>
            <w:tcW w:w="1325" w:type="pct"/>
          </w:tcPr>
          <w:p w14:paraId="23A75101" w14:textId="6B2AE0FE" w:rsidR="00860FE4" w:rsidRPr="0080258E" w:rsidRDefault="00494A55" w:rsidP="00ED15C4">
            <w:pPr>
              <w:rPr>
                <w:rFonts w:ascii="Arial" w:eastAsia="Times New Roman" w:hAnsi="Arial" w:cs="Arial"/>
                <w:b/>
                <w:color w:val="000000"/>
              </w:rPr>
            </w:pPr>
            <w:r w:rsidRPr="0080258E">
              <w:rPr>
                <w:rFonts w:ascii="Arial" w:hAnsi="Arial" w:cs="Arial"/>
                <w:b/>
                <w:color w:val="000000"/>
              </w:rPr>
              <w:t xml:space="preserve">KR 8.1: </w:t>
            </w:r>
            <w:r w:rsidRPr="0080258E">
              <w:rPr>
                <w:rFonts w:ascii="Arial" w:hAnsi="Arial" w:cs="Arial"/>
                <w:color w:val="000000"/>
              </w:rPr>
              <w:t xml:space="preserve">100% of landfill operators engaged through seminar and one to one engagement by 30 June 2025, to help prepare for compliance with </w:t>
            </w:r>
            <w:r w:rsidR="006F6D22">
              <w:rPr>
                <w:rFonts w:ascii="Arial" w:hAnsi="Arial" w:cs="Arial"/>
                <w:color w:val="000000"/>
              </w:rPr>
              <w:t>BMW</w:t>
            </w:r>
            <w:r w:rsidRPr="0080258E">
              <w:rPr>
                <w:rFonts w:ascii="Arial" w:hAnsi="Arial" w:cs="Arial"/>
                <w:color w:val="000000"/>
              </w:rPr>
              <w:t xml:space="preserve"> Landfill ban</w:t>
            </w:r>
          </w:p>
        </w:tc>
        <w:tc>
          <w:tcPr>
            <w:tcW w:w="284" w:type="pct"/>
            <w:vAlign w:val="center"/>
          </w:tcPr>
          <w:p w14:paraId="64DB63C2" w14:textId="4433B4DF" w:rsidR="00860FE4" w:rsidRPr="0080258E" w:rsidRDefault="00A674BC" w:rsidP="00ED15C4">
            <w:pPr>
              <w:jc w:val="center"/>
              <w:textAlignment w:val="baseline"/>
              <w:rPr>
                <w:rFonts w:ascii="Arial" w:eastAsia="Times New Roman" w:hAnsi="Arial" w:cs="Arial"/>
                <w:lang w:eastAsia="en-GB"/>
              </w:rPr>
            </w:pPr>
            <w:r w:rsidRPr="0080258E">
              <w:rPr>
                <w:rFonts w:ascii="Arial" w:eastAsia="Times New Roman" w:hAnsi="Arial" w:cs="Arial"/>
                <w:lang w:eastAsia="en-GB"/>
              </w:rPr>
              <w:t>Q1</w:t>
            </w:r>
          </w:p>
        </w:tc>
        <w:tc>
          <w:tcPr>
            <w:tcW w:w="294" w:type="pct"/>
            <w:vAlign w:val="center"/>
          </w:tcPr>
          <w:p w14:paraId="4F8F05DB" w14:textId="70E19E74" w:rsidR="00860FE4" w:rsidRPr="0080258E" w:rsidRDefault="0091726E" w:rsidP="00ED15C4">
            <w:pPr>
              <w:jc w:val="center"/>
              <w:textAlignment w:val="baseline"/>
              <w:rPr>
                <w:rFonts w:ascii="Arial" w:eastAsia="Times New Roman" w:hAnsi="Arial" w:cs="Arial"/>
                <w:lang w:eastAsia="en-GB"/>
              </w:rPr>
            </w:pPr>
            <w:r w:rsidRPr="0080258E">
              <w:rPr>
                <w:rFonts w:ascii="Arial" w:eastAsia="Times New Roman" w:hAnsi="Arial" w:cs="Arial"/>
                <w:lang w:eastAsia="en-GB"/>
              </w:rPr>
              <w:t>1</w:t>
            </w:r>
          </w:p>
        </w:tc>
        <w:tc>
          <w:tcPr>
            <w:tcW w:w="294" w:type="pct"/>
            <w:vAlign w:val="center"/>
          </w:tcPr>
          <w:p w14:paraId="3CE0907B" w14:textId="77777777" w:rsidR="00860FE4" w:rsidRPr="006C5B81" w:rsidRDefault="00860FE4" w:rsidP="00ED15C4">
            <w:pPr>
              <w:jc w:val="center"/>
              <w:textAlignment w:val="baseline"/>
              <w:rPr>
                <w:rFonts w:ascii="Arial" w:eastAsia="Times New Roman" w:hAnsi="Arial" w:cs="Arial"/>
                <w:szCs w:val="28"/>
                <w:lang w:eastAsia="en-GB"/>
              </w:rPr>
            </w:pPr>
            <w:r>
              <w:rPr>
                <w:rFonts w:ascii="Arial" w:eastAsia="Times New Roman" w:hAnsi="Arial" w:cs="Arial"/>
                <w:szCs w:val="28"/>
                <w:lang w:eastAsia="en-GB"/>
              </w:rPr>
              <w:t>-</w:t>
            </w:r>
          </w:p>
        </w:tc>
        <w:tc>
          <w:tcPr>
            <w:tcW w:w="294" w:type="pct"/>
            <w:vAlign w:val="center"/>
          </w:tcPr>
          <w:p w14:paraId="0E138412" w14:textId="77777777" w:rsidR="00860FE4" w:rsidRPr="0080258E" w:rsidRDefault="00860FE4" w:rsidP="00ED15C4">
            <w:pPr>
              <w:jc w:val="center"/>
              <w:textAlignment w:val="baseline"/>
              <w:rPr>
                <w:rFonts w:ascii="Arial" w:eastAsia="Times New Roman" w:hAnsi="Arial" w:cs="Arial"/>
                <w:lang w:eastAsia="en-GB"/>
              </w:rPr>
            </w:pPr>
            <w:r w:rsidRPr="0080258E">
              <w:rPr>
                <w:rFonts w:ascii="Arial" w:eastAsia="Times New Roman" w:hAnsi="Arial" w:cs="Arial"/>
                <w:lang w:eastAsia="en-GB"/>
              </w:rPr>
              <w:t>-</w:t>
            </w:r>
          </w:p>
        </w:tc>
        <w:tc>
          <w:tcPr>
            <w:tcW w:w="294" w:type="pct"/>
            <w:vAlign w:val="center"/>
          </w:tcPr>
          <w:p w14:paraId="1DBE61A9" w14:textId="77777777" w:rsidR="00860FE4" w:rsidRPr="0080258E" w:rsidRDefault="00860FE4" w:rsidP="00ED15C4">
            <w:pPr>
              <w:jc w:val="center"/>
              <w:textAlignment w:val="baseline"/>
              <w:rPr>
                <w:rFonts w:ascii="Arial" w:eastAsia="Times New Roman" w:hAnsi="Arial" w:cs="Arial"/>
                <w:lang w:eastAsia="en-GB"/>
              </w:rPr>
            </w:pPr>
            <w:r w:rsidRPr="0080258E">
              <w:rPr>
                <w:rFonts w:ascii="Arial" w:eastAsia="Times New Roman" w:hAnsi="Arial" w:cs="Arial"/>
                <w:lang w:eastAsia="en-GB"/>
              </w:rPr>
              <w:t>-</w:t>
            </w:r>
          </w:p>
        </w:tc>
        <w:tc>
          <w:tcPr>
            <w:tcW w:w="341" w:type="pct"/>
            <w:vAlign w:val="center"/>
          </w:tcPr>
          <w:p w14:paraId="2BB54FEF" w14:textId="3213322D" w:rsidR="00860FE4" w:rsidRPr="00DA1065" w:rsidRDefault="00747EAA" w:rsidP="00ED15C4">
            <w:pPr>
              <w:jc w:val="center"/>
              <w:textAlignment w:val="baseline"/>
              <w:rPr>
                <w:rFonts w:ascii="Arial" w:eastAsia="Times New Roman" w:hAnsi="Arial" w:cs="Arial"/>
                <w:szCs w:val="28"/>
                <w:lang w:eastAsia="en-GB"/>
              </w:rPr>
            </w:pPr>
            <w:r w:rsidRPr="0080258E">
              <w:rPr>
                <w:rFonts w:ascii="Arial" w:hAnsi="Arial" w:cs="Arial"/>
                <w:noProof/>
              </w:rPr>
              <w:drawing>
                <wp:inline distT="0" distB="0" distL="0" distR="0" wp14:anchorId="2578BDB1" wp14:editId="241204DF">
                  <wp:extent cx="360362" cy="365125"/>
                  <wp:effectExtent l="0" t="0" r="1905" b="0"/>
                  <wp:docPr id="20" name="Graphic 1" descr="Icon of a bullseye with solid fill - Represents where we are delivering against our OKR measure this quarter.">
                    <a:extLst xmlns:a="http://schemas.openxmlformats.org/drawingml/2006/main">
                      <a:ext uri="{FF2B5EF4-FFF2-40B4-BE49-F238E27FC236}">
                        <a16:creationId xmlns:a16="http://schemas.microsoft.com/office/drawing/2014/main" id="{7ACFF72A-3F3B-ACC7-1FC5-B9BC937B7A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Icon of a bullseye with solid fill - Represents where we are delivering against our OKR measure this quarter.">
                            <a:extLst>
                              <a:ext uri="{FF2B5EF4-FFF2-40B4-BE49-F238E27FC236}">
                                <a16:creationId xmlns:a16="http://schemas.microsoft.com/office/drawing/2014/main" id="{7ACFF72A-3F3B-ACC7-1FC5-B9BC937B7AE4}"/>
                              </a:ext>
                            </a:extLst>
                          </pic:cNvPr>
                          <pic:cNvPicPr>
                            <a:picLocks noChangeAspect="1"/>
                          </pic:cNvPicPr>
                        </pic:nvPicPr>
                        <pic:blipFill>
                          <a:blip r:embed="rId25">
                            <a:extLst>
                              <a:ext uri="{96DAC541-7B7A-43D3-8B79-37D633B846F1}">
                                <asvg:svgBlip xmlns:asvg="http://schemas.microsoft.com/office/drawing/2016/SVG/main" r:embed="rId26"/>
                              </a:ext>
                            </a:extLst>
                          </a:blip>
                          <a:stretch>
                            <a:fillRect/>
                          </a:stretch>
                        </pic:blipFill>
                        <pic:spPr>
                          <a:xfrm>
                            <a:off x="0" y="0"/>
                            <a:ext cx="360362" cy="365125"/>
                          </a:xfrm>
                          <a:prstGeom prst="rect">
                            <a:avLst/>
                          </a:prstGeom>
                        </pic:spPr>
                      </pic:pic>
                    </a:graphicData>
                  </a:graphic>
                </wp:inline>
              </w:drawing>
            </w:r>
          </w:p>
        </w:tc>
        <w:tc>
          <w:tcPr>
            <w:tcW w:w="1373" w:type="pct"/>
            <w:vAlign w:val="center"/>
          </w:tcPr>
          <w:p w14:paraId="65C85EDC" w14:textId="053BCFE6" w:rsidR="00860FE4" w:rsidRPr="003C4C84" w:rsidRDefault="006F6D22" w:rsidP="00ED15C4">
            <w:pPr>
              <w:rPr>
                <w:rFonts w:ascii="Arial" w:eastAsia="Times New Roman" w:hAnsi="Arial" w:cs="Arial"/>
                <w:color w:val="000000"/>
              </w:rPr>
            </w:pPr>
            <w:r>
              <w:rPr>
                <w:rFonts w:ascii="Arial" w:hAnsi="Arial" w:cs="Arial"/>
                <w:color w:val="000000"/>
              </w:rPr>
              <w:t>We e</w:t>
            </w:r>
            <w:r w:rsidR="007505FD" w:rsidRPr="0080258E">
              <w:rPr>
                <w:rFonts w:ascii="Arial" w:hAnsi="Arial" w:cs="Arial"/>
                <w:color w:val="000000"/>
              </w:rPr>
              <w:t>ngaged all authorised landfill sites affected by the BMW ban (24 sites). Proactive engagement continues through the work of SEPA’s Landfill Team</w:t>
            </w:r>
            <w:r w:rsidR="00D510A9">
              <w:rPr>
                <w:rFonts w:ascii="Arial" w:hAnsi="Arial" w:cs="Arial"/>
                <w:color w:val="000000"/>
              </w:rPr>
              <w:t>.</w:t>
            </w:r>
          </w:p>
        </w:tc>
        <w:tc>
          <w:tcPr>
            <w:tcW w:w="500" w:type="pct"/>
            <w:vAlign w:val="center"/>
          </w:tcPr>
          <w:p w14:paraId="52EC125C" w14:textId="77777777" w:rsidR="00860FE4" w:rsidRPr="006D3C46" w:rsidRDefault="00860FE4" w:rsidP="00ED15C4">
            <w:pPr>
              <w:jc w:val="center"/>
              <w:textAlignment w:val="baseline"/>
              <w:rPr>
                <w:rFonts w:ascii="Arial" w:eastAsia="Times New Roman" w:hAnsi="Arial" w:cs="Arial"/>
                <w:lang w:eastAsia="en-GB"/>
              </w:rPr>
            </w:pPr>
            <w:r>
              <w:rPr>
                <w:rFonts w:ascii="Arial" w:eastAsia="Times New Roman" w:hAnsi="Arial" w:cs="Arial"/>
                <w:szCs w:val="28"/>
                <w:lang w:eastAsia="en-GB"/>
              </w:rPr>
              <w:t>Delivered</w:t>
            </w:r>
          </w:p>
        </w:tc>
      </w:tr>
      <w:tr w:rsidR="00ED15C4" w:rsidRPr="006D3C46" w14:paraId="62AD40C1" w14:textId="77777777" w:rsidTr="00221747">
        <w:trPr>
          <w:cantSplit/>
          <w:trHeight w:val="16"/>
        </w:trPr>
        <w:tc>
          <w:tcPr>
            <w:tcW w:w="1325" w:type="pct"/>
            <w:vAlign w:val="center"/>
          </w:tcPr>
          <w:p w14:paraId="3C26E32A" w14:textId="4BE593A3" w:rsidR="00860FE4" w:rsidRPr="0080258E" w:rsidRDefault="00494A55" w:rsidP="00ED15C4">
            <w:pPr>
              <w:rPr>
                <w:rFonts w:ascii="Arial" w:eastAsia="Times New Roman" w:hAnsi="Arial" w:cs="Arial"/>
                <w:b/>
                <w:color w:val="000000"/>
              </w:rPr>
            </w:pPr>
            <w:r w:rsidRPr="0080258E">
              <w:rPr>
                <w:rFonts w:ascii="Arial" w:hAnsi="Arial" w:cs="Arial"/>
                <w:b/>
                <w:color w:val="000000"/>
              </w:rPr>
              <w:t xml:space="preserve">KR 8.2: </w:t>
            </w:r>
            <w:r w:rsidRPr="0080258E">
              <w:rPr>
                <w:rFonts w:ascii="Arial" w:hAnsi="Arial" w:cs="Arial"/>
                <w:color w:val="000000"/>
              </w:rPr>
              <w:t>75% of landfill operators surveyed are satisfied with SEPA guidance and support by Aug</w:t>
            </w:r>
            <w:r w:rsidR="00ED15C4">
              <w:rPr>
                <w:rFonts w:ascii="Arial" w:hAnsi="Arial" w:cs="Arial"/>
                <w:color w:val="000000"/>
              </w:rPr>
              <w:t>ust</w:t>
            </w:r>
            <w:r w:rsidRPr="0080258E">
              <w:rPr>
                <w:rFonts w:ascii="Arial" w:hAnsi="Arial" w:cs="Arial"/>
                <w:color w:val="000000"/>
              </w:rPr>
              <w:t xml:space="preserve"> 2025 </w:t>
            </w:r>
          </w:p>
        </w:tc>
        <w:tc>
          <w:tcPr>
            <w:tcW w:w="284" w:type="pct"/>
            <w:vAlign w:val="center"/>
          </w:tcPr>
          <w:p w14:paraId="3AE5A264" w14:textId="5D6E066B" w:rsidR="00860FE4" w:rsidRPr="0080258E" w:rsidRDefault="00A674BC" w:rsidP="00ED15C4">
            <w:pPr>
              <w:jc w:val="center"/>
              <w:textAlignment w:val="baseline"/>
              <w:rPr>
                <w:rFonts w:ascii="Arial" w:eastAsia="Times New Roman" w:hAnsi="Arial" w:cs="Arial"/>
                <w:lang w:eastAsia="en-GB"/>
              </w:rPr>
            </w:pPr>
            <w:r w:rsidRPr="0080258E">
              <w:rPr>
                <w:rFonts w:ascii="Arial" w:eastAsia="Times New Roman" w:hAnsi="Arial" w:cs="Arial"/>
                <w:lang w:eastAsia="en-GB"/>
              </w:rPr>
              <w:t>Q2</w:t>
            </w:r>
          </w:p>
        </w:tc>
        <w:tc>
          <w:tcPr>
            <w:tcW w:w="294" w:type="pct"/>
            <w:vAlign w:val="center"/>
          </w:tcPr>
          <w:p w14:paraId="1693B1E5" w14:textId="5C95836D" w:rsidR="00860FE4" w:rsidRPr="0080258E" w:rsidRDefault="0091726E" w:rsidP="00ED15C4">
            <w:pPr>
              <w:jc w:val="center"/>
              <w:textAlignment w:val="baseline"/>
              <w:rPr>
                <w:rFonts w:ascii="Arial" w:eastAsia="Times New Roman" w:hAnsi="Arial" w:cs="Arial"/>
                <w:lang w:eastAsia="en-GB"/>
              </w:rPr>
            </w:pPr>
            <w:r w:rsidRPr="0080258E">
              <w:rPr>
                <w:rFonts w:ascii="Arial" w:eastAsia="Times New Roman" w:hAnsi="Arial" w:cs="Arial"/>
                <w:lang w:eastAsia="en-GB"/>
              </w:rPr>
              <w:t>0</w:t>
            </w:r>
          </w:p>
        </w:tc>
        <w:tc>
          <w:tcPr>
            <w:tcW w:w="294" w:type="pct"/>
            <w:vAlign w:val="center"/>
          </w:tcPr>
          <w:p w14:paraId="3B1C5052" w14:textId="77777777" w:rsidR="00860FE4" w:rsidRDefault="00860FE4" w:rsidP="00ED15C4">
            <w:pPr>
              <w:jc w:val="center"/>
              <w:textAlignment w:val="baseline"/>
              <w:rPr>
                <w:rFonts w:ascii="Arial" w:eastAsia="Times New Roman" w:hAnsi="Arial" w:cs="Arial"/>
                <w:szCs w:val="28"/>
                <w:lang w:eastAsia="en-GB"/>
              </w:rPr>
            </w:pPr>
            <w:r>
              <w:rPr>
                <w:rFonts w:ascii="Arial" w:eastAsia="Times New Roman" w:hAnsi="Arial" w:cs="Arial"/>
                <w:szCs w:val="28"/>
                <w:lang w:eastAsia="en-GB"/>
              </w:rPr>
              <w:t>-</w:t>
            </w:r>
          </w:p>
        </w:tc>
        <w:tc>
          <w:tcPr>
            <w:tcW w:w="294" w:type="pct"/>
            <w:vAlign w:val="center"/>
          </w:tcPr>
          <w:p w14:paraId="4842211F" w14:textId="77777777" w:rsidR="00860FE4" w:rsidRPr="0080258E" w:rsidRDefault="00860FE4" w:rsidP="00ED15C4">
            <w:pPr>
              <w:jc w:val="center"/>
              <w:textAlignment w:val="baseline"/>
              <w:rPr>
                <w:rFonts w:ascii="Arial" w:eastAsia="Times New Roman" w:hAnsi="Arial" w:cs="Arial"/>
                <w:lang w:eastAsia="en-GB"/>
              </w:rPr>
            </w:pPr>
            <w:r w:rsidRPr="0080258E">
              <w:rPr>
                <w:rFonts w:ascii="Arial" w:eastAsia="Times New Roman" w:hAnsi="Arial" w:cs="Arial"/>
                <w:lang w:eastAsia="en-GB"/>
              </w:rPr>
              <w:t>-</w:t>
            </w:r>
          </w:p>
        </w:tc>
        <w:tc>
          <w:tcPr>
            <w:tcW w:w="294" w:type="pct"/>
            <w:vAlign w:val="center"/>
          </w:tcPr>
          <w:p w14:paraId="2BFD791B" w14:textId="77777777" w:rsidR="00860FE4" w:rsidRPr="0080258E" w:rsidRDefault="00860FE4" w:rsidP="00ED15C4">
            <w:pPr>
              <w:jc w:val="center"/>
              <w:textAlignment w:val="baseline"/>
              <w:rPr>
                <w:rFonts w:ascii="Arial" w:eastAsia="Times New Roman" w:hAnsi="Arial" w:cs="Arial"/>
                <w:lang w:eastAsia="en-GB"/>
              </w:rPr>
            </w:pPr>
            <w:r w:rsidRPr="0080258E">
              <w:rPr>
                <w:rFonts w:ascii="Arial" w:eastAsia="Times New Roman" w:hAnsi="Arial" w:cs="Arial"/>
                <w:lang w:eastAsia="en-GB"/>
              </w:rPr>
              <w:t>-</w:t>
            </w:r>
          </w:p>
        </w:tc>
        <w:tc>
          <w:tcPr>
            <w:tcW w:w="341" w:type="pct"/>
            <w:vAlign w:val="center"/>
          </w:tcPr>
          <w:p w14:paraId="361BC84B" w14:textId="0E1CD0A7" w:rsidR="00860FE4" w:rsidRPr="0080258E" w:rsidRDefault="00EE126B" w:rsidP="00ED15C4">
            <w:pPr>
              <w:jc w:val="center"/>
              <w:textAlignment w:val="baseline"/>
              <w:rPr>
                <w:rFonts w:ascii="Arial" w:hAnsi="Arial" w:cs="Arial"/>
                <w:b/>
              </w:rPr>
            </w:pPr>
            <w:r>
              <w:rPr>
                <w:noProof/>
              </w:rPr>
              <w:drawing>
                <wp:inline distT="0" distB="0" distL="0" distR="0" wp14:anchorId="027D450D" wp14:editId="1ACEC7E9">
                  <wp:extent cx="365760" cy="365760"/>
                  <wp:effectExtent l="0" t="0" r="0" b="0"/>
                  <wp:docPr id="1679425608" name="Graphic 26" descr="Icon of a circle badge with a flat horizontal line inside. Represents where we did not make  measurable progress towards out OKR measure this quarter.">
                    <a:extLst xmlns:a="http://schemas.openxmlformats.org/drawingml/2006/main">
                      <a:ext uri="{FF2B5EF4-FFF2-40B4-BE49-F238E27FC236}">
                        <a16:creationId xmlns:a16="http://schemas.microsoft.com/office/drawing/2014/main" id="{82F661D8-ED0D-DDEC-961A-E5AFE399CF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6" descr="Icon of a circle badge with a flat horizontal line inside. Represents where we did not make  measurable progress towards out OKR measure this quarter.">
                            <a:extLst>
                              <a:ext uri="{FF2B5EF4-FFF2-40B4-BE49-F238E27FC236}">
                                <a16:creationId xmlns:a16="http://schemas.microsoft.com/office/drawing/2014/main" id="{82F661D8-ED0D-DDEC-961A-E5AFE399CF4D}"/>
                              </a:ext>
                            </a:extLst>
                          </pic:cNvPr>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0" y="0"/>
                            <a:ext cx="365760" cy="365760"/>
                          </a:xfrm>
                          <a:prstGeom prst="rect">
                            <a:avLst/>
                          </a:prstGeom>
                        </pic:spPr>
                      </pic:pic>
                    </a:graphicData>
                  </a:graphic>
                </wp:inline>
              </w:drawing>
            </w:r>
          </w:p>
        </w:tc>
        <w:tc>
          <w:tcPr>
            <w:tcW w:w="1373" w:type="pct"/>
            <w:vAlign w:val="center"/>
          </w:tcPr>
          <w:p w14:paraId="62DFA3A9" w14:textId="1937CB1B" w:rsidR="00860FE4" w:rsidRPr="006F6D22" w:rsidRDefault="008158C5" w:rsidP="00ED15C4">
            <w:pPr>
              <w:rPr>
                <w:rFonts w:ascii="Arial" w:eastAsia="Times New Roman" w:hAnsi="Arial" w:cs="Arial"/>
                <w:color w:val="000000"/>
              </w:rPr>
            </w:pPr>
            <w:r>
              <w:rPr>
                <w:rFonts w:ascii="Arial" w:hAnsi="Arial" w:cs="Arial"/>
                <w:color w:val="000000"/>
              </w:rPr>
              <w:t xml:space="preserve">On track. </w:t>
            </w:r>
            <w:r w:rsidR="007505FD" w:rsidRPr="0080258E">
              <w:rPr>
                <w:rFonts w:ascii="Arial" w:hAnsi="Arial" w:cs="Arial"/>
                <w:color w:val="000000"/>
              </w:rPr>
              <w:t>We will proactively engage with operators through structured communications a</w:t>
            </w:r>
            <w:r w:rsidR="00FF4ADE">
              <w:rPr>
                <w:rFonts w:ascii="Arial" w:hAnsi="Arial" w:cs="Arial"/>
                <w:color w:val="000000"/>
              </w:rPr>
              <w:t xml:space="preserve">s well as </w:t>
            </w:r>
            <w:r w:rsidR="007505FD" w:rsidRPr="0080258E">
              <w:rPr>
                <w:rFonts w:ascii="Arial" w:hAnsi="Arial" w:cs="Arial"/>
                <w:color w:val="000000"/>
              </w:rPr>
              <w:t>the work of SEPA’s local regulatory teams to assess satisfaction rates.</w:t>
            </w:r>
          </w:p>
        </w:tc>
        <w:tc>
          <w:tcPr>
            <w:tcW w:w="500" w:type="pct"/>
            <w:vAlign w:val="center"/>
          </w:tcPr>
          <w:p w14:paraId="61DC7CD1" w14:textId="44721D10" w:rsidR="00860FE4" w:rsidRPr="005E4AB1" w:rsidRDefault="00FA0F35" w:rsidP="00ED15C4">
            <w:pPr>
              <w:jc w:val="center"/>
              <w:textAlignment w:val="baseline"/>
              <w:rPr>
                <w:rFonts w:ascii="Arial" w:eastAsia="Times New Roman" w:hAnsi="Arial" w:cs="Arial"/>
                <w:szCs w:val="28"/>
                <w:lang w:eastAsia="en-GB"/>
              </w:rPr>
            </w:pPr>
            <w:r>
              <w:rPr>
                <w:rFonts w:ascii="Arial" w:eastAsia="Times New Roman" w:hAnsi="Arial" w:cs="Arial"/>
                <w:szCs w:val="28"/>
                <w:lang w:eastAsia="en-GB"/>
              </w:rPr>
              <w:t>D</w:t>
            </w:r>
            <w:r w:rsidR="00860FE4">
              <w:rPr>
                <w:rFonts w:ascii="Arial" w:eastAsia="Times New Roman" w:hAnsi="Arial" w:cs="Arial"/>
                <w:szCs w:val="28"/>
                <w:lang w:eastAsia="en-GB"/>
              </w:rPr>
              <w:t>elivered</w:t>
            </w:r>
          </w:p>
        </w:tc>
      </w:tr>
      <w:tr w:rsidR="00ED15C4" w:rsidRPr="006D3C46" w14:paraId="5A0FEEF7" w14:textId="77777777" w:rsidTr="00221747">
        <w:trPr>
          <w:cantSplit/>
          <w:trHeight w:val="16"/>
        </w:trPr>
        <w:tc>
          <w:tcPr>
            <w:tcW w:w="1325" w:type="pct"/>
          </w:tcPr>
          <w:p w14:paraId="2B9A1C5C" w14:textId="00BA2E28" w:rsidR="00860FE4" w:rsidRPr="0080258E" w:rsidRDefault="00494A55" w:rsidP="00ED15C4">
            <w:pPr>
              <w:rPr>
                <w:rFonts w:ascii="Arial" w:eastAsia="Times New Roman" w:hAnsi="Arial" w:cs="Arial"/>
                <w:b/>
                <w:color w:val="000000"/>
              </w:rPr>
            </w:pPr>
            <w:r w:rsidRPr="0080258E">
              <w:rPr>
                <w:rFonts w:ascii="Arial" w:hAnsi="Arial" w:cs="Arial"/>
                <w:b/>
                <w:color w:val="000000"/>
              </w:rPr>
              <w:lastRenderedPageBreak/>
              <w:t xml:space="preserve">KR 8.3: </w:t>
            </w:r>
            <w:r w:rsidRPr="0080258E">
              <w:rPr>
                <w:rFonts w:ascii="Arial" w:hAnsi="Arial" w:cs="Arial"/>
                <w:color w:val="000000"/>
              </w:rPr>
              <w:t xml:space="preserve">Engage 100% of identified active waste management sites to raise awareness and help them prepare for compliance with </w:t>
            </w:r>
            <w:r w:rsidR="00D57DBF">
              <w:rPr>
                <w:rFonts w:ascii="Arial" w:hAnsi="Arial" w:cs="Arial"/>
                <w:color w:val="000000"/>
              </w:rPr>
              <w:t>BMW</w:t>
            </w:r>
            <w:r w:rsidRPr="0080258E">
              <w:rPr>
                <w:rFonts w:ascii="Arial" w:hAnsi="Arial" w:cs="Arial"/>
                <w:color w:val="000000"/>
              </w:rPr>
              <w:t xml:space="preserve"> Landfill ban by 30 Sep 2025 </w:t>
            </w:r>
          </w:p>
        </w:tc>
        <w:tc>
          <w:tcPr>
            <w:tcW w:w="284" w:type="pct"/>
            <w:vAlign w:val="center"/>
          </w:tcPr>
          <w:p w14:paraId="523EACA5" w14:textId="4F9B156D" w:rsidR="00860FE4" w:rsidRPr="0080258E" w:rsidRDefault="00A674BC" w:rsidP="00ED15C4">
            <w:pPr>
              <w:jc w:val="center"/>
              <w:textAlignment w:val="baseline"/>
              <w:rPr>
                <w:rFonts w:ascii="Arial" w:eastAsia="Times New Roman" w:hAnsi="Arial" w:cs="Arial"/>
                <w:lang w:eastAsia="en-GB"/>
              </w:rPr>
            </w:pPr>
            <w:r w:rsidRPr="0080258E">
              <w:rPr>
                <w:rFonts w:ascii="Arial" w:eastAsia="Times New Roman" w:hAnsi="Arial" w:cs="Arial"/>
                <w:lang w:eastAsia="en-GB"/>
              </w:rPr>
              <w:t>Q2</w:t>
            </w:r>
          </w:p>
        </w:tc>
        <w:tc>
          <w:tcPr>
            <w:tcW w:w="294" w:type="pct"/>
            <w:vAlign w:val="center"/>
          </w:tcPr>
          <w:p w14:paraId="49720AC3" w14:textId="56A81DD9" w:rsidR="00860FE4" w:rsidRPr="0080258E" w:rsidRDefault="008E1F35" w:rsidP="00ED15C4">
            <w:pPr>
              <w:jc w:val="center"/>
              <w:textAlignment w:val="baseline"/>
              <w:rPr>
                <w:rFonts w:ascii="Arial" w:eastAsia="Times New Roman" w:hAnsi="Arial" w:cs="Arial"/>
                <w:lang w:eastAsia="en-GB"/>
              </w:rPr>
            </w:pPr>
            <w:r>
              <w:rPr>
                <w:rFonts w:ascii="Arial" w:eastAsia="Times New Roman" w:hAnsi="Arial" w:cs="Arial"/>
                <w:lang w:eastAsia="en-GB"/>
              </w:rPr>
              <w:t>0</w:t>
            </w:r>
          </w:p>
        </w:tc>
        <w:tc>
          <w:tcPr>
            <w:tcW w:w="294" w:type="pct"/>
            <w:vAlign w:val="center"/>
          </w:tcPr>
          <w:p w14:paraId="3713A5FE" w14:textId="77777777" w:rsidR="00860FE4" w:rsidRDefault="00860FE4" w:rsidP="00ED15C4">
            <w:pPr>
              <w:jc w:val="center"/>
              <w:textAlignment w:val="baseline"/>
              <w:rPr>
                <w:rFonts w:ascii="Arial" w:eastAsia="Times New Roman" w:hAnsi="Arial" w:cs="Arial"/>
                <w:szCs w:val="28"/>
                <w:lang w:eastAsia="en-GB"/>
              </w:rPr>
            </w:pPr>
            <w:r>
              <w:rPr>
                <w:rFonts w:ascii="Arial" w:eastAsia="Times New Roman" w:hAnsi="Arial" w:cs="Arial"/>
                <w:szCs w:val="28"/>
                <w:lang w:eastAsia="en-GB"/>
              </w:rPr>
              <w:t>-</w:t>
            </w:r>
          </w:p>
        </w:tc>
        <w:tc>
          <w:tcPr>
            <w:tcW w:w="294" w:type="pct"/>
            <w:vAlign w:val="center"/>
          </w:tcPr>
          <w:p w14:paraId="07D3E23C" w14:textId="77777777" w:rsidR="00860FE4" w:rsidRPr="0080258E" w:rsidRDefault="00860FE4" w:rsidP="00ED15C4">
            <w:pPr>
              <w:jc w:val="center"/>
              <w:textAlignment w:val="baseline"/>
              <w:rPr>
                <w:rFonts w:ascii="Arial" w:eastAsia="Times New Roman" w:hAnsi="Arial" w:cs="Arial"/>
                <w:lang w:eastAsia="en-GB"/>
              </w:rPr>
            </w:pPr>
            <w:r w:rsidRPr="0080258E">
              <w:rPr>
                <w:rFonts w:ascii="Arial" w:eastAsia="Times New Roman" w:hAnsi="Arial" w:cs="Arial"/>
                <w:lang w:eastAsia="en-GB"/>
              </w:rPr>
              <w:t>-</w:t>
            </w:r>
          </w:p>
        </w:tc>
        <w:tc>
          <w:tcPr>
            <w:tcW w:w="294" w:type="pct"/>
            <w:vAlign w:val="center"/>
          </w:tcPr>
          <w:p w14:paraId="669ACCEB" w14:textId="77777777" w:rsidR="00860FE4" w:rsidRPr="0080258E" w:rsidRDefault="00860FE4" w:rsidP="00ED15C4">
            <w:pPr>
              <w:jc w:val="center"/>
              <w:textAlignment w:val="baseline"/>
              <w:rPr>
                <w:rFonts w:ascii="Arial" w:eastAsia="Times New Roman" w:hAnsi="Arial" w:cs="Arial"/>
                <w:lang w:eastAsia="en-GB"/>
              </w:rPr>
            </w:pPr>
            <w:r w:rsidRPr="0080258E">
              <w:rPr>
                <w:rFonts w:ascii="Arial" w:eastAsia="Times New Roman" w:hAnsi="Arial" w:cs="Arial"/>
                <w:lang w:eastAsia="en-GB"/>
              </w:rPr>
              <w:t>-</w:t>
            </w:r>
          </w:p>
        </w:tc>
        <w:tc>
          <w:tcPr>
            <w:tcW w:w="341" w:type="pct"/>
            <w:vAlign w:val="center"/>
          </w:tcPr>
          <w:p w14:paraId="5BB44B41" w14:textId="6246B641" w:rsidR="00860FE4" w:rsidRPr="0080258E" w:rsidRDefault="00A86383" w:rsidP="00ED15C4">
            <w:pPr>
              <w:jc w:val="center"/>
              <w:textAlignment w:val="baseline"/>
              <w:rPr>
                <w:rFonts w:ascii="Arial" w:hAnsi="Arial" w:cs="Arial"/>
                <w:b/>
              </w:rPr>
            </w:pPr>
            <w:r w:rsidRPr="0080258E">
              <w:rPr>
                <w:rFonts w:ascii="Arial" w:hAnsi="Arial" w:cs="Arial"/>
                <w:b/>
                <w:noProof/>
              </w:rPr>
              <w:drawing>
                <wp:inline distT="0" distB="0" distL="0" distR="0" wp14:anchorId="4DCAB993" wp14:editId="753E0DB2">
                  <wp:extent cx="360000" cy="360000"/>
                  <wp:effectExtent l="0" t="0" r="2540" b="2540"/>
                  <wp:docPr id="334766057" name="Graphic 23" descr="Icon of a clock with solid fill. Represents where activity has not yet started or is not yet due for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73149" name="Graphic 23" descr="Icon of a clock with solid fill. Represents where activity has not yet started or is not yet due for our OKR measure this quarter."/>
                          <pic:cNvPicPr/>
                        </pic:nvPicPr>
                        <pic:blipFill>
                          <a:blip r:embed="rId31">
                            <a:extLst>
                              <a:ext uri="{96DAC541-7B7A-43D3-8B79-37D633B846F1}">
                                <asvg:svgBlip xmlns:asvg="http://schemas.microsoft.com/office/drawing/2016/SVG/main" r:embed="rId32"/>
                              </a:ext>
                            </a:extLst>
                          </a:blip>
                          <a:stretch>
                            <a:fillRect/>
                          </a:stretch>
                        </pic:blipFill>
                        <pic:spPr>
                          <a:xfrm>
                            <a:off x="0" y="0"/>
                            <a:ext cx="360000" cy="360000"/>
                          </a:xfrm>
                          <a:prstGeom prst="rect">
                            <a:avLst/>
                          </a:prstGeom>
                        </pic:spPr>
                      </pic:pic>
                    </a:graphicData>
                  </a:graphic>
                </wp:inline>
              </w:drawing>
            </w:r>
          </w:p>
        </w:tc>
        <w:tc>
          <w:tcPr>
            <w:tcW w:w="1373" w:type="pct"/>
            <w:vAlign w:val="center"/>
          </w:tcPr>
          <w:p w14:paraId="429F1808" w14:textId="2CA695C4" w:rsidR="004F7BEB" w:rsidRDefault="007505FD" w:rsidP="00ED15C4">
            <w:pPr>
              <w:rPr>
                <w:rFonts w:ascii="Arial" w:hAnsi="Arial" w:cs="Arial"/>
                <w:color w:val="000000"/>
              </w:rPr>
            </w:pPr>
            <w:r w:rsidRPr="0080258E">
              <w:rPr>
                <w:rFonts w:ascii="Arial" w:hAnsi="Arial" w:cs="Arial"/>
                <w:color w:val="000000"/>
              </w:rPr>
              <w:t>We remain on track with our preparations.</w:t>
            </w:r>
            <w:r w:rsidR="006401BA">
              <w:rPr>
                <w:rFonts w:ascii="Arial" w:hAnsi="Arial" w:cs="Arial"/>
                <w:color w:val="000000"/>
              </w:rPr>
              <w:t xml:space="preserve"> D</w:t>
            </w:r>
            <w:r w:rsidR="00FF4ADE">
              <w:rPr>
                <w:rFonts w:ascii="Arial" w:hAnsi="Arial" w:cs="Arial"/>
                <w:color w:val="000000"/>
              </w:rPr>
              <w:t>elivery</w:t>
            </w:r>
            <w:r w:rsidR="00070636">
              <w:rPr>
                <w:rFonts w:ascii="Arial" w:hAnsi="Arial" w:cs="Arial"/>
                <w:color w:val="000000"/>
              </w:rPr>
              <w:t xml:space="preserve"> </w:t>
            </w:r>
            <w:r w:rsidR="00221747">
              <w:rPr>
                <w:rFonts w:ascii="Arial" w:hAnsi="Arial" w:cs="Arial"/>
                <w:color w:val="000000"/>
              </w:rPr>
              <w:t>is</w:t>
            </w:r>
            <w:r w:rsidR="000B28B8">
              <w:rPr>
                <w:rFonts w:ascii="Arial" w:hAnsi="Arial" w:cs="Arial"/>
                <w:color w:val="000000"/>
              </w:rPr>
              <w:t xml:space="preserve"> being</w:t>
            </w:r>
            <w:r w:rsidR="00FF4ADE">
              <w:rPr>
                <w:rFonts w:ascii="Arial" w:hAnsi="Arial" w:cs="Arial"/>
                <w:color w:val="000000"/>
              </w:rPr>
              <w:t xml:space="preserve"> impacted by factors out with SEPA’s control. The </w:t>
            </w:r>
            <w:r w:rsidR="004D4862">
              <w:rPr>
                <w:rFonts w:ascii="Arial" w:hAnsi="Arial" w:cs="Arial"/>
                <w:color w:val="000000"/>
              </w:rPr>
              <w:t xml:space="preserve">wider </w:t>
            </w:r>
            <w:r w:rsidRPr="0080258E">
              <w:rPr>
                <w:rFonts w:ascii="Arial" w:hAnsi="Arial" w:cs="Arial"/>
                <w:color w:val="000000"/>
              </w:rPr>
              <w:t xml:space="preserve">industry is engaged </w:t>
            </w:r>
            <w:r w:rsidR="00875012">
              <w:rPr>
                <w:rFonts w:ascii="Arial" w:hAnsi="Arial" w:cs="Arial"/>
                <w:color w:val="000000"/>
              </w:rPr>
              <w:t xml:space="preserve">directly </w:t>
            </w:r>
            <w:r w:rsidRPr="0080258E">
              <w:rPr>
                <w:rFonts w:ascii="Arial" w:hAnsi="Arial" w:cs="Arial"/>
                <w:color w:val="000000"/>
              </w:rPr>
              <w:t>with S</w:t>
            </w:r>
            <w:r w:rsidR="00D57DBF">
              <w:rPr>
                <w:rFonts w:ascii="Arial" w:hAnsi="Arial" w:cs="Arial"/>
                <w:color w:val="000000"/>
              </w:rPr>
              <w:t xml:space="preserve">cottish Government </w:t>
            </w:r>
            <w:r w:rsidR="00875012">
              <w:rPr>
                <w:rFonts w:ascii="Arial" w:hAnsi="Arial" w:cs="Arial"/>
                <w:color w:val="000000"/>
              </w:rPr>
              <w:t>regarding</w:t>
            </w:r>
            <w:r w:rsidRPr="0080258E">
              <w:rPr>
                <w:rFonts w:ascii="Arial" w:hAnsi="Arial" w:cs="Arial"/>
                <w:color w:val="000000"/>
              </w:rPr>
              <w:t xml:space="preserve"> concerns about </w:t>
            </w:r>
            <w:r w:rsidR="00B53FEF">
              <w:rPr>
                <w:rFonts w:ascii="Arial" w:hAnsi="Arial" w:cs="Arial"/>
                <w:color w:val="000000"/>
              </w:rPr>
              <w:t xml:space="preserve">energy from waste capacity gap </w:t>
            </w:r>
            <w:r w:rsidRPr="0080258E">
              <w:rPr>
                <w:rFonts w:ascii="Arial" w:hAnsi="Arial" w:cs="Arial"/>
                <w:color w:val="000000"/>
              </w:rPr>
              <w:t xml:space="preserve">(to replace BMW landfilling) and lack of readiness for smaller operators. </w:t>
            </w:r>
            <w:r w:rsidR="0044626F">
              <w:rPr>
                <w:rFonts w:ascii="Arial" w:hAnsi="Arial" w:cs="Arial"/>
                <w:color w:val="000000"/>
              </w:rPr>
              <w:t>T</w:t>
            </w:r>
            <w:r w:rsidR="00875012">
              <w:rPr>
                <w:rFonts w:ascii="Arial" w:hAnsi="Arial" w:cs="Arial"/>
                <w:color w:val="000000"/>
              </w:rPr>
              <w:t xml:space="preserve">he </w:t>
            </w:r>
            <w:r w:rsidR="00875012" w:rsidRPr="0080258E">
              <w:rPr>
                <w:rFonts w:ascii="Arial" w:hAnsi="Arial" w:cs="Arial"/>
                <w:color w:val="000000"/>
              </w:rPr>
              <w:t>S</w:t>
            </w:r>
            <w:r w:rsidR="00875012">
              <w:rPr>
                <w:rFonts w:ascii="Arial" w:hAnsi="Arial" w:cs="Arial"/>
                <w:color w:val="000000"/>
              </w:rPr>
              <w:t>cottish Government</w:t>
            </w:r>
            <w:r w:rsidRPr="0080258E">
              <w:rPr>
                <w:rFonts w:ascii="Arial" w:hAnsi="Arial" w:cs="Arial"/>
                <w:color w:val="000000"/>
              </w:rPr>
              <w:t xml:space="preserve"> remain </w:t>
            </w:r>
            <w:r w:rsidR="004F7BEB" w:rsidRPr="0080258E">
              <w:rPr>
                <w:rFonts w:ascii="Arial" w:hAnsi="Arial" w:cs="Arial"/>
                <w:color w:val="000000"/>
              </w:rPr>
              <w:t>committed</w:t>
            </w:r>
            <w:r w:rsidRPr="0080258E">
              <w:rPr>
                <w:rFonts w:ascii="Arial" w:hAnsi="Arial" w:cs="Arial"/>
                <w:color w:val="000000"/>
              </w:rPr>
              <w:t xml:space="preserve"> to implementing ban.</w:t>
            </w:r>
            <w:r w:rsidR="00CD653D">
              <w:rPr>
                <w:rFonts w:ascii="Arial" w:hAnsi="Arial" w:cs="Arial"/>
                <w:color w:val="000000"/>
              </w:rPr>
              <w:t xml:space="preserve"> </w:t>
            </w:r>
          </w:p>
          <w:p w14:paraId="2EB7EE6E" w14:textId="4F7C52E8" w:rsidR="00E15AE2" w:rsidRPr="00AB7FE7" w:rsidRDefault="00875012" w:rsidP="00221747">
            <w:pPr>
              <w:rPr>
                <w:rFonts w:ascii="Arial" w:eastAsia="Times New Roman" w:hAnsi="Arial" w:cs="Arial"/>
                <w:color w:val="000000"/>
              </w:rPr>
            </w:pPr>
            <w:r>
              <w:rPr>
                <w:rFonts w:ascii="Arial" w:hAnsi="Arial" w:cs="Arial"/>
                <w:color w:val="000000"/>
              </w:rPr>
              <w:t xml:space="preserve">Our </w:t>
            </w:r>
            <w:r w:rsidR="0044626F">
              <w:rPr>
                <w:rFonts w:ascii="Arial" w:hAnsi="Arial" w:cs="Arial"/>
                <w:color w:val="000000"/>
              </w:rPr>
              <w:t xml:space="preserve">general </w:t>
            </w:r>
            <w:r>
              <w:rPr>
                <w:rFonts w:ascii="Arial" w:hAnsi="Arial" w:cs="Arial"/>
                <w:color w:val="000000"/>
              </w:rPr>
              <w:t>e</w:t>
            </w:r>
            <w:r w:rsidR="007505FD" w:rsidRPr="0080258E">
              <w:rPr>
                <w:rFonts w:ascii="Arial" w:hAnsi="Arial" w:cs="Arial"/>
                <w:color w:val="000000"/>
              </w:rPr>
              <w:t xml:space="preserve">ngagement with sector is ongoing as part of work of local regulatory teams </w:t>
            </w:r>
            <w:r>
              <w:rPr>
                <w:rFonts w:ascii="Arial" w:hAnsi="Arial" w:cs="Arial"/>
                <w:color w:val="000000"/>
              </w:rPr>
              <w:t>and</w:t>
            </w:r>
            <w:r w:rsidR="007505FD" w:rsidRPr="0080258E">
              <w:rPr>
                <w:rFonts w:ascii="Arial" w:hAnsi="Arial" w:cs="Arial"/>
                <w:color w:val="000000"/>
              </w:rPr>
              <w:t xml:space="preserve"> through </w:t>
            </w:r>
            <w:r w:rsidRPr="0080258E">
              <w:rPr>
                <w:rFonts w:ascii="Arial" w:hAnsi="Arial" w:cs="Arial"/>
                <w:color w:val="000000"/>
              </w:rPr>
              <w:t>S</w:t>
            </w:r>
            <w:r>
              <w:rPr>
                <w:rFonts w:ascii="Arial" w:hAnsi="Arial" w:cs="Arial"/>
                <w:color w:val="000000"/>
              </w:rPr>
              <w:t xml:space="preserve">cottish Government </w:t>
            </w:r>
            <w:r w:rsidR="007505FD" w:rsidRPr="0080258E">
              <w:rPr>
                <w:rFonts w:ascii="Arial" w:hAnsi="Arial" w:cs="Arial"/>
                <w:color w:val="000000"/>
              </w:rPr>
              <w:t>led discussions</w:t>
            </w:r>
            <w:r w:rsidR="00B468F3">
              <w:rPr>
                <w:rFonts w:ascii="Arial" w:hAnsi="Arial" w:cs="Arial"/>
                <w:color w:val="000000"/>
              </w:rPr>
              <w:t>. However</w:t>
            </w:r>
            <w:r w:rsidR="006A45BE">
              <w:rPr>
                <w:rFonts w:ascii="Arial" w:hAnsi="Arial" w:cs="Arial"/>
                <w:color w:val="000000"/>
              </w:rPr>
              <w:t>,</w:t>
            </w:r>
            <w:r w:rsidR="007505FD" w:rsidRPr="0080258E">
              <w:rPr>
                <w:rFonts w:ascii="Arial" w:hAnsi="Arial" w:cs="Arial"/>
                <w:color w:val="000000"/>
              </w:rPr>
              <w:t xml:space="preserve"> </w:t>
            </w:r>
            <w:r w:rsidR="00E05082">
              <w:rPr>
                <w:rFonts w:ascii="Arial" w:hAnsi="Arial" w:cs="Arial"/>
                <w:color w:val="000000"/>
              </w:rPr>
              <w:t xml:space="preserve">the </w:t>
            </w:r>
            <w:r w:rsidR="007505FD" w:rsidRPr="0080258E">
              <w:rPr>
                <w:rFonts w:ascii="Arial" w:hAnsi="Arial" w:cs="Arial"/>
                <w:color w:val="000000"/>
              </w:rPr>
              <w:t xml:space="preserve">specific operator engagement </w:t>
            </w:r>
            <w:r w:rsidR="00E05082">
              <w:rPr>
                <w:rFonts w:ascii="Arial" w:hAnsi="Arial" w:cs="Arial"/>
                <w:color w:val="000000"/>
              </w:rPr>
              <w:t xml:space="preserve">noted </w:t>
            </w:r>
            <w:r w:rsidR="007505FD" w:rsidRPr="0080258E">
              <w:rPr>
                <w:rFonts w:ascii="Arial" w:hAnsi="Arial" w:cs="Arial"/>
                <w:color w:val="000000"/>
              </w:rPr>
              <w:t xml:space="preserve">is on hold until </w:t>
            </w:r>
            <w:r w:rsidR="00AB7FE7" w:rsidRPr="0080258E">
              <w:rPr>
                <w:rFonts w:ascii="Arial" w:hAnsi="Arial" w:cs="Arial"/>
                <w:color w:val="000000"/>
              </w:rPr>
              <w:t>S</w:t>
            </w:r>
            <w:r w:rsidR="00AB7FE7">
              <w:rPr>
                <w:rFonts w:ascii="Arial" w:hAnsi="Arial" w:cs="Arial"/>
                <w:color w:val="000000"/>
              </w:rPr>
              <w:t>cottish Government and</w:t>
            </w:r>
            <w:r w:rsidR="00AB7FE7" w:rsidRPr="0080258E">
              <w:rPr>
                <w:rFonts w:ascii="Arial" w:hAnsi="Arial" w:cs="Arial"/>
                <w:color w:val="000000"/>
              </w:rPr>
              <w:t xml:space="preserve"> wider </w:t>
            </w:r>
            <w:r w:rsidR="00AB7FE7">
              <w:rPr>
                <w:rFonts w:ascii="Arial" w:hAnsi="Arial" w:cs="Arial"/>
                <w:color w:val="000000"/>
              </w:rPr>
              <w:t xml:space="preserve">industry </w:t>
            </w:r>
            <w:r w:rsidR="00AB7FE7" w:rsidRPr="0080258E">
              <w:rPr>
                <w:rFonts w:ascii="Arial" w:hAnsi="Arial" w:cs="Arial"/>
                <w:color w:val="000000"/>
              </w:rPr>
              <w:t xml:space="preserve">sector </w:t>
            </w:r>
            <w:r w:rsidR="007505FD" w:rsidRPr="0080258E">
              <w:rPr>
                <w:rFonts w:ascii="Arial" w:hAnsi="Arial" w:cs="Arial"/>
                <w:color w:val="000000"/>
              </w:rPr>
              <w:t xml:space="preserve">discussions conclude. Clarity on this expected </w:t>
            </w:r>
            <w:r w:rsidR="007505FD" w:rsidRPr="0080258E">
              <w:rPr>
                <w:rFonts w:ascii="Arial" w:hAnsi="Arial" w:cs="Arial"/>
                <w:color w:val="000000"/>
              </w:rPr>
              <w:lastRenderedPageBreak/>
              <w:t>September</w:t>
            </w:r>
            <w:r w:rsidR="00AB7FE7">
              <w:rPr>
                <w:rFonts w:ascii="Arial" w:hAnsi="Arial" w:cs="Arial"/>
                <w:color w:val="000000"/>
              </w:rPr>
              <w:t>.</w:t>
            </w:r>
            <w:r w:rsidR="009D67F4">
              <w:rPr>
                <w:rFonts w:ascii="Arial" w:hAnsi="Arial" w:cs="Arial"/>
                <w:color w:val="000000"/>
              </w:rPr>
              <w:t xml:space="preserve"> </w:t>
            </w:r>
            <w:r w:rsidR="00E15AE2">
              <w:rPr>
                <w:rFonts w:ascii="Arial" w:hAnsi="Arial" w:cs="Arial"/>
                <w:color w:val="000000"/>
              </w:rPr>
              <w:t>As a result, we</w:t>
            </w:r>
            <w:r w:rsidR="0000609C">
              <w:rPr>
                <w:rFonts w:ascii="Arial" w:hAnsi="Arial" w:cs="Arial"/>
                <w:color w:val="000000"/>
              </w:rPr>
              <w:t xml:space="preserve"> will not progress </w:t>
            </w:r>
            <w:r w:rsidR="00DD7A04">
              <w:rPr>
                <w:rFonts w:ascii="Arial" w:hAnsi="Arial" w:cs="Arial"/>
                <w:color w:val="000000"/>
              </w:rPr>
              <w:t>this key result until Q3.</w:t>
            </w:r>
          </w:p>
        </w:tc>
        <w:tc>
          <w:tcPr>
            <w:tcW w:w="500" w:type="pct"/>
            <w:vAlign w:val="center"/>
          </w:tcPr>
          <w:p w14:paraId="6142C86D" w14:textId="77777777" w:rsidR="00860FE4" w:rsidRPr="005E4AB1" w:rsidRDefault="00860FE4" w:rsidP="00ED15C4">
            <w:pPr>
              <w:jc w:val="center"/>
              <w:textAlignment w:val="baseline"/>
              <w:rPr>
                <w:rFonts w:ascii="Arial" w:eastAsia="Times New Roman" w:hAnsi="Arial" w:cs="Arial"/>
                <w:szCs w:val="28"/>
                <w:lang w:eastAsia="en-GB"/>
              </w:rPr>
            </w:pPr>
            <w:r>
              <w:rPr>
                <w:rFonts w:ascii="Arial" w:eastAsia="Times New Roman" w:hAnsi="Arial" w:cs="Arial"/>
                <w:szCs w:val="28"/>
                <w:lang w:eastAsia="en-GB"/>
              </w:rPr>
              <w:lastRenderedPageBreak/>
              <w:t>Delivered</w:t>
            </w:r>
          </w:p>
        </w:tc>
      </w:tr>
      <w:tr w:rsidR="00ED15C4" w:rsidRPr="006D3C46" w14:paraId="410BDC03" w14:textId="77777777" w:rsidTr="00221747">
        <w:trPr>
          <w:cantSplit/>
          <w:trHeight w:val="16"/>
        </w:trPr>
        <w:tc>
          <w:tcPr>
            <w:tcW w:w="1325" w:type="pct"/>
          </w:tcPr>
          <w:p w14:paraId="1804432A" w14:textId="22ED9FFA" w:rsidR="00A86383" w:rsidRPr="0080258E" w:rsidRDefault="00A86383" w:rsidP="00ED15C4">
            <w:pPr>
              <w:rPr>
                <w:rFonts w:ascii="Arial" w:eastAsia="Times New Roman" w:hAnsi="Arial" w:cs="Arial"/>
                <w:b/>
                <w:color w:val="000000"/>
              </w:rPr>
            </w:pPr>
            <w:r w:rsidRPr="0080258E">
              <w:rPr>
                <w:rFonts w:ascii="Arial" w:hAnsi="Arial" w:cs="Arial"/>
                <w:b/>
                <w:color w:val="000000"/>
              </w:rPr>
              <w:t xml:space="preserve">KR 8.4: </w:t>
            </w:r>
            <w:r w:rsidRPr="0080258E">
              <w:rPr>
                <w:rFonts w:ascii="Arial" w:hAnsi="Arial" w:cs="Arial"/>
                <w:color w:val="000000"/>
              </w:rPr>
              <w:t xml:space="preserve">75% of active waste management sites surveyed are satisfied with SEPA guidance and support by Aug 2025 </w:t>
            </w:r>
          </w:p>
        </w:tc>
        <w:tc>
          <w:tcPr>
            <w:tcW w:w="284" w:type="pct"/>
            <w:vAlign w:val="center"/>
          </w:tcPr>
          <w:p w14:paraId="7691543B" w14:textId="46A33249" w:rsidR="00A86383" w:rsidRPr="0080258E" w:rsidRDefault="00A86383" w:rsidP="00ED15C4">
            <w:pPr>
              <w:jc w:val="center"/>
              <w:textAlignment w:val="baseline"/>
              <w:rPr>
                <w:rFonts w:ascii="Arial" w:eastAsia="Times New Roman" w:hAnsi="Arial" w:cs="Arial"/>
                <w:lang w:eastAsia="en-GB"/>
              </w:rPr>
            </w:pPr>
            <w:r w:rsidRPr="0080258E">
              <w:rPr>
                <w:rFonts w:ascii="Arial" w:eastAsia="Times New Roman" w:hAnsi="Arial" w:cs="Arial"/>
                <w:lang w:eastAsia="en-GB"/>
              </w:rPr>
              <w:t>Q3</w:t>
            </w:r>
          </w:p>
        </w:tc>
        <w:tc>
          <w:tcPr>
            <w:tcW w:w="294" w:type="pct"/>
            <w:vAlign w:val="center"/>
          </w:tcPr>
          <w:p w14:paraId="4059618E" w14:textId="18625747" w:rsidR="00A86383" w:rsidRPr="0080258E" w:rsidRDefault="00A86383" w:rsidP="00ED15C4">
            <w:pPr>
              <w:jc w:val="center"/>
              <w:textAlignment w:val="baseline"/>
              <w:rPr>
                <w:rFonts w:ascii="Arial" w:eastAsia="Times New Roman" w:hAnsi="Arial" w:cs="Arial"/>
                <w:lang w:eastAsia="en-GB"/>
              </w:rPr>
            </w:pPr>
            <w:r w:rsidRPr="0080258E">
              <w:rPr>
                <w:rFonts w:ascii="Arial" w:eastAsia="Times New Roman" w:hAnsi="Arial" w:cs="Arial"/>
                <w:lang w:eastAsia="en-GB"/>
              </w:rPr>
              <w:t>N/A</w:t>
            </w:r>
          </w:p>
        </w:tc>
        <w:tc>
          <w:tcPr>
            <w:tcW w:w="294" w:type="pct"/>
            <w:vAlign w:val="center"/>
          </w:tcPr>
          <w:p w14:paraId="400063D2" w14:textId="1B2B0926" w:rsidR="00A86383" w:rsidRDefault="00A86383" w:rsidP="00ED15C4">
            <w:pPr>
              <w:jc w:val="center"/>
              <w:textAlignment w:val="baseline"/>
              <w:rPr>
                <w:rFonts w:ascii="Arial" w:eastAsia="Times New Roman" w:hAnsi="Arial" w:cs="Arial"/>
                <w:szCs w:val="28"/>
                <w:lang w:eastAsia="en-GB"/>
              </w:rPr>
            </w:pPr>
            <w:r>
              <w:rPr>
                <w:rFonts w:ascii="Arial" w:eastAsia="Times New Roman" w:hAnsi="Arial" w:cs="Arial"/>
                <w:szCs w:val="28"/>
                <w:lang w:eastAsia="en-GB"/>
              </w:rPr>
              <w:t>-</w:t>
            </w:r>
          </w:p>
        </w:tc>
        <w:tc>
          <w:tcPr>
            <w:tcW w:w="294" w:type="pct"/>
            <w:vAlign w:val="center"/>
          </w:tcPr>
          <w:p w14:paraId="6A0243F5" w14:textId="5D0AB512" w:rsidR="00A86383" w:rsidRPr="0080258E" w:rsidRDefault="00A86383" w:rsidP="00ED15C4">
            <w:pPr>
              <w:jc w:val="center"/>
              <w:textAlignment w:val="baseline"/>
              <w:rPr>
                <w:rFonts w:ascii="Arial" w:eastAsia="Times New Roman" w:hAnsi="Arial" w:cs="Arial"/>
                <w:lang w:eastAsia="en-GB"/>
              </w:rPr>
            </w:pPr>
            <w:r w:rsidRPr="0080258E">
              <w:rPr>
                <w:rFonts w:ascii="Arial" w:eastAsia="Times New Roman" w:hAnsi="Arial" w:cs="Arial"/>
                <w:lang w:eastAsia="en-GB"/>
              </w:rPr>
              <w:t>-</w:t>
            </w:r>
          </w:p>
        </w:tc>
        <w:tc>
          <w:tcPr>
            <w:tcW w:w="294" w:type="pct"/>
            <w:vAlign w:val="center"/>
          </w:tcPr>
          <w:p w14:paraId="73F5F195" w14:textId="7ED14B34" w:rsidR="00A86383" w:rsidRPr="0080258E" w:rsidRDefault="00A86383" w:rsidP="00ED15C4">
            <w:pPr>
              <w:jc w:val="center"/>
              <w:textAlignment w:val="baseline"/>
              <w:rPr>
                <w:rFonts w:ascii="Arial" w:eastAsia="Times New Roman" w:hAnsi="Arial" w:cs="Arial"/>
                <w:lang w:eastAsia="en-GB"/>
              </w:rPr>
            </w:pPr>
            <w:r w:rsidRPr="0080258E">
              <w:rPr>
                <w:rFonts w:ascii="Arial" w:eastAsia="Times New Roman" w:hAnsi="Arial" w:cs="Arial"/>
                <w:lang w:eastAsia="en-GB"/>
              </w:rPr>
              <w:t>-</w:t>
            </w:r>
          </w:p>
        </w:tc>
        <w:tc>
          <w:tcPr>
            <w:tcW w:w="341" w:type="pct"/>
            <w:vAlign w:val="center"/>
          </w:tcPr>
          <w:p w14:paraId="3D41CA54" w14:textId="4F20FE90" w:rsidR="00A86383" w:rsidRPr="0080258E" w:rsidRDefault="00A86383" w:rsidP="00ED15C4">
            <w:pPr>
              <w:jc w:val="center"/>
              <w:textAlignment w:val="baseline"/>
              <w:rPr>
                <w:rFonts w:ascii="Arial" w:hAnsi="Arial" w:cs="Arial"/>
                <w:b/>
              </w:rPr>
            </w:pPr>
            <w:r w:rsidRPr="0080258E">
              <w:rPr>
                <w:rFonts w:ascii="Arial" w:hAnsi="Arial" w:cs="Arial"/>
                <w:b/>
                <w:noProof/>
              </w:rPr>
              <w:drawing>
                <wp:inline distT="0" distB="0" distL="0" distR="0" wp14:anchorId="3FD2C23D" wp14:editId="13727588">
                  <wp:extent cx="360000" cy="360000"/>
                  <wp:effectExtent l="0" t="0" r="2540" b="2540"/>
                  <wp:docPr id="1288349159" name="Graphic 23" descr="Icon of a clock with solid fill. Represents where activity has not yet started or is not yet due for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73149" name="Graphic 23" descr="Icon of a clock with solid fill. Represents where activity has not yet started or is not yet due for our OKR measure this quarter."/>
                          <pic:cNvPicPr/>
                        </pic:nvPicPr>
                        <pic:blipFill>
                          <a:blip r:embed="rId31">
                            <a:extLst>
                              <a:ext uri="{96DAC541-7B7A-43D3-8B79-37D633B846F1}">
                                <asvg:svgBlip xmlns:asvg="http://schemas.microsoft.com/office/drawing/2016/SVG/main" r:embed="rId32"/>
                              </a:ext>
                            </a:extLst>
                          </a:blip>
                          <a:stretch>
                            <a:fillRect/>
                          </a:stretch>
                        </pic:blipFill>
                        <pic:spPr>
                          <a:xfrm>
                            <a:off x="0" y="0"/>
                            <a:ext cx="360000" cy="360000"/>
                          </a:xfrm>
                          <a:prstGeom prst="rect">
                            <a:avLst/>
                          </a:prstGeom>
                        </pic:spPr>
                      </pic:pic>
                    </a:graphicData>
                  </a:graphic>
                </wp:inline>
              </w:drawing>
            </w:r>
          </w:p>
        </w:tc>
        <w:tc>
          <w:tcPr>
            <w:tcW w:w="1373" w:type="pct"/>
            <w:vAlign w:val="center"/>
          </w:tcPr>
          <w:p w14:paraId="1FFBD342" w14:textId="228B840B" w:rsidR="00A86383" w:rsidRDefault="00A86383" w:rsidP="00ED15C4">
            <w:pPr>
              <w:rPr>
                <w:rFonts w:ascii="Arial" w:eastAsia="Times New Roman" w:hAnsi="Arial" w:cs="Arial"/>
                <w:lang w:eastAsia="en-GB"/>
              </w:rPr>
            </w:pPr>
            <w:r>
              <w:rPr>
                <w:rFonts w:ascii="Arial" w:hAnsi="Arial" w:cs="Arial"/>
                <w:color w:val="000000"/>
              </w:rPr>
              <w:t xml:space="preserve">As </w:t>
            </w:r>
            <w:r w:rsidRPr="0080258E">
              <w:rPr>
                <w:rFonts w:ascii="Arial" w:hAnsi="Arial" w:cs="Arial"/>
                <w:color w:val="000000"/>
              </w:rPr>
              <w:t xml:space="preserve">above. </w:t>
            </w:r>
            <w:r>
              <w:rPr>
                <w:rFonts w:ascii="Arial" w:hAnsi="Arial" w:cs="Arial"/>
                <w:color w:val="000000"/>
              </w:rPr>
              <w:t>We cannot determine s</w:t>
            </w:r>
            <w:r w:rsidRPr="0080258E">
              <w:rPr>
                <w:rFonts w:ascii="Arial" w:hAnsi="Arial" w:cs="Arial"/>
                <w:color w:val="000000"/>
              </w:rPr>
              <w:t xml:space="preserve">atisfaction rates until </w:t>
            </w:r>
            <w:r>
              <w:rPr>
                <w:rFonts w:ascii="Arial" w:hAnsi="Arial" w:cs="Arial"/>
                <w:color w:val="000000"/>
              </w:rPr>
              <w:t xml:space="preserve">specific engagement </w:t>
            </w:r>
            <w:r w:rsidRPr="0080258E">
              <w:rPr>
                <w:rFonts w:ascii="Arial" w:hAnsi="Arial" w:cs="Arial"/>
                <w:color w:val="000000"/>
              </w:rPr>
              <w:t>work commences</w:t>
            </w:r>
            <w:r>
              <w:rPr>
                <w:rFonts w:ascii="Arial" w:hAnsi="Arial" w:cs="Arial"/>
                <w:color w:val="000000"/>
              </w:rPr>
              <w:t>. We will postpone engagement until September</w:t>
            </w:r>
            <w:r w:rsidR="000B28B8">
              <w:rPr>
                <w:rFonts w:ascii="Arial" w:hAnsi="Arial" w:cs="Arial"/>
                <w:color w:val="000000"/>
              </w:rPr>
              <w:t>. A</w:t>
            </w:r>
            <w:r>
              <w:rPr>
                <w:rFonts w:ascii="Arial" w:hAnsi="Arial" w:cs="Arial"/>
                <w:color w:val="000000"/>
              </w:rPr>
              <w:t xml:space="preserve">s a result, the </w:t>
            </w:r>
            <w:r w:rsidRPr="0080258E">
              <w:rPr>
                <w:rFonts w:ascii="Arial" w:hAnsi="Arial" w:cs="Arial"/>
                <w:color w:val="000000"/>
              </w:rPr>
              <w:t>Aug</w:t>
            </w:r>
            <w:r w:rsidR="002A2CDD">
              <w:rPr>
                <w:rFonts w:ascii="Arial" w:hAnsi="Arial" w:cs="Arial"/>
                <w:color w:val="000000"/>
              </w:rPr>
              <w:t>ust</w:t>
            </w:r>
            <w:r w:rsidRPr="0080258E">
              <w:rPr>
                <w:rFonts w:ascii="Arial" w:hAnsi="Arial" w:cs="Arial"/>
                <w:color w:val="000000"/>
              </w:rPr>
              <w:t xml:space="preserve"> 2025 deadline will not be met</w:t>
            </w:r>
            <w:r>
              <w:rPr>
                <w:rFonts w:ascii="Arial" w:hAnsi="Arial" w:cs="Arial"/>
                <w:color w:val="000000"/>
              </w:rPr>
              <w:t>.</w:t>
            </w:r>
          </w:p>
        </w:tc>
        <w:tc>
          <w:tcPr>
            <w:tcW w:w="500" w:type="pct"/>
            <w:vAlign w:val="center"/>
          </w:tcPr>
          <w:p w14:paraId="1AE43D2E" w14:textId="576B084D" w:rsidR="00A86383" w:rsidRDefault="007954F8" w:rsidP="00ED15C4">
            <w:pPr>
              <w:jc w:val="center"/>
              <w:textAlignment w:val="baseline"/>
              <w:rPr>
                <w:rFonts w:ascii="Arial" w:eastAsia="Times New Roman" w:hAnsi="Arial" w:cs="Arial"/>
                <w:szCs w:val="28"/>
                <w:lang w:eastAsia="en-GB"/>
              </w:rPr>
            </w:pPr>
            <w:r>
              <w:rPr>
                <w:rFonts w:ascii="Arial" w:eastAsia="Times New Roman" w:hAnsi="Arial" w:cs="Arial"/>
                <w:szCs w:val="28"/>
                <w:lang w:eastAsia="en-GB"/>
              </w:rPr>
              <w:t>Delivered</w:t>
            </w:r>
          </w:p>
        </w:tc>
      </w:tr>
      <w:tr w:rsidR="00ED15C4" w:rsidRPr="006D3C46" w14:paraId="48C0A687" w14:textId="77777777" w:rsidTr="00221747">
        <w:trPr>
          <w:cantSplit/>
          <w:trHeight w:val="16"/>
        </w:trPr>
        <w:tc>
          <w:tcPr>
            <w:tcW w:w="1325" w:type="pct"/>
          </w:tcPr>
          <w:p w14:paraId="5AD51403" w14:textId="15B8D43F" w:rsidR="00A86383" w:rsidRPr="0080258E" w:rsidRDefault="00A86383" w:rsidP="00ED15C4">
            <w:pPr>
              <w:rPr>
                <w:rFonts w:ascii="Arial" w:eastAsia="Times New Roman" w:hAnsi="Arial" w:cs="Arial"/>
                <w:b/>
                <w:color w:val="000000"/>
              </w:rPr>
            </w:pPr>
            <w:r w:rsidRPr="0080258E">
              <w:rPr>
                <w:rFonts w:ascii="Arial" w:hAnsi="Arial" w:cs="Arial"/>
                <w:b/>
                <w:color w:val="000000"/>
              </w:rPr>
              <w:t xml:space="preserve">KR 8.5: </w:t>
            </w:r>
            <w:r w:rsidRPr="0080258E">
              <w:rPr>
                <w:rFonts w:ascii="Arial" w:hAnsi="Arial" w:cs="Arial"/>
                <w:color w:val="000000"/>
              </w:rPr>
              <w:t xml:space="preserve">100% of surveyed SEPA waste regulation colleagues are aware of the ban and compliance requirements by Dec 2025 </w:t>
            </w:r>
          </w:p>
        </w:tc>
        <w:tc>
          <w:tcPr>
            <w:tcW w:w="284" w:type="pct"/>
            <w:vAlign w:val="center"/>
          </w:tcPr>
          <w:p w14:paraId="3B6DAFA6" w14:textId="62989DE0" w:rsidR="00A86383" w:rsidRPr="0080258E" w:rsidRDefault="00A86383" w:rsidP="00ED15C4">
            <w:pPr>
              <w:jc w:val="center"/>
              <w:textAlignment w:val="baseline"/>
              <w:rPr>
                <w:rFonts w:ascii="Arial" w:eastAsia="Times New Roman" w:hAnsi="Arial" w:cs="Arial"/>
                <w:lang w:eastAsia="en-GB"/>
              </w:rPr>
            </w:pPr>
            <w:r>
              <w:rPr>
                <w:rFonts w:ascii="Arial" w:eastAsia="Times New Roman" w:hAnsi="Arial" w:cs="Arial"/>
                <w:lang w:eastAsia="en-GB"/>
              </w:rPr>
              <w:t>Q3</w:t>
            </w:r>
          </w:p>
        </w:tc>
        <w:tc>
          <w:tcPr>
            <w:tcW w:w="294" w:type="pct"/>
            <w:vAlign w:val="center"/>
          </w:tcPr>
          <w:p w14:paraId="79F8571B" w14:textId="35807294" w:rsidR="00A86383" w:rsidRPr="0080258E" w:rsidRDefault="00A86383" w:rsidP="00ED15C4">
            <w:pPr>
              <w:jc w:val="center"/>
              <w:textAlignment w:val="baseline"/>
              <w:rPr>
                <w:rFonts w:ascii="Arial" w:eastAsia="Times New Roman" w:hAnsi="Arial" w:cs="Arial"/>
                <w:lang w:eastAsia="en-GB"/>
              </w:rPr>
            </w:pPr>
            <w:r w:rsidRPr="0080258E">
              <w:rPr>
                <w:rFonts w:ascii="Arial" w:eastAsia="Times New Roman" w:hAnsi="Arial" w:cs="Arial"/>
                <w:lang w:eastAsia="en-GB"/>
              </w:rPr>
              <w:t>N/A</w:t>
            </w:r>
          </w:p>
        </w:tc>
        <w:tc>
          <w:tcPr>
            <w:tcW w:w="294" w:type="pct"/>
            <w:vAlign w:val="center"/>
          </w:tcPr>
          <w:p w14:paraId="4732A4EA" w14:textId="3E3EF7A9" w:rsidR="00A86383" w:rsidRDefault="00A86383" w:rsidP="00ED15C4">
            <w:pPr>
              <w:jc w:val="center"/>
              <w:textAlignment w:val="baseline"/>
              <w:rPr>
                <w:rFonts w:ascii="Arial" w:eastAsia="Times New Roman" w:hAnsi="Arial" w:cs="Arial"/>
                <w:szCs w:val="28"/>
                <w:lang w:eastAsia="en-GB"/>
              </w:rPr>
            </w:pPr>
            <w:r>
              <w:rPr>
                <w:rFonts w:ascii="Arial" w:eastAsia="Times New Roman" w:hAnsi="Arial" w:cs="Arial"/>
                <w:szCs w:val="28"/>
                <w:lang w:eastAsia="en-GB"/>
              </w:rPr>
              <w:t>-</w:t>
            </w:r>
          </w:p>
        </w:tc>
        <w:tc>
          <w:tcPr>
            <w:tcW w:w="294" w:type="pct"/>
            <w:vAlign w:val="center"/>
          </w:tcPr>
          <w:p w14:paraId="7CED7374" w14:textId="10AFEC48" w:rsidR="00A86383" w:rsidRPr="0080258E" w:rsidRDefault="00A86383" w:rsidP="00ED15C4">
            <w:pPr>
              <w:jc w:val="center"/>
              <w:textAlignment w:val="baseline"/>
              <w:rPr>
                <w:rFonts w:ascii="Arial" w:eastAsia="Times New Roman" w:hAnsi="Arial" w:cs="Arial"/>
                <w:lang w:eastAsia="en-GB"/>
              </w:rPr>
            </w:pPr>
            <w:r w:rsidRPr="0080258E">
              <w:rPr>
                <w:rFonts w:ascii="Arial" w:eastAsia="Times New Roman" w:hAnsi="Arial" w:cs="Arial"/>
                <w:lang w:eastAsia="en-GB"/>
              </w:rPr>
              <w:t>-</w:t>
            </w:r>
          </w:p>
        </w:tc>
        <w:tc>
          <w:tcPr>
            <w:tcW w:w="294" w:type="pct"/>
            <w:vAlign w:val="center"/>
          </w:tcPr>
          <w:p w14:paraId="3C733029" w14:textId="4808507C" w:rsidR="00A86383" w:rsidRPr="0080258E" w:rsidRDefault="00A86383" w:rsidP="00ED15C4">
            <w:pPr>
              <w:jc w:val="center"/>
              <w:textAlignment w:val="baseline"/>
              <w:rPr>
                <w:rFonts w:ascii="Arial" w:eastAsia="Times New Roman" w:hAnsi="Arial" w:cs="Arial"/>
                <w:lang w:eastAsia="en-GB"/>
              </w:rPr>
            </w:pPr>
            <w:r w:rsidRPr="0080258E">
              <w:rPr>
                <w:rFonts w:ascii="Arial" w:eastAsia="Times New Roman" w:hAnsi="Arial" w:cs="Arial"/>
                <w:lang w:eastAsia="en-GB"/>
              </w:rPr>
              <w:t>-</w:t>
            </w:r>
          </w:p>
        </w:tc>
        <w:tc>
          <w:tcPr>
            <w:tcW w:w="341" w:type="pct"/>
            <w:vAlign w:val="center"/>
          </w:tcPr>
          <w:p w14:paraId="2A0B7B06" w14:textId="371733E1" w:rsidR="00A86383" w:rsidRPr="0080258E" w:rsidRDefault="00A86383" w:rsidP="00ED15C4">
            <w:pPr>
              <w:jc w:val="center"/>
              <w:textAlignment w:val="baseline"/>
              <w:rPr>
                <w:rFonts w:ascii="Arial" w:hAnsi="Arial" w:cs="Arial"/>
                <w:b/>
              </w:rPr>
            </w:pPr>
            <w:r w:rsidRPr="0080258E">
              <w:rPr>
                <w:rFonts w:ascii="Arial" w:hAnsi="Arial" w:cs="Arial"/>
                <w:b/>
                <w:noProof/>
              </w:rPr>
              <w:drawing>
                <wp:inline distT="0" distB="0" distL="0" distR="0" wp14:anchorId="102E0ED7" wp14:editId="51FC0840">
                  <wp:extent cx="360000" cy="360000"/>
                  <wp:effectExtent l="0" t="0" r="2540" b="2540"/>
                  <wp:docPr id="63028484" name="Graphic 23" descr="Icon of a clock with solid fill. Represents where activity has not yet started or is not yet due for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73149" name="Graphic 23" descr="Icon of a clock with solid fill. Represents where activity has not yet started or is not yet due for our OKR measure this quarter."/>
                          <pic:cNvPicPr/>
                        </pic:nvPicPr>
                        <pic:blipFill>
                          <a:blip r:embed="rId31">
                            <a:extLst>
                              <a:ext uri="{96DAC541-7B7A-43D3-8B79-37D633B846F1}">
                                <asvg:svgBlip xmlns:asvg="http://schemas.microsoft.com/office/drawing/2016/SVG/main" r:embed="rId32"/>
                              </a:ext>
                            </a:extLst>
                          </a:blip>
                          <a:stretch>
                            <a:fillRect/>
                          </a:stretch>
                        </pic:blipFill>
                        <pic:spPr>
                          <a:xfrm>
                            <a:off x="0" y="0"/>
                            <a:ext cx="360000" cy="360000"/>
                          </a:xfrm>
                          <a:prstGeom prst="rect">
                            <a:avLst/>
                          </a:prstGeom>
                        </pic:spPr>
                      </pic:pic>
                    </a:graphicData>
                  </a:graphic>
                </wp:inline>
              </w:drawing>
            </w:r>
          </w:p>
        </w:tc>
        <w:tc>
          <w:tcPr>
            <w:tcW w:w="1373" w:type="pct"/>
            <w:vAlign w:val="center"/>
          </w:tcPr>
          <w:p w14:paraId="157B5EC3" w14:textId="5D12920C" w:rsidR="00A86383" w:rsidRDefault="00A86383" w:rsidP="00ED15C4">
            <w:pPr>
              <w:rPr>
                <w:rFonts w:ascii="Arial" w:eastAsia="Times New Roman" w:hAnsi="Arial" w:cs="Arial"/>
                <w:lang w:eastAsia="en-GB"/>
              </w:rPr>
            </w:pPr>
            <w:r>
              <w:rPr>
                <w:rFonts w:ascii="Arial" w:hAnsi="Arial" w:cs="Arial"/>
                <w:color w:val="000000"/>
              </w:rPr>
              <w:t xml:space="preserve">Key result is dependent on KR8.1 to KR8.4 being complete. Delivery will be dependent on the outcome of </w:t>
            </w:r>
            <w:r w:rsidRPr="0080258E">
              <w:rPr>
                <w:rFonts w:ascii="Arial" w:hAnsi="Arial" w:cs="Arial"/>
                <w:color w:val="000000"/>
              </w:rPr>
              <w:t>discussions with S</w:t>
            </w:r>
            <w:r>
              <w:rPr>
                <w:rFonts w:ascii="Arial" w:hAnsi="Arial" w:cs="Arial"/>
                <w:color w:val="000000"/>
              </w:rPr>
              <w:t>cottish Government and</w:t>
            </w:r>
            <w:r w:rsidRPr="0080258E">
              <w:rPr>
                <w:rFonts w:ascii="Arial" w:hAnsi="Arial" w:cs="Arial"/>
                <w:color w:val="000000"/>
              </w:rPr>
              <w:t xml:space="preserve"> wider </w:t>
            </w:r>
            <w:r>
              <w:rPr>
                <w:rFonts w:ascii="Arial" w:hAnsi="Arial" w:cs="Arial"/>
                <w:color w:val="000000"/>
              </w:rPr>
              <w:t xml:space="preserve">industry </w:t>
            </w:r>
            <w:r w:rsidRPr="0080258E">
              <w:rPr>
                <w:rFonts w:ascii="Arial" w:hAnsi="Arial" w:cs="Arial"/>
                <w:color w:val="000000"/>
              </w:rPr>
              <w:t xml:space="preserve">sector to ensure the most accurate </w:t>
            </w:r>
            <w:r>
              <w:rPr>
                <w:rFonts w:ascii="Arial" w:hAnsi="Arial" w:cs="Arial"/>
                <w:color w:val="000000"/>
              </w:rPr>
              <w:t>and</w:t>
            </w:r>
            <w:r w:rsidRPr="0080258E">
              <w:rPr>
                <w:rFonts w:ascii="Arial" w:hAnsi="Arial" w:cs="Arial"/>
                <w:color w:val="000000"/>
              </w:rPr>
              <w:t xml:space="preserve"> up to date information is provided to colleagues</w:t>
            </w:r>
            <w:r>
              <w:rPr>
                <w:rFonts w:ascii="Arial" w:hAnsi="Arial" w:cs="Arial"/>
                <w:color w:val="000000"/>
              </w:rPr>
              <w:t>.</w:t>
            </w:r>
          </w:p>
        </w:tc>
        <w:tc>
          <w:tcPr>
            <w:tcW w:w="500" w:type="pct"/>
            <w:vAlign w:val="center"/>
          </w:tcPr>
          <w:p w14:paraId="38EF208D" w14:textId="0FAF526A" w:rsidR="00A86383" w:rsidRDefault="007954F8" w:rsidP="00ED15C4">
            <w:pPr>
              <w:jc w:val="center"/>
              <w:textAlignment w:val="baseline"/>
              <w:rPr>
                <w:rFonts w:ascii="Arial" w:eastAsia="Times New Roman" w:hAnsi="Arial" w:cs="Arial"/>
                <w:szCs w:val="28"/>
                <w:lang w:eastAsia="en-GB"/>
              </w:rPr>
            </w:pPr>
            <w:r>
              <w:rPr>
                <w:rFonts w:ascii="Arial" w:eastAsia="Times New Roman" w:hAnsi="Arial" w:cs="Arial"/>
                <w:szCs w:val="28"/>
                <w:lang w:eastAsia="en-GB"/>
              </w:rPr>
              <w:t>Delivered</w:t>
            </w:r>
          </w:p>
        </w:tc>
      </w:tr>
    </w:tbl>
    <w:p w14:paraId="268587FA" w14:textId="10324A48" w:rsidR="000111F4" w:rsidRPr="00C14166" w:rsidRDefault="000111F4" w:rsidP="000111F4">
      <w:pPr>
        <w:spacing w:before="240" w:after="120"/>
        <w:rPr>
          <w:sz w:val="28"/>
          <w:szCs w:val="28"/>
        </w:rPr>
      </w:pPr>
      <w:r w:rsidRPr="00C14166">
        <w:rPr>
          <w:b/>
          <w:bCs/>
          <w:sz w:val="28"/>
          <w:szCs w:val="28"/>
        </w:rPr>
        <w:t>Overall objective score</w:t>
      </w:r>
      <w:r w:rsidRPr="00C14166">
        <w:rPr>
          <w:sz w:val="28"/>
          <w:szCs w:val="28"/>
        </w:rPr>
        <w:t xml:space="preserve"> =</w:t>
      </w:r>
      <w:r w:rsidRPr="00C14166">
        <w:rPr>
          <w:color w:val="016574"/>
          <w:sz w:val="28"/>
          <w:szCs w:val="28"/>
        </w:rPr>
        <w:t xml:space="preserve"> </w:t>
      </w:r>
      <w:r>
        <w:rPr>
          <w:sz w:val="28"/>
          <w:szCs w:val="28"/>
        </w:rPr>
        <w:t>0.</w:t>
      </w:r>
      <w:r w:rsidR="00F817B2">
        <w:rPr>
          <w:sz w:val="28"/>
          <w:szCs w:val="28"/>
        </w:rPr>
        <w:t>33</w:t>
      </w:r>
    </w:p>
    <w:p w14:paraId="239DE40E" w14:textId="77777777" w:rsidR="00202277" w:rsidRDefault="00202277" w:rsidP="00202277">
      <w:pPr>
        <w:spacing w:line="240" w:lineRule="auto"/>
      </w:pPr>
    </w:p>
    <w:p w14:paraId="6EBA62E8" w14:textId="487DF020" w:rsidR="00FD4635" w:rsidRPr="00680386" w:rsidRDefault="00680386" w:rsidP="00680386">
      <w:pPr>
        <w:pStyle w:val="Heading3"/>
        <w:spacing w:before="240" w:after="120"/>
        <w:rPr>
          <w:color w:val="016574"/>
          <w:sz w:val="32"/>
          <w:szCs w:val="28"/>
        </w:rPr>
      </w:pPr>
      <w:r>
        <w:rPr>
          <w:color w:val="016574"/>
          <w:sz w:val="32"/>
          <w:szCs w:val="28"/>
        </w:rPr>
        <w:t>BEP</w:t>
      </w:r>
      <w:r w:rsidR="00FD4635" w:rsidRPr="00680386">
        <w:rPr>
          <w:color w:val="016574"/>
          <w:sz w:val="32"/>
          <w:szCs w:val="28"/>
        </w:rPr>
        <w:t xml:space="preserve"> OKR</w:t>
      </w:r>
      <w:r w:rsidR="00A4381A" w:rsidRPr="00680386">
        <w:rPr>
          <w:color w:val="016574"/>
          <w:sz w:val="32"/>
          <w:szCs w:val="28"/>
        </w:rPr>
        <w:t>9</w:t>
      </w:r>
      <w:r w:rsidR="00FD4635" w:rsidRPr="00680386">
        <w:rPr>
          <w:color w:val="016574"/>
          <w:sz w:val="32"/>
          <w:szCs w:val="28"/>
        </w:rPr>
        <w:t xml:space="preserve">: </w:t>
      </w:r>
      <w:r w:rsidR="00A4381A" w:rsidRPr="00680386">
        <w:rPr>
          <w:color w:val="016574"/>
          <w:sz w:val="32"/>
          <w:szCs w:val="28"/>
        </w:rPr>
        <w:t>Tackle environmental crime using interventions approach.</w:t>
      </w:r>
    </w:p>
    <w:p w14:paraId="6F09B2B0" w14:textId="63E7D609" w:rsidR="00007BA2" w:rsidRDefault="00042123" w:rsidP="00FD4635">
      <w:pPr>
        <w:rPr>
          <w:b/>
          <w:bCs/>
          <w:color w:val="3C4741" w:themeColor="text1"/>
          <w:sz w:val="28"/>
          <w:szCs w:val="28"/>
        </w:rPr>
      </w:pPr>
      <w:r>
        <w:rPr>
          <w:noProof/>
        </w:rPr>
        <w:drawing>
          <wp:inline distT="0" distB="0" distL="0" distR="0" wp14:anchorId="500AF142" wp14:editId="58E05FE2">
            <wp:extent cx="9468000" cy="2520000"/>
            <wp:effectExtent l="0" t="0" r="0" b="13970"/>
            <wp:docPr id="195024262" name="Chart 1" descr="This is a bar graph which shows the score of each key result for OKR09 over each quarter. &#10;There is a line on the score scale of 0.7 to represent whether the KR is being delivered. There is another line on the score scale of 0.3 to represent whether measurable progress has been made in the quarter.&#10;For Q1, KR9.1 and KR9.4 had no score as these will be progressed later in the year.&#10;For Q1, KR9.2 scored 0.06. &#10;For Q1, KR9.3 scored 0.2.">
              <a:extLst xmlns:a="http://schemas.openxmlformats.org/drawingml/2006/main">
                <a:ext uri="{FF2B5EF4-FFF2-40B4-BE49-F238E27FC236}">
                  <a16:creationId xmlns:a16="http://schemas.microsoft.com/office/drawing/2014/main" id="{982CBB8D-E3EA-147F-5779-D27A7D561D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18AF363A" w14:textId="77777777" w:rsidR="0060780B" w:rsidRPr="00573404" w:rsidRDefault="0060780B" w:rsidP="00FD4635">
      <w:pPr>
        <w:rPr>
          <w:b/>
          <w:bCs/>
          <w:color w:val="3C4741" w:themeColor="text1"/>
          <w:sz w:val="28"/>
          <w:szCs w:val="28"/>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13" w:type="dxa"/>
          <w:bottom w:w="170" w:type="dxa"/>
          <w:right w:w="113" w:type="dxa"/>
        </w:tblCellMar>
        <w:tblLook w:val="04A0" w:firstRow="1" w:lastRow="0" w:firstColumn="1" w:lastColumn="0" w:noHBand="0" w:noVBand="1"/>
        <w:tblCaption w:val="OKR9 key result summary"/>
        <w:tblDescription w:val="Q1 summary for each of the four key results under OKR9. This includes the date due, Q1 score, Q1 status, Q1 commentary and annual forecast for each key result."/>
      </w:tblPr>
      <w:tblGrid>
        <w:gridCol w:w="3869"/>
        <w:gridCol w:w="767"/>
        <w:gridCol w:w="924"/>
        <w:gridCol w:w="924"/>
        <w:gridCol w:w="924"/>
        <w:gridCol w:w="924"/>
        <w:gridCol w:w="1020"/>
        <w:gridCol w:w="3841"/>
        <w:gridCol w:w="1765"/>
      </w:tblGrid>
      <w:tr w:rsidR="00FD4635" w:rsidRPr="00AE6A2D" w14:paraId="5BDB6AA9" w14:textId="77777777" w:rsidTr="00735AD5">
        <w:trPr>
          <w:cantSplit/>
          <w:trHeight w:val="509"/>
          <w:tblHeader/>
        </w:trPr>
        <w:tc>
          <w:tcPr>
            <w:tcW w:w="1293" w:type="pct"/>
            <w:shd w:val="clear" w:color="auto" w:fill="016574" w:themeFill="accent2"/>
          </w:tcPr>
          <w:p w14:paraId="7F714A19" w14:textId="17ED96F2" w:rsidR="00FD4635" w:rsidRPr="00AE6A2D" w:rsidRDefault="00FD4635">
            <w:pPr>
              <w:spacing w:before="40" w:after="40" w:line="240" w:lineRule="auto"/>
              <w:textAlignment w:val="baseline"/>
              <w:rPr>
                <w:rFonts w:ascii="Arial" w:eastAsia="Times New Roman" w:hAnsi="Arial" w:cs="Arial"/>
                <w:color w:val="000000"/>
                <w:sz w:val="28"/>
                <w:szCs w:val="28"/>
                <w:lang w:eastAsia="en-GB"/>
              </w:rPr>
            </w:pPr>
            <w:r w:rsidRPr="003C76B2">
              <w:rPr>
                <w:rFonts w:ascii="Arial" w:eastAsia="MS PGothic" w:hAnsi="Arial" w:cs="Arial"/>
                <w:b/>
                <w:bCs/>
                <w:color w:val="FFFFFF" w:themeColor="background1"/>
                <w:lang w:val="en-US"/>
              </w:rPr>
              <w:t xml:space="preserve">Key </w:t>
            </w:r>
            <w:r w:rsidR="78756B77" w:rsidRPr="7EFA7CF3">
              <w:rPr>
                <w:rFonts w:ascii="Arial" w:eastAsia="MS PGothic" w:hAnsi="Arial" w:cs="Arial"/>
                <w:b/>
                <w:bCs/>
                <w:color w:val="FFFFFF" w:themeColor="background1"/>
                <w:lang w:val="en-US"/>
              </w:rPr>
              <w:t>r</w:t>
            </w:r>
            <w:r w:rsidRPr="7EFA7CF3">
              <w:rPr>
                <w:rFonts w:ascii="Arial" w:eastAsia="MS PGothic" w:hAnsi="Arial" w:cs="Arial"/>
                <w:b/>
                <w:bCs/>
                <w:color w:val="FFFFFF" w:themeColor="background1"/>
                <w:lang w:val="en-US"/>
              </w:rPr>
              <w:t>esults</w:t>
            </w:r>
          </w:p>
        </w:tc>
        <w:tc>
          <w:tcPr>
            <w:tcW w:w="256" w:type="pct"/>
            <w:shd w:val="clear" w:color="auto" w:fill="016574" w:themeFill="accent2"/>
          </w:tcPr>
          <w:p w14:paraId="3834AFF9" w14:textId="77777777" w:rsidR="00FD4635" w:rsidRPr="005E4AB1" w:rsidRDefault="00FD4635">
            <w:pPr>
              <w:spacing w:before="40" w:after="40" w:line="240" w:lineRule="auto"/>
              <w:jc w:val="center"/>
              <w:textAlignment w:val="baseline"/>
              <w:rPr>
                <w:rFonts w:ascii="Arial" w:eastAsia="MS PGothic" w:hAnsi="Arial" w:cs="Arial"/>
                <w:b/>
                <w:bCs/>
                <w:color w:val="FFFFFF"/>
                <w:lang w:val="en-US"/>
              </w:rPr>
            </w:pPr>
            <w:r>
              <w:rPr>
                <w:rFonts w:ascii="Arial" w:eastAsia="MS PGothic" w:hAnsi="Arial" w:cs="Arial"/>
                <w:b/>
                <w:bCs/>
                <w:color w:val="FFFFFF"/>
                <w:lang w:val="en-US"/>
              </w:rPr>
              <w:t>Due date</w:t>
            </w:r>
          </w:p>
        </w:tc>
        <w:tc>
          <w:tcPr>
            <w:tcW w:w="309" w:type="pct"/>
            <w:shd w:val="clear" w:color="auto" w:fill="016574" w:themeFill="accent2"/>
          </w:tcPr>
          <w:p w14:paraId="584FA5EB" w14:textId="77777777" w:rsidR="00FD4635" w:rsidRPr="005E4AB1" w:rsidRDefault="00FD4635">
            <w:pPr>
              <w:spacing w:before="40" w:after="40" w:line="240" w:lineRule="auto"/>
              <w:jc w:val="center"/>
              <w:textAlignment w:val="baseline"/>
              <w:rPr>
                <w:rFonts w:ascii="Arial" w:eastAsia="MS PGothic" w:hAnsi="Arial" w:cs="Arial"/>
                <w:b/>
                <w:bCs/>
                <w:color w:val="FFFFFF"/>
                <w:lang w:val="en-US"/>
              </w:rPr>
            </w:pPr>
            <w:r w:rsidRPr="005E4AB1">
              <w:rPr>
                <w:rFonts w:ascii="Arial" w:eastAsia="MS PGothic" w:hAnsi="Arial" w:cs="Arial"/>
                <w:b/>
                <w:bCs/>
                <w:color w:val="FFFFFF"/>
                <w:lang w:val="en-US"/>
              </w:rPr>
              <w:t>Q1 score</w:t>
            </w:r>
          </w:p>
        </w:tc>
        <w:tc>
          <w:tcPr>
            <w:tcW w:w="309" w:type="pct"/>
            <w:shd w:val="clear" w:color="auto" w:fill="016574" w:themeFill="accent2"/>
          </w:tcPr>
          <w:p w14:paraId="029D06A3" w14:textId="77777777" w:rsidR="00FD4635" w:rsidRPr="005E4AB1" w:rsidRDefault="00FD4635">
            <w:pPr>
              <w:spacing w:before="40" w:after="40" w:line="240" w:lineRule="auto"/>
              <w:jc w:val="center"/>
              <w:textAlignment w:val="baseline"/>
              <w:rPr>
                <w:rFonts w:ascii="Arial" w:eastAsia="MS PGothic" w:hAnsi="Arial" w:cs="Arial"/>
                <w:b/>
                <w:bCs/>
                <w:color w:val="FFFFFF"/>
                <w:lang w:val="en-US"/>
              </w:rPr>
            </w:pPr>
            <w:r w:rsidRPr="005E4AB1">
              <w:rPr>
                <w:rFonts w:ascii="Arial" w:eastAsia="MS PGothic" w:hAnsi="Arial" w:cs="Arial"/>
                <w:b/>
                <w:bCs/>
                <w:color w:val="FFFFFF"/>
                <w:lang w:val="en-US"/>
              </w:rPr>
              <w:t>Q2 score</w:t>
            </w:r>
          </w:p>
        </w:tc>
        <w:tc>
          <w:tcPr>
            <w:tcW w:w="309" w:type="pct"/>
            <w:shd w:val="clear" w:color="auto" w:fill="016574" w:themeFill="accent2"/>
          </w:tcPr>
          <w:p w14:paraId="5D143BA8" w14:textId="77777777" w:rsidR="00FD4635" w:rsidRPr="005E4AB1" w:rsidRDefault="00FD4635">
            <w:pPr>
              <w:spacing w:before="40" w:after="40" w:line="240" w:lineRule="auto"/>
              <w:jc w:val="center"/>
              <w:textAlignment w:val="baseline"/>
              <w:rPr>
                <w:rFonts w:ascii="Arial" w:eastAsia="MS PGothic" w:hAnsi="Arial" w:cs="Arial"/>
                <w:b/>
                <w:bCs/>
                <w:color w:val="FFFFFF"/>
                <w:lang w:val="en-US"/>
              </w:rPr>
            </w:pPr>
            <w:r w:rsidRPr="005E4AB1">
              <w:rPr>
                <w:rFonts w:ascii="Arial" w:eastAsia="MS PGothic" w:hAnsi="Arial" w:cs="Arial"/>
                <w:b/>
                <w:bCs/>
                <w:color w:val="FFFFFF"/>
                <w:lang w:val="en-US"/>
              </w:rPr>
              <w:t>Q3 score</w:t>
            </w:r>
          </w:p>
        </w:tc>
        <w:tc>
          <w:tcPr>
            <w:tcW w:w="309" w:type="pct"/>
            <w:shd w:val="clear" w:color="auto" w:fill="016574" w:themeFill="accent2"/>
          </w:tcPr>
          <w:p w14:paraId="6C418ED2" w14:textId="77777777" w:rsidR="00FD4635" w:rsidRPr="005E4AB1" w:rsidRDefault="00FD4635">
            <w:pPr>
              <w:spacing w:before="40" w:after="40" w:line="240" w:lineRule="auto"/>
              <w:jc w:val="center"/>
              <w:textAlignment w:val="baseline"/>
              <w:rPr>
                <w:rFonts w:ascii="Arial" w:eastAsia="MS PGothic" w:hAnsi="Arial" w:cs="Arial"/>
                <w:b/>
                <w:bCs/>
                <w:color w:val="FFFFFF"/>
                <w:lang w:val="en-US"/>
              </w:rPr>
            </w:pPr>
            <w:r w:rsidRPr="005E4AB1">
              <w:rPr>
                <w:rFonts w:ascii="Arial" w:eastAsia="MS PGothic" w:hAnsi="Arial" w:cs="Arial"/>
                <w:b/>
                <w:bCs/>
                <w:color w:val="FFFFFF"/>
                <w:lang w:val="en-US"/>
              </w:rPr>
              <w:t>Q4 score</w:t>
            </w:r>
          </w:p>
        </w:tc>
        <w:tc>
          <w:tcPr>
            <w:tcW w:w="341" w:type="pct"/>
            <w:shd w:val="clear" w:color="auto" w:fill="016574" w:themeFill="accent2"/>
          </w:tcPr>
          <w:p w14:paraId="2A11099F" w14:textId="77777777" w:rsidR="00FD4635" w:rsidRPr="005E4AB1" w:rsidRDefault="00FD4635">
            <w:pPr>
              <w:spacing w:before="40" w:after="40" w:line="240" w:lineRule="auto"/>
              <w:jc w:val="center"/>
              <w:textAlignment w:val="baseline"/>
              <w:rPr>
                <w:rFonts w:ascii="Arial" w:eastAsia="Times New Roman" w:hAnsi="Arial" w:cs="Arial"/>
                <w:color w:val="000000"/>
                <w:lang w:eastAsia="en-GB"/>
              </w:rPr>
            </w:pPr>
            <w:r w:rsidRPr="005E4AB1">
              <w:rPr>
                <w:rFonts w:ascii="Arial" w:eastAsia="MS PGothic" w:hAnsi="Arial" w:cs="Arial"/>
                <w:b/>
                <w:bCs/>
                <w:color w:val="FFFFFF"/>
                <w:lang w:val="en-US"/>
              </w:rPr>
              <w:t>Q1 Status</w:t>
            </w:r>
          </w:p>
        </w:tc>
        <w:tc>
          <w:tcPr>
            <w:tcW w:w="1284" w:type="pct"/>
            <w:shd w:val="clear" w:color="auto" w:fill="016574" w:themeFill="accent2"/>
          </w:tcPr>
          <w:p w14:paraId="6AAAF200" w14:textId="77777777" w:rsidR="00FD4635" w:rsidRPr="00AE6A2D" w:rsidRDefault="00FD4635">
            <w:pPr>
              <w:spacing w:before="40" w:after="40" w:line="240" w:lineRule="auto"/>
              <w:textAlignment w:val="baseline"/>
              <w:rPr>
                <w:rFonts w:ascii="Arial" w:eastAsia="MS PGothic" w:hAnsi="Arial" w:cs="Arial"/>
                <w:b/>
                <w:bCs/>
                <w:color w:val="FFFFFF"/>
                <w:sz w:val="28"/>
                <w:szCs w:val="28"/>
                <w:lang w:val="en-US"/>
              </w:rPr>
            </w:pPr>
            <w:r w:rsidRPr="00AE6A2D">
              <w:rPr>
                <w:rFonts w:ascii="Arial" w:eastAsia="MS PGothic" w:hAnsi="Arial" w:cs="Arial"/>
                <w:b/>
                <w:bCs/>
                <w:color w:val="FFFFFF"/>
                <w:sz w:val="28"/>
                <w:szCs w:val="28"/>
                <w:lang w:val="en-US"/>
              </w:rPr>
              <w:t xml:space="preserve">Q1 </w:t>
            </w:r>
            <w:r>
              <w:rPr>
                <w:rFonts w:ascii="Arial" w:eastAsia="MS PGothic" w:hAnsi="Arial" w:cs="Arial"/>
                <w:b/>
                <w:bCs/>
                <w:color w:val="FFFFFF"/>
                <w:sz w:val="28"/>
                <w:szCs w:val="28"/>
                <w:lang w:val="en-US"/>
              </w:rPr>
              <w:t>c</w:t>
            </w:r>
            <w:r w:rsidRPr="00AE6A2D">
              <w:rPr>
                <w:rFonts w:ascii="Arial" w:eastAsia="MS PGothic" w:hAnsi="Arial" w:cs="Arial"/>
                <w:b/>
                <w:bCs/>
                <w:color w:val="FFFFFF"/>
                <w:sz w:val="28"/>
                <w:szCs w:val="28"/>
                <w:lang w:val="en-US"/>
              </w:rPr>
              <w:t>ommentary</w:t>
            </w:r>
          </w:p>
        </w:tc>
        <w:tc>
          <w:tcPr>
            <w:tcW w:w="590" w:type="pct"/>
            <w:shd w:val="clear" w:color="auto" w:fill="016574" w:themeFill="accent2"/>
          </w:tcPr>
          <w:p w14:paraId="3B12D0A7" w14:textId="77777777" w:rsidR="00FD4635" w:rsidRPr="00AE6A2D" w:rsidRDefault="00FD4635">
            <w:pPr>
              <w:spacing w:before="40" w:after="40" w:line="240" w:lineRule="auto"/>
              <w:jc w:val="center"/>
              <w:textAlignment w:val="baseline"/>
              <w:rPr>
                <w:rFonts w:ascii="Arial" w:eastAsia="MS PGothic" w:hAnsi="Arial" w:cs="Arial"/>
                <w:b/>
                <w:bCs/>
                <w:color w:val="FFFFFF"/>
                <w:sz w:val="28"/>
                <w:szCs w:val="28"/>
                <w:lang w:val="en-US"/>
              </w:rPr>
            </w:pPr>
            <w:r>
              <w:rPr>
                <w:rFonts w:ascii="Arial" w:eastAsia="MS PGothic" w:hAnsi="Arial" w:cs="Arial"/>
                <w:b/>
                <w:bCs/>
                <w:color w:val="FFFFFF"/>
                <w:sz w:val="28"/>
                <w:szCs w:val="28"/>
                <w:lang w:val="en-US"/>
              </w:rPr>
              <w:t xml:space="preserve">Annual </w:t>
            </w:r>
            <w:r w:rsidRPr="00AE6A2D">
              <w:rPr>
                <w:rFonts w:ascii="Arial" w:eastAsia="MS PGothic" w:hAnsi="Arial" w:cs="Arial"/>
                <w:b/>
                <w:bCs/>
                <w:color w:val="FFFFFF"/>
                <w:sz w:val="28"/>
                <w:szCs w:val="28"/>
                <w:lang w:val="en-US"/>
              </w:rPr>
              <w:t>forecast</w:t>
            </w:r>
          </w:p>
        </w:tc>
      </w:tr>
      <w:tr w:rsidR="00FD4635" w:rsidRPr="006D3C46" w14:paraId="108D71C6" w14:textId="77777777" w:rsidTr="009F43A5">
        <w:tblPrEx>
          <w:tblCellMar>
            <w:left w:w="108" w:type="dxa"/>
            <w:right w:w="108" w:type="dxa"/>
          </w:tblCellMar>
        </w:tblPrEx>
        <w:trPr>
          <w:cantSplit/>
          <w:trHeight w:val="865"/>
        </w:trPr>
        <w:tc>
          <w:tcPr>
            <w:tcW w:w="1293" w:type="pct"/>
          </w:tcPr>
          <w:p w14:paraId="0B97C6FD" w14:textId="7F6E0EA9" w:rsidR="00FD4635" w:rsidRPr="0080258E" w:rsidRDefault="003D2594" w:rsidP="00221747">
            <w:pPr>
              <w:rPr>
                <w:rFonts w:eastAsia="Times New Roman" w:cstheme="minorHAnsi"/>
                <w:b/>
                <w:color w:val="000000"/>
              </w:rPr>
            </w:pPr>
            <w:r w:rsidRPr="0080258E">
              <w:rPr>
                <w:rFonts w:cstheme="minorHAnsi"/>
                <w:b/>
                <w:color w:val="000000"/>
              </w:rPr>
              <w:t xml:space="preserve">KR 9.1: </w:t>
            </w:r>
            <w:r w:rsidRPr="0080258E">
              <w:rPr>
                <w:rFonts w:cstheme="minorHAnsi"/>
                <w:color w:val="000000"/>
              </w:rPr>
              <w:t xml:space="preserve">Complete an interventions framework to enhance our current SEPA toolkit and improve partnership working. </w:t>
            </w:r>
          </w:p>
        </w:tc>
        <w:tc>
          <w:tcPr>
            <w:tcW w:w="256" w:type="pct"/>
            <w:vAlign w:val="center"/>
          </w:tcPr>
          <w:p w14:paraId="58B99979" w14:textId="370B0E68" w:rsidR="00FD4635" w:rsidRPr="00845AF7" w:rsidRDefault="003525C4" w:rsidP="00221747">
            <w:pPr>
              <w:jc w:val="center"/>
              <w:rPr>
                <w:rFonts w:eastAsia="Times New Roman" w:cstheme="minorHAnsi"/>
                <w:b/>
                <w:color w:val="000000"/>
              </w:rPr>
            </w:pPr>
            <w:r w:rsidRPr="0080258E">
              <w:rPr>
                <w:rFonts w:cstheme="minorHAnsi"/>
                <w:b/>
                <w:color w:val="000000"/>
              </w:rPr>
              <w:t>Q3</w:t>
            </w:r>
          </w:p>
        </w:tc>
        <w:tc>
          <w:tcPr>
            <w:tcW w:w="309" w:type="pct"/>
            <w:vAlign w:val="center"/>
          </w:tcPr>
          <w:p w14:paraId="63418E52" w14:textId="7A751DF6" w:rsidR="00FD4635" w:rsidRPr="0080258E" w:rsidRDefault="00656212" w:rsidP="00221747">
            <w:pPr>
              <w:jc w:val="center"/>
              <w:textAlignment w:val="baseline"/>
              <w:rPr>
                <w:rFonts w:eastAsia="Times New Roman" w:cstheme="minorHAnsi"/>
                <w:lang w:eastAsia="en-GB"/>
              </w:rPr>
            </w:pPr>
            <w:r w:rsidRPr="0080258E">
              <w:rPr>
                <w:rFonts w:eastAsia="Times New Roman" w:cstheme="minorHAnsi"/>
                <w:lang w:eastAsia="en-GB"/>
              </w:rPr>
              <w:t>N/A</w:t>
            </w:r>
          </w:p>
        </w:tc>
        <w:tc>
          <w:tcPr>
            <w:tcW w:w="309" w:type="pct"/>
            <w:vAlign w:val="center"/>
          </w:tcPr>
          <w:p w14:paraId="64FDD80C" w14:textId="77777777" w:rsidR="00FD4635" w:rsidRPr="0080258E" w:rsidRDefault="00FD4635" w:rsidP="00221747">
            <w:pPr>
              <w:jc w:val="center"/>
              <w:textAlignment w:val="baseline"/>
              <w:rPr>
                <w:rFonts w:eastAsia="Times New Roman" w:cstheme="minorHAnsi"/>
                <w:lang w:eastAsia="en-GB"/>
              </w:rPr>
            </w:pPr>
            <w:r w:rsidRPr="0080258E">
              <w:rPr>
                <w:rFonts w:eastAsia="Times New Roman" w:cstheme="minorHAnsi"/>
                <w:lang w:eastAsia="en-GB"/>
              </w:rPr>
              <w:t>-</w:t>
            </w:r>
          </w:p>
        </w:tc>
        <w:tc>
          <w:tcPr>
            <w:tcW w:w="309" w:type="pct"/>
            <w:vAlign w:val="center"/>
          </w:tcPr>
          <w:p w14:paraId="795632A7" w14:textId="77777777" w:rsidR="00FD4635" w:rsidRPr="0080258E" w:rsidRDefault="00FD4635" w:rsidP="00221747">
            <w:pPr>
              <w:jc w:val="center"/>
              <w:textAlignment w:val="baseline"/>
              <w:rPr>
                <w:rFonts w:eastAsia="Times New Roman" w:cstheme="minorHAnsi"/>
                <w:lang w:eastAsia="en-GB"/>
              </w:rPr>
            </w:pPr>
            <w:r w:rsidRPr="0080258E">
              <w:rPr>
                <w:rFonts w:eastAsia="Times New Roman" w:cstheme="minorHAnsi"/>
                <w:lang w:eastAsia="en-GB"/>
              </w:rPr>
              <w:t>-</w:t>
            </w:r>
          </w:p>
        </w:tc>
        <w:tc>
          <w:tcPr>
            <w:tcW w:w="309" w:type="pct"/>
            <w:vAlign w:val="center"/>
          </w:tcPr>
          <w:p w14:paraId="7AE218E4" w14:textId="77777777" w:rsidR="00FD4635" w:rsidRPr="0080258E" w:rsidRDefault="00FD4635" w:rsidP="00221747">
            <w:pPr>
              <w:jc w:val="center"/>
              <w:textAlignment w:val="baseline"/>
              <w:rPr>
                <w:rFonts w:eastAsia="Times New Roman" w:cstheme="minorHAnsi"/>
                <w:lang w:eastAsia="en-GB"/>
              </w:rPr>
            </w:pPr>
            <w:r w:rsidRPr="0080258E">
              <w:rPr>
                <w:rFonts w:eastAsia="Times New Roman" w:cstheme="minorHAnsi"/>
                <w:lang w:eastAsia="en-GB"/>
              </w:rPr>
              <w:t>-</w:t>
            </w:r>
          </w:p>
        </w:tc>
        <w:tc>
          <w:tcPr>
            <w:tcW w:w="341" w:type="pct"/>
            <w:vAlign w:val="center"/>
          </w:tcPr>
          <w:p w14:paraId="4EE1D624" w14:textId="0DE187BA" w:rsidR="00FD4635" w:rsidRPr="0080258E" w:rsidRDefault="008459F7" w:rsidP="00221747">
            <w:pPr>
              <w:jc w:val="center"/>
              <w:textAlignment w:val="baseline"/>
              <w:rPr>
                <w:rFonts w:eastAsia="Times New Roman" w:cstheme="minorHAnsi"/>
                <w:lang w:eastAsia="en-GB"/>
              </w:rPr>
            </w:pPr>
            <w:r>
              <w:rPr>
                <w:b/>
                <w:bCs/>
                <w:noProof/>
              </w:rPr>
              <w:drawing>
                <wp:inline distT="0" distB="0" distL="0" distR="0" wp14:anchorId="2020A7AD" wp14:editId="1FCD636A">
                  <wp:extent cx="360000" cy="360000"/>
                  <wp:effectExtent l="0" t="0" r="2540" b="2540"/>
                  <wp:docPr id="89065327" name="Graphic 23" descr="Icon of a clock with solid fill. Represents where activity has not yet started or is not yet due for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73149" name="Graphic 23" descr="Icon of a clock with solid fill. Represents where activity has not yet started or is not yet due for our OKR measure this quarter."/>
                          <pic:cNvPicPr/>
                        </pic:nvPicPr>
                        <pic:blipFill>
                          <a:blip r:embed="rId31">
                            <a:extLst>
                              <a:ext uri="{96DAC541-7B7A-43D3-8B79-37D633B846F1}">
                                <asvg:svgBlip xmlns:asvg="http://schemas.microsoft.com/office/drawing/2016/SVG/main" r:embed="rId32"/>
                              </a:ext>
                            </a:extLst>
                          </a:blip>
                          <a:stretch>
                            <a:fillRect/>
                          </a:stretch>
                        </pic:blipFill>
                        <pic:spPr>
                          <a:xfrm>
                            <a:off x="0" y="0"/>
                            <a:ext cx="360000" cy="360000"/>
                          </a:xfrm>
                          <a:prstGeom prst="rect">
                            <a:avLst/>
                          </a:prstGeom>
                        </pic:spPr>
                      </pic:pic>
                    </a:graphicData>
                  </a:graphic>
                </wp:inline>
              </w:drawing>
            </w:r>
          </w:p>
        </w:tc>
        <w:tc>
          <w:tcPr>
            <w:tcW w:w="1284" w:type="pct"/>
            <w:vAlign w:val="center"/>
          </w:tcPr>
          <w:p w14:paraId="48E111E6" w14:textId="004D2241" w:rsidR="00FD4635" w:rsidRPr="00845AF7" w:rsidRDefault="0049771D" w:rsidP="00221747">
            <w:pPr>
              <w:rPr>
                <w:rFonts w:eastAsia="Times New Roman" w:cstheme="minorHAnsi"/>
                <w:color w:val="000000"/>
              </w:rPr>
            </w:pPr>
            <w:r w:rsidRPr="0080258E">
              <w:rPr>
                <w:rFonts w:cstheme="minorHAnsi"/>
                <w:color w:val="000000"/>
              </w:rPr>
              <w:t>On schedule to be delivered on time.</w:t>
            </w:r>
          </w:p>
        </w:tc>
        <w:tc>
          <w:tcPr>
            <w:tcW w:w="590" w:type="pct"/>
            <w:vAlign w:val="center"/>
          </w:tcPr>
          <w:p w14:paraId="7D7870D4" w14:textId="4F09A8B9" w:rsidR="00FD4635" w:rsidRPr="0080258E" w:rsidRDefault="00FD780D" w:rsidP="00221747">
            <w:pPr>
              <w:textAlignment w:val="baseline"/>
              <w:rPr>
                <w:rFonts w:eastAsia="Times New Roman" w:cstheme="minorHAnsi"/>
                <w:lang w:eastAsia="en-GB"/>
              </w:rPr>
            </w:pPr>
            <w:r w:rsidRPr="0080258E">
              <w:rPr>
                <w:rFonts w:eastAsia="Times New Roman" w:cstheme="minorHAnsi"/>
                <w:lang w:eastAsia="en-GB"/>
              </w:rPr>
              <w:t>Delivered</w:t>
            </w:r>
          </w:p>
        </w:tc>
      </w:tr>
      <w:tr w:rsidR="00FD4635" w:rsidRPr="006D3C46" w14:paraId="37832E54" w14:textId="77777777" w:rsidTr="00735AD5">
        <w:tblPrEx>
          <w:tblCellMar>
            <w:left w:w="108" w:type="dxa"/>
            <w:right w:w="108" w:type="dxa"/>
          </w:tblCellMar>
        </w:tblPrEx>
        <w:trPr>
          <w:cantSplit/>
          <w:trHeight w:val="2347"/>
        </w:trPr>
        <w:tc>
          <w:tcPr>
            <w:tcW w:w="1293" w:type="pct"/>
            <w:vAlign w:val="center"/>
          </w:tcPr>
          <w:p w14:paraId="1D527D0B" w14:textId="2076F4C8" w:rsidR="00FD4635" w:rsidRPr="0080258E" w:rsidRDefault="003D2594" w:rsidP="00221747">
            <w:pPr>
              <w:rPr>
                <w:rFonts w:eastAsia="Times New Roman" w:cstheme="minorHAnsi"/>
                <w:b/>
                <w:color w:val="000000"/>
              </w:rPr>
            </w:pPr>
            <w:r w:rsidRPr="0080258E">
              <w:rPr>
                <w:rFonts w:cstheme="minorHAnsi"/>
                <w:b/>
                <w:color w:val="000000"/>
              </w:rPr>
              <w:lastRenderedPageBreak/>
              <w:t xml:space="preserve">KR 9.2: </w:t>
            </w:r>
            <w:r w:rsidRPr="0080258E">
              <w:rPr>
                <w:rFonts w:cstheme="minorHAnsi"/>
                <w:color w:val="000000"/>
              </w:rPr>
              <w:t>Reduce the overall environmental risk score of identified illegal activities by 10%, from 2024-25 baseline (33.0 to 29.7), through targeted interventions</w:t>
            </w:r>
          </w:p>
        </w:tc>
        <w:tc>
          <w:tcPr>
            <w:tcW w:w="256" w:type="pct"/>
            <w:vAlign w:val="center"/>
          </w:tcPr>
          <w:p w14:paraId="0093C6BF" w14:textId="640978B8" w:rsidR="00FD4635" w:rsidRPr="0083494D" w:rsidRDefault="00DB2CFD" w:rsidP="00221747">
            <w:pPr>
              <w:jc w:val="center"/>
              <w:rPr>
                <w:rFonts w:eastAsia="Times New Roman" w:cstheme="minorHAnsi"/>
                <w:b/>
                <w:color w:val="000000"/>
              </w:rPr>
            </w:pPr>
            <w:r w:rsidRPr="0080258E">
              <w:rPr>
                <w:rFonts w:cstheme="minorHAnsi"/>
                <w:b/>
                <w:color w:val="000000"/>
              </w:rPr>
              <w:t xml:space="preserve">Q4 </w:t>
            </w:r>
          </w:p>
        </w:tc>
        <w:tc>
          <w:tcPr>
            <w:tcW w:w="309" w:type="pct"/>
            <w:vAlign w:val="center"/>
          </w:tcPr>
          <w:p w14:paraId="403C4642" w14:textId="57F624B4" w:rsidR="00FD4635" w:rsidRPr="0080258E" w:rsidRDefault="004D7A40" w:rsidP="00221747">
            <w:pPr>
              <w:jc w:val="center"/>
              <w:textAlignment w:val="baseline"/>
              <w:rPr>
                <w:rFonts w:eastAsia="Times New Roman" w:cstheme="minorHAnsi"/>
                <w:lang w:eastAsia="en-GB"/>
              </w:rPr>
            </w:pPr>
            <w:r w:rsidRPr="0080258E">
              <w:rPr>
                <w:rFonts w:eastAsia="Times New Roman" w:cstheme="minorHAnsi"/>
                <w:lang w:eastAsia="en-GB"/>
              </w:rPr>
              <w:t>0.</w:t>
            </w:r>
            <w:r w:rsidR="00170836">
              <w:rPr>
                <w:rFonts w:eastAsia="Times New Roman" w:cstheme="minorHAnsi"/>
                <w:lang w:eastAsia="en-GB"/>
              </w:rPr>
              <w:t>06</w:t>
            </w:r>
          </w:p>
        </w:tc>
        <w:tc>
          <w:tcPr>
            <w:tcW w:w="309" w:type="pct"/>
            <w:vAlign w:val="center"/>
          </w:tcPr>
          <w:p w14:paraId="636026A5" w14:textId="77777777" w:rsidR="00FD4635" w:rsidRPr="0080258E" w:rsidRDefault="00FD4635" w:rsidP="00221747">
            <w:pPr>
              <w:jc w:val="center"/>
              <w:textAlignment w:val="baseline"/>
              <w:rPr>
                <w:rFonts w:eastAsia="Times New Roman" w:cstheme="minorHAnsi"/>
                <w:lang w:eastAsia="en-GB"/>
              </w:rPr>
            </w:pPr>
            <w:r w:rsidRPr="0080258E">
              <w:rPr>
                <w:rFonts w:eastAsia="Times New Roman" w:cstheme="minorHAnsi"/>
                <w:lang w:eastAsia="en-GB"/>
              </w:rPr>
              <w:t>-</w:t>
            </w:r>
          </w:p>
        </w:tc>
        <w:tc>
          <w:tcPr>
            <w:tcW w:w="309" w:type="pct"/>
            <w:vAlign w:val="center"/>
          </w:tcPr>
          <w:p w14:paraId="7AB776FB" w14:textId="77777777" w:rsidR="00FD4635" w:rsidRPr="0080258E" w:rsidRDefault="00FD4635" w:rsidP="00221747">
            <w:pPr>
              <w:jc w:val="center"/>
              <w:textAlignment w:val="baseline"/>
              <w:rPr>
                <w:rFonts w:eastAsia="Times New Roman" w:cstheme="minorHAnsi"/>
                <w:lang w:eastAsia="en-GB"/>
              </w:rPr>
            </w:pPr>
            <w:r w:rsidRPr="0080258E">
              <w:rPr>
                <w:rFonts w:eastAsia="Times New Roman" w:cstheme="minorHAnsi"/>
                <w:lang w:eastAsia="en-GB"/>
              </w:rPr>
              <w:t>-</w:t>
            </w:r>
          </w:p>
        </w:tc>
        <w:tc>
          <w:tcPr>
            <w:tcW w:w="309" w:type="pct"/>
            <w:vAlign w:val="center"/>
          </w:tcPr>
          <w:p w14:paraId="6B5C82BA" w14:textId="77777777" w:rsidR="00FD4635" w:rsidRPr="0080258E" w:rsidRDefault="00FD4635" w:rsidP="00221747">
            <w:pPr>
              <w:jc w:val="center"/>
              <w:textAlignment w:val="baseline"/>
              <w:rPr>
                <w:rFonts w:eastAsia="Times New Roman" w:cstheme="minorHAnsi"/>
                <w:lang w:eastAsia="en-GB"/>
              </w:rPr>
            </w:pPr>
            <w:r w:rsidRPr="0080258E">
              <w:rPr>
                <w:rFonts w:eastAsia="Times New Roman" w:cstheme="minorHAnsi"/>
                <w:lang w:eastAsia="en-GB"/>
              </w:rPr>
              <w:t>-</w:t>
            </w:r>
          </w:p>
        </w:tc>
        <w:tc>
          <w:tcPr>
            <w:tcW w:w="341" w:type="pct"/>
            <w:vAlign w:val="center"/>
          </w:tcPr>
          <w:p w14:paraId="57100A09" w14:textId="324114DC" w:rsidR="00FD4635" w:rsidRDefault="00170836" w:rsidP="00221747">
            <w:pPr>
              <w:jc w:val="center"/>
              <w:textAlignment w:val="baseline"/>
              <w:rPr>
                <w:b/>
                <w:bCs/>
                <w:noProof/>
              </w:rPr>
            </w:pPr>
            <w:r>
              <w:rPr>
                <w:noProof/>
              </w:rPr>
              <w:drawing>
                <wp:inline distT="0" distB="0" distL="0" distR="0" wp14:anchorId="05C9F7CB" wp14:editId="3033DF3E">
                  <wp:extent cx="365760" cy="365760"/>
                  <wp:effectExtent l="0" t="0" r="0" b="0"/>
                  <wp:docPr id="430005725" name="Graphic 26" descr="Icon of a circle badge with a flat horizontal line inside. Represents where we did not make  measurable progress towards out OKR measure this quarter.">
                    <a:extLst xmlns:a="http://schemas.openxmlformats.org/drawingml/2006/main">
                      <a:ext uri="{FF2B5EF4-FFF2-40B4-BE49-F238E27FC236}">
                        <a16:creationId xmlns:a16="http://schemas.microsoft.com/office/drawing/2014/main" id="{82F661D8-ED0D-DDEC-961A-E5AFE399CF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6" descr="Icon of a circle badge with a flat horizontal line inside. Represents where we did not make  measurable progress towards out OKR measure this quarter.">
                            <a:extLst>
                              <a:ext uri="{FF2B5EF4-FFF2-40B4-BE49-F238E27FC236}">
                                <a16:creationId xmlns:a16="http://schemas.microsoft.com/office/drawing/2014/main" id="{82F661D8-ED0D-DDEC-961A-E5AFE399CF4D}"/>
                              </a:ext>
                            </a:extLst>
                          </pic:cNvPr>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0" y="0"/>
                            <a:ext cx="365760" cy="365760"/>
                          </a:xfrm>
                          <a:prstGeom prst="rect">
                            <a:avLst/>
                          </a:prstGeom>
                        </pic:spPr>
                      </pic:pic>
                    </a:graphicData>
                  </a:graphic>
                </wp:inline>
              </w:drawing>
            </w:r>
          </w:p>
        </w:tc>
        <w:tc>
          <w:tcPr>
            <w:tcW w:w="1284" w:type="pct"/>
            <w:vAlign w:val="center"/>
          </w:tcPr>
          <w:p w14:paraId="1624B27A" w14:textId="784CBC3E" w:rsidR="0049771D" w:rsidRPr="0080258E" w:rsidRDefault="00FF2CCB" w:rsidP="00221747">
            <w:pPr>
              <w:rPr>
                <w:rFonts w:eastAsia="Times New Roman" w:cstheme="minorHAnsi"/>
                <w:color w:val="000000"/>
              </w:rPr>
            </w:pPr>
            <w:r>
              <w:rPr>
                <w:rFonts w:cstheme="minorHAnsi"/>
                <w:color w:val="000000"/>
              </w:rPr>
              <w:t>Anticipated reduction on track</w:t>
            </w:r>
            <w:r w:rsidR="00146936">
              <w:rPr>
                <w:rFonts w:cstheme="minorHAnsi"/>
                <w:color w:val="000000"/>
              </w:rPr>
              <w:t xml:space="preserve"> and </w:t>
            </w:r>
            <w:r w:rsidR="0049771D" w:rsidRPr="0080258E">
              <w:rPr>
                <w:rFonts w:cstheme="minorHAnsi"/>
                <w:color w:val="000000"/>
              </w:rPr>
              <w:t>progress is expected. Illegal Sites Group in place with a tasking and co-ordination remit</w:t>
            </w:r>
            <w:r w:rsidR="00005C0B">
              <w:rPr>
                <w:rFonts w:cstheme="minorHAnsi"/>
                <w:color w:val="000000"/>
              </w:rPr>
              <w:t>.</w:t>
            </w:r>
          </w:p>
          <w:p w14:paraId="1D5DEDD6" w14:textId="77777777" w:rsidR="00FD4635" w:rsidRPr="0080258E" w:rsidRDefault="00FD4635" w:rsidP="00221747">
            <w:pPr>
              <w:textAlignment w:val="baseline"/>
              <w:rPr>
                <w:rFonts w:eastAsia="Times New Roman" w:cstheme="minorHAnsi"/>
                <w:lang w:eastAsia="en-GB"/>
              </w:rPr>
            </w:pPr>
          </w:p>
        </w:tc>
        <w:tc>
          <w:tcPr>
            <w:tcW w:w="590" w:type="pct"/>
            <w:vAlign w:val="center"/>
          </w:tcPr>
          <w:p w14:paraId="6DF3A80F" w14:textId="7C56175A" w:rsidR="00FD4635" w:rsidRPr="0080258E" w:rsidRDefault="00FD780D" w:rsidP="00221747">
            <w:pPr>
              <w:textAlignment w:val="baseline"/>
              <w:rPr>
                <w:rFonts w:eastAsia="Times New Roman" w:cstheme="minorHAnsi"/>
                <w:lang w:eastAsia="en-GB"/>
              </w:rPr>
            </w:pPr>
            <w:r w:rsidRPr="0080258E">
              <w:rPr>
                <w:rFonts w:eastAsia="Times New Roman" w:cstheme="minorHAnsi"/>
                <w:lang w:eastAsia="en-GB"/>
              </w:rPr>
              <w:t>Delivered</w:t>
            </w:r>
          </w:p>
        </w:tc>
      </w:tr>
      <w:tr w:rsidR="00FD4635" w:rsidRPr="006D3C46" w14:paraId="56D35629" w14:textId="77777777" w:rsidTr="009F43A5">
        <w:tblPrEx>
          <w:tblCellMar>
            <w:left w:w="108" w:type="dxa"/>
            <w:right w:w="108" w:type="dxa"/>
          </w:tblCellMar>
        </w:tblPrEx>
        <w:trPr>
          <w:cantSplit/>
          <w:trHeight w:val="16"/>
        </w:trPr>
        <w:tc>
          <w:tcPr>
            <w:tcW w:w="1293" w:type="pct"/>
            <w:vAlign w:val="center"/>
          </w:tcPr>
          <w:p w14:paraId="3E950F21" w14:textId="0EE4813C" w:rsidR="00FD4635" w:rsidRPr="0080258E" w:rsidRDefault="003D2594" w:rsidP="00221747">
            <w:pPr>
              <w:rPr>
                <w:rFonts w:eastAsia="Times New Roman" w:cstheme="minorHAnsi"/>
                <w:b/>
                <w:color w:val="000000"/>
              </w:rPr>
            </w:pPr>
            <w:r w:rsidRPr="0080258E">
              <w:rPr>
                <w:rFonts w:cstheme="minorHAnsi"/>
                <w:b/>
                <w:color w:val="000000"/>
              </w:rPr>
              <w:t xml:space="preserve">KR 9.3: </w:t>
            </w:r>
            <w:r w:rsidRPr="0080258E">
              <w:rPr>
                <w:rFonts w:cstheme="minorHAnsi"/>
                <w:color w:val="000000"/>
              </w:rPr>
              <w:t>Lower the overall environmental risk score of high-risk sites by 10%, from 2024-25 baseline (88.6 to 79.7)</w:t>
            </w:r>
          </w:p>
        </w:tc>
        <w:tc>
          <w:tcPr>
            <w:tcW w:w="256" w:type="pct"/>
            <w:vAlign w:val="center"/>
          </w:tcPr>
          <w:p w14:paraId="77722AD2" w14:textId="1BF83092" w:rsidR="00FD4635" w:rsidRPr="0083494D" w:rsidRDefault="006A4850" w:rsidP="00221747">
            <w:pPr>
              <w:jc w:val="center"/>
              <w:rPr>
                <w:rFonts w:eastAsia="Times New Roman" w:cstheme="minorHAnsi"/>
                <w:b/>
                <w:color w:val="000000"/>
              </w:rPr>
            </w:pPr>
            <w:r w:rsidRPr="0080258E">
              <w:rPr>
                <w:rFonts w:cstheme="minorHAnsi"/>
                <w:b/>
                <w:color w:val="000000"/>
              </w:rPr>
              <w:t xml:space="preserve">Q4 </w:t>
            </w:r>
          </w:p>
        </w:tc>
        <w:tc>
          <w:tcPr>
            <w:tcW w:w="309" w:type="pct"/>
            <w:vAlign w:val="center"/>
          </w:tcPr>
          <w:p w14:paraId="71E19F37" w14:textId="2D89E2B4" w:rsidR="00FD4635" w:rsidRPr="0080258E" w:rsidRDefault="004D7A40" w:rsidP="00221747">
            <w:pPr>
              <w:jc w:val="center"/>
              <w:textAlignment w:val="baseline"/>
              <w:rPr>
                <w:rFonts w:eastAsia="Times New Roman" w:cstheme="minorHAnsi"/>
                <w:lang w:eastAsia="en-GB"/>
              </w:rPr>
            </w:pPr>
            <w:r w:rsidRPr="0080258E">
              <w:rPr>
                <w:rFonts w:eastAsia="Times New Roman" w:cstheme="minorHAnsi"/>
                <w:lang w:eastAsia="en-GB"/>
              </w:rPr>
              <w:t>0.</w:t>
            </w:r>
            <w:r w:rsidR="00170836">
              <w:rPr>
                <w:rFonts w:eastAsia="Times New Roman" w:cstheme="minorHAnsi"/>
                <w:lang w:eastAsia="en-GB"/>
              </w:rPr>
              <w:t>2</w:t>
            </w:r>
            <w:r w:rsidR="004E05A1">
              <w:rPr>
                <w:rFonts w:eastAsia="Times New Roman" w:cstheme="minorHAnsi"/>
                <w:lang w:eastAsia="en-GB"/>
              </w:rPr>
              <w:t>0</w:t>
            </w:r>
          </w:p>
        </w:tc>
        <w:tc>
          <w:tcPr>
            <w:tcW w:w="309" w:type="pct"/>
            <w:vAlign w:val="center"/>
          </w:tcPr>
          <w:p w14:paraId="77A5F497" w14:textId="77777777" w:rsidR="00FD4635" w:rsidRPr="0080258E" w:rsidRDefault="00FD4635" w:rsidP="00221747">
            <w:pPr>
              <w:jc w:val="center"/>
              <w:textAlignment w:val="baseline"/>
              <w:rPr>
                <w:rFonts w:eastAsia="Times New Roman" w:cstheme="minorHAnsi"/>
                <w:lang w:eastAsia="en-GB"/>
              </w:rPr>
            </w:pPr>
            <w:r w:rsidRPr="0080258E">
              <w:rPr>
                <w:rFonts w:eastAsia="Times New Roman" w:cstheme="minorHAnsi"/>
                <w:lang w:eastAsia="en-GB"/>
              </w:rPr>
              <w:t>-</w:t>
            </w:r>
          </w:p>
        </w:tc>
        <w:tc>
          <w:tcPr>
            <w:tcW w:w="309" w:type="pct"/>
            <w:vAlign w:val="center"/>
          </w:tcPr>
          <w:p w14:paraId="34A54F8C" w14:textId="77777777" w:rsidR="00FD4635" w:rsidRPr="0080258E" w:rsidRDefault="00FD4635" w:rsidP="00221747">
            <w:pPr>
              <w:jc w:val="center"/>
              <w:textAlignment w:val="baseline"/>
              <w:rPr>
                <w:rFonts w:eastAsia="Times New Roman" w:cstheme="minorHAnsi"/>
                <w:lang w:eastAsia="en-GB"/>
              </w:rPr>
            </w:pPr>
            <w:r w:rsidRPr="0080258E">
              <w:rPr>
                <w:rFonts w:eastAsia="Times New Roman" w:cstheme="minorHAnsi"/>
                <w:lang w:eastAsia="en-GB"/>
              </w:rPr>
              <w:t>-</w:t>
            </w:r>
          </w:p>
        </w:tc>
        <w:tc>
          <w:tcPr>
            <w:tcW w:w="309" w:type="pct"/>
            <w:vAlign w:val="center"/>
          </w:tcPr>
          <w:p w14:paraId="44E99017" w14:textId="77777777" w:rsidR="00FD4635" w:rsidRPr="0080258E" w:rsidRDefault="00FD4635" w:rsidP="00221747">
            <w:pPr>
              <w:jc w:val="center"/>
              <w:textAlignment w:val="baseline"/>
              <w:rPr>
                <w:rFonts w:eastAsia="Times New Roman" w:cstheme="minorHAnsi"/>
                <w:lang w:eastAsia="en-GB"/>
              </w:rPr>
            </w:pPr>
            <w:r w:rsidRPr="0080258E">
              <w:rPr>
                <w:rFonts w:eastAsia="Times New Roman" w:cstheme="minorHAnsi"/>
                <w:lang w:eastAsia="en-GB"/>
              </w:rPr>
              <w:t>-</w:t>
            </w:r>
          </w:p>
        </w:tc>
        <w:tc>
          <w:tcPr>
            <w:tcW w:w="341" w:type="pct"/>
            <w:vAlign w:val="center"/>
          </w:tcPr>
          <w:p w14:paraId="4F49A137" w14:textId="59EC09F9" w:rsidR="00FD4635" w:rsidRDefault="00170836" w:rsidP="00221747">
            <w:pPr>
              <w:jc w:val="center"/>
              <w:textAlignment w:val="baseline"/>
              <w:rPr>
                <w:b/>
                <w:bCs/>
                <w:noProof/>
              </w:rPr>
            </w:pPr>
            <w:r>
              <w:rPr>
                <w:noProof/>
              </w:rPr>
              <w:drawing>
                <wp:inline distT="0" distB="0" distL="0" distR="0" wp14:anchorId="4F47737E" wp14:editId="0326810B">
                  <wp:extent cx="365760" cy="365760"/>
                  <wp:effectExtent l="0" t="0" r="0" b="0"/>
                  <wp:docPr id="530490105" name="Graphic 26" descr="Icon of a circle badge with a flat horizontal line inside. Represents where we did not make  measurable progress towards out OKR measure this quarter.">
                    <a:extLst xmlns:a="http://schemas.openxmlformats.org/drawingml/2006/main">
                      <a:ext uri="{FF2B5EF4-FFF2-40B4-BE49-F238E27FC236}">
                        <a16:creationId xmlns:a16="http://schemas.microsoft.com/office/drawing/2014/main" id="{82F661D8-ED0D-DDEC-961A-E5AFE399CF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6" descr="Icon of a circle badge with a flat horizontal line inside. Represents where we did not make  measurable progress towards out OKR measure this quarter.">
                            <a:extLst>
                              <a:ext uri="{FF2B5EF4-FFF2-40B4-BE49-F238E27FC236}">
                                <a16:creationId xmlns:a16="http://schemas.microsoft.com/office/drawing/2014/main" id="{82F661D8-ED0D-DDEC-961A-E5AFE399CF4D}"/>
                              </a:ext>
                            </a:extLst>
                          </pic:cNvPr>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0" y="0"/>
                            <a:ext cx="365760" cy="365760"/>
                          </a:xfrm>
                          <a:prstGeom prst="rect">
                            <a:avLst/>
                          </a:prstGeom>
                        </pic:spPr>
                      </pic:pic>
                    </a:graphicData>
                  </a:graphic>
                </wp:inline>
              </w:drawing>
            </w:r>
          </w:p>
        </w:tc>
        <w:tc>
          <w:tcPr>
            <w:tcW w:w="1284" w:type="pct"/>
            <w:vAlign w:val="center"/>
          </w:tcPr>
          <w:p w14:paraId="56BA932C" w14:textId="15461397" w:rsidR="00FD4635" w:rsidRPr="00146936" w:rsidRDefault="00146936" w:rsidP="00221747">
            <w:pPr>
              <w:rPr>
                <w:rFonts w:eastAsia="Times New Roman" w:cstheme="minorHAnsi"/>
                <w:color w:val="000000"/>
              </w:rPr>
            </w:pPr>
            <w:r>
              <w:rPr>
                <w:rFonts w:cstheme="minorHAnsi"/>
                <w:color w:val="000000"/>
              </w:rPr>
              <w:t xml:space="preserve">Anticipated reduction on track and </w:t>
            </w:r>
            <w:r w:rsidRPr="0080258E">
              <w:rPr>
                <w:rFonts w:cstheme="minorHAnsi"/>
                <w:color w:val="000000"/>
              </w:rPr>
              <w:t>progress is expected. Illegal Sites Group in place with a tasking and co-ordination remit</w:t>
            </w:r>
            <w:r>
              <w:rPr>
                <w:rFonts w:cstheme="minorHAnsi"/>
                <w:color w:val="000000"/>
              </w:rPr>
              <w:t>.</w:t>
            </w:r>
          </w:p>
        </w:tc>
        <w:tc>
          <w:tcPr>
            <w:tcW w:w="590" w:type="pct"/>
            <w:vAlign w:val="center"/>
          </w:tcPr>
          <w:p w14:paraId="4EACD0CE" w14:textId="1FC243B9" w:rsidR="00FD4635" w:rsidRPr="0080258E" w:rsidRDefault="00FD780D" w:rsidP="00221747">
            <w:pPr>
              <w:textAlignment w:val="baseline"/>
              <w:rPr>
                <w:rFonts w:eastAsia="Times New Roman" w:cstheme="minorHAnsi"/>
                <w:lang w:eastAsia="en-GB"/>
              </w:rPr>
            </w:pPr>
            <w:r w:rsidRPr="0080258E">
              <w:rPr>
                <w:rFonts w:eastAsia="Times New Roman" w:cstheme="minorHAnsi"/>
                <w:lang w:eastAsia="en-GB"/>
              </w:rPr>
              <w:t>Delivered</w:t>
            </w:r>
          </w:p>
        </w:tc>
      </w:tr>
      <w:tr w:rsidR="00A86383" w:rsidRPr="006D3C46" w14:paraId="1FCA7292" w14:textId="77777777" w:rsidTr="009F43A5">
        <w:trPr>
          <w:cantSplit/>
          <w:trHeight w:val="16"/>
        </w:trPr>
        <w:tc>
          <w:tcPr>
            <w:tcW w:w="1293" w:type="pct"/>
            <w:vAlign w:val="center"/>
          </w:tcPr>
          <w:p w14:paraId="049D4F3F" w14:textId="2B8CB928" w:rsidR="00A86383" w:rsidRPr="0080258E" w:rsidRDefault="00A86383" w:rsidP="00221747">
            <w:pPr>
              <w:rPr>
                <w:rFonts w:eastAsia="Times New Roman"/>
                <w:b/>
                <w:color w:val="000000"/>
              </w:rPr>
            </w:pPr>
            <w:r w:rsidRPr="7EFA7CF3">
              <w:rPr>
                <w:b/>
                <w:color w:val="000000"/>
              </w:rPr>
              <w:t xml:space="preserve">KR 9.4: </w:t>
            </w:r>
            <w:r w:rsidRPr="7EFA7CF3">
              <w:rPr>
                <w:color w:val="000000"/>
              </w:rPr>
              <w:t xml:space="preserve">Implement and establish the interventions framework to increase our success in disrupting </w:t>
            </w:r>
            <w:bookmarkStart w:id="39" w:name="_Int_qaMZhg1x"/>
            <w:r w:rsidRPr="7EFA7CF3">
              <w:rPr>
                <w:color w:val="000000"/>
              </w:rPr>
              <w:t>high risk</w:t>
            </w:r>
            <w:bookmarkEnd w:id="39"/>
            <w:r w:rsidRPr="7EFA7CF3">
              <w:rPr>
                <w:color w:val="000000"/>
              </w:rPr>
              <w:t xml:space="preserve"> environmental crime.</w:t>
            </w:r>
          </w:p>
        </w:tc>
        <w:tc>
          <w:tcPr>
            <w:tcW w:w="256" w:type="pct"/>
            <w:vAlign w:val="center"/>
          </w:tcPr>
          <w:p w14:paraId="21F5CA07" w14:textId="2690ED40" w:rsidR="00A86383" w:rsidRPr="0083494D" w:rsidRDefault="00A86383" w:rsidP="00221747">
            <w:pPr>
              <w:jc w:val="center"/>
              <w:rPr>
                <w:rFonts w:eastAsia="Times New Roman" w:cstheme="minorHAnsi"/>
                <w:b/>
                <w:color w:val="000000"/>
              </w:rPr>
            </w:pPr>
            <w:r w:rsidRPr="0080258E">
              <w:rPr>
                <w:rFonts w:cstheme="minorHAnsi"/>
                <w:b/>
                <w:color w:val="000000"/>
              </w:rPr>
              <w:t xml:space="preserve">Q4 </w:t>
            </w:r>
          </w:p>
        </w:tc>
        <w:tc>
          <w:tcPr>
            <w:tcW w:w="309" w:type="pct"/>
            <w:vAlign w:val="center"/>
          </w:tcPr>
          <w:p w14:paraId="6D543379" w14:textId="45AE2BEF" w:rsidR="00A86383" w:rsidRPr="0080258E" w:rsidRDefault="00A86383" w:rsidP="00221747">
            <w:pPr>
              <w:jc w:val="center"/>
              <w:textAlignment w:val="baseline"/>
              <w:rPr>
                <w:rFonts w:eastAsia="Times New Roman" w:cstheme="minorHAnsi"/>
                <w:lang w:eastAsia="en-GB"/>
              </w:rPr>
            </w:pPr>
            <w:r w:rsidRPr="0080258E">
              <w:rPr>
                <w:rFonts w:eastAsia="Times New Roman" w:cstheme="minorHAnsi"/>
                <w:lang w:eastAsia="en-GB"/>
              </w:rPr>
              <w:t>N/A</w:t>
            </w:r>
          </w:p>
        </w:tc>
        <w:tc>
          <w:tcPr>
            <w:tcW w:w="309" w:type="pct"/>
            <w:vAlign w:val="center"/>
          </w:tcPr>
          <w:p w14:paraId="5247AD5B" w14:textId="087A4E1C" w:rsidR="00A86383" w:rsidRPr="0080258E" w:rsidRDefault="00A86383" w:rsidP="00221747">
            <w:pPr>
              <w:jc w:val="center"/>
              <w:textAlignment w:val="baseline"/>
              <w:rPr>
                <w:rFonts w:eastAsia="Times New Roman" w:cstheme="minorHAnsi"/>
                <w:lang w:eastAsia="en-GB"/>
              </w:rPr>
            </w:pPr>
            <w:r>
              <w:rPr>
                <w:rFonts w:ascii="Arial" w:eastAsia="Times New Roman" w:hAnsi="Arial" w:cs="Arial"/>
                <w:szCs w:val="28"/>
                <w:lang w:eastAsia="en-GB"/>
              </w:rPr>
              <w:t>-</w:t>
            </w:r>
          </w:p>
        </w:tc>
        <w:tc>
          <w:tcPr>
            <w:tcW w:w="309" w:type="pct"/>
            <w:vAlign w:val="center"/>
          </w:tcPr>
          <w:p w14:paraId="22D25467" w14:textId="57134191" w:rsidR="00A86383" w:rsidRPr="0080258E" w:rsidRDefault="00A86383" w:rsidP="00221747">
            <w:pPr>
              <w:jc w:val="center"/>
              <w:textAlignment w:val="baseline"/>
              <w:rPr>
                <w:rFonts w:eastAsia="Times New Roman" w:cstheme="minorHAnsi"/>
                <w:lang w:eastAsia="en-GB"/>
              </w:rPr>
            </w:pPr>
            <w:r w:rsidRPr="0080258E">
              <w:rPr>
                <w:rFonts w:ascii="Arial" w:eastAsia="Times New Roman" w:hAnsi="Arial" w:cs="Arial"/>
                <w:lang w:eastAsia="en-GB"/>
              </w:rPr>
              <w:t>-</w:t>
            </w:r>
          </w:p>
        </w:tc>
        <w:tc>
          <w:tcPr>
            <w:tcW w:w="309" w:type="pct"/>
            <w:vAlign w:val="center"/>
          </w:tcPr>
          <w:p w14:paraId="79FCACCF" w14:textId="18C736C3" w:rsidR="00A86383" w:rsidRPr="0080258E" w:rsidRDefault="00A86383" w:rsidP="00221747">
            <w:pPr>
              <w:jc w:val="center"/>
              <w:textAlignment w:val="baseline"/>
              <w:rPr>
                <w:rFonts w:eastAsia="Times New Roman" w:cstheme="minorHAnsi"/>
                <w:lang w:eastAsia="en-GB"/>
              </w:rPr>
            </w:pPr>
            <w:r w:rsidRPr="0080258E">
              <w:rPr>
                <w:rFonts w:ascii="Arial" w:eastAsia="Times New Roman" w:hAnsi="Arial" w:cs="Arial"/>
                <w:lang w:eastAsia="en-GB"/>
              </w:rPr>
              <w:t>-</w:t>
            </w:r>
          </w:p>
        </w:tc>
        <w:tc>
          <w:tcPr>
            <w:tcW w:w="341" w:type="pct"/>
            <w:vAlign w:val="center"/>
          </w:tcPr>
          <w:p w14:paraId="6D7E86A5" w14:textId="77777777" w:rsidR="00A86383" w:rsidRDefault="00A86383" w:rsidP="00221747">
            <w:pPr>
              <w:jc w:val="center"/>
              <w:textAlignment w:val="baseline"/>
              <w:rPr>
                <w:b/>
                <w:bCs/>
                <w:noProof/>
              </w:rPr>
            </w:pPr>
            <w:r>
              <w:rPr>
                <w:b/>
                <w:bCs/>
                <w:noProof/>
              </w:rPr>
              <w:drawing>
                <wp:inline distT="0" distB="0" distL="0" distR="0" wp14:anchorId="13F5625A" wp14:editId="47CADCD4">
                  <wp:extent cx="360000" cy="360000"/>
                  <wp:effectExtent l="0" t="0" r="2540" b="2540"/>
                  <wp:docPr id="1819680636" name="Graphic 23" descr="Icon of a clock with solid fill. Represents where activity has not yet started or is not yet due for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73149" name="Graphic 23" descr="Icon of a clock with solid fill. Represents where activity has not yet started or is not yet due for our OKR measure this quarter."/>
                          <pic:cNvPicPr/>
                        </pic:nvPicPr>
                        <pic:blipFill>
                          <a:blip r:embed="rId31">
                            <a:extLst>
                              <a:ext uri="{96DAC541-7B7A-43D3-8B79-37D633B846F1}">
                                <asvg:svgBlip xmlns:asvg="http://schemas.microsoft.com/office/drawing/2016/SVG/main" r:embed="rId32"/>
                              </a:ext>
                            </a:extLst>
                          </a:blip>
                          <a:stretch>
                            <a:fillRect/>
                          </a:stretch>
                        </pic:blipFill>
                        <pic:spPr>
                          <a:xfrm>
                            <a:off x="0" y="0"/>
                            <a:ext cx="360000" cy="360000"/>
                          </a:xfrm>
                          <a:prstGeom prst="rect">
                            <a:avLst/>
                          </a:prstGeom>
                        </pic:spPr>
                      </pic:pic>
                    </a:graphicData>
                  </a:graphic>
                </wp:inline>
              </w:drawing>
            </w:r>
          </w:p>
        </w:tc>
        <w:tc>
          <w:tcPr>
            <w:tcW w:w="1284" w:type="pct"/>
            <w:vAlign w:val="center"/>
          </w:tcPr>
          <w:p w14:paraId="2A00551D" w14:textId="14E5F183" w:rsidR="00A86383" w:rsidRPr="0083494D" w:rsidRDefault="00A86383" w:rsidP="00221747">
            <w:pPr>
              <w:rPr>
                <w:rFonts w:eastAsia="Times New Roman" w:cstheme="minorHAnsi"/>
                <w:color w:val="000000"/>
              </w:rPr>
            </w:pPr>
            <w:r>
              <w:rPr>
                <w:rFonts w:ascii="Arial" w:eastAsia="Times New Roman" w:hAnsi="Arial" w:cs="Arial"/>
                <w:lang w:eastAsia="en-GB"/>
              </w:rPr>
              <w:t>Key result is dependent on delivery of KR9.1</w:t>
            </w:r>
            <w:r w:rsidRPr="0080258E">
              <w:rPr>
                <w:rFonts w:cstheme="minorHAnsi"/>
                <w:color w:val="000000"/>
              </w:rPr>
              <w:t>. Enforcement Hub communications being developed as system configuration for</w:t>
            </w:r>
            <w:r>
              <w:rPr>
                <w:rFonts w:cstheme="minorHAnsi"/>
                <w:color w:val="000000"/>
              </w:rPr>
              <w:t xml:space="preserve"> Interventions Framework (KR9.1) </w:t>
            </w:r>
            <w:r w:rsidRPr="0080258E">
              <w:rPr>
                <w:rFonts w:cstheme="minorHAnsi"/>
                <w:color w:val="000000"/>
              </w:rPr>
              <w:t>progresses</w:t>
            </w:r>
            <w:r>
              <w:rPr>
                <w:rFonts w:cstheme="minorHAnsi"/>
                <w:color w:val="000000"/>
              </w:rPr>
              <w:t>.</w:t>
            </w:r>
          </w:p>
        </w:tc>
        <w:tc>
          <w:tcPr>
            <w:tcW w:w="590" w:type="pct"/>
            <w:vAlign w:val="center"/>
          </w:tcPr>
          <w:p w14:paraId="69CE0609" w14:textId="1BE1D193" w:rsidR="00A86383" w:rsidRPr="0080258E" w:rsidRDefault="00A86383" w:rsidP="00221747">
            <w:pPr>
              <w:textAlignment w:val="baseline"/>
              <w:rPr>
                <w:rFonts w:eastAsia="Times New Roman" w:cstheme="minorHAnsi"/>
                <w:lang w:eastAsia="en-GB"/>
              </w:rPr>
            </w:pPr>
            <w:r w:rsidRPr="0080258E">
              <w:rPr>
                <w:rFonts w:eastAsia="Times New Roman" w:cstheme="minorHAnsi"/>
                <w:lang w:eastAsia="en-GB"/>
              </w:rPr>
              <w:t>Delivered</w:t>
            </w:r>
          </w:p>
        </w:tc>
      </w:tr>
    </w:tbl>
    <w:p w14:paraId="22D67628" w14:textId="00D8A523" w:rsidR="000111F4" w:rsidRPr="00C14166" w:rsidRDefault="000111F4" w:rsidP="000111F4">
      <w:pPr>
        <w:spacing w:before="240" w:after="120"/>
        <w:rPr>
          <w:sz w:val="28"/>
          <w:szCs w:val="28"/>
        </w:rPr>
      </w:pPr>
      <w:r w:rsidRPr="00C14166">
        <w:rPr>
          <w:b/>
          <w:bCs/>
          <w:sz w:val="28"/>
          <w:szCs w:val="28"/>
        </w:rPr>
        <w:t>Overall objective score</w:t>
      </w:r>
      <w:r w:rsidRPr="00C14166">
        <w:rPr>
          <w:sz w:val="28"/>
          <w:szCs w:val="28"/>
        </w:rPr>
        <w:t xml:space="preserve"> =</w:t>
      </w:r>
      <w:r w:rsidRPr="00C14166">
        <w:rPr>
          <w:color w:val="016574"/>
          <w:sz w:val="28"/>
          <w:szCs w:val="28"/>
        </w:rPr>
        <w:t xml:space="preserve"> </w:t>
      </w:r>
      <w:r>
        <w:rPr>
          <w:sz w:val="28"/>
          <w:szCs w:val="28"/>
        </w:rPr>
        <w:t>0.13</w:t>
      </w:r>
    </w:p>
    <w:p w14:paraId="666ABC51" w14:textId="77777777" w:rsidR="009819B4" w:rsidRDefault="009819B4" w:rsidP="00202277">
      <w:pPr>
        <w:spacing w:line="240" w:lineRule="auto"/>
        <w:sectPr w:rsidR="009819B4" w:rsidSect="004E3FAA">
          <w:pgSz w:w="16838" w:h="11906" w:orient="landscape" w:code="9"/>
          <w:pgMar w:top="1083" w:right="1134" w:bottom="1083" w:left="567" w:header="567" w:footer="567" w:gutter="0"/>
          <w:cols w:space="708"/>
          <w:titlePg/>
          <w:docGrid w:linePitch="360"/>
        </w:sectPr>
      </w:pPr>
    </w:p>
    <w:p w14:paraId="27C75914" w14:textId="1106A218" w:rsidR="009819B4" w:rsidRPr="004405DF" w:rsidRDefault="009819B4" w:rsidP="009819B4">
      <w:pPr>
        <w:pStyle w:val="Heading2"/>
        <w:shd w:val="clear" w:color="auto" w:fill="016574"/>
        <w:spacing w:before="0" w:after="240"/>
        <w:ind w:left="720" w:hanging="720"/>
        <w:rPr>
          <w:color w:val="FFFFFF" w:themeColor="background1"/>
          <w:sz w:val="44"/>
          <w:szCs w:val="36"/>
        </w:rPr>
      </w:pPr>
      <w:bookmarkStart w:id="40" w:name="_Toc206390055"/>
      <w:r w:rsidRPr="004405DF">
        <w:rPr>
          <w:color w:val="FFFFFF" w:themeColor="background1"/>
          <w:sz w:val="44"/>
          <w:szCs w:val="36"/>
        </w:rPr>
        <w:lastRenderedPageBreak/>
        <w:t>Our organisation</w:t>
      </w:r>
      <w:bookmarkEnd w:id="40"/>
    </w:p>
    <w:p w14:paraId="14298E33" w14:textId="089C272D" w:rsidR="009819B4" w:rsidRPr="00680386" w:rsidRDefault="00D93AA9" w:rsidP="00680386">
      <w:pPr>
        <w:pStyle w:val="BodyText1"/>
        <w:shd w:val="clear" w:color="auto" w:fill="018395"/>
        <w:spacing w:before="240" w:after="120"/>
        <w:rPr>
          <w:color w:val="FFFFFF" w:themeColor="background1"/>
          <w:sz w:val="36"/>
          <w:szCs w:val="36"/>
          <w:lang w:val="en-AU"/>
        </w:rPr>
      </w:pPr>
      <w:r w:rsidRPr="00D93AA9">
        <w:rPr>
          <w:color w:val="FFFFFF" w:themeColor="background1"/>
          <w:sz w:val="36"/>
          <w:szCs w:val="36"/>
          <w:lang w:val="en-AU"/>
        </w:rPr>
        <w:t>We are committed to public service reform, ensuring that we are a well-run organisation</w:t>
      </w:r>
      <w:r w:rsidR="00D819DE">
        <w:rPr>
          <w:color w:val="FFFFFF" w:themeColor="background1"/>
          <w:sz w:val="36"/>
          <w:szCs w:val="36"/>
          <w:lang w:val="en-AU"/>
        </w:rPr>
        <w:t xml:space="preserve"> which achieves best value for the resources invested in us</w:t>
      </w:r>
      <w:r w:rsidR="004903C4">
        <w:rPr>
          <w:color w:val="FFFFFF" w:themeColor="background1"/>
          <w:sz w:val="36"/>
          <w:szCs w:val="36"/>
          <w:lang w:val="en-AU"/>
        </w:rPr>
        <w:t xml:space="preserve">. We </w:t>
      </w:r>
      <w:r w:rsidR="00FE19AE">
        <w:rPr>
          <w:color w:val="FFFFFF" w:themeColor="background1"/>
          <w:sz w:val="36"/>
          <w:szCs w:val="36"/>
          <w:lang w:val="en-AU"/>
        </w:rPr>
        <w:t>support</w:t>
      </w:r>
      <w:r w:rsidR="004903C4">
        <w:rPr>
          <w:color w:val="FFFFFF" w:themeColor="background1"/>
          <w:sz w:val="36"/>
          <w:szCs w:val="36"/>
          <w:lang w:val="en-AU"/>
        </w:rPr>
        <w:t xml:space="preserve"> </w:t>
      </w:r>
      <w:r w:rsidRPr="00D93AA9">
        <w:rPr>
          <w:color w:val="FFFFFF" w:themeColor="background1"/>
          <w:sz w:val="36"/>
          <w:szCs w:val="36"/>
          <w:lang w:val="en-AU"/>
        </w:rPr>
        <w:t xml:space="preserve">our </w:t>
      </w:r>
      <w:bookmarkStart w:id="41" w:name="_Int_UFy1NpL8"/>
      <w:r w:rsidRPr="00D93AA9">
        <w:rPr>
          <w:color w:val="FFFFFF" w:themeColor="background1"/>
          <w:sz w:val="36"/>
          <w:szCs w:val="36"/>
          <w:lang w:val="en-AU"/>
        </w:rPr>
        <w:t>highly talented</w:t>
      </w:r>
      <w:bookmarkEnd w:id="41"/>
      <w:r w:rsidRPr="00D93AA9">
        <w:rPr>
          <w:color w:val="FFFFFF" w:themeColor="background1"/>
          <w:sz w:val="36"/>
          <w:szCs w:val="36"/>
          <w:lang w:val="en-AU"/>
        </w:rPr>
        <w:t xml:space="preserve"> people to do </w:t>
      </w:r>
      <w:bookmarkStart w:id="42" w:name="_Int_BqvDC1Bb"/>
      <w:r w:rsidRPr="00D93AA9">
        <w:rPr>
          <w:color w:val="FFFFFF" w:themeColor="background1"/>
          <w:sz w:val="36"/>
          <w:szCs w:val="36"/>
          <w:lang w:val="en-AU"/>
        </w:rPr>
        <w:t>great work</w:t>
      </w:r>
      <w:bookmarkEnd w:id="42"/>
      <w:r w:rsidRPr="00D93AA9">
        <w:rPr>
          <w:color w:val="FFFFFF" w:themeColor="background1"/>
          <w:sz w:val="36"/>
          <w:szCs w:val="36"/>
          <w:lang w:val="en-AU"/>
        </w:rPr>
        <w:t xml:space="preserve"> for Scotland’s environment</w:t>
      </w:r>
      <w:r w:rsidR="00FE19AE">
        <w:rPr>
          <w:color w:val="FFFFFF" w:themeColor="background1"/>
          <w:sz w:val="36"/>
          <w:szCs w:val="36"/>
          <w:lang w:val="en-AU"/>
        </w:rPr>
        <w:t>,</w:t>
      </w:r>
      <w:r w:rsidRPr="00D93AA9">
        <w:rPr>
          <w:color w:val="FFFFFF" w:themeColor="background1"/>
          <w:sz w:val="36"/>
          <w:szCs w:val="36"/>
          <w:lang w:val="en-AU"/>
        </w:rPr>
        <w:t xml:space="preserve"> creating a positive place to work.</w:t>
      </w:r>
    </w:p>
    <w:p w14:paraId="5FAF817D" w14:textId="07D3FCC1" w:rsidR="00F35E5B" w:rsidRPr="00680386" w:rsidRDefault="0079345E" w:rsidP="00680386">
      <w:pPr>
        <w:pStyle w:val="Heading3"/>
        <w:spacing w:before="240" w:after="120"/>
        <w:rPr>
          <w:color w:val="016574"/>
          <w:sz w:val="32"/>
          <w:szCs w:val="28"/>
        </w:rPr>
      </w:pPr>
      <w:r>
        <w:rPr>
          <w:color w:val="016574"/>
          <w:sz w:val="32"/>
          <w:szCs w:val="28"/>
        </w:rPr>
        <w:t>OO</w:t>
      </w:r>
      <w:r w:rsidR="00F35E5B" w:rsidRPr="00680386">
        <w:rPr>
          <w:color w:val="016574"/>
          <w:sz w:val="32"/>
          <w:szCs w:val="28"/>
        </w:rPr>
        <w:t xml:space="preserve"> OKR10: </w:t>
      </w:r>
      <w:r w:rsidR="000774B4" w:rsidRPr="00680386">
        <w:rPr>
          <w:color w:val="016574"/>
          <w:sz w:val="32"/>
          <w:szCs w:val="28"/>
        </w:rPr>
        <w:t>Introduce effective digital public contact services for customers</w:t>
      </w:r>
    </w:p>
    <w:p w14:paraId="5D291C0F" w14:textId="774EA35C" w:rsidR="00F93990" w:rsidRDefault="005A79AF" w:rsidP="00F35E5B">
      <w:pPr>
        <w:rPr>
          <w:b/>
          <w:bCs/>
          <w:color w:val="3C4741" w:themeColor="text1"/>
          <w:sz w:val="28"/>
          <w:szCs w:val="28"/>
        </w:rPr>
      </w:pPr>
      <w:r>
        <w:rPr>
          <w:noProof/>
        </w:rPr>
        <w:drawing>
          <wp:inline distT="0" distB="0" distL="0" distR="0" wp14:anchorId="1EDDF8FC" wp14:editId="081875B9">
            <wp:extent cx="9468000" cy="2520000"/>
            <wp:effectExtent l="0" t="0" r="0" b="13970"/>
            <wp:docPr id="1243022604" name="Chart 1" descr="This is a bar graph which shows the score of each key result for OKR10 over each quarter. &#10;There is a line on the score scale of 0.7 to represent whether the KR is being delivered. There is another line on the score scale of 0.3 to represent whether measurable progress has been made in the quarter.&#10;For Q1, KR10.1, KR10.2 and KR10.3 had no score as these will be progressed later in the year.">
              <a:extLst xmlns:a="http://schemas.openxmlformats.org/drawingml/2006/main">
                <a:ext uri="{FF2B5EF4-FFF2-40B4-BE49-F238E27FC236}">
                  <a16:creationId xmlns:a16="http://schemas.microsoft.com/office/drawing/2014/main" id="{B2358A1A-3EAC-1CC1-8FE5-EB0BC30A10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5C933C67" w14:textId="77777777" w:rsidR="004405DF" w:rsidRPr="00573404" w:rsidRDefault="004405DF" w:rsidP="00F35E5B">
      <w:pPr>
        <w:rPr>
          <w:b/>
          <w:bCs/>
          <w:color w:val="3C4741" w:themeColor="text1"/>
          <w:sz w:val="28"/>
          <w:szCs w:val="28"/>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13" w:type="dxa"/>
          <w:bottom w:w="170" w:type="dxa"/>
          <w:right w:w="113" w:type="dxa"/>
        </w:tblCellMar>
        <w:tblLook w:val="04A0" w:firstRow="1" w:lastRow="0" w:firstColumn="1" w:lastColumn="0" w:noHBand="0" w:noVBand="1"/>
        <w:tblCaption w:val="OKR10 key result summary"/>
        <w:tblDescription w:val="Q1 summary for each of the three key results under OKR10. This includes the date due, Q1 score, Q1 status, Q1 commentary and annual forecast for each key result."/>
      </w:tblPr>
      <w:tblGrid>
        <w:gridCol w:w="3869"/>
        <w:gridCol w:w="767"/>
        <w:gridCol w:w="924"/>
        <w:gridCol w:w="924"/>
        <w:gridCol w:w="924"/>
        <w:gridCol w:w="924"/>
        <w:gridCol w:w="1020"/>
        <w:gridCol w:w="3841"/>
        <w:gridCol w:w="1765"/>
      </w:tblGrid>
      <w:tr w:rsidR="00F35E5B" w:rsidRPr="00AE6A2D" w14:paraId="5A5FD83B" w14:textId="77777777" w:rsidTr="7EFA7CF3">
        <w:trPr>
          <w:trHeight w:val="545"/>
        </w:trPr>
        <w:tc>
          <w:tcPr>
            <w:tcW w:w="1293" w:type="pct"/>
            <w:shd w:val="clear" w:color="auto" w:fill="016574" w:themeFill="accent2"/>
          </w:tcPr>
          <w:p w14:paraId="6B07879A" w14:textId="3D5E7F65" w:rsidR="00F35E5B" w:rsidRPr="00AE6A2D" w:rsidRDefault="00F35E5B">
            <w:pPr>
              <w:spacing w:before="40" w:after="40" w:line="240" w:lineRule="auto"/>
              <w:textAlignment w:val="baseline"/>
              <w:rPr>
                <w:rFonts w:ascii="Arial" w:eastAsia="Times New Roman" w:hAnsi="Arial" w:cs="Arial"/>
                <w:color w:val="000000"/>
                <w:sz w:val="28"/>
                <w:szCs w:val="28"/>
                <w:lang w:eastAsia="en-GB"/>
              </w:rPr>
            </w:pPr>
            <w:r w:rsidRPr="003C76B2">
              <w:rPr>
                <w:rFonts w:ascii="Arial" w:eastAsia="MS PGothic" w:hAnsi="Arial" w:cs="Arial"/>
                <w:b/>
                <w:bCs/>
                <w:color w:val="FFFFFF" w:themeColor="background1"/>
                <w:lang w:val="en-US"/>
              </w:rPr>
              <w:lastRenderedPageBreak/>
              <w:t xml:space="preserve">Key </w:t>
            </w:r>
            <w:r w:rsidR="5F538319" w:rsidRPr="7EFA7CF3">
              <w:rPr>
                <w:rFonts w:ascii="Arial" w:eastAsia="MS PGothic" w:hAnsi="Arial" w:cs="Arial"/>
                <w:b/>
                <w:bCs/>
                <w:color w:val="FFFFFF" w:themeColor="background1"/>
                <w:lang w:val="en-US"/>
              </w:rPr>
              <w:t>r</w:t>
            </w:r>
            <w:r w:rsidRPr="7EFA7CF3">
              <w:rPr>
                <w:rFonts w:ascii="Arial" w:eastAsia="MS PGothic" w:hAnsi="Arial" w:cs="Arial"/>
                <w:b/>
                <w:bCs/>
                <w:color w:val="FFFFFF" w:themeColor="background1"/>
                <w:lang w:val="en-US"/>
              </w:rPr>
              <w:t>esults</w:t>
            </w:r>
          </w:p>
        </w:tc>
        <w:tc>
          <w:tcPr>
            <w:tcW w:w="256" w:type="pct"/>
            <w:shd w:val="clear" w:color="auto" w:fill="016574" w:themeFill="accent2"/>
          </w:tcPr>
          <w:p w14:paraId="1AEA0E11" w14:textId="77777777" w:rsidR="00F35E5B" w:rsidRPr="005E4AB1" w:rsidRDefault="00F35E5B">
            <w:pPr>
              <w:spacing w:before="40" w:after="40" w:line="240" w:lineRule="auto"/>
              <w:jc w:val="center"/>
              <w:textAlignment w:val="baseline"/>
              <w:rPr>
                <w:rFonts w:ascii="Arial" w:eastAsia="MS PGothic" w:hAnsi="Arial" w:cs="Arial"/>
                <w:b/>
                <w:bCs/>
                <w:color w:val="FFFFFF"/>
                <w:lang w:val="en-US"/>
              </w:rPr>
            </w:pPr>
            <w:r>
              <w:rPr>
                <w:rFonts w:ascii="Arial" w:eastAsia="MS PGothic" w:hAnsi="Arial" w:cs="Arial"/>
                <w:b/>
                <w:bCs/>
                <w:color w:val="FFFFFF"/>
                <w:lang w:val="en-US"/>
              </w:rPr>
              <w:t>Due date</w:t>
            </w:r>
          </w:p>
        </w:tc>
        <w:tc>
          <w:tcPr>
            <w:tcW w:w="309" w:type="pct"/>
            <w:shd w:val="clear" w:color="auto" w:fill="016574" w:themeFill="accent2"/>
          </w:tcPr>
          <w:p w14:paraId="202A640A" w14:textId="77777777" w:rsidR="00F35E5B" w:rsidRPr="005E4AB1" w:rsidRDefault="00F35E5B">
            <w:pPr>
              <w:spacing w:before="40" w:after="40" w:line="240" w:lineRule="auto"/>
              <w:jc w:val="center"/>
              <w:textAlignment w:val="baseline"/>
              <w:rPr>
                <w:rFonts w:ascii="Arial" w:eastAsia="MS PGothic" w:hAnsi="Arial" w:cs="Arial"/>
                <w:b/>
                <w:bCs/>
                <w:color w:val="FFFFFF"/>
                <w:lang w:val="en-US"/>
              </w:rPr>
            </w:pPr>
            <w:r w:rsidRPr="005E4AB1">
              <w:rPr>
                <w:rFonts w:ascii="Arial" w:eastAsia="MS PGothic" w:hAnsi="Arial" w:cs="Arial"/>
                <w:b/>
                <w:bCs/>
                <w:color w:val="FFFFFF"/>
                <w:lang w:val="en-US"/>
              </w:rPr>
              <w:t>Q1 score</w:t>
            </w:r>
          </w:p>
        </w:tc>
        <w:tc>
          <w:tcPr>
            <w:tcW w:w="309" w:type="pct"/>
            <w:shd w:val="clear" w:color="auto" w:fill="016574" w:themeFill="accent2"/>
          </w:tcPr>
          <w:p w14:paraId="154CA083" w14:textId="77777777" w:rsidR="00F35E5B" w:rsidRPr="005E4AB1" w:rsidRDefault="00F35E5B">
            <w:pPr>
              <w:spacing w:before="40" w:after="40" w:line="240" w:lineRule="auto"/>
              <w:jc w:val="center"/>
              <w:textAlignment w:val="baseline"/>
              <w:rPr>
                <w:rFonts w:ascii="Arial" w:eastAsia="MS PGothic" w:hAnsi="Arial" w:cs="Arial"/>
                <w:b/>
                <w:bCs/>
                <w:color w:val="FFFFFF"/>
                <w:lang w:val="en-US"/>
              </w:rPr>
            </w:pPr>
            <w:r w:rsidRPr="005E4AB1">
              <w:rPr>
                <w:rFonts w:ascii="Arial" w:eastAsia="MS PGothic" w:hAnsi="Arial" w:cs="Arial"/>
                <w:b/>
                <w:bCs/>
                <w:color w:val="FFFFFF"/>
                <w:lang w:val="en-US"/>
              </w:rPr>
              <w:t>Q2 score</w:t>
            </w:r>
          </w:p>
        </w:tc>
        <w:tc>
          <w:tcPr>
            <w:tcW w:w="309" w:type="pct"/>
            <w:shd w:val="clear" w:color="auto" w:fill="016574" w:themeFill="accent2"/>
          </w:tcPr>
          <w:p w14:paraId="37B68301" w14:textId="77777777" w:rsidR="00F35E5B" w:rsidRPr="005E4AB1" w:rsidRDefault="00F35E5B">
            <w:pPr>
              <w:spacing w:before="40" w:after="40" w:line="240" w:lineRule="auto"/>
              <w:jc w:val="center"/>
              <w:textAlignment w:val="baseline"/>
              <w:rPr>
                <w:rFonts w:ascii="Arial" w:eastAsia="MS PGothic" w:hAnsi="Arial" w:cs="Arial"/>
                <w:b/>
                <w:bCs/>
                <w:color w:val="FFFFFF"/>
                <w:lang w:val="en-US"/>
              </w:rPr>
            </w:pPr>
            <w:r w:rsidRPr="005E4AB1">
              <w:rPr>
                <w:rFonts w:ascii="Arial" w:eastAsia="MS PGothic" w:hAnsi="Arial" w:cs="Arial"/>
                <w:b/>
                <w:bCs/>
                <w:color w:val="FFFFFF"/>
                <w:lang w:val="en-US"/>
              </w:rPr>
              <w:t>Q3 score</w:t>
            </w:r>
          </w:p>
        </w:tc>
        <w:tc>
          <w:tcPr>
            <w:tcW w:w="309" w:type="pct"/>
            <w:shd w:val="clear" w:color="auto" w:fill="016574" w:themeFill="accent2"/>
          </w:tcPr>
          <w:p w14:paraId="6FCC86CA" w14:textId="77777777" w:rsidR="00F35E5B" w:rsidRPr="005E4AB1" w:rsidRDefault="00F35E5B">
            <w:pPr>
              <w:spacing w:before="40" w:after="40" w:line="240" w:lineRule="auto"/>
              <w:jc w:val="center"/>
              <w:textAlignment w:val="baseline"/>
              <w:rPr>
                <w:rFonts w:ascii="Arial" w:eastAsia="MS PGothic" w:hAnsi="Arial" w:cs="Arial"/>
                <w:b/>
                <w:bCs/>
                <w:color w:val="FFFFFF"/>
                <w:lang w:val="en-US"/>
              </w:rPr>
            </w:pPr>
            <w:r w:rsidRPr="005E4AB1">
              <w:rPr>
                <w:rFonts w:ascii="Arial" w:eastAsia="MS PGothic" w:hAnsi="Arial" w:cs="Arial"/>
                <w:b/>
                <w:bCs/>
                <w:color w:val="FFFFFF"/>
                <w:lang w:val="en-US"/>
              </w:rPr>
              <w:t>Q4 score</w:t>
            </w:r>
          </w:p>
        </w:tc>
        <w:tc>
          <w:tcPr>
            <w:tcW w:w="341" w:type="pct"/>
            <w:shd w:val="clear" w:color="auto" w:fill="016574" w:themeFill="accent2"/>
          </w:tcPr>
          <w:p w14:paraId="145BF3E3" w14:textId="77777777" w:rsidR="00F35E5B" w:rsidRPr="005E4AB1" w:rsidRDefault="00F35E5B">
            <w:pPr>
              <w:spacing w:before="40" w:after="40" w:line="240" w:lineRule="auto"/>
              <w:jc w:val="center"/>
              <w:textAlignment w:val="baseline"/>
              <w:rPr>
                <w:rFonts w:ascii="Arial" w:eastAsia="Times New Roman" w:hAnsi="Arial" w:cs="Arial"/>
                <w:color w:val="000000"/>
                <w:lang w:eastAsia="en-GB"/>
              </w:rPr>
            </w:pPr>
            <w:r w:rsidRPr="005E4AB1">
              <w:rPr>
                <w:rFonts w:ascii="Arial" w:eastAsia="MS PGothic" w:hAnsi="Arial" w:cs="Arial"/>
                <w:b/>
                <w:bCs/>
                <w:color w:val="FFFFFF"/>
                <w:lang w:val="en-US"/>
              </w:rPr>
              <w:t>Q1 Status</w:t>
            </w:r>
          </w:p>
        </w:tc>
        <w:tc>
          <w:tcPr>
            <w:tcW w:w="1284" w:type="pct"/>
            <w:shd w:val="clear" w:color="auto" w:fill="016574" w:themeFill="accent2"/>
          </w:tcPr>
          <w:p w14:paraId="26A812B9" w14:textId="77777777" w:rsidR="00F35E5B" w:rsidRPr="00AE6A2D" w:rsidRDefault="00F35E5B">
            <w:pPr>
              <w:spacing w:before="40" w:after="40" w:line="240" w:lineRule="auto"/>
              <w:textAlignment w:val="baseline"/>
              <w:rPr>
                <w:rFonts w:ascii="Arial" w:eastAsia="MS PGothic" w:hAnsi="Arial" w:cs="Arial"/>
                <w:b/>
                <w:bCs/>
                <w:color w:val="FFFFFF"/>
                <w:sz w:val="28"/>
                <w:szCs w:val="28"/>
                <w:lang w:val="en-US"/>
              </w:rPr>
            </w:pPr>
            <w:r w:rsidRPr="00AE6A2D">
              <w:rPr>
                <w:rFonts w:ascii="Arial" w:eastAsia="MS PGothic" w:hAnsi="Arial" w:cs="Arial"/>
                <w:b/>
                <w:bCs/>
                <w:color w:val="FFFFFF"/>
                <w:sz w:val="28"/>
                <w:szCs w:val="28"/>
                <w:lang w:val="en-US"/>
              </w:rPr>
              <w:t xml:space="preserve">Q1 </w:t>
            </w:r>
            <w:r>
              <w:rPr>
                <w:rFonts w:ascii="Arial" w:eastAsia="MS PGothic" w:hAnsi="Arial" w:cs="Arial"/>
                <w:b/>
                <w:bCs/>
                <w:color w:val="FFFFFF"/>
                <w:sz w:val="28"/>
                <w:szCs w:val="28"/>
                <w:lang w:val="en-US"/>
              </w:rPr>
              <w:t>c</w:t>
            </w:r>
            <w:r w:rsidRPr="00AE6A2D">
              <w:rPr>
                <w:rFonts w:ascii="Arial" w:eastAsia="MS PGothic" w:hAnsi="Arial" w:cs="Arial"/>
                <w:b/>
                <w:bCs/>
                <w:color w:val="FFFFFF"/>
                <w:sz w:val="28"/>
                <w:szCs w:val="28"/>
                <w:lang w:val="en-US"/>
              </w:rPr>
              <w:t>ommentary</w:t>
            </w:r>
          </w:p>
        </w:tc>
        <w:tc>
          <w:tcPr>
            <w:tcW w:w="590" w:type="pct"/>
            <w:shd w:val="clear" w:color="auto" w:fill="016574" w:themeFill="accent2"/>
          </w:tcPr>
          <w:p w14:paraId="18E31315" w14:textId="77777777" w:rsidR="00F35E5B" w:rsidRPr="00AE6A2D" w:rsidRDefault="00F35E5B">
            <w:pPr>
              <w:spacing w:before="40" w:after="40" w:line="240" w:lineRule="auto"/>
              <w:jc w:val="center"/>
              <w:textAlignment w:val="baseline"/>
              <w:rPr>
                <w:rFonts w:ascii="Arial" w:eastAsia="MS PGothic" w:hAnsi="Arial" w:cs="Arial"/>
                <w:b/>
                <w:bCs/>
                <w:color w:val="FFFFFF"/>
                <w:sz w:val="28"/>
                <w:szCs w:val="28"/>
                <w:lang w:val="en-US"/>
              </w:rPr>
            </w:pPr>
            <w:r>
              <w:rPr>
                <w:rFonts w:ascii="Arial" w:eastAsia="MS PGothic" w:hAnsi="Arial" w:cs="Arial"/>
                <w:b/>
                <w:bCs/>
                <w:color w:val="FFFFFF"/>
                <w:sz w:val="28"/>
                <w:szCs w:val="28"/>
                <w:lang w:val="en-US"/>
              </w:rPr>
              <w:t xml:space="preserve">Annual </w:t>
            </w:r>
            <w:r w:rsidRPr="00AE6A2D">
              <w:rPr>
                <w:rFonts w:ascii="Arial" w:eastAsia="MS PGothic" w:hAnsi="Arial" w:cs="Arial"/>
                <w:b/>
                <w:bCs/>
                <w:color w:val="FFFFFF"/>
                <w:sz w:val="28"/>
                <w:szCs w:val="28"/>
                <w:lang w:val="en-US"/>
              </w:rPr>
              <w:t>forecast</w:t>
            </w:r>
          </w:p>
        </w:tc>
      </w:tr>
      <w:tr w:rsidR="00744EB1" w:rsidRPr="006D3C46" w14:paraId="6B15746B" w14:textId="77777777" w:rsidTr="00744EB1">
        <w:tblPrEx>
          <w:tblCellMar>
            <w:left w:w="108" w:type="dxa"/>
            <w:right w:w="108" w:type="dxa"/>
          </w:tblCellMar>
        </w:tblPrEx>
        <w:trPr>
          <w:trHeight w:val="865"/>
        </w:trPr>
        <w:tc>
          <w:tcPr>
            <w:tcW w:w="1293" w:type="pct"/>
          </w:tcPr>
          <w:p w14:paraId="0B8C81DF" w14:textId="4415F2DB" w:rsidR="00744EB1" w:rsidRPr="0080258E" w:rsidRDefault="00744EB1" w:rsidP="00221747">
            <w:pPr>
              <w:rPr>
                <w:rFonts w:ascii="Arial" w:eastAsia="Times New Roman" w:hAnsi="Arial" w:cs="Arial"/>
                <w:b/>
                <w:color w:val="000000"/>
              </w:rPr>
            </w:pPr>
            <w:r w:rsidRPr="0080258E">
              <w:rPr>
                <w:rFonts w:ascii="Arial" w:hAnsi="Arial" w:cs="Arial"/>
                <w:b/>
                <w:color w:val="000000"/>
              </w:rPr>
              <w:t xml:space="preserve">KR 10.1: </w:t>
            </w:r>
            <w:r w:rsidRPr="0080258E">
              <w:rPr>
                <w:rFonts w:ascii="Arial" w:hAnsi="Arial" w:cs="Arial"/>
                <w:color w:val="000000"/>
              </w:rPr>
              <w:t xml:space="preserve">Launch new digital contact methods for the public and our customers to contact SEPA </w:t>
            </w:r>
          </w:p>
        </w:tc>
        <w:tc>
          <w:tcPr>
            <w:tcW w:w="256" w:type="pct"/>
            <w:tcBorders>
              <w:top w:val="single" w:sz="8" w:space="0" w:color="auto"/>
              <w:left w:val="single" w:sz="4" w:space="0" w:color="auto"/>
              <w:bottom w:val="single" w:sz="4" w:space="0" w:color="auto"/>
              <w:right w:val="nil"/>
            </w:tcBorders>
            <w:vAlign w:val="center"/>
          </w:tcPr>
          <w:p w14:paraId="5DF9E68E" w14:textId="3B33C4CB" w:rsidR="00744EB1" w:rsidRPr="0080258E" w:rsidRDefault="00744EB1" w:rsidP="00221747">
            <w:pPr>
              <w:jc w:val="center"/>
              <w:textAlignment w:val="baseline"/>
              <w:rPr>
                <w:rFonts w:ascii="Arial" w:eastAsia="Times New Roman" w:hAnsi="Arial" w:cs="Arial"/>
                <w:lang w:eastAsia="en-GB"/>
              </w:rPr>
            </w:pPr>
            <w:r w:rsidRPr="0080258E">
              <w:rPr>
                <w:rFonts w:ascii="Arial" w:hAnsi="Arial" w:cs="Arial"/>
                <w:b/>
                <w:color w:val="000000"/>
              </w:rPr>
              <w:t>Q</w:t>
            </w:r>
            <w:r>
              <w:rPr>
                <w:rFonts w:ascii="Arial" w:hAnsi="Arial" w:cs="Arial"/>
                <w:b/>
                <w:color w:val="000000"/>
              </w:rPr>
              <w:t>2</w:t>
            </w:r>
          </w:p>
        </w:tc>
        <w:tc>
          <w:tcPr>
            <w:tcW w:w="309" w:type="pct"/>
            <w:vAlign w:val="center"/>
          </w:tcPr>
          <w:p w14:paraId="570EC9E0" w14:textId="77C3EEE6" w:rsidR="00744EB1" w:rsidRPr="0080258E" w:rsidRDefault="00744EB1" w:rsidP="00221747">
            <w:pPr>
              <w:jc w:val="center"/>
              <w:textAlignment w:val="baseline"/>
              <w:rPr>
                <w:rFonts w:ascii="Arial" w:eastAsia="Times New Roman" w:hAnsi="Arial" w:cs="Arial"/>
                <w:lang w:eastAsia="en-GB"/>
              </w:rPr>
            </w:pPr>
            <w:r w:rsidRPr="00395738">
              <w:rPr>
                <w:rFonts w:ascii="Arial" w:eastAsia="Times New Roman" w:hAnsi="Arial" w:cs="Arial"/>
                <w:lang w:eastAsia="en-GB"/>
              </w:rPr>
              <w:t>N/A</w:t>
            </w:r>
          </w:p>
        </w:tc>
        <w:tc>
          <w:tcPr>
            <w:tcW w:w="309" w:type="pct"/>
            <w:vAlign w:val="center"/>
          </w:tcPr>
          <w:p w14:paraId="6D636C9D" w14:textId="77777777" w:rsidR="00744EB1" w:rsidRPr="006C5B81" w:rsidRDefault="00744EB1" w:rsidP="00221747">
            <w:pPr>
              <w:jc w:val="center"/>
              <w:textAlignment w:val="baseline"/>
              <w:rPr>
                <w:rFonts w:ascii="Arial" w:eastAsia="Times New Roman" w:hAnsi="Arial" w:cs="Arial"/>
                <w:szCs w:val="28"/>
                <w:lang w:eastAsia="en-GB"/>
              </w:rPr>
            </w:pPr>
            <w:r>
              <w:rPr>
                <w:rFonts w:ascii="Arial" w:eastAsia="Times New Roman" w:hAnsi="Arial" w:cs="Arial"/>
                <w:szCs w:val="28"/>
                <w:lang w:eastAsia="en-GB"/>
              </w:rPr>
              <w:t>-</w:t>
            </w:r>
          </w:p>
        </w:tc>
        <w:tc>
          <w:tcPr>
            <w:tcW w:w="309" w:type="pct"/>
            <w:vAlign w:val="center"/>
          </w:tcPr>
          <w:p w14:paraId="1A4AC5DD" w14:textId="77777777" w:rsidR="00744EB1" w:rsidRPr="0080258E" w:rsidRDefault="00744EB1" w:rsidP="00221747">
            <w:pPr>
              <w:jc w:val="center"/>
              <w:textAlignment w:val="baseline"/>
              <w:rPr>
                <w:rFonts w:ascii="Arial" w:eastAsia="Times New Roman" w:hAnsi="Arial" w:cs="Arial"/>
                <w:lang w:eastAsia="en-GB"/>
              </w:rPr>
            </w:pPr>
            <w:r w:rsidRPr="0080258E">
              <w:rPr>
                <w:rFonts w:ascii="Arial" w:eastAsia="Times New Roman" w:hAnsi="Arial" w:cs="Arial"/>
                <w:lang w:eastAsia="en-GB"/>
              </w:rPr>
              <w:t>-</w:t>
            </w:r>
          </w:p>
        </w:tc>
        <w:tc>
          <w:tcPr>
            <w:tcW w:w="309" w:type="pct"/>
            <w:vAlign w:val="center"/>
          </w:tcPr>
          <w:p w14:paraId="41956875" w14:textId="77777777" w:rsidR="00744EB1" w:rsidRPr="0080258E" w:rsidRDefault="00744EB1" w:rsidP="00221747">
            <w:pPr>
              <w:jc w:val="center"/>
              <w:textAlignment w:val="baseline"/>
              <w:rPr>
                <w:rFonts w:ascii="Arial" w:eastAsia="Times New Roman" w:hAnsi="Arial" w:cs="Arial"/>
                <w:lang w:eastAsia="en-GB"/>
              </w:rPr>
            </w:pPr>
            <w:r w:rsidRPr="0080258E">
              <w:rPr>
                <w:rFonts w:ascii="Arial" w:eastAsia="Times New Roman" w:hAnsi="Arial" w:cs="Arial"/>
                <w:lang w:eastAsia="en-GB"/>
              </w:rPr>
              <w:t>-</w:t>
            </w:r>
          </w:p>
        </w:tc>
        <w:tc>
          <w:tcPr>
            <w:tcW w:w="341" w:type="pct"/>
            <w:vAlign w:val="center"/>
          </w:tcPr>
          <w:p w14:paraId="1BD51AAF" w14:textId="6210F385" w:rsidR="00744EB1" w:rsidRPr="00DA1065" w:rsidRDefault="00744EB1" w:rsidP="00221747">
            <w:pPr>
              <w:jc w:val="center"/>
              <w:textAlignment w:val="baseline"/>
              <w:rPr>
                <w:rFonts w:ascii="Arial" w:eastAsia="Times New Roman" w:hAnsi="Arial" w:cs="Arial"/>
                <w:szCs w:val="28"/>
                <w:lang w:eastAsia="en-GB"/>
              </w:rPr>
            </w:pPr>
            <w:r>
              <w:rPr>
                <w:b/>
                <w:bCs/>
                <w:noProof/>
              </w:rPr>
              <w:drawing>
                <wp:inline distT="0" distB="0" distL="0" distR="0" wp14:anchorId="3F5B2ACE" wp14:editId="2785F37C">
                  <wp:extent cx="360000" cy="360000"/>
                  <wp:effectExtent l="0" t="0" r="2540" b="2540"/>
                  <wp:docPr id="1609217767" name="Graphic 23" descr="Icon of a clock with solid fill. Represents where activity has not yet started or is not yet due for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73149" name="Graphic 23" descr="Icon of a clock with solid fill. Represents where activity has not yet started or is not yet due for our OKR measure this quarter."/>
                          <pic:cNvPicPr/>
                        </pic:nvPicPr>
                        <pic:blipFill>
                          <a:blip r:embed="rId31">
                            <a:extLst>
                              <a:ext uri="{96DAC541-7B7A-43D3-8B79-37D633B846F1}">
                                <asvg:svgBlip xmlns:asvg="http://schemas.microsoft.com/office/drawing/2016/SVG/main" r:embed="rId32"/>
                              </a:ext>
                            </a:extLst>
                          </a:blip>
                          <a:stretch>
                            <a:fillRect/>
                          </a:stretch>
                        </pic:blipFill>
                        <pic:spPr>
                          <a:xfrm>
                            <a:off x="0" y="0"/>
                            <a:ext cx="360000" cy="360000"/>
                          </a:xfrm>
                          <a:prstGeom prst="rect">
                            <a:avLst/>
                          </a:prstGeom>
                        </pic:spPr>
                      </pic:pic>
                    </a:graphicData>
                  </a:graphic>
                </wp:inline>
              </w:drawing>
            </w:r>
          </w:p>
        </w:tc>
        <w:tc>
          <w:tcPr>
            <w:tcW w:w="1284" w:type="pct"/>
          </w:tcPr>
          <w:p w14:paraId="58A150D1" w14:textId="5E780AFA" w:rsidR="00744EB1" w:rsidRDefault="00744EB1" w:rsidP="00221747">
            <w:pPr>
              <w:textAlignment w:val="baseline"/>
              <w:rPr>
                <w:rFonts w:ascii="Arial" w:eastAsia="Times New Roman" w:hAnsi="Arial" w:cs="Arial"/>
                <w:lang w:eastAsia="en-GB"/>
              </w:rPr>
            </w:pPr>
            <w:r>
              <w:t xml:space="preserve">In progress. Delivery </w:t>
            </w:r>
            <w:r w:rsidRPr="00410B79">
              <w:t>dependent on platform tender and transformation programme</w:t>
            </w:r>
            <w:r>
              <w:t>.</w:t>
            </w:r>
          </w:p>
        </w:tc>
        <w:tc>
          <w:tcPr>
            <w:tcW w:w="590" w:type="pct"/>
            <w:vAlign w:val="center"/>
          </w:tcPr>
          <w:p w14:paraId="3FA654F1" w14:textId="5C7933A6" w:rsidR="00744EB1" w:rsidRPr="006D3C46" w:rsidRDefault="00990D29" w:rsidP="00221747">
            <w:pPr>
              <w:textAlignment w:val="baseline"/>
              <w:rPr>
                <w:rFonts w:ascii="Arial" w:eastAsia="Times New Roman" w:hAnsi="Arial" w:cs="Arial"/>
                <w:lang w:eastAsia="en-GB"/>
              </w:rPr>
            </w:pPr>
            <w:r>
              <w:rPr>
                <w:rFonts w:ascii="Arial" w:eastAsia="Times New Roman" w:hAnsi="Arial" w:cs="Arial"/>
                <w:lang w:eastAsia="en-GB"/>
              </w:rPr>
              <w:t xml:space="preserve">Partial </w:t>
            </w:r>
            <w:r w:rsidR="68230700" w:rsidRPr="7EFA7CF3">
              <w:rPr>
                <w:rFonts w:ascii="Arial" w:eastAsia="Times New Roman" w:hAnsi="Arial" w:cs="Arial"/>
                <w:lang w:eastAsia="en-GB"/>
              </w:rPr>
              <w:t>d</w:t>
            </w:r>
            <w:r w:rsidR="18A128A6" w:rsidRPr="7EFA7CF3">
              <w:rPr>
                <w:rFonts w:ascii="Arial" w:eastAsia="Times New Roman" w:hAnsi="Arial" w:cs="Arial"/>
                <w:lang w:eastAsia="en-GB"/>
              </w:rPr>
              <w:t>elivery</w:t>
            </w:r>
          </w:p>
        </w:tc>
      </w:tr>
      <w:tr w:rsidR="00744EB1" w:rsidRPr="006D3C46" w14:paraId="2F7188B6" w14:textId="77777777" w:rsidTr="00744EB1">
        <w:tblPrEx>
          <w:tblCellMar>
            <w:left w:w="108" w:type="dxa"/>
            <w:right w:w="108" w:type="dxa"/>
          </w:tblCellMar>
        </w:tblPrEx>
        <w:trPr>
          <w:trHeight w:val="16"/>
        </w:trPr>
        <w:tc>
          <w:tcPr>
            <w:tcW w:w="1293" w:type="pct"/>
            <w:vAlign w:val="center"/>
          </w:tcPr>
          <w:p w14:paraId="39D2CAA2" w14:textId="558E8F10" w:rsidR="00744EB1" w:rsidRPr="0080258E" w:rsidRDefault="00744EB1" w:rsidP="00221747">
            <w:pPr>
              <w:rPr>
                <w:rFonts w:ascii="Arial" w:eastAsia="Times New Roman" w:hAnsi="Arial" w:cs="Arial"/>
                <w:b/>
                <w:color w:val="000000"/>
              </w:rPr>
            </w:pPr>
            <w:r w:rsidRPr="0080258E">
              <w:rPr>
                <w:rFonts w:ascii="Arial" w:hAnsi="Arial" w:cs="Arial"/>
                <w:b/>
                <w:color w:val="000000"/>
              </w:rPr>
              <w:t xml:space="preserve">KR 10.2: </w:t>
            </w:r>
            <w:r w:rsidRPr="0080258E">
              <w:rPr>
                <w:rFonts w:ascii="Arial" w:hAnsi="Arial" w:cs="Arial"/>
                <w:color w:val="000000"/>
              </w:rPr>
              <w:t xml:space="preserve">Customer service standards implemented </w:t>
            </w:r>
          </w:p>
        </w:tc>
        <w:tc>
          <w:tcPr>
            <w:tcW w:w="256" w:type="pct"/>
            <w:tcBorders>
              <w:top w:val="nil"/>
              <w:left w:val="single" w:sz="4" w:space="0" w:color="auto"/>
              <w:bottom w:val="single" w:sz="4" w:space="0" w:color="auto"/>
              <w:right w:val="nil"/>
            </w:tcBorders>
            <w:vAlign w:val="center"/>
          </w:tcPr>
          <w:p w14:paraId="35DB73EA" w14:textId="213F4CF6" w:rsidR="00744EB1" w:rsidRPr="0080258E" w:rsidRDefault="00744EB1" w:rsidP="00221747">
            <w:pPr>
              <w:jc w:val="center"/>
              <w:textAlignment w:val="baseline"/>
              <w:rPr>
                <w:rFonts w:ascii="Arial" w:eastAsia="Times New Roman" w:hAnsi="Arial" w:cs="Arial"/>
                <w:lang w:eastAsia="en-GB"/>
              </w:rPr>
            </w:pPr>
            <w:r w:rsidRPr="0080258E">
              <w:rPr>
                <w:rFonts w:ascii="Arial" w:hAnsi="Arial" w:cs="Arial"/>
                <w:b/>
                <w:color w:val="000000"/>
              </w:rPr>
              <w:t>Q2</w:t>
            </w:r>
          </w:p>
        </w:tc>
        <w:tc>
          <w:tcPr>
            <w:tcW w:w="309" w:type="pct"/>
            <w:vAlign w:val="center"/>
          </w:tcPr>
          <w:p w14:paraId="3EFAA27D" w14:textId="493C2D1D" w:rsidR="00744EB1" w:rsidRPr="0080258E" w:rsidRDefault="00744EB1" w:rsidP="00221747">
            <w:pPr>
              <w:jc w:val="center"/>
              <w:textAlignment w:val="baseline"/>
              <w:rPr>
                <w:rFonts w:ascii="Arial" w:eastAsia="Times New Roman" w:hAnsi="Arial" w:cs="Arial"/>
                <w:lang w:eastAsia="en-GB"/>
              </w:rPr>
            </w:pPr>
            <w:r w:rsidRPr="00395738">
              <w:rPr>
                <w:rFonts w:ascii="Arial" w:eastAsia="Times New Roman" w:hAnsi="Arial" w:cs="Arial"/>
                <w:lang w:eastAsia="en-GB"/>
              </w:rPr>
              <w:t>N/A</w:t>
            </w:r>
          </w:p>
        </w:tc>
        <w:tc>
          <w:tcPr>
            <w:tcW w:w="309" w:type="pct"/>
            <w:vAlign w:val="center"/>
          </w:tcPr>
          <w:p w14:paraId="30385E04" w14:textId="77777777" w:rsidR="00744EB1" w:rsidRDefault="00744EB1" w:rsidP="00221747">
            <w:pPr>
              <w:jc w:val="center"/>
              <w:textAlignment w:val="baseline"/>
              <w:rPr>
                <w:rFonts w:ascii="Arial" w:eastAsia="Times New Roman" w:hAnsi="Arial" w:cs="Arial"/>
                <w:szCs w:val="28"/>
                <w:lang w:eastAsia="en-GB"/>
              </w:rPr>
            </w:pPr>
            <w:r>
              <w:rPr>
                <w:rFonts w:ascii="Arial" w:eastAsia="Times New Roman" w:hAnsi="Arial" w:cs="Arial"/>
                <w:szCs w:val="28"/>
                <w:lang w:eastAsia="en-GB"/>
              </w:rPr>
              <w:t>-</w:t>
            </w:r>
          </w:p>
        </w:tc>
        <w:tc>
          <w:tcPr>
            <w:tcW w:w="309" w:type="pct"/>
            <w:vAlign w:val="center"/>
          </w:tcPr>
          <w:p w14:paraId="7D7B99AA" w14:textId="77777777" w:rsidR="00744EB1" w:rsidRPr="0080258E" w:rsidRDefault="00744EB1" w:rsidP="00221747">
            <w:pPr>
              <w:jc w:val="center"/>
              <w:textAlignment w:val="baseline"/>
              <w:rPr>
                <w:rFonts w:ascii="Arial" w:eastAsia="Times New Roman" w:hAnsi="Arial" w:cs="Arial"/>
                <w:lang w:eastAsia="en-GB"/>
              </w:rPr>
            </w:pPr>
            <w:r w:rsidRPr="0080258E">
              <w:rPr>
                <w:rFonts w:ascii="Arial" w:eastAsia="Times New Roman" w:hAnsi="Arial" w:cs="Arial"/>
                <w:lang w:eastAsia="en-GB"/>
              </w:rPr>
              <w:t>-</w:t>
            </w:r>
          </w:p>
        </w:tc>
        <w:tc>
          <w:tcPr>
            <w:tcW w:w="309" w:type="pct"/>
            <w:vAlign w:val="center"/>
          </w:tcPr>
          <w:p w14:paraId="09C30346" w14:textId="77777777" w:rsidR="00744EB1" w:rsidRPr="0080258E" w:rsidRDefault="00744EB1" w:rsidP="00221747">
            <w:pPr>
              <w:jc w:val="center"/>
              <w:textAlignment w:val="baseline"/>
              <w:rPr>
                <w:rFonts w:ascii="Arial" w:eastAsia="Times New Roman" w:hAnsi="Arial" w:cs="Arial"/>
                <w:lang w:eastAsia="en-GB"/>
              </w:rPr>
            </w:pPr>
            <w:r w:rsidRPr="0080258E">
              <w:rPr>
                <w:rFonts w:ascii="Arial" w:eastAsia="Times New Roman" w:hAnsi="Arial" w:cs="Arial"/>
                <w:lang w:eastAsia="en-GB"/>
              </w:rPr>
              <w:t>-</w:t>
            </w:r>
          </w:p>
        </w:tc>
        <w:tc>
          <w:tcPr>
            <w:tcW w:w="341" w:type="pct"/>
            <w:vAlign w:val="center"/>
          </w:tcPr>
          <w:p w14:paraId="1961594B" w14:textId="75008329" w:rsidR="00744EB1" w:rsidRPr="0080258E" w:rsidRDefault="00744EB1" w:rsidP="00221747">
            <w:pPr>
              <w:jc w:val="center"/>
              <w:textAlignment w:val="baseline"/>
              <w:rPr>
                <w:rFonts w:ascii="Arial" w:hAnsi="Arial" w:cs="Arial"/>
                <w:b/>
              </w:rPr>
            </w:pPr>
            <w:r>
              <w:rPr>
                <w:b/>
                <w:bCs/>
                <w:noProof/>
              </w:rPr>
              <w:drawing>
                <wp:inline distT="0" distB="0" distL="0" distR="0" wp14:anchorId="2FB4ABC4" wp14:editId="412E3906">
                  <wp:extent cx="360000" cy="360000"/>
                  <wp:effectExtent l="0" t="0" r="2540" b="2540"/>
                  <wp:docPr id="279003291" name="Graphic 23" descr="Icon of a clock with solid fill. Represents where activity has not yet started or is not yet due for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73149" name="Graphic 23" descr="Icon of a clock with solid fill. Represents where activity has not yet started or is not yet due for our OKR measure this quarter."/>
                          <pic:cNvPicPr/>
                        </pic:nvPicPr>
                        <pic:blipFill>
                          <a:blip r:embed="rId31">
                            <a:extLst>
                              <a:ext uri="{96DAC541-7B7A-43D3-8B79-37D633B846F1}">
                                <asvg:svgBlip xmlns:asvg="http://schemas.microsoft.com/office/drawing/2016/SVG/main" r:embed="rId32"/>
                              </a:ext>
                            </a:extLst>
                          </a:blip>
                          <a:stretch>
                            <a:fillRect/>
                          </a:stretch>
                        </pic:blipFill>
                        <pic:spPr>
                          <a:xfrm>
                            <a:off x="0" y="0"/>
                            <a:ext cx="360000" cy="360000"/>
                          </a:xfrm>
                          <a:prstGeom prst="rect">
                            <a:avLst/>
                          </a:prstGeom>
                        </pic:spPr>
                      </pic:pic>
                    </a:graphicData>
                  </a:graphic>
                </wp:inline>
              </w:drawing>
            </w:r>
          </w:p>
        </w:tc>
        <w:tc>
          <w:tcPr>
            <w:tcW w:w="1284" w:type="pct"/>
          </w:tcPr>
          <w:p w14:paraId="333440AA" w14:textId="30CB5C5B" w:rsidR="00744EB1" w:rsidRDefault="00744EB1" w:rsidP="00221747">
            <w:pPr>
              <w:textAlignment w:val="baseline"/>
              <w:rPr>
                <w:rFonts w:ascii="Arial" w:eastAsia="Times New Roman" w:hAnsi="Arial" w:cs="Arial"/>
                <w:lang w:eastAsia="en-GB"/>
              </w:rPr>
            </w:pPr>
            <w:r w:rsidRPr="00410B79">
              <w:t>I</w:t>
            </w:r>
            <w:r>
              <w:t>n progress. I</w:t>
            </w:r>
            <w:r w:rsidRPr="00410B79">
              <w:t>nternal and external research and engagement underway to develop standards. Delayed by procurement of external customer research tender.</w:t>
            </w:r>
          </w:p>
        </w:tc>
        <w:tc>
          <w:tcPr>
            <w:tcW w:w="590" w:type="pct"/>
            <w:vAlign w:val="center"/>
          </w:tcPr>
          <w:p w14:paraId="76A1922C" w14:textId="78237223" w:rsidR="00744EB1" w:rsidRPr="005E4AB1" w:rsidRDefault="00990D29" w:rsidP="00221747">
            <w:pPr>
              <w:textAlignment w:val="baseline"/>
              <w:rPr>
                <w:rFonts w:ascii="Arial" w:eastAsia="Times New Roman" w:hAnsi="Arial" w:cs="Arial"/>
                <w:szCs w:val="28"/>
                <w:lang w:eastAsia="en-GB"/>
              </w:rPr>
            </w:pPr>
            <w:r>
              <w:rPr>
                <w:rFonts w:ascii="Arial" w:eastAsia="Times New Roman" w:hAnsi="Arial" w:cs="Arial"/>
                <w:lang w:eastAsia="en-GB"/>
              </w:rPr>
              <w:t>Delivered</w:t>
            </w:r>
          </w:p>
        </w:tc>
      </w:tr>
      <w:tr w:rsidR="00752D6A" w:rsidRPr="006D3C46" w14:paraId="75E95CBE" w14:textId="77777777" w:rsidTr="007C7C39">
        <w:tblPrEx>
          <w:tblCellMar>
            <w:left w:w="108" w:type="dxa"/>
            <w:right w:w="108" w:type="dxa"/>
          </w:tblCellMar>
        </w:tblPrEx>
        <w:trPr>
          <w:trHeight w:val="16"/>
        </w:trPr>
        <w:tc>
          <w:tcPr>
            <w:tcW w:w="1293" w:type="pct"/>
          </w:tcPr>
          <w:p w14:paraId="7718919A" w14:textId="4789016C" w:rsidR="00752D6A" w:rsidRPr="00121653" w:rsidRDefault="00752D6A" w:rsidP="00221747">
            <w:pPr>
              <w:rPr>
                <w:rFonts w:ascii="Arial" w:eastAsia="Times New Roman" w:hAnsi="Arial" w:cs="Arial"/>
                <w:b/>
                <w:iCs/>
                <w:color w:val="000000"/>
              </w:rPr>
            </w:pPr>
            <w:r w:rsidRPr="00121653">
              <w:rPr>
                <w:rFonts w:ascii="Arial" w:hAnsi="Arial" w:cs="Arial"/>
                <w:b/>
                <w:iCs/>
                <w:color w:val="000000"/>
              </w:rPr>
              <w:t>KR 10.3:</w:t>
            </w:r>
            <w:r w:rsidRPr="00121653">
              <w:rPr>
                <w:rFonts w:ascii="Arial" w:hAnsi="Arial" w:cs="Arial"/>
                <w:iCs/>
                <w:color w:val="000000"/>
              </w:rPr>
              <w:t xml:space="preserve"> Target of customer digital interactions are resolved within service level agreement </w:t>
            </w:r>
            <w:bookmarkStart w:id="43" w:name="_Int_HIAvQ5YK"/>
            <w:r w:rsidRPr="00121653">
              <w:rPr>
                <w:rFonts w:ascii="Arial" w:hAnsi="Arial" w:cs="Arial"/>
                <w:iCs/>
                <w:color w:val="000000"/>
              </w:rPr>
              <w:t>timeframes</w:t>
            </w:r>
            <w:bookmarkEnd w:id="43"/>
            <w:r w:rsidRPr="00121653">
              <w:rPr>
                <w:rFonts w:ascii="Arial" w:hAnsi="Arial" w:cs="Arial"/>
                <w:iCs/>
                <w:color w:val="000000"/>
              </w:rPr>
              <w:t xml:space="preserve"> </w:t>
            </w:r>
          </w:p>
        </w:tc>
        <w:tc>
          <w:tcPr>
            <w:tcW w:w="256" w:type="pct"/>
            <w:tcBorders>
              <w:top w:val="nil"/>
              <w:left w:val="single" w:sz="4" w:space="0" w:color="auto"/>
              <w:bottom w:val="single" w:sz="4" w:space="0" w:color="auto"/>
              <w:right w:val="nil"/>
            </w:tcBorders>
            <w:vAlign w:val="center"/>
          </w:tcPr>
          <w:p w14:paraId="28094EB5" w14:textId="1478420D" w:rsidR="00752D6A" w:rsidRPr="0080258E" w:rsidRDefault="00752D6A" w:rsidP="00221747">
            <w:pPr>
              <w:jc w:val="center"/>
              <w:textAlignment w:val="baseline"/>
              <w:rPr>
                <w:rFonts w:ascii="Arial" w:eastAsia="Times New Roman" w:hAnsi="Arial" w:cs="Arial"/>
                <w:lang w:eastAsia="en-GB"/>
              </w:rPr>
            </w:pPr>
            <w:r w:rsidRPr="0080258E">
              <w:rPr>
                <w:rFonts w:ascii="Arial" w:hAnsi="Arial" w:cs="Arial"/>
                <w:b/>
                <w:color w:val="000000"/>
              </w:rPr>
              <w:t xml:space="preserve">Q4 </w:t>
            </w:r>
          </w:p>
        </w:tc>
        <w:tc>
          <w:tcPr>
            <w:tcW w:w="309" w:type="pct"/>
            <w:vAlign w:val="center"/>
          </w:tcPr>
          <w:p w14:paraId="081D367F" w14:textId="1891F67A" w:rsidR="00752D6A" w:rsidRPr="0080258E" w:rsidRDefault="00752D6A" w:rsidP="00221747">
            <w:pPr>
              <w:jc w:val="center"/>
              <w:textAlignment w:val="baseline"/>
              <w:rPr>
                <w:rFonts w:ascii="Arial" w:eastAsia="Times New Roman" w:hAnsi="Arial" w:cs="Arial"/>
                <w:lang w:eastAsia="en-GB"/>
              </w:rPr>
            </w:pPr>
            <w:r>
              <w:rPr>
                <w:rFonts w:ascii="Arial" w:eastAsia="Times New Roman" w:hAnsi="Arial" w:cs="Arial"/>
                <w:lang w:eastAsia="en-GB"/>
              </w:rPr>
              <w:t>N/A</w:t>
            </w:r>
          </w:p>
        </w:tc>
        <w:tc>
          <w:tcPr>
            <w:tcW w:w="309" w:type="pct"/>
            <w:vAlign w:val="center"/>
          </w:tcPr>
          <w:p w14:paraId="63C05737" w14:textId="77777777" w:rsidR="00752D6A" w:rsidRDefault="00752D6A" w:rsidP="00221747">
            <w:pPr>
              <w:jc w:val="center"/>
              <w:textAlignment w:val="baseline"/>
              <w:rPr>
                <w:rFonts w:ascii="Arial" w:eastAsia="Times New Roman" w:hAnsi="Arial" w:cs="Arial"/>
                <w:szCs w:val="28"/>
                <w:lang w:eastAsia="en-GB"/>
              </w:rPr>
            </w:pPr>
            <w:r>
              <w:rPr>
                <w:rFonts w:ascii="Arial" w:eastAsia="Times New Roman" w:hAnsi="Arial" w:cs="Arial"/>
                <w:szCs w:val="28"/>
                <w:lang w:eastAsia="en-GB"/>
              </w:rPr>
              <w:t>-</w:t>
            </w:r>
          </w:p>
        </w:tc>
        <w:tc>
          <w:tcPr>
            <w:tcW w:w="309" w:type="pct"/>
            <w:vAlign w:val="center"/>
          </w:tcPr>
          <w:p w14:paraId="64DEB1D8" w14:textId="77777777" w:rsidR="00752D6A" w:rsidRPr="0080258E" w:rsidRDefault="00752D6A" w:rsidP="00221747">
            <w:pPr>
              <w:jc w:val="center"/>
              <w:textAlignment w:val="baseline"/>
              <w:rPr>
                <w:rFonts w:ascii="Arial" w:eastAsia="Times New Roman" w:hAnsi="Arial" w:cs="Arial"/>
                <w:lang w:eastAsia="en-GB"/>
              </w:rPr>
            </w:pPr>
            <w:r w:rsidRPr="0080258E">
              <w:rPr>
                <w:rFonts w:ascii="Arial" w:eastAsia="Times New Roman" w:hAnsi="Arial" w:cs="Arial"/>
                <w:lang w:eastAsia="en-GB"/>
              </w:rPr>
              <w:t>-</w:t>
            </w:r>
          </w:p>
        </w:tc>
        <w:tc>
          <w:tcPr>
            <w:tcW w:w="309" w:type="pct"/>
            <w:vAlign w:val="center"/>
          </w:tcPr>
          <w:p w14:paraId="4E5995A4" w14:textId="77777777" w:rsidR="00752D6A" w:rsidRPr="0080258E" w:rsidRDefault="00752D6A" w:rsidP="00221747">
            <w:pPr>
              <w:jc w:val="center"/>
              <w:textAlignment w:val="baseline"/>
              <w:rPr>
                <w:rFonts w:ascii="Arial" w:eastAsia="Times New Roman" w:hAnsi="Arial" w:cs="Arial"/>
                <w:lang w:eastAsia="en-GB"/>
              </w:rPr>
            </w:pPr>
            <w:r w:rsidRPr="0080258E">
              <w:rPr>
                <w:rFonts w:ascii="Arial" w:eastAsia="Times New Roman" w:hAnsi="Arial" w:cs="Arial"/>
                <w:lang w:eastAsia="en-GB"/>
              </w:rPr>
              <w:t>-</w:t>
            </w:r>
          </w:p>
        </w:tc>
        <w:tc>
          <w:tcPr>
            <w:tcW w:w="341" w:type="pct"/>
            <w:vAlign w:val="center"/>
          </w:tcPr>
          <w:p w14:paraId="5DCE9D2D" w14:textId="3ED76B62" w:rsidR="00752D6A" w:rsidRPr="0080258E" w:rsidRDefault="00752D6A" w:rsidP="00221747">
            <w:pPr>
              <w:jc w:val="center"/>
              <w:textAlignment w:val="baseline"/>
              <w:rPr>
                <w:rFonts w:ascii="Arial" w:hAnsi="Arial" w:cs="Arial"/>
                <w:b/>
              </w:rPr>
            </w:pPr>
            <w:r>
              <w:rPr>
                <w:b/>
                <w:bCs/>
                <w:noProof/>
              </w:rPr>
              <w:drawing>
                <wp:inline distT="0" distB="0" distL="0" distR="0" wp14:anchorId="693F5675" wp14:editId="3DE4A7C3">
                  <wp:extent cx="360000" cy="360000"/>
                  <wp:effectExtent l="0" t="0" r="2540" b="2540"/>
                  <wp:docPr id="1577254458" name="Graphic 23" descr="Icon of a clock with solid fill. Represents where activity has not yet started or is not yet due for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73149" name="Graphic 23" descr="Icon of a clock with solid fill. Represents where activity has not yet started or is not yet due for our OKR measure this quarter."/>
                          <pic:cNvPicPr/>
                        </pic:nvPicPr>
                        <pic:blipFill>
                          <a:blip r:embed="rId31">
                            <a:extLst>
                              <a:ext uri="{96DAC541-7B7A-43D3-8B79-37D633B846F1}">
                                <asvg:svgBlip xmlns:asvg="http://schemas.microsoft.com/office/drawing/2016/SVG/main" r:embed="rId32"/>
                              </a:ext>
                            </a:extLst>
                          </a:blip>
                          <a:stretch>
                            <a:fillRect/>
                          </a:stretch>
                        </pic:blipFill>
                        <pic:spPr>
                          <a:xfrm>
                            <a:off x="0" y="0"/>
                            <a:ext cx="360000" cy="360000"/>
                          </a:xfrm>
                          <a:prstGeom prst="rect">
                            <a:avLst/>
                          </a:prstGeom>
                        </pic:spPr>
                      </pic:pic>
                    </a:graphicData>
                  </a:graphic>
                </wp:inline>
              </w:drawing>
            </w:r>
          </w:p>
        </w:tc>
        <w:tc>
          <w:tcPr>
            <w:tcW w:w="1284" w:type="pct"/>
            <w:vAlign w:val="center"/>
          </w:tcPr>
          <w:p w14:paraId="312BDA59" w14:textId="7CE91F8E" w:rsidR="00752D6A" w:rsidRDefault="00752D6A" w:rsidP="00221747">
            <w:pPr>
              <w:textAlignment w:val="baseline"/>
              <w:rPr>
                <w:rFonts w:ascii="Arial" w:eastAsia="Times New Roman" w:hAnsi="Arial" w:cs="Arial"/>
                <w:lang w:eastAsia="en-GB"/>
              </w:rPr>
            </w:pPr>
            <w:r>
              <w:rPr>
                <w:rFonts w:ascii="Arial" w:eastAsia="Times New Roman" w:hAnsi="Arial" w:cs="Arial"/>
                <w:lang w:eastAsia="en-GB"/>
              </w:rPr>
              <w:t xml:space="preserve">Key result is dependent on delivery of KR10.1 and 10.2. </w:t>
            </w:r>
            <w:r w:rsidRPr="006006D9">
              <w:rPr>
                <w:rFonts w:ascii="Arial" w:eastAsia="Times New Roman" w:hAnsi="Arial" w:cs="Arial"/>
                <w:lang w:eastAsia="en-GB"/>
              </w:rPr>
              <w:t>We will look to set an in-year target once volume and handling data is available for new digital contact channels to inform benchmarking.</w:t>
            </w:r>
          </w:p>
        </w:tc>
        <w:tc>
          <w:tcPr>
            <w:tcW w:w="590" w:type="pct"/>
            <w:vAlign w:val="center"/>
          </w:tcPr>
          <w:p w14:paraId="7A6453A2" w14:textId="2B5CB681" w:rsidR="00752D6A" w:rsidRPr="005E4AB1" w:rsidRDefault="00990D29" w:rsidP="00221747">
            <w:pPr>
              <w:textAlignment w:val="baseline"/>
              <w:rPr>
                <w:rFonts w:ascii="Arial" w:eastAsia="Times New Roman" w:hAnsi="Arial" w:cs="Arial"/>
                <w:lang w:eastAsia="en-GB"/>
              </w:rPr>
            </w:pPr>
            <w:r>
              <w:rPr>
                <w:rFonts w:ascii="Arial" w:eastAsia="Times New Roman" w:hAnsi="Arial" w:cs="Arial"/>
                <w:lang w:eastAsia="en-GB"/>
              </w:rPr>
              <w:t xml:space="preserve">Partial </w:t>
            </w:r>
            <w:r w:rsidR="058681E3" w:rsidRPr="7EFA7CF3">
              <w:rPr>
                <w:rFonts w:ascii="Arial" w:eastAsia="Times New Roman" w:hAnsi="Arial" w:cs="Arial"/>
                <w:lang w:eastAsia="en-GB"/>
              </w:rPr>
              <w:t>d</w:t>
            </w:r>
            <w:r w:rsidR="18A128A6" w:rsidRPr="7EFA7CF3">
              <w:rPr>
                <w:rFonts w:ascii="Arial" w:eastAsia="Times New Roman" w:hAnsi="Arial" w:cs="Arial"/>
                <w:lang w:eastAsia="en-GB"/>
              </w:rPr>
              <w:t>elivery</w:t>
            </w:r>
          </w:p>
        </w:tc>
      </w:tr>
    </w:tbl>
    <w:p w14:paraId="6992FE12" w14:textId="77777777" w:rsidR="009819B4" w:rsidRDefault="009819B4" w:rsidP="009819B4">
      <w:pPr>
        <w:spacing w:line="240" w:lineRule="auto"/>
      </w:pPr>
    </w:p>
    <w:p w14:paraId="0C2A9BD1" w14:textId="743EA931" w:rsidR="00C20D8D" w:rsidRPr="00573404" w:rsidRDefault="00C20D8D" w:rsidP="00221747">
      <w:pPr>
        <w:spacing w:after="120"/>
        <w:rPr>
          <w:sz w:val="28"/>
          <w:szCs w:val="28"/>
        </w:rPr>
      </w:pPr>
      <w:r w:rsidRPr="00C14166">
        <w:rPr>
          <w:b/>
          <w:bCs/>
          <w:sz w:val="28"/>
          <w:szCs w:val="28"/>
        </w:rPr>
        <w:t>Overall objective score</w:t>
      </w:r>
      <w:r w:rsidRPr="00C14166">
        <w:rPr>
          <w:sz w:val="28"/>
          <w:szCs w:val="28"/>
        </w:rPr>
        <w:t xml:space="preserve"> =</w:t>
      </w:r>
      <w:r w:rsidRPr="00C14166">
        <w:rPr>
          <w:color w:val="016574"/>
          <w:sz w:val="28"/>
          <w:szCs w:val="28"/>
        </w:rPr>
        <w:t xml:space="preserve"> </w:t>
      </w:r>
      <w:r w:rsidR="00744EB1">
        <w:rPr>
          <w:sz w:val="28"/>
          <w:szCs w:val="28"/>
        </w:rPr>
        <w:t>N/A Delivery of all key results from Q2 onwards.</w:t>
      </w:r>
    </w:p>
    <w:p w14:paraId="07FC69A2" w14:textId="2D5F0BD9" w:rsidR="00F35E5B" w:rsidRPr="00680386" w:rsidRDefault="0079345E" w:rsidP="00680386">
      <w:pPr>
        <w:pStyle w:val="Heading3"/>
        <w:spacing w:before="240" w:after="120"/>
        <w:rPr>
          <w:color w:val="016574"/>
          <w:sz w:val="32"/>
          <w:szCs w:val="32"/>
        </w:rPr>
      </w:pPr>
      <w:bookmarkStart w:id="44" w:name="_Toc199766089"/>
      <w:r w:rsidRPr="7EFA7CF3">
        <w:rPr>
          <w:color w:val="016574" w:themeColor="accent2"/>
          <w:sz w:val="32"/>
          <w:szCs w:val="32"/>
        </w:rPr>
        <w:lastRenderedPageBreak/>
        <w:t>OO</w:t>
      </w:r>
      <w:r w:rsidR="00F35E5B" w:rsidRPr="7EFA7CF3">
        <w:rPr>
          <w:color w:val="016574" w:themeColor="accent2"/>
          <w:sz w:val="32"/>
          <w:szCs w:val="32"/>
        </w:rPr>
        <w:t xml:space="preserve"> OKR11: </w:t>
      </w:r>
      <w:r w:rsidR="0039377A" w:rsidRPr="7EFA7CF3">
        <w:rPr>
          <w:color w:val="016574" w:themeColor="accent2"/>
          <w:sz w:val="32"/>
          <w:szCs w:val="32"/>
        </w:rPr>
        <w:t xml:space="preserve">Deliver our People Strategy to build a safe, </w:t>
      </w:r>
      <w:bookmarkStart w:id="45" w:name="_Int_v3XyuHca"/>
      <w:r w:rsidR="0039377A" w:rsidRPr="7EFA7CF3">
        <w:rPr>
          <w:color w:val="016574" w:themeColor="accent2"/>
          <w:sz w:val="32"/>
          <w:szCs w:val="32"/>
        </w:rPr>
        <w:t>welcoming</w:t>
      </w:r>
      <w:bookmarkEnd w:id="45"/>
      <w:r w:rsidR="0039377A" w:rsidRPr="7EFA7CF3">
        <w:rPr>
          <w:color w:val="016574" w:themeColor="accent2"/>
          <w:sz w:val="32"/>
          <w:szCs w:val="32"/>
        </w:rPr>
        <w:t xml:space="preserve"> and high performing environment which empowers our people to be purposeful, </w:t>
      </w:r>
      <w:bookmarkStart w:id="46" w:name="_Int_HOwaAqer"/>
      <w:r w:rsidR="0039377A" w:rsidRPr="7EFA7CF3">
        <w:rPr>
          <w:color w:val="016574" w:themeColor="accent2"/>
          <w:sz w:val="32"/>
          <w:szCs w:val="32"/>
        </w:rPr>
        <w:t>professional</w:t>
      </w:r>
      <w:bookmarkEnd w:id="46"/>
      <w:r w:rsidR="0039377A" w:rsidRPr="7EFA7CF3">
        <w:rPr>
          <w:color w:val="016574" w:themeColor="accent2"/>
          <w:sz w:val="32"/>
          <w:szCs w:val="32"/>
        </w:rPr>
        <w:t xml:space="preserve"> and passionate</w:t>
      </w:r>
    </w:p>
    <w:p w14:paraId="0F120663" w14:textId="6797689F" w:rsidR="008E098C" w:rsidRPr="00573404" w:rsidRDefault="00DF299C" w:rsidP="00F35E5B">
      <w:pPr>
        <w:rPr>
          <w:b/>
          <w:bCs/>
          <w:color w:val="3C4741" w:themeColor="text1"/>
          <w:sz w:val="28"/>
          <w:szCs w:val="28"/>
        </w:rPr>
      </w:pPr>
      <w:r>
        <w:rPr>
          <w:noProof/>
        </w:rPr>
        <w:drawing>
          <wp:inline distT="0" distB="0" distL="0" distR="0" wp14:anchorId="36959658" wp14:editId="3AC183C9">
            <wp:extent cx="9468000" cy="2520000"/>
            <wp:effectExtent l="0" t="0" r="0" b="13970"/>
            <wp:docPr id="777360109" name="Chart 1" descr="This is a bar graph which shows the score of each key result for OKR11 over each quarter. &#10;There is a line on the score scale of 0.7 to represent whether the KR is being delivered. There is another line on the score scale of 0.3 to represent whether measurable progress has been made in the quarter.&#10;For Q1, KR11.1 scored 1.&#10;For Q1, KR11.2 scored 0.&#10;For Q1, KR11.3 had no score as this will be progressed later in the year.&#10;For Q1, KR11.4 scored 0.74.">
              <a:extLst xmlns:a="http://schemas.openxmlformats.org/drawingml/2006/main">
                <a:ext uri="{FF2B5EF4-FFF2-40B4-BE49-F238E27FC236}">
                  <a16:creationId xmlns:a16="http://schemas.microsoft.com/office/drawing/2014/main" id="{63DADF2C-5488-8174-D518-03BF8E08A7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5D47AA27" w14:textId="77777777" w:rsidR="0069697F" w:rsidRPr="00573404" w:rsidRDefault="0069697F" w:rsidP="00F35E5B">
      <w:pPr>
        <w:rPr>
          <w:b/>
          <w:bCs/>
          <w:color w:val="3C4741" w:themeColor="text1"/>
          <w:sz w:val="28"/>
          <w:szCs w:val="28"/>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13" w:type="dxa"/>
          <w:bottom w:w="170" w:type="dxa"/>
          <w:right w:w="113" w:type="dxa"/>
        </w:tblCellMar>
        <w:tblLook w:val="04A0" w:firstRow="1" w:lastRow="0" w:firstColumn="1" w:lastColumn="0" w:noHBand="0" w:noVBand="1"/>
        <w:tblCaption w:val="OKR11 key result summary"/>
        <w:tblDescription w:val="Q1 summary for each of the four key results under OKR11. This includes the date due, Q1 score, Q1 status, Q1 commentary and annual forecast for each key result."/>
      </w:tblPr>
      <w:tblGrid>
        <w:gridCol w:w="3869"/>
        <w:gridCol w:w="767"/>
        <w:gridCol w:w="924"/>
        <w:gridCol w:w="924"/>
        <w:gridCol w:w="924"/>
        <w:gridCol w:w="924"/>
        <w:gridCol w:w="1020"/>
        <w:gridCol w:w="3841"/>
        <w:gridCol w:w="1765"/>
      </w:tblGrid>
      <w:tr w:rsidR="003331DB" w:rsidRPr="00AE6A2D" w14:paraId="5B41E348" w14:textId="77777777" w:rsidTr="00B5439B">
        <w:trPr>
          <w:cantSplit/>
          <w:trHeight w:val="545"/>
          <w:tblHeader/>
        </w:trPr>
        <w:tc>
          <w:tcPr>
            <w:tcW w:w="1293" w:type="pct"/>
            <w:shd w:val="clear" w:color="auto" w:fill="016574"/>
          </w:tcPr>
          <w:p w14:paraId="796D1462" w14:textId="0BB44719" w:rsidR="00F35E5B" w:rsidRPr="00AE6A2D" w:rsidRDefault="00F35E5B">
            <w:pPr>
              <w:spacing w:before="40" w:after="40" w:line="240" w:lineRule="auto"/>
              <w:textAlignment w:val="baseline"/>
              <w:rPr>
                <w:rFonts w:ascii="Arial" w:eastAsia="Times New Roman" w:hAnsi="Arial" w:cs="Arial"/>
                <w:color w:val="000000"/>
                <w:sz w:val="28"/>
                <w:szCs w:val="28"/>
                <w:lang w:eastAsia="en-GB"/>
              </w:rPr>
            </w:pPr>
            <w:r w:rsidRPr="003C76B2">
              <w:rPr>
                <w:rFonts w:ascii="Arial" w:eastAsia="MS PGothic" w:hAnsi="Arial" w:cs="Arial"/>
                <w:b/>
                <w:bCs/>
                <w:color w:val="FFFFFF" w:themeColor="background1"/>
                <w:lang w:val="en-US"/>
              </w:rPr>
              <w:lastRenderedPageBreak/>
              <w:t xml:space="preserve">Key </w:t>
            </w:r>
            <w:r w:rsidR="004D607F">
              <w:rPr>
                <w:rFonts w:ascii="Arial" w:eastAsia="MS PGothic" w:hAnsi="Arial" w:cs="Arial"/>
                <w:b/>
                <w:bCs/>
                <w:color w:val="FFFFFF" w:themeColor="background1"/>
                <w:lang w:val="en-US"/>
              </w:rPr>
              <w:t>r</w:t>
            </w:r>
            <w:r w:rsidRPr="003C76B2">
              <w:rPr>
                <w:rFonts w:ascii="Arial" w:eastAsia="MS PGothic" w:hAnsi="Arial" w:cs="Arial"/>
                <w:b/>
                <w:bCs/>
                <w:color w:val="FFFFFF" w:themeColor="background1"/>
                <w:lang w:val="en-US"/>
              </w:rPr>
              <w:t>esults</w:t>
            </w:r>
          </w:p>
        </w:tc>
        <w:tc>
          <w:tcPr>
            <w:tcW w:w="256" w:type="pct"/>
            <w:shd w:val="clear" w:color="auto" w:fill="016574"/>
          </w:tcPr>
          <w:p w14:paraId="68B3FE11" w14:textId="77777777" w:rsidR="00F35E5B" w:rsidRPr="005E4AB1" w:rsidRDefault="00F35E5B">
            <w:pPr>
              <w:spacing w:before="40" w:after="40" w:line="240" w:lineRule="auto"/>
              <w:jc w:val="center"/>
              <w:textAlignment w:val="baseline"/>
              <w:rPr>
                <w:rFonts w:ascii="Arial" w:eastAsia="MS PGothic" w:hAnsi="Arial" w:cs="Arial"/>
                <w:b/>
                <w:bCs/>
                <w:color w:val="FFFFFF"/>
                <w:lang w:val="en-US"/>
              </w:rPr>
            </w:pPr>
            <w:r>
              <w:rPr>
                <w:rFonts w:ascii="Arial" w:eastAsia="MS PGothic" w:hAnsi="Arial" w:cs="Arial"/>
                <w:b/>
                <w:bCs/>
                <w:color w:val="FFFFFF"/>
                <w:lang w:val="en-US"/>
              </w:rPr>
              <w:t>Due date</w:t>
            </w:r>
          </w:p>
        </w:tc>
        <w:tc>
          <w:tcPr>
            <w:tcW w:w="309" w:type="pct"/>
            <w:shd w:val="clear" w:color="auto" w:fill="016574"/>
          </w:tcPr>
          <w:p w14:paraId="5C26C5CA" w14:textId="77777777" w:rsidR="00F35E5B" w:rsidRPr="005E4AB1" w:rsidRDefault="00F35E5B">
            <w:pPr>
              <w:spacing w:before="40" w:after="40" w:line="240" w:lineRule="auto"/>
              <w:jc w:val="center"/>
              <w:textAlignment w:val="baseline"/>
              <w:rPr>
                <w:rFonts w:ascii="Arial" w:eastAsia="MS PGothic" w:hAnsi="Arial" w:cs="Arial"/>
                <w:b/>
                <w:bCs/>
                <w:color w:val="FFFFFF"/>
                <w:lang w:val="en-US"/>
              </w:rPr>
            </w:pPr>
            <w:r w:rsidRPr="005E4AB1">
              <w:rPr>
                <w:rFonts w:ascii="Arial" w:eastAsia="MS PGothic" w:hAnsi="Arial" w:cs="Arial"/>
                <w:b/>
                <w:bCs/>
                <w:color w:val="FFFFFF"/>
                <w:lang w:val="en-US"/>
              </w:rPr>
              <w:t>Q1 score</w:t>
            </w:r>
          </w:p>
        </w:tc>
        <w:tc>
          <w:tcPr>
            <w:tcW w:w="309" w:type="pct"/>
            <w:shd w:val="clear" w:color="auto" w:fill="016574"/>
          </w:tcPr>
          <w:p w14:paraId="567EBAA3" w14:textId="77777777" w:rsidR="00F35E5B" w:rsidRPr="005E4AB1" w:rsidRDefault="00F35E5B">
            <w:pPr>
              <w:spacing w:before="40" w:after="40" w:line="240" w:lineRule="auto"/>
              <w:jc w:val="center"/>
              <w:textAlignment w:val="baseline"/>
              <w:rPr>
                <w:rFonts w:ascii="Arial" w:eastAsia="MS PGothic" w:hAnsi="Arial" w:cs="Arial"/>
                <w:b/>
                <w:bCs/>
                <w:color w:val="FFFFFF"/>
                <w:lang w:val="en-US"/>
              </w:rPr>
            </w:pPr>
            <w:r w:rsidRPr="005E4AB1">
              <w:rPr>
                <w:rFonts w:ascii="Arial" w:eastAsia="MS PGothic" w:hAnsi="Arial" w:cs="Arial"/>
                <w:b/>
                <w:bCs/>
                <w:color w:val="FFFFFF"/>
                <w:lang w:val="en-US"/>
              </w:rPr>
              <w:t>Q2 score</w:t>
            </w:r>
          </w:p>
        </w:tc>
        <w:tc>
          <w:tcPr>
            <w:tcW w:w="309" w:type="pct"/>
            <w:shd w:val="clear" w:color="auto" w:fill="016574"/>
          </w:tcPr>
          <w:p w14:paraId="56CADA67" w14:textId="77777777" w:rsidR="00F35E5B" w:rsidRPr="005E4AB1" w:rsidRDefault="00F35E5B">
            <w:pPr>
              <w:spacing w:before="40" w:after="40" w:line="240" w:lineRule="auto"/>
              <w:jc w:val="center"/>
              <w:textAlignment w:val="baseline"/>
              <w:rPr>
                <w:rFonts w:ascii="Arial" w:eastAsia="MS PGothic" w:hAnsi="Arial" w:cs="Arial"/>
                <w:b/>
                <w:bCs/>
                <w:color w:val="FFFFFF"/>
                <w:lang w:val="en-US"/>
              </w:rPr>
            </w:pPr>
            <w:r w:rsidRPr="005E4AB1">
              <w:rPr>
                <w:rFonts w:ascii="Arial" w:eastAsia="MS PGothic" w:hAnsi="Arial" w:cs="Arial"/>
                <w:b/>
                <w:bCs/>
                <w:color w:val="FFFFFF"/>
                <w:lang w:val="en-US"/>
              </w:rPr>
              <w:t>Q3 score</w:t>
            </w:r>
          </w:p>
        </w:tc>
        <w:tc>
          <w:tcPr>
            <w:tcW w:w="309" w:type="pct"/>
            <w:shd w:val="clear" w:color="auto" w:fill="016574"/>
          </w:tcPr>
          <w:p w14:paraId="3F297D6E" w14:textId="77777777" w:rsidR="00F35E5B" w:rsidRPr="005E4AB1" w:rsidRDefault="00F35E5B">
            <w:pPr>
              <w:spacing w:before="40" w:after="40" w:line="240" w:lineRule="auto"/>
              <w:jc w:val="center"/>
              <w:textAlignment w:val="baseline"/>
              <w:rPr>
                <w:rFonts w:ascii="Arial" w:eastAsia="MS PGothic" w:hAnsi="Arial" w:cs="Arial"/>
                <w:b/>
                <w:bCs/>
                <w:color w:val="FFFFFF"/>
                <w:lang w:val="en-US"/>
              </w:rPr>
            </w:pPr>
            <w:r w:rsidRPr="005E4AB1">
              <w:rPr>
                <w:rFonts w:ascii="Arial" w:eastAsia="MS PGothic" w:hAnsi="Arial" w:cs="Arial"/>
                <w:b/>
                <w:bCs/>
                <w:color w:val="FFFFFF"/>
                <w:lang w:val="en-US"/>
              </w:rPr>
              <w:t>Q4 score</w:t>
            </w:r>
          </w:p>
        </w:tc>
        <w:tc>
          <w:tcPr>
            <w:tcW w:w="341" w:type="pct"/>
            <w:shd w:val="clear" w:color="auto" w:fill="016574"/>
          </w:tcPr>
          <w:p w14:paraId="35BDC0E6" w14:textId="77777777" w:rsidR="00F35E5B" w:rsidRPr="005E4AB1" w:rsidRDefault="00F35E5B">
            <w:pPr>
              <w:spacing w:before="40" w:after="40" w:line="240" w:lineRule="auto"/>
              <w:jc w:val="center"/>
              <w:textAlignment w:val="baseline"/>
              <w:rPr>
                <w:rFonts w:ascii="Arial" w:eastAsia="Times New Roman" w:hAnsi="Arial" w:cs="Arial"/>
                <w:color w:val="000000"/>
                <w:lang w:eastAsia="en-GB"/>
              </w:rPr>
            </w:pPr>
            <w:r w:rsidRPr="005E4AB1">
              <w:rPr>
                <w:rFonts w:ascii="Arial" w:eastAsia="MS PGothic" w:hAnsi="Arial" w:cs="Arial"/>
                <w:b/>
                <w:bCs/>
                <w:color w:val="FFFFFF"/>
                <w:lang w:val="en-US"/>
              </w:rPr>
              <w:t>Q1 Status</w:t>
            </w:r>
          </w:p>
        </w:tc>
        <w:tc>
          <w:tcPr>
            <w:tcW w:w="1284" w:type="pct"/>
            <w:shd w:val="clear" w:color="auto" w:fill="016574"/>
          </w:tcPr>
          <w:p w14:paraId="4B9E0C86" w14:textId="77777777" w:rsidR="00F35E5B" w:rsidRPr="00AE6A2D" w:rsidRDefault="00F35E5B">
            <w:pPr>
              <w:spacing w:before="40" w:after="40" w:line="240" w:lineRule="auto"/>
              <w:textAlignment w:val="baseline"/>
              <w:rPr>
                <w:rFonts w:ascii="Arial" w:eastAsia="MS PGothic" w:hAnsi="Arial" w:cs="Arial"/>
                <w:b/>
                <w:bCs/>
                <w:color w:val="FFFFFF"/>
                <w:sz w:val="28"/>
                <w:szCs w:val="28"/>
                <w:lang w:val="en-US"/>
              </w:rPr>
            </w:pPr>
            <w:r w:rsidRPr="00AE6A2D">
              <w:rPr>
                <w:rFonts w:ascii="Arial" w:eastAsia="MS PGothic" w:hAnsi="Arial" w:cs="Arial"/>
                <w:b/>
                <w:bCs/>
                <w:color w:val="FFFFFF"/>
                <w:sz w:val="28"/>
                <w:szCs w:val="28"/>
                <w:lang w:val="en-US"/>
              </w:rPr>
              <w:t xml:space="preserve">Q1 </w:t>
            </w:r>
            <w:r>
              <w:rPr>
                <w:rFonts w:ascii="Arial" w:eastAsia="MS PGothic" w:hAnsi="Arial" w:cs="Arial"/>
                <w:b/>
                <w:bCs/>
                <w:color w:val="FFFFFF"/>
                <w:sz w:val="28"/>
                <w:szCs w:val="28"/>
                <w:lang w:val="en-US"/>
              </w:rPr>
              <w:t>c</w:t>
            </w:r>
            <w:r w:rsidRPr="00AE6A2D">
              <w:rPr>
                <w:rFonts w:ascii="Arial" w:eastAsia="MS PGothic" w:hAnsi="Arial" w:cs="Arial"/>
                <w:b/>
                <w:bCs/>
                <w:color w:val="FFFFFF"/>
                <w:sz w:val="28"/>
                <w:szCs w:val="28"/>
                <w:lang w:val="en-US"/>
              </w:rPr>
              <w:t>ommentary</w:t>
            </w:r>
          </w:p>
        </w:tc>
        <w:tc>
          <w:tcPr>
            <w:tcW w:w="590" w:type="pct"/>
            <w:shd w:val="clear" w:color="auto" w:fill="016574"/>
          </w:tcPr>
          <w:p w14:paraId="095349C6" w14:textId="77777777" w:rsidR="00F35E5B" w:rsidRPr="00AE6A2D" w:rsidRDefault="00F35E5B">
            <w:pPr>
              <w:spacing w:before="40" w:after="40" w:line="240" w:lineRule="auto"/>
              <w:jc w:val="center"/>
              <w:textAlignment w:val="baseline"/>
              <w:rPr>
                <w:rFonts w:ascii="Arial" w:eastAsia="MS PGothic" w:hAnsi="Arial" w:cs="Arial"/>
                <w:b/>
                <w:bCs/>
                <w:color w:val="FFFFFF"/>
                <w:sz w:val="28"/>
                <w:szCs w:val="28"/>
                <w:lang w:val="en-US"/>
              </w:rPr>
            </w:pPr>
            <w:r>
              <w:rPr>
                <w:rFonts w:ascii="Arial" w:eastAsia="MS PGothic" w:hAnsi="Arial" w:cs="Arial"/>
                <w:b/>
                <w:bCs/>
                <w:color w:val="FFFFFF"/>
                <w:sz w:val="28"/>
                <w:szCs w:val="28"/>
                <w:lang w:val="en-US"/>
              </w:rPr>
              <w:t xml:space="preserve">Annual </w:t>
            </w:r>
            <w:r w:rsidRPr="00AE6A2D">
              <w:rPr>
                <w:rFonts w:ascii="Arial" w:eastAsia="MS PGothic" w:hAnsi="Arial" w:cs="Arial"/>
                <w:b/>
                <w:bCs/>
                <w:color w:val="FFFFFF"/>
                <w:sz w:val="28"/>
                <w:szCs w:val="28"/>
                <w:lang w:val="en-US"/>
              </w:rPr>
              <w:t>forecast</w:t>
            </w:r>
          </w:p>
        </w:tc>
      </w:tr>
      <w:tr w:rsidR="003331DB" w:rsidRPr="006D3C46" w14:paraId="391A5C9E" w14:textId="77777777" w:rsidTr="00221747">
        <w:tblPrEx>
          <w:tblCellMar>
            <w:left w:w="108" w:type="dxa"/>
            <w:right w:w="108" w:type="dxa"/>
          </w:tblCellMar>
        </w:tblPrEx>
        <w:trPr>
          <w:cantSplit/>
          <w:trHeight w:val="865"/>
          <w:tblHeader/>
        </w:trPr>
        <w:tc>
          <w:tcPr>
            <w:tcW w:w="1293" w:type="pct"/>
            <w:tcBorders>
              <w:bottom w:val="single" w:sz="4" w:space="0" w:color="auto"/>
            </w:tcBorders>
          </w:tcPr>
          <w:p w14:paraId="1DA9762C" w14:textId="674D0B7E" w:rsidR="00F35E5B" w:rsidRPr="008E098C" w:rsidRDefault="00EF03D1" w:rsidP="00221747">
            <w:pPr>
              <w:rPr>
                <w:rFonts w:ascii="Arial" w:eastAsia="Times New Roman" w:hAnsi="Arial" w:cs="Arial"/>
                <w:b/>
                <w:bCs/>
                <w:color w:val="000000"/>
              </w:rPr>
            </w:pPr>
            <w:r w:rsidRPr="0080258E">
              <w:rPr>
                <w:rFonts w:ascii="Arial" w:hAnsi="Arial" w:cs="Arial"/>
                <w:b/>
                <w:bCs/>
                <w:color w:val="000000"/>
              </w:rPr>
              <w:t xml:space="preserve">KR 11.1: </w:t>
            </w:r>
            <w:r w:rsidRPr="0080258E">
              <w:rPr>
                <w:rFonts w:ascii="Arial" w:hAnsi="Arial" w:cs="Arial"/>
                <w:color w:val="000000"/>
              </w:rPr>
              <w:t>Launch strategic approach to wellbeing and improved offer of mental health and wellbeing support to colleagues</w:t>
            </w:r>
            <w:r w:rsidR="001F14BB">
              <w:rPr>
                <w:rFonts w:ascii="Arial" w:hAnsi="Arial" w:cs="Arial"/>
                <w:color w:val="000000"/>
              </w:rPr>
              <w:t>.</w:t>
            </w:r>
            <w:r w:rsidRPr="0080258E">
              <w:rPr>
                <w:rFonts w:ascii="Arial" w:hAnsi="Arial" w:cs="Arial"/>
                <w:color w:val="000000"/>
              </w:rPr>
              <w:t xml:space="preserve"> </w:t>
            </w:r>
          </w:p>
        </w:tc>
        <w:tc>
          <w:tcPr>
            <w:tcW w:w="256" w:type="pct"/>
            <w:tcBorders>
              <w:top w:val="nil"/>
              <w:left w:val="single" w:sz="4" w:space="0" w:color="auto"/>
              <w:bottom w:val="single" w:sz="4" w:space="0" w:color="auto"/>
              <w:right w:val="nil"/>
            </w:tcBorders>
            <w:vAlign w:val="center"/>
          </w:tcPr>
          <w:p w14:paraId="41990112" w14:textId="57B06E06" w:rsidR="00F35E5B" w:rsidRPr="0080258E" w:rsidRDefault="00EF03D1" w:rsidP="00221747">
            <w:pPr>
              <w:jc w:val="center"/>
              <w:textAlignment w:val="baseline"/>
              <w:rPr>
                <w:rFonts w:ascii="Arial" w:eastAsia="Times New Roman" w:hAnsi="Arial" w:cs="Arial"/>
                <w:lang w:eastAsia="en-GB"/>
              </w:rPr>
            </w:pPr>
            <w:r w:rsidRPr="0080258E">
              <w:rPr>
                <w:rFonts w:ascii="Arial" w:hAnsi="Arial" w:cs="Arial"/>
                <w:b/>
                <w:bCs/>
                <w:color w:val="000000"/>
              </w:rPr>
              <w:t>Q1</w:t>
            </w:r>
          </w:p>
        </w:tc>
        <w:tc>
          <w:tcPr>
            <w:tcW w:w="309" w:type="pct"/>
            <w:tcBorders>
              <w:top w:val="nil"/>
              <w:left w:val="single" w:sz="4" w:space="0" w:color="auto"/>
              <w:bottom w:val="single" w:sz="4" w:space="0" w:color="auto"/>
              <w:right w:val="single" w:sz="4" w:space="0" w:color="auto"/>
            </w:tcBorders>
            <w:vAlign w:val="center"/>
          </w:tcPr>
          <w:p w14:paraId="25CADDB1" w14:textId="1D7522E5" w:rsidR="00F35E5B" w:rsidRPr="0080258E" w:rsidRDefault="00EF03D1" w:rsidP="00221747">
            <w:pPr>
              <w:jc w:val="center"/>
              <w:textAlignment w:val="baseline"/>
              <w:rPr>
                <w:rFonts w:ascii="Arial" w:eastAsia="Times New Roman" w:hAnsi="Arial" w:cs="Arial"/>
                <w:lang w:eastAsia="en-GB"/>
              </w:rPr>
            </w:pPr>
            <w:r w:rsidRPr="0080258E">
              <w:rPr>
                <w:rFonts w:ascii="Arial" w:hAnsi="Arial" w:cs="Arial"/>
                <w:color w:val="000000"/>
              </w:rPr>
              <w:t>1</w:t>
            </w:r>
          </w:p>
        </w:tc>
        <w:tc>
          <w:tcPr>
            <w:tcW w:w="309" w:type="pct"/>
            <w:tcBorders>
              <w:bottom w:val="single" w:sz="4" w:space="0" w:color="auto"/>
            </w:tcBorders>
            <w:vAlign w:val="center"/>
          </w:tcPr>
          <w:p w14:paraId="72A79415" w14:textId="77777777" w:rsidR="00F35E5B" w:rsidRPr="006C5B81" w:rsidRDefault="00F35E5B" w:rsidP="00221747">
            <w:pPr>
              <w:jc w:val="center"/>
              <w:textAlignment w:val="baseline"/>
              <w:rPr>
                <w:rFonts w:ascii="Arial" w:eastAsia="Times New Roman" w:hAnsi="Arial" w:cs="Arial"/>
                <w:szCs w:val="28"/>
                <w:lang w:eastAsia="en-GB"/>
              </w:rPr>
            </w:pPr>
            <w:r>
              <w:rPr>
                <w:rFonts w:ascii="Arial" w:eastAsia="Times New Roman" w:hAnsi="Arial" w:cs="Arial"/>
                <w:szCs w:val="28"/>
                <w:lang w:eastAsia="en-GB"/>
              </w:rPr>
              <w:t>-</w:t>
            </w:r>
          </w:p>
        </w:tc>
        <w:tc>
          <w:tcPr>
            <w:tcW w:w="309" w:type="pct"/>
            <w:tcBorders>
              <w:bottom w:val="single" w:sz="4" w:space="0" w:color="auto"/>
            </w:tcBorders>
            <w:vAlign w:val="center"/>
          </w:tcPr>
          <w:p w14:paraId="21E8E018" w14:textId="77777777" w:rsidR="00F35E5B" w:rsidRPr="0080258E" w:rsidRDefault="00F35E5B" w:rsidP="00221747">
            <w:pPr>
              <w:jc w:val="center"/>
              <w:textAlignment w:val="baseline"/>
              <w:rPr>
                <w:rFonts w:ascii="Arial" w:eastAsia="Times New Roman" w:hAnsi="Arial" w:cs="Arial"/>
                <w:lang w:eastAsia="en-GB"/>
              </w:rPr>
            </w:pPr>
            <w:r w:rsidRPr="0080258E">
              <w:rPr>
                <w:rFonts w:ascii="Arial" w:eastAsia="Times New Roman" w:hAnsi="Arial" w:cs="Arial"/>
                <w:lang w:eastAsia="en-GB"/>
              </w:rPr>
              <w:t>-</w:t>
            </w:r>
          </w:p>
        </w:tc>
        <w:tc>
          <w:tcPr>
            <w:tcW w:w="309" w:type="pct"/>
            <w:tcBorders>
              <w:bottom w:val="single" w:sz="4" w:space="0" w:color="auto"/>
            </w:tcBorders>
            <w:vAlign w:val="center"/>
          </w:tcPr>
          <w:p w14:paraId="7DE9B2EF" w14:textId="77777777" w:rsidR="00F35E5B" w:rsidRPr="0080258E" w:rsidRDefault="00F35E5B" w:rsidP="00221747">
            <w:pPr>
              <w:jc w:val="center"/>
              <w:textAlignment w:val="baseline"/>
              <w:rPr>
                <w:rFonts w:ascii="Arial" w:eastAsia="Times New Roman" w:hAnsi="Arial" w:cs="Arial"/>
                <w:lang w:eastAsia="en-GB"/>
              </w:rPr>
            </w:pPr>
            <w:r w:rsidRPr="0080258E">
              <w:rPr>
                <w:rFonts w:ascii="Arial" w:eastAsia="Times New Roman" w:hAnsi="Arial" w:cs="Arial"/>
                <w:lang w:eastAsia="en-GB"/>
              </w:rPr>
              <w:t>-</w:t>
            </w:r>
          </w:p>
        </w:tc>
        <w:tc>
          <w:tcPr>
            <w:tcW w:w="341" w:type="pct"/>
            <w:tcBorders>
              <w:bottom w:val="single" w:sz="4" w:space="0" w:color="auto"/>
            </w:tcBorders>
            <w:vAlign w:val="center"/>
          </w:tcPr>
          <w:p w14:paraId="09828033" w14:textId="66134EDB" w:rsidR="00F35E5B" w:rsidRPr="00DA1065" w:rsidRDefault="007C3E85" w:rsidP="00221747">
            <w:pPr>
              <w:jc w:val="center"/>
              <w:textAlignment w:val="baseline"/>
              <w:rPr>
                <w:rFonts w:ascii="Arial" w:eastAsia="Times New Roman" w:hAnsi="Arial" w:cs="Arial"/>
                <w:szCs w:val="28"/>
                <w:lang w:eastAsia="en-GB"/>
              </w:rPr>
            </w:pPr>
            <w:r>
              <w:rPr>
                <w:noProof/>
              </w:rPr>
              <w:drawing>
                <wp:inline distT="0" distB="0" distL="0" distR="0" wp14:anchorId="0DC50AD8" wp14:editId="5B3DA76E">
                  <wp:extent cx="360362" cy="365125"/>
                  <wp:effectExtent l="0" t="0" r="1905" b="0"/>
                  <wp:docPr id="924326122" name="Graphic 1" descr="Icon of a bullseye with solid fill - Represents where we are delivering against our OKR measure this quarter.">
                    <a:extLst xmlns:a="http://schemas.openxmlformats.org/drawingml/2006/main">
                      <a:ext uri="{FF2B5EF4-FFF2-40B4-BE49-F238E27FC236}">
                        <a16:creationId xmlns:a16="http://schemas.microsoft.com/office/drawing/2014/main" id="{7ACFF72A-3F3B-ACC7-1FC5-B9BC937B7A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Icon of a bullseye with solid fill - Represents where we are delivering against our OKR measure this quarter.">
                            <a:extLst>
                              <a:ext uri="{FF2B5EF4-FFF2-40B4-BE49-F238E27FC236}">
                                <a16:creationId xmlns:a16="http://schemas.microsoft.com/office/drawing/2014/main" id="{7ACFF72A-3F3B-ACC7-1FC5-B9BC937B7AE4}"/>
                              </a:ext>
                            </a:extLst>
                          </pic:cNvPr>
                          <pic:cNvPicPr>
                            <a:picLocks noChangeAspect="1"/>
                          </pic:cNvPicPr>
                        </pic:nvPicPr>
                        <pic:blipFill>
                          <a:blip r:embed="rId25">
                            <a:extLst>
                              <a:ext uri="{96DAC541-7B7A-43D3-8B79-37D633B846F1}">
                                <asvg:svgBlip xmlns:asvg="http://schemas.microsoft.com/office/drawing/2016/SVG/main" r:embed="rId26"/>
                              </a:ext>
                            </a:extLst>
                          </a:blip>
                          <a:stretch>
                            <a:fillRect/>
                          </a:stretch>
                        </pic:blipFill>
                        <pic:spPr>
                          <a:xfrm>
                            <a:off x="0" y="0"/>
                            <a:ext cx="360362" cy="365125"/>
                          </a:xfrm>
                          <a:prstGeom prst="rect">
                            <a:avLst/>
                          </a:prstGeom>
                        </pic:spPr>
                      </pic:pic>
                    </a:graphicData>
                  </a:graphic>
                </wp:inline>
              </w:drawing>
            </w:r>
          </w:p>
        </w:tc>
        <w:tc>
          <w:tcPr>
            <w:tcW w:w="1284" w:type="pct"/>
            <w:tcBorders>
              <w:bottom w:val="single" w:sz="4" w:space="0" w:color="auto"/>
            </w:tcBorders>
            <w:vAlign w:val="center"/>
          </w:tcPr>
          <w:p w14:paraId="484EDAD3" w14:textId="7F4F4226" w:rsidR="00F35E5B" w:rsidRPr="008E098C" w:rsidRDefault="007C06F2" w:rsidP="00221747">
            <w:pPr>
              <w:rPr>
                <w:rFonts w:ascii="Arial" w:eastAsia="Times New Roman" w:hAnsi="Arial" w:cs="Arial"/>
                <w:color w:val="000000"/>
              </w:rPr>
            </w:pPr>
            <w:r>
              <w:rPr>
                <w:rFonts w:ascii="Arial" w:hAnsi="Arial" w:cs="Arial"/>
                <w:color w:val="000000"/>
              </w:rPr>
              <w:t>Strategic approach fully l</w:t>
            </w:r>
            <w:r w:rsidR="00EF03D1" w:rsidRPr="0080258E">
              <w:rPr>
                <w:rFonts w:ascii="Arial" w:hAnsi="Arial" w:cs="Arial"/>
                <w:color w:val="000000"/>
              </w:rPr>
              <w:t>aunched on time</w:t>
            </w:r>
            <w:r>
              <w:rPr>
                <w:rFonts w:ascii="Arial" w:hAnsi="Arial" w:cs="Arial"/>
                <w:color w:val="000000"/>
              </w:rPr>
              <w:t>.</w:t>
            </w:r>
          </w:p>
        </w:tc>
        <w:tc>
          <w:tcPr>
            <w:tcW w:w="590" w:type="pct"/>
            <w:tcBorders>
              <w:bottom w:val="single" w:sz="4" w:space="0" w:color="auto"/>
            </w:tcBorders>
            <w:vAlign w:val="center"/>
          </w:tcPr>
          <w:p w14:paraId="142DB8E1" w14:textId="5E3F279A" w:rsidR="00F35E5B" w:rsidRPr="006D3C46" w:rsidRDefault="008E098C" w:rsidP="00221747">
            <w:pPr>
              <w:jc w:val="center"/>
              <w:textAlignment w:val="baseline"/>
              <w:rPr>
                <w:rFonts w:ascii="Arial" w:eastAsia="Times New Roman" w:hAnsi="Arial" w:cs="Arial"/>
                <w:lang w:eastAsia="en-GB"/>
              </w:rPr>
            </w:pPr>
            <w:r>
              <w:rPr>
                <w:rFonts w:ascii="Arial" w:eastAsia="Times New Roman" w:hAnsi="Arial" w:cs="Arial"/>
                <w:lang w:eastAsia="en-GB"/>
              </w:rPr>
              <w:t>Delivered</w:t>
            </w:r>
          </w:p>
        </w:tc>
      </w:tr>
      <w:tr w:rsidR="00682663" w:rsidRPr="006D3C46" w14:paraId="317F687F" w14:textId="77777777" w:rsidTr="00221747">
        <w:tblPrEx>
          <w:tblCellMar>
            <w:left w:w="108" w:type="dxa"/>
            <w:right w:w="108" w:type="dxa"/>
          </w:tblCellMar>
        </w:tblPrEx>
        <w:trPr>
          <w:cantSplit/>
          <w:trHeight w:val="16"/>
          <w:tblHeader/>
        </w:trPr>
        <w:tc>
          <w:tcPr>
            <w:tcW w:w="1293" w:type="pct"/>
            <w:tcBorders>
              <w:top w:val="single" w:sz="4" w:space="0" w:color="auto"/>
              <w:left w:val="single" w:sz="4" w:space="0" w:color="auto"/>
              <w:bottom w:val="single" w:sz="4" w:space="0" w:color="auto"/>
              <w:right w:val="single" w:sz="4" w:space="0" w:color="auto"/>
            </w:tcBorders>
            <w:vAlign w:val="center"/>
          </w:tcPr>
          <w:p w14:paraId="4F5A26FE" w14:textId="4493706E" w:rsidR="007C7C39" w:rsidRPr="008E098C" w:rsidRDefault="007C7C39" w:rsidP="00221747">
            <w:pPr>
              <w:rPr>
                <w:rFonts w:ascii="Arial" w:eastAsia="Times New Roman" w:hAnsi="Arial" w:cs="Arial"/>
                <w:b/>
                <w:bCs/>
                <w:color w:val="000000"/>
              </w:rPr>
            </w:pPr>
            <w:r w:rsidRPr="0080258E">
              <w:rPr>
                <w:rFonts w:ascii="Arial" w:hAnsi="Arial" w:cs="Arial"/>
                <w:b/>
                <w:bCs/>
                <w:color w:val="000000"/>
              </w:rPr>
              <w:t xml:space="preserve">KR 11.2: </w:t>
            </w:r>
            <w:r w:rsidRPr="0080258E">
              <w:rPr>
                <w:rFonts w:ascii="Arial" w:hAnsi="Arial" w:cs="Arial"/>
                <w:color w:val="000000"/>
              </w:rPr>
              <w:t>75% of recruiting managers reporting improved satisfaction with applicant tracking system</w:t>
            </w:r>
            <w:r w:rsidR="001F14BB">
              <w:rPr>
                <w:rFonts w:ascii="Arial" w:hAnsi="Arial" w:cs="Arial"/>
                <w:color w:val="000000"/>
              </w:rPr>
              <w:t>.</w:t>
            </w:r>
          </w:p>
        </w:tc>
        <w:tc>
          <w:tcPr>
            <w:tcW w:w="256" w:type="pct"/>
            <w:tcBorders>
              <w:top w:val="single" w:sz="4" w:space="0" w:color="auto"/>
              <w:left w:val="single" w:sz="4" w:space="0" w:color="auto"/>
              <w:bottom w:val="single" w:sz="4" w:space="0" w:color="auto"/>
              <w:right w:val="single" w:sz="4" w:space="0" w:color="auto"/>
            </w:tcBorders>
            <w:vAlign w:val="center"/>
          </w:tcPr>
          <w:p w14:paraId="412D81B1" w14:textId="2679C17C" w:rsidR="007C7C39" w:rsidRPr="0080258E" w:rsidRDefault="007C7C39" w:rsidP="00221747">
            <w:pPr>
              <w:jc w:val="center"/>
              <w:textAlignment w:val="baseline"/>
              <w:rPr>
                <w:rFonts w:ascii="Arial" w:eastAsia="Times New Roman" w:hAnsi="Arial" w:cs="Arial"/>
                <w:lang w:eastAsia="en-GB"/>
              </w:rPr>
            </w:pPr>
            <w:r w:rsidRPr="0080258E">
              <w:rPr>
                <w:rFonts w:ascii="Arial" w:hAnsi="Arial" w:cs="Arial"/>
                <w:b/>
                <w:bCs/>
                <w:color w:val="000000"/>
              </w:rPr>
              <w:t>Q3</w:t>
            </w:r>
          </w:p>
        </w:tc>
        <w:tc>
          <w:tcPr>
            <w:tcW w:w="309" w:type="pct"/>
            <w:tcBorders>
              <w:top w:val="single" w:sz="4" w:space="0" w:color="auto"/>
              <w:left w:val="single" w:sz="4" w:space="0" w:color="auto"/>
              <w:bottom w:val="single" w:sz="4" w:space="0" w:color="auto"/>
              <w:right w:val="single" w:sz="4" w:space="0" w:color="auto"/>
            </w:tcBorders>
            <w:vAlign w:val="center"/>
          </w:tcPr>
          <w:p w14:paraId="09D52C36" w14:textId="05803192" w:rsidR="007C7C39" w:rsidRPr="0080258E" w:rsidRDefault="006F6BA7" w:rsidP="00221747">
            <w:pPr>
              <w:jc w:val="center"/>
              <w:textAlignment w:val="baseline"/>
              <w:rPr>
                <w:rFonts w:ascii="Arial" w:eastAsia="Times New Roman" w:hAnsi="Arial" w:cs="Arial"/>
                <w:lang w:eastAsia="en-GB"/>
              </w:rPr>
            </w:pPr>
            <w:r>
              <w:rPr>
                <w:rFonts w:ascii="Arial" w:hAnsi="Arial" w:cs="Arial"/>
                <w:color w:val="000000"/>
              </w:rPr>
              <w:t>0</w:t>
            </w:r>
            <w:r w:rsidR="007C7C39" w:rsidRPr="0080258E">
              <w:rPr>
                <w:rFonts w:ascii="Arial" w:hAnsi="Arial" w:cs="Arial"/>
                <w:color w:val="000000"/>
              </w:rPr>
              <w:t> </w:t>
            </w:r>
          </w:p>
        </w:tc>
        <w:tc>
          <w:tcPr>
            <w:tcW w:w="309" w:type="pct"/>
            <w:tcBorders>
              <w:top w:val="single" w:sz="4" w:space="0" w:color="auto"/>
              <w:left w:val="single" w:sz="4" w:space="0" w:color="auto"/>
              <w:bottom w:val="single" w:sz="4" w:space="0" w:color="auto"/>
              <w:right w:val="single" w:sz="4" w:space="0" w:color="auto"/>
            </w:tcBorders>
            <w:vAlign w:val="center"/>
          </w:tcPr>
          <w:p w14:paraId="520DBCFA" w14:textId="77777777" w:rsidR="007C7C39" w:rsidRDefault="007C7C39" w:rsidP="00221747">
            <w:pPr>
              <w:jc w:val="center"/>
              <w:textAlignment w:val="baseline"/>
              <w:rPr>
                <w:rFonts w:ascii="Arial" w:eastAsia="Times New Roman" w:hAnsi="Arial" w:cs="Arial"/>
                <w:szCs w:val="28"/>
                <w:lang w:eastAsia="en-GB"/>
              </w:rPr>
            </w:pPr>
            <w:r>
              <w:rPr>
                <w:rFonts w:ascii="Arial" w:eastAsia="Times New Roman" w:hAnsi="Arial" w:cs="Arial"/>
                <w:szCs w:val="28"/>
                <w:lang w:eastAsia="en-GB"/>
              </w:rPr>
              <w:t>-</w:t>
            </w:r>
          </w:p>
        </w:tc>
        <w:tc>
          <w:tcPr>
            <w:tcW w:w="309" w:type="pct"/>
            <w:tcBorders>
              <w:top w:val="single" w:sz="4" w:space="0" w:color="auto"/>
              <w:left w:val="single" w:sz="4" w:space="0" w:color="auto"/>
              <w:bottom w:val="single" w:sz="4" w:space="0" w:color="auto"/>
              <w:right w:val="single" w:sz="4" w:space="0" w:color="auto"/>
            </w:tcBorders>
            <w:vAlign w:val="center"/>
          </w:tcPr>
          <w:p w14:paraId="7417A6D9" w14:textId="77777777" w:rsidR="007C7C39" w:rsidRPr="0080258E" w:rsidRDefault="007C7C39" w:rsidP="00221747">
            <w:pPr>
              <w:jc w:val="center"/>
              <w:textAlignment w:val="baseline"/>
              <w:rPr>
                <w:rFonts w:ascii="Arial" w:eastAsia="Times New Roman" w:hAnsi="Arial" w:cs="Arial"/>
                <w:lang w:eastAsia="en-GB"/>
              </w:rPr>
            </w:pPr>
            <w:r w:rsidRPr="0080258E">
              <w:rPr>
                <w:rFonts w:ascii="Arial" w:eastAsia="Times New Roman" w:hAnsi="Arial" w:cs="Arial"/>
                <w:lang w:eastAsia="en-GB"/>
              </w:rPr>
              <w:t>-</w:t>
            </w:r>
          </w:p>
        </w:tc>
        <w:tc>
          <w:tcPr>
            <w:tcW w:w="309" w:type="pct"/>
            <w:tcBorders>
              <w:top w:val="single" w:sz="4" w:space="0" w:color="auto"/>
              <w:left w:val="single" w:sz="4" w:space="0" w:color="auto"/>
              <w:bottom w:val="single" w:sz="4" w:space="0" w:color="auto"/>
              <w:right w:val="single" w:sz="4" w:space="0" w:color="auto"/>
            </w:tcBorders>
            <w:vAlign w:val="center"/>
          </w:tcPr>
          <w:p w14:paraId="4A68BF7A" w14:textId="77777777" w:rsidR="007C7C39" w:rsidRPr="0080258E" w:rsidRDefault="007C7C39" w:rsidP="00221747">
            <w:pPr>
              <w:jc w:val="center"/>
              <w:textAlignment w:val="baseline"/>
              <w:rPr>
                <w:rFonts w:ascii="Arial" w:eastAsia="Times New Roman" w:hAnsi="Arial" w:cs="Arial"/>
                <w:lang w:eastAsia="en-GB"/>
              </w:rPr>
            </w:pPr>
            <w:r w:rsidRPr="0080258E">
              <w:rPr>
                <w:rFonts w:ascii="Arial" w:eastAsia="Times New Roman" w:hAnsi="Arial" w:cs="Arial"/>
                <w:lang w:eastAsia="en-GB"/>
              </w:rPr>
              <w:t>-</w:t>
            </w:r>
          </w:p>
        </w:tc>
        <w:tc>
          <w:tcPr>
            <w:tcW w:w="341" w:type="pct"/>
            <w:tcBorders>
              <w:top w:val="single" w:sz="4" w:space="0" w:color="auto"/>
              <w:left w:val="single" w:sz="4" w:space="0" w:color="auto"/>
              <w:bottom w:val="single" w:sz="4" w:space="0" w:color="auto"/>
              <w:right w:val="single" w:sz="4" w:space="0" w:color="auto"/>
            </w:tcBorders>
            <w:vAlign w:val="center"/>
          </w:tcPr>
          <w:p w14:paraId="2F8693D9" w14:textId="725DA3F2" w:rsidR="007C7C39" w:rsidRPr="0080258E" w:rsidRDefault="00455AB5" w:rsidP="00221747">
            <w:pPr>
              <w:jc w:val="center"/>
              <w:textAlignment w:val="baseline"/>
              <w:rPr>
                <w:rFonts w:ascii="Arial" w:hAnsi="Arial" w:cs="Arial"/>
                <w:b/>
              </w:rPr>
            </w:pPr>
            <w:r>
              <w:rPr>
                <w:noProof/>
              </w:rPr>
              <w:drawing>
                <wp:inline distT="0" distB="0" distL="0" distR="0" wp14:anchorId="0D677460" wp14:editId="54E84B49">
                  <wp:extent cx="365760" cy="365760"/>
                  <wp:effectExtent l="0" t="0" r="0" b="0"/>
                  <wp:docPr id="313117915" name="Graphic 26" descr="Icon of a circle badge with a flat horizontal line inside. Represents where we did not make  measurable progress towards out OKR measure this quarter.">
                    <a:extLst xmlns:a="http://schemas.openxmlformats.org/drawingml/2006/main">
                      <a:ext uri="{FF2B5EF4-FFF2-40B4-BE49-F238E27FC236}">
                        <a16:creationId xmlns:a16="http://schemas.microsoft.com/office/drawing/2014/main" id="{82F661D8-ED0D-DDEC-961A-E5AFE399CF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6" descr="Icon of a circle badge with a flat horizontal line inside. Represents where we did not make  measurable progress towards out OKR measure this quarter.">
                            <a:extLst>
                              <a:ext uri="{FF2B5EF4-FFF2-40B4-BE49-F238E27FC236}">
                                <a16:creationId xmlns:a16="http://schemas.microsoft.com/office/drawing/2014/main" id="{82F661D8-ED0D-DDEC-961A-E5AFE399CF4D}"/>
                              </a:ext>
                            </a:extLst>
                          </pic:cNvPr>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0" y="0"/>
                            <a:ext cx="365760" cy="365760"/>
                          </a:xfrm>
                          <a:prstGeom prst="rect">
                            <a:avLst/>
                          </a:prstGeom>
                        </pic:spPr>
                      </pic:pic>
                    </a:graphicData>
                  </a:graphic>
                </wp:inline>
              </w:drawing>
            </w:r>
          </w:p>
        </w:tc>
        <w:tc>
          <w:tcPr>
            <w:tcW w:w="1284" w:type="pct"/>
            <w:tcBorders>
              <w:top w:val="single" w:sz="4" w:space="0" w:color="auto"/>
              <w:left w:val="single" w:sz="4" w:space="0" w:color="auto"/>
              <w:bottom w:val="single" w:sz="4" w:space="0" w:color="auto"/>
              <w:right w:val="single" w:sz="4" w:space="0" w:color="auto"/>
            </w:tcBorders>
            <w:vAlign w:val="center"/>
          </w:tcPr>
          <w:p w14:paraId="0B4271A4" w14:textId="45A09151" w:rsidR="007C7C39" w:rsidRDefault="00F60BE1" w:rsidP="00221747">
            <w:pPr>
              <w:textAlignment w:val="baseline"/>
              <w:rPr>
                <w:rFonts w:ascii="Arial" w:eastAsia="Times New Roman" w:hAnsi="Arial" w:cs="Arial"/>
                <w:lang w:eastAsia="en-GB"/>
              </w:rPr>
            </w:pPr>
            <w:r>
              <w:rPr>
                <w:rFonts w:cstheme="minorHAnsi"/>
              </w:rPr>
              <w:t>Launch of n</w:t>
            </w:r>
            <w:r w:rsidR="00B45A11" w:rsidRPr="00271BB5">
              <w:rPr>
                <w:rFonts w:cstheme="minorHAnsi"/>
              </w:rPr>
              <w:t xml:space="preserve">ew Applicant Tracking System (ATS), Talos360, </w:t>
            </w:r>
            <w:r w:rsidR="00B45A11">
              <w:rPr>
                <w:rFonts w:cstheme="minorHAnsi"/>
              </w:rPr>
              <w:t>as</w:t>
            </w:r>
            <w:r w:rsidR="00B45A11" w:rsidRPr="00271BB5">
              <w:rPr>
                <w:rFonts w:cstheme="minorHAnsi"/>
              </w:rPr>
              <w:t xml:space="preserve"> we move into </w:t>
            </w:r>
            <w:r w:rsidR="00B45A11">
              <w:rPr>
                <w:rFonts w:cstheme="minorHAnsi"/>
              </w:rPr>
              <w:t>Q2.</w:t>
            </w:r>
            <w:r w:rsidR="00496746">
              <w:rPr>
                <w:rFonts w:cstheme="minorHAnsi"/>
              </w:rPr>
              <w:t xml:space="preserve"> </w:t>
            </w:r>
            <w:r w:rsidR="00496746">
              <w:rPr>
                <w:rFonts w:ascii="Arial" w:eastAsia="Times New Roman" w:hAnsi="Arial" w:cs="Arial"/>
                <w:lang w:eastAsia="en-GB"/>
              </w:rPr>
              <w:t>Key result will be progressed in Q3.</w:t>
            </w:r>
          </w:p>
        </w:tc>
        <w:tc>
          <w:tcPr>
            <w:tcW w:w="590" w:type="pct"/>
            <w:tcBorders>
              <w:top w:val="single" w:sz="4" w:space="0" w:color="auto"/>
              <w:left w:val="single" w:sz="4" w:space="0" w:color="auto"/>
              <w:bottom w:val="single" w:sz="4" w:space="0" w:color="auto"/>
              <w:right w:val="single" w:sz="4" w:space="0" w:color="auto"/>
            </w:tcBorders>
            <w:vAlign w:val="center"/>
          </w:tcPr>
          <w:p w14:paraId="0F0E4525" w14:textId="6837178A" w:rsidR="007C7C39" w:rsidRPr="005E4AB1" w:rsidRDefault="007C7C39" w:rsidP="00221747">
            <w:pPr>
              <w:jc w:val="center"/>
              <w:textAlignment w:val="baseline"/>
              <w:rPr>
                <w:rFonts w:ascii="Arial" w:eastAsia="Times New Roman" w:hAnsi="Arial" w:cs="Arial"/>
                <w:szCs w:val="28"/>
                <w:lang w:eastAsia="en-GB"/>
              </w:rPr>
            </w:pPr>
            <w:r w:rsidRPr="008E4089">
              <w:rPr>
                <w:rFonts w:ascii="Arial" w:eastAsia="Times New Roman" w:hAnsi="Arial" w:cs="Arial"/>
                <w:lang w:eastAsia="en-GB"/>
              </w:rPr>
              <w:t>Delivered</w:t>
            </w:r>
          </w:p>
        </w:tc>
      </w:tr>
      <w:tr w:rsidR="00682663" w:rsidRPr="006D3C46" w14:paraId="238E495C" w14:textId="77777777" w:rsidTr="00221747">
        <w:tblPrEx>
          <w:tblCellMar>
            <w:left w:w="108" w:type="dxa"/>
            <w:right w:w="108" w:type="dxa"/>
          </w:tblCellMar>
        </w:tblPrEx>
        <w:trPr>
          <w:cantSplit/>
          <w:trHeight w:val="16"/>
          <w:tblHeader/>
        </w:trPr>
        <w:tc>
          <w:tcPr>
            <w:tcW w:w="1293" w:type="pct"/>
            <w:tcBorders>
              <w:top w:val="single" w:sz="4" w:space="0" w:color="auto"/>
              <w:left w:val="single" w:sz="4" w:space="0" w:color="auto"/>
              <w:bottom w:val="single" w:sz="4" w:space="0" w:color="auto"/>
              <w:right w:val="single" w:sz="4" w:space="0" w:color="auto"/>
            </w:tcBorders>
          </w:tcPr>
          <w:p w14:paraId="32577786" w14:textId="11BED152" w:rsidR="007C7C39" w:rsidRPr="008E098C" w:rsidRDefault="007C7C39" w:rsidP="00221747">
            <w:pPr>
              <w:rPr>
                <w:rFonts w:ascii="Arial" w:eastAsia="Times New Roman" w:hAnsi="Arial" w:cs="Arial"/>
                <w:b/>
                <w:bCs/>
                <w:color w:val="000000"/>
              </w:rPr>
            </w:pPr>
            <w:r w:rsidRPr="0080258E">
              <w:rPr>
                <w:rFonts w:ascii="Arial" w:hAnsi="Arial" w:cs="Arial"/>
                <w:b/>
                <w:bCs/>
                <w:color w:val="000000"/>
              </w:rPr>
              <w:t>KR 11.3:</w:t>
            </w:r>
            <w:r w:rsidRPr="0080258E">
              <w:rPr>
                <w:rFonts w:ascii="Arial" w:hAnsi="Arial" w:cs="Arial"/>
                <w:color w:val="000000"/>
              </w:rPr>
              <w:t xml:space="preserve"> Launch of colleague engagement plan</w:t>
            </w:r>
            <w:r w:rsidR="001F14BB">
              <w:rPr>
                <w:rFonts w:ascii="Arial" w:hAnsi="Arial" w:cs="Arial"/>
                <w:color w:val="000000"/>
              </w:rPr>
              <w:t>.</w:t>
            </w:r>
            <w:r w:rsidRPr="0080258E">
              <w:rPr>
                <w:rFonts w:ascii="Arial" w:hAnsi="Arial" w:cs="Arial"/>
                <w:color w:val="000000"/>
              </w:rPr>
              <w:t xml:space="preserve"> </w:t>
            </w:r>
          </w:p>
        </w:tc>
        <w:tc>
          <w:tcPr>
            <w:tcW w:w="256" w:type="pct"/>
            <w:tcBorders>
              <w:top w:val="single" w:sz="4" w:space="0" w:color="auto"/>
              <w:left w:val="single" w:sz="4" w:space="0" w:color="auto"/>
              <w:bottom w:val="single" w:sz="4" w:space="0" w:color="auto"/>
              <w:right w:val="single" w:sz="4" w:space="0" w:color="auto"/>
            </w:tcBorders>
            <w:vAlign w:val="center"/>
          </w:tcPr>
          <w:p w14:paraId="3B62EB75" w14:textId="28007BB4" w:rsidR="007C7C39" w:rsidRPr="0080258E" w:rsidRDefault="007C7C39" w:rsidP="00221747">
            <w:pPr>
              <w:jc w:val="center"/>
              <w:textAlignment w:val="baseline"/>
              <w:rPr>
                <w:rFonts w:ascii="Arial" w:eastAsia="Times New Roman" w:hAnsi="Arial" w:cs="Arial"/>
                <w:lang w:eastAsia="en-GB"/>
              </w:rPr>
            </w:pPr>
            <w:r w:rsidRPr="0080258E">
              <w:rPr>
                <w:rFonts w:ascii="Arial" w:hAnsi="Arial" w:cs="Arial"/>
                <w:b/>
                <w:bCs/>
                <w:color w:val="000000"/>
              </w:rPr>
              <w:t>Q3</w:t>
            </w:r>
          </w:p>
        </w:tc>
        <w:tc>
          <w:tcPr>
            <w:tcW w:w="309" w:type="pct"/>
            <w:tcBorders>
              <w:top w:val="single" w:sz="4" w:space="0" w:color="auto"/>
              <w:left w:val="single" w:sz="4" w:space="0" w:color="auto"/>
              <w:bottom w:val="single" w:sz="4" w:space="0" w:color="auto"/>
              <w:right w:val="single" w:sz="4" w:space="0" w:color="auto"/>
            </w:tcBorders>
            <w:vAlign w:val="center"/>
          </w:tcPr>
          <w:p w14:paraId="5CEFA8C4" w14:textId="71D2D609" w:rsidR="007C7C39" w:rsidRPr="0080258E" w:rsidRDefault="007C7C39" w:rsidP="00221747">
            <w:pPr>
              <w:jc w:val="center"/>
              <w:textAlignment w:val="baseline"/>
              <w:rPr>
                <w:rFonts w:ascii="Arial" w:eastAsia="Times New Roman" w:hAnsi="Arial" w:cs="Arial"/>
                <w:lang w:eastAsia="en-GB"/>
              </w:rPr>
            </w:pPr>
            <w:r w:rsidRPr="0080258E">
              <w:rPr>
                <w:rFonts w:ascii="Arial" w:hAnsi="Arial" w:cs="Arial"/>
                <w:color w:val="000000"/>
              </w:rPr>
              <w:t>N/A</w:t>
            </w:r>
          </w:p>
        </w:tc>
        <w:tc>
          <w:tcPr>
            <w:tcW w:w="309" w:type="pct"/>
            <w:tcBorders>
              <w:top w:val="single" w:sz="4" w:space="0" w:color="auto"/>
              <w:left w:val="single" w:sz="4" w:space="0" w:color="auto"/>
              <w:bottom w:val="single" w:sz="4" w:space="0" w:color="auto"/>
              <w:right w:val="single" w:sz="4" w:space="0" w:color="auto"/>
            </w:tcBorders>
            <w:vAlign w:val="center"/>
          </w:tcPr>
          <w:p w14:paraId="712A490F" w14:textId="77777777" w:rsidR="007C7C39" w:rsidRDefault="007C7C39" w:rsidP="00221747">
            <w:pPr>
              <w:jc w:val="center"/>
              <w:textAlignment w:val="baseline"/>
              <w:rPr>
                <w:rFonts w:ascii="Arial" w:eastAsia="Times New Roman" w:hAnsi="Arial" w:cs="Arial"/>
                <w:szCs w:val="28"/>
                <w:lang w:eastAsia="en-GB"/>
              </w:rPr>
            </w:pPr>
            <w:r>
              <w:rPr>
                <w:rFonts w:ascii="Arial" w:eastAsia="Times New Roman" w:hAnsi="Arial" w:cs="Arial"/>
                <w:szCs w:val="28"/>
                <w:lang w:eastAsia="en-GB"/>
              </w:rPr>
              <w:t>-</w:t>
            </w:r>
          </w:p>
        </w:tc>
        <w:tc>
          <w:tcPr>
            <w:tcW w:w="309" w:type="pct"/>
            <w:tcBorders>
              <w:top w:val="single" w:sz="4" w:space="0" w:color="auto"/>
              <w:left w:val="single" w:sz="4" w:space="0" w:color="auto"/>
              <w:bottom w:val="single" w:sz="4" w:space="0" w:color="auto"/>
              <w:right w:val="single" w:sz="4" w:space="0" w:color="auto"/>
            </w:tcBorders>
            <w:vAlign w:val="center"/>
          </w:tcPr>
          <w:p w14:paraId="7E41A6D4" w14:textId="77777777" w:rsidR="007C7C39" w:rsidRPr="0080258E" w:rsidRDefault="007C7C39" w:rsidP="00221747">
            <w:pPr>
              <w:jc w:val="center"/>
              <w:textAlignment w:val="baseline"/>
              <w:rPr>
                <w:rFonts w:ascii="Arial" w:eastAsia="Times New Roman" w:hAnsi="Arial" w:cs="Arial"/>
                <w:lang w:eastAsia="en-GB"/>
              </w:rPr>
            </w:pPr>
            <w:r w:rsidRPr="0080258E">
              <w:rPr>
                <w:rFonts w:ascii="Arial" w:eastAsia="Times New Roman" w:hAnsi="Arial" w:cs="Arial"/>
                <w:lang w:eastAsia="en-GB"/>
              </w:rPr>
              <w:t>-</w:t>
            </w:r>
          </w:p>
        </w:tc>
        <w:tc>
          <w:tcPr>
            <w:tcW w:w="309" w:type="pct"/>
            <w:tcBorders>
              <w:top w:val="single" w:sz="4" w:space="0" w:color="auto"/>
              <w:left w:val="single" w:sz="4" w:space="0" w:color="auto"/>
              <w:bottom w:val="single" w:sz="4" w:space="0" w:color="auto"/>
              <w:right w:val="single" w:sz="4" w:space="0" w:color="auto"/>
            </w:tcBorders>
            <w:vAlign w:val="center"/>
          </w:tcPr>
          <w:p w14:paraId="37A9FFE3" w14:textId="77777777" w:rsidR="007C7C39" w:rsidRPr="0080258E" w:rsidRDefault="007C7C39" w:rsidP="00221747">
            <w:pPr>
              <w:jc w:val="center"/>
              <w:textAlignment w:val="baseline"/>
              <w:rPr>
                <w:rFonts w:ascii="Arial" w:eastAsia="Times New Roman" w:hAnsi="Arial" w:cs="Arial"/>
                <w:lang w:eastAsia="en-GB"/>
              </w:rPr>
            </w:pPr>
            <w:r w:rsidRPr="0080258E">
              <w:rPr>
                <w:rFonts w:ascii="Arial" w:eastAsia="Times New Roman" w:hAnsi="Arial" w:cs="Arial"/>
                <w:lang w:eastAsia="en-GB"/>
              </w:rPr>
              <w:t>-</w:t>
            </w:r>
          </w:p>
        </w:tc>
        <w:tc>
          <w:tcPr>
            <w:tcW w:w="341" w:type="pct"/>
            <w:tcBorders>
              <w:top w:val="single" w:sz="4" w:space="0" w:color="auto"/>
              <w:left w:val="single" w:sz="4" w:space="0" w:color="auto"/>
              <w:bottom w:val="single" w:sz="4" w:space="0" w:color="auto"/>
              <w:right w:val="single" w:sz="4" w:space="0" w:color="auto"/>
            </w:tcBorders>
            <w:vAlign w:val="center"/>
          </w:tcPr>
          <w:p w14:paraId="0FCA7E76" w14:textId="3FB21C30" w:rsidR="007C7C39" w:rsidRPr="0080258E" w:rsidRDefault="007C7C39" w:rsidP="00221747">
            <w:pPr>
              <w:jc w:val="center"/>
              <w:textAlignment w:val="baseline"/>
              <w:rPr>
                <w:rFonts w:ascii="Arial" w:hAnsi="Arial" w:cs="Arial"/>
                <w:b/>
              </w:rPr>
            </w:pPr>
            <w:r>
              <w:rPr>
                <w:b/>
                <w:noProof/>
              </w:rPr>
              <w:drawing>
                <wp:inline distT="0" distB="0" distL="0" distR="0" wp14:anchorId="2EF0399A" wp14:editId="50DE8C74">
                  <wp:extent cx="360000" cy="360000"/>
                  <wp:effectExtent l="0" t="0" r="2540" b="2540"/>
                  <wp:docPr id="1808200735" name="Graphic 23" descr="Icon of a clock with solid fill. Represents where activity has not yet started or is not yet due for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73149" name="Graphic 23" descr="Icon of a clock with solid fill. Represents where activity has not yet started or is not yet due for our OKR measure this quarter."/>
                          <pic:cNvPicPr/>
                        </pic:nvPicPr>
                        <pic:blipFill>
                          <a:blip r:embed="rId31">
                            <a:extLst>
                              <a:ext uri="{96DAC541-7B7A-43D3-8B79-37D633B846F1}">
                                <asvg:svgBlip xmlns:asvg="http://schemas.microsoft.com/office/drawing/2016/SVG/main" r:embed="rId32"/>
                              </a:ext>
                            </a:extLst>
                          </a:blip>
                          <a:stretch>
                            <a:fillRect/>
                          </a:stretch>
                        </pic:blipFill>
                        <pic:spPr>
                          <a:xfrm>
                            <a:off x="0" y="0"/>
                            <a:ext cx="360000" cy="360000"/>
                          </a:xfrm>
                          <a:prstGeom prst="rect">
                            <a:avLst/>
                          </a:prstGeom>
                        </pic:spPr>
                      </pic:pic>
                    </a:graphicData>
                  </a:graphic>
                </wp:inline>
              </w:drawing>
            </w:r>
          </w:p>
        </w:tc>
        <w:tc>
          <w:tcPr>
            <w:tcW w:w="1284" w:type="pct"/>
            <w:tcBorders>
              <w:top w:val="single" w:sz="4" w:space="0" w:color="auto"/>
              <w:left w:val="single" w:sz="4" w:space="0" w:color="auto"/>
              <w:bottom w:val="single" w:sz="4" w:space="0" w:color="auto"/>
              <w:right w:val="single" w:sz="4" w:space="0" w:color="auto"/>
            </w:tcBorders>
            <w:vAlign w:val="center"/>
          </w:tcPr>
          <w:p w14:paraId="5E08F145" w14:textId="1BA4B922" w:rsidR="007C7C39" w:rsidRDefault="003B2E13" w:rsidP="00221747">
            <w:pPr>
              <w:textAlignment w:val="baseline"/>
              <w:rPr>
                <w:rFonts w:ascii="Arial" w:eastAsia="Times New Roman" w:hAnsi="Arial" w:cs="Arial"/>
                <w:lang w:eastAsia="en-GB"/>
              </w:rPr>
            </w:pPr>
            <w:r>
              <w:rPr>
                <w:rFonts w:ascii="Arial" w:eastAsia="Times New Roman" w:hAnsi="Arial" w:cs="Arial"/>
                <w:lang w:eastAsia="en-GB"/>
              </w:rPr>
              <w:t xml:space="preserve">On track. </w:t>
            </w:r>
          </w:p>
        </w:tc>
        <w:tc>
          <w:tcPr>
            <w:tcW w:w="590" w:type="pct"/>
            <w:tcBorders>
              <w:top w:val="single" w:sz="4" w:space="0" w:color="auto"/>
              <w:left w:val="single" w:sz="4" w:space="0" w:color="auto"/>
              <w:bottom w:val="single" w:sz="4" w:space="0" w:color="auto"/>
              <w:right w:val="single" w:sz="4" w:space="0" w:color="auto"/>
            </w:tcBorders>
            <w:vAlign w:val="center"/>
          </w:tcPr>
          <w:p w14:paraId="181CCA6C" w14:textId="248EF8DA" w:rsidR="007C7C39" w:rsidRPr="005E4AB1" w:rsidRDefault="007C7C39" w:rsidP="00221747">
            <w:pPr>
              <w:jc w:val="center"/>
              <w:textAlignment w:val="baseline"/>
              <w:rPr>
                <w:rFonts w:ascii="Arial" w:eastAsia="Times New Roman" w:hAnsi="Arial" w:cs="Arial"/>
                <w:szCs w:val="28"/>
                <w:lang w:eastAsia="en-GB"/>
              </w:rPr>
            </w:pPr>
            <w:r w:rsidRPr="008E4089">
              <w:rPr>
                <w:rFonts w:ascii="Arial" w:eastAsia="Times New Roman" w:hAnsi="Arial" w:cs="Arial"/>
                <w:lang w:eastAsia="en-GB"/>
              </w:rPr>
              <w:t>Delivered</w:t>
            </w:r>
          </w:p>
        </w:tc>
      </w:tr>
      <w:tr w:rsidR="00197242" w:rsidRPr="006D3C46" w14:paraId="0ED7C8E3" w14:textId="77777777" w:rsidTr="00221747">
        <w:trPr>
          <w:cantSplit/>
          <w:trHeight w:val="16"/>
          <w:tblHeader/>
        </w:trPr>
        <w:tc>
          <w:tcPr>
            <w:tcW w:w="1293" w:type="pct"/>
            <w:tcBorders>
              <w:top w:val="single" w:sz="4" w:space="0" w:color="auto"/>
              <w:left w:val="single" w:sz="4" w:space="0" w:color="auto"/>
              <w:bottom w:val="single" w:sz="4" w:space="0" w:color="auto"/>
              <w:right w:val="single" w:sz="4" w:space="0" w:color="auto"/>
            </w:tcBorders>
            <w:vAlign w:val="center"/>
          </w:tcPr>
          <w:p w14:paraId="501A82FE" w14:textId="61682DCA" w:rsidR="007C7C39" w:rsidRPr="008E098C" w:rsidRDefault="007C7C39" w:rsidP="00221747">
            <w:pPr>
              <w:rPr>
                <w:rFonts w:ascii="Arial" w:eastAsia="Times New Roman" w:hAnsi="Arial" w:cs="Arial"/>
                <w:b/>
                <w:bCs/>
                <w:color w:val="000000"/>
              </w:rPr>
            </w:pPr>
            <w:r w:rsidRPr="0080258E">
              <w:rPr>
                <w:rFonts w:ascii="Arial" w:hAnsi="Arial" w:cs="Arial"/>
                <w:b/>
                <w:bCs/>
                <w:color w:val="000000"/>
              </w:rPr>
              <w:t xml:space="preserve">KR 11.4: </w:t>
            </w:r>
            <w:r w:rsidRPr="0080258E">
              <w:rPr>
                <w:rFonts w:ascii="Arial" w:hAnsi="Arial" w:cs="Arial"/>
                <w:color w:val="000000"/>
              </w:rPr>
              <w:t>50% of colleagues accessing leadership or personal development opportunities through e-learning, workshops and facilitated programmes</w:t>
            </w:r>
            <w:r w:rsidR="001F14BB">
              <w:rPr>
                <w:rFonts w:ascii="Arial" w:hAnsi="Arial" w:cs="Arial"/>
                <w:color w:val="000000"/>
              </w:rPr>
              <w:t>.</w:t>
            </w:r>
          </w:p>
        </w:tc>
        <w:tc>
          <w:tcPr>
            <w:tcW w:w="256" w:type="pct"/>
            <w:tcBorders>
              <w:top w:val="single" w:sz="4" w:space="0" w:color="auto"/>
              <w:left w:val="single" w:sz="4" w:space="0" w:color="auto"/>
              <w:bottom w:val="single" w:sz="4" w:space="0" w:color="auto"/>
              <w:right w:val="single" w:sz="4" w:space="0" w:color="auto"/>
            </w:tcBorders>
            <w:vAlign w:val="center"/>
          </w:tcPr>
          <w:p w14:paraId="01D3CA2A" w14:textId="35967112" w:rsidR="007C7C39" w:rsidRPr="0080258E" w:rsidRDefault="007C7C39" w:rsidP="00221747">
            <w:pPr>
              <w:jc w:val="center"/>
              <w:textAlignment w:val="baseline"/>
              <w:rPr>
                <w:rFonts w:ascii="Arial" w:eastAsia="Times New Roman" w:hAnsi="Arial" w:cs="Arial"/>
                <w:lang w:eastAsia="en-GB"/>
              </w:rPr>
            </w:pPr>
            <w:r w:rsidRPr="0080258E">
              <w:rPr>
                <w:rFonts w:ascii="Arial" w:hAnsi="Arial" w:cs="Arial"/>
                <w:b/>
                <w:bCs/>
                <w:color w:val="000000"/>
              </w:rPr>
              <w:t xml:space="preserve">Q4 </w:t>
            </w:r>
          </w:p>
        </w:tc>
        <w:tc>
          <w:tcPr>
            <w:tcW w:w="309" w:type="pct"/>
            <w:tcBorders>
              <w:top w:val="single" w:sz="4" w:space="0" w:color="auto"/>
              <w:left w:val="single" w:sz="4" w:space="0" w:color="auto"/>
              <w:bottom w:val="single" w:sz="4" w:space="0" w:color="auto"/>
              <w:right w:val="single" w:sz="4" w:space="0" w:color="auto"/>
            </w:tcBorders>
            <w:vAlign w:val="center"/>
          </w:tcPr>
          <w:p w14:paraId="34FF6DB2" w14:textId="2B47C40E" w:rsidR="007C7C39" w:rsidRPr="0080258E" w:rsidRDefault="007C7C39" w:rsidP="00221747">
            <w:pPr>
              <w:jc w:val="center"/>
              <w:textAlignment w:val="baseline"/>
              <w:rPr>
                <w:rFonts w:ascii="Arial" w:eastAsia="Times New Roman" w:hAnsi="Arial" w:cs="Arial"/>
                <w:lang w:eastAsia="en-GB"/>
              </w:rPr>
            </w:pPr>
            <w:r w:rsidRPr="0080258E">
              <w:rPr>
                <w:rFonts w:ascii="Arial" w:hAnsi="Arial" w:cs="Arial"/>
                <w:color w:val="000000"/>
              </w:rPr>
              <w:t>0.</w:t>
            </w:r>
            <w:r w:rsidR="00A00AB7">
              <w:rPr>
                <w:rFonts w:ascii="Arial" w:hAnsi="Arial" w:cs="Arial"/>
                <w:color w:val="000000"/>
              </w:rPr>
              <w:t>74</w:t>
            </w:r>
          </w:p>
        </w:tc>
        <w:tc>
          <w:tcPr>
            <w:tcW w:w="309" w:type="pct"/>
            <w:tcBorders>
              <w:top w:val="single" w:sz="4" w:space="0" w:color="auto"/>
              <w:left w:val="single" w:sz="4" w:space="0" w:color="auto"/>
              <w:bottom w:val="single" w:sz="4" w:space="0" w:color="auto"/>
              <w:right w:val="single" w:sz="4" w:space="0" w:color="auto"/>
            </w:tcBorders>
            <w:vAlign w:val="center"/>
          </w:tcPr>
          <w:p w14:paraId="46202799" w14:textId="77777777" w:rsidR="007C7C39" w:rsidRDefault="007C7C39" w:rsidP="00221747">
            <w:pPr>
              <w:jc w:val="center"/>
              <w:textAlignment w:val="baseline"/>
              <w:rPr>
                <w:rFonts w:ascii="Arial" w:eastAsia="Times New Roman" w:hAnsi="Arial" w:cs="Arial"/>
                <w:szCs w:val="28"/>
                <w:lang w:eastAsia="en-GB"/>
              </w:rPr>
            </w:pPr>
          </w:p>
        </w:tc>
        <w:tc>
          <w:tcPr>
            <w:tcW w:w="309" w:type="pct"/>
            <w:tcBorders>
              <w:top w:val="single" w:sz="4" w:space="0" w:color="auto"/>
              <w:left w:val="single" w:sz="4" w:space="0" w:color="auto"/>
              <w:bottom w:val="single" w:sz="4" w:space="0" w:color="auto"/>
              <w:right w:val="single" w:sz="4" w:space="0" w:color="auto"/>
            </w:tcBorders>
            <w:vAlign w:val="center"/>
          </w:tcPr>
          <w:p w14:paraId="5A9BF292" w14:textId="77777777" w:rsidR="007C7C39" w:rsidRPr="0080258E" w:rsidRDefault="007C7C39" w:rsidP="00221747">
            <w:pPr>
              <w:jc w:val="center"/>
              <w:textAlignment w:val="baseline"/>
              <w:rPr>
                <w:rFonts w:ascii="Arial" w:eastAsia="Times New Roman" w:hAnsi="Arial" w:cs="Arial"/>
                <w:lang w:eastAsia="en-GB"/>
              </w:rPr>
            </w:pPr>
          </w:p>
        </w:tc>
        <w:tc>
          <w:tcPr>
            <w:tcW w:w="309" w:type="pct"/>
            <w:tcBorders>
              <w:top w:val="single" w:sz="4" w:space="0" w:color="auto"/>
              <w:left w:val="single" w:sz="4" w:space="0" w:color="auto"/>
              <w:bottom w:val="single" w:sz="4" w:space="0" w:color="auto"/>
              <w:right w:val="single" w:sz="4" w:space="0" w:color="auto"/>
            </w:tcBorders>
            <w:vAlign w:val="center"/>
          </w:tcPr>
          <w:p w14:paraId="2BB5AAA6" w14:textId="77777777" w:rsidR="007C7C39" w:rsidRPr="0080258E" w:rsidRDefault="007C7C39" w:rsidP="00221747">
            <w:pPr>
              <w:jc w:val="center"/>
              <w:textAlignment w:val="baseline"/>
              <w:rPr>
                <w:rFonts w:ascii="Arial" w:eastAsia="Times New Roman" w:hAnsi="Arial" w:cs="Arial"/>
                <w:lang w:eastAsia="en-GB"/>
              </w:rPr>
            </w:pPr>
          </w:p>
        </w:tc>
        <w:tc>
          <w:tcPr>
            <w:tcW w:w="341" w:type="pct"/>
            <w:tcBorders>
              <w:top w:val="single" w:sz="4" w:space="0" w:color="auto"/>
              <w:left w:val="single" w:sz="4" w:space="0" w:color="auto"/>
              <w:bottom w:val="single" w:sz="4" w:space="0" w:color="auto"/>
              <w:right w:val="single" w:sz="4" w:space="0" w:color="auto"/>
            </w:tcBorders>
            <w:vAlign w:val="center"/>
          </w:tcPr>
          <w:p w14:paraId="73607373" w14:textId="1D81E45D" w:rsidR="007C7C39" w:rsidRPr="0080258E" w:rsidRDefault="00016487" w:rsidP="00221747">
            <w:pPr>
              <w:jc w:val="center"/>
              <w:textAlignment w:val="baseline"/>
              <w:rPr>
                <w:rFonts w:ascii="Arial" w:hAnsi="Arial" w:cs="Arial"/>
                <w:b/>
              </w:rPr>
            </w:pPr>
            <w:r>
              <w:rPr>
                <w:noProof/>
              </w:rPr>
              <w:drawing>
                <wp:inline distT="0" distB="0" distL="0" distR="0" wp14:anchorId="1B2279BC" wp14:editId="14A4F2BF">
                  <wp:extent cx="360362" cy="365125"/>
                  <wp:effectExtent l="0" t="0" r="1905" b="0"/>
                  <wp:docPr id="1529422848" name="Graphic 1" descr="Icon of a bullseye with solid fill - Represents where we are delivering against our OKR measure this quarter.">
                    <a:extLst xmlns:a="http://schemas.openxmlformats.org/drawingml/2006/main">
                      <a:ext uri="{FF2B5EF4-FFF2-40B4-BE49-F238E27FC236}">
                        <a16:creationId xmlns:a16="http://schemas.microsoft.com/office/drawing/2014/main" id="{7ACFF72A-3F3B-ACC7-1FC5-B9BC937B7A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Icon of a bullseye with solid fill - Represents where we are delivering against our OKR measure this quarter.">
                            <a:extLst>
                              <a:ext uri="{FF2B5EF4-FFF2-40B4-BE49-F238E27FC236}">
                                <a16:creationId xmlns:a16="http://schemas.microsoft.com/office/drawing/2014/main" id="{7ACFF72A-3F3B-ACC7-1FC5-B9BC937B7AE4}"/>
                              </a:ext>
                            </a:extLst>
                          </pic:cNvPr>
                          <pic:cNvPicPr>
                            <a:picLocks noChangeAspect="1"/>
                          </pic:cNvPicPr>
                        </pic:nvPicPr>
                        <pic:blipFill>
                          <a:blip r:embed="rId25">
                            <a:extLst>
                              <a:ext uri="{96DAC541-7B7A-43D3-8B79-37D633B846F1}">
                                <asvg:svgBlip xmlns:asvg="http://schemas.microsoft.com/office/drawing/2016/SVG/main" r:embed="rId26"/>
                              </a:ext>
                            </a:extLst>
                          </a:blip>
                          <a:stretch>
                            <a:fillRect/>
                          </a:stretch>
                        </pic:blipFill>
                        <pic:spPr>
                          <a:xfrm>
                            <a:off x="0" y="0"/>
                            <a:ext cx="360362" cy="365125"/>
                          </a:xfrm>
                          <a:prstGeom prst="rect">
                            <a:avLst/>
                          </a:prstGeom>
                        </pic:spPr>
                      </pic:pic>
                    </a:graphicData>
                  </a:graphic>
                </wp:inline>
              </w:drawing>
            </w:r>
          </w:p>
        </w:tc>
        <w:tc>
          <w:tcPr>
            <w:tcW w:w="1284" w:type="pct"/>
            <w:tcBorders>
              <w:top w:val="single" w:sz="4" w:space="0" w:color="auto"/>
              <w:left w:val="single" w:sz="4" w:space="0" w:color="auto"/>
              <w:bottom w:val="single" w:sz="4" w:space="0" w:color="auto"/>
              <w:right w:val="single" w:sz="4" w:space="0" w:color="auto"/>
            </w:tcBorders>
            <w:vAlign w:val="center"/>
          </w:tcPr>
          <w:p w14:paraId="08F05BC3" w14:textId="13FC8648" w:rsidR="007C7C39" w:rsidRDefault="0061459C" w:rsidP="00221747">
            <w:pPr>
              <w:textAlignment w:val="baseline"/>
              <w:rPr>
                <w:rFonts w:ascii="Arial" w:eastAsia="Times New Roman" w:hAnsi="Arial" w:cs="Arial"/>
                <w:lang w:eastAsia="en-GB"/>
              </w:rPr>
            </w:pPr>
            <w:r>
              <w:rPr>
                <w:rFonts w:ascii="Arial" w:eastAsia="Times New Roman" w:hAnsi="Arial" w:cs="Arial"/>
                <w:lang w:eastAsia="en-GB"/>
              </w:rPr>
              <w:t>On track.</w:t>
            </w:r>
            <w:r w:rsidR="004D75A5">
              <w:t xml:space="preserve"> </w:t>
            </w:r>
            <w:r w:rsidR="004D75A5" w:rsidRPr="004D75A5">
              <w:rPr>
                <w:rFonts w:ascii="Arial" w:eastAsia="Times New Roman" w:hAnsi="Arial" w:cs="Arial"/>
                <w:lang w:eastAsia="en-GB"/>
              </w:rPr>
              <w:t>444 staff have accessed a development opportunity in Q1</w:t>
            </w:r>
            <w:r w:rsidR="004D75A5">
              <w:rPr>
                <w:rFonts w:ascii="Arial" w:eastAsia="Times New Roman" w:hAnsi="Arial" w:cs="Arial"/>
                <w:lang w:eastAsia="en-GB"/>
              </w:rPr>
              <w:t>.</w:t>
            </w:r>
          </w:p>
        </w:tc>
        <w:tc>
          <w:tcPr>
            <w:tcW w:w="590" w:type="pct"/>
            <w:tcBorders>
              <w:top w:val="single" w:sz="4" w:space="0" w:color="auto"/>
              <w:left w:val="single" w:sz="4" w:space="0" w:color="auto"/>
              <w:bottom w:val="single" w:sz="4" w:space="0" w:color="auto"/>
              <w:right w:val="single" w:sz="4" w:space="0" w:color="auto"/>
            </w:tcBorders>
            <w:vAlign w:val="center"/>
          </w:tcPr>
          <w:p w14:paraId="07FCF88C" w14:textId="1BED965E" w:rsidR="007C7C39" w:rsidRDefault="007C7C39" w:rsidP="00221747">
            <w:pPr>
              <w:jc w:val="center"/>
              <w:textAlignment w:val="baseline"/>
              <w:rPr>
                <w:rFonts w:ascii="Arial" w:eastAsia="Times New Roman" w:hAnsi="Arial" w:cs="Arial"/>
                <w:szCs w:val="28"/>
                <w:lang w:eastAsia="en-GB"/>
              </w:rPr>
            </w:pPr>
            <w:r w:rsidRPr="008E4089">
              <w:rPr>
                <w:rFonts w:ascii="Arial" w:eastAsia="Times New Roman" w:hAnsi="Arial" w:cs="Arial"/>
                <w:lang w:eastAsia="en-GB"/>
              </w:rPr>
              <w:t>Delivered</w:t>
            </w:r>
          </w:p>
        </w:tc>
      </w:tr>
    </w:tbl>
    <w:p w14:paraId="756A00A4" w14:textId="05BDA16C" w:rsidR="00202277" w:rsidRPr="00573404" w:rsidRDefault="000111F4" w:rsidP="00221747">
      <w:pPr>
        <w:spacing w:before="80" w:after="120"/>
        <w:rPr>
          <w:sz w:val="28"/>
          <w:szCs w:val="28"/>
        </w:rPr>
      </w:pPr>
      <w:r w:rsidRPr="00C14166">
        <w:rPr>
          <w:b/>
          <w:bCs/>
          <w:sz w:val="28"/>
          <w:szCs w:val="28"/>
        </w:rPr>
        <w:t>Overall objective score</w:t>
      </w:r>
      <w:r w:rsidRPr="00C14166">
        <w:rPr>
          <w:sz w:val="28"/>
          <w:szCs w:val="28"/>
        </w:rPr>
        <w:t xml:space="preserve"> =</w:t>
      </w:r>
      <w:r w:rsidRPr="00C14166">
        <w:rPr>
          <w:color w:val="016574"/>
          <w:sz w:val="28"/>
          <w:szCs w:val="28"/>
        </w:rPr>
        <w:t xml:space="preserve"> </w:t>
      </w:r>
      <w:r>
        <w:rPr>
          <w:sz w:val="28"/>
          <w:szCs w:val="28"/>
        </w:rPr>
        <w:t>0.</w:t>
      </w:r>
      <w:bookmarkEnd w:id="44"/>
      <w:r w:rsidR="0061459C">
        <w:rPr>
          <w:sz w:val="28"/>
          <w:szCs w:val="28"/>
        </w:rPr>
        <w:t>5</w:t>
      </w:r>
      <w:r w:rsidR="00016487">
        <w:rPr>
          <w:sz w:val="28"/>
          <w:szCs w:val="28"/>
        </w:rPr>
        <w:t>8</w:t>
      </w:r>
    </w:p>
    <w:sectPr w:rsidR="00202277" w:rsidRPr="00573404" w:rsidSect="002B6A66">
      <w:pgSz w:w="16838" w:h="11906" w:orient="landscape" w:code="9"/>
      <w:pgMar w:top="1083" w:right="1134" w:bottom="1083"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65351" w14:textId="77777777" w:rsidR="0060215D" w:rsidRDefault="0060215D" w:rsidP="00660C79">
      <w:pPr>
        <w:spacing w:line="240" w:lineRule="auto"/>
      </w:pPr>
      <w:r>
        <w:separator/>
      </w:r>
    </w:p>
  </w:endnote>
  <w:endnote w:type="continuationSeparator" w:id="0">
    <w:p w14:paraId="3861884C" w14:textId="77777777" w:rsidR="0060215D" w:rsidRDefault="0060215D" w:rsidP="00660C79">
      <w:pPr>
        <w:spacing w:line="240" w:lineRule="auto"/>
      </w:pPr>
      <w:r>
        <w:continuationSeparator/>
      </w:r>
    </w:p>
  </w:endnote>
  <w:endnote w:type="continuationNotice" w:id="1">
    <w:p w14:paraId="46D122A9" w14:textId="77777777" w:rsidR="0060215D" w:rsidRDefault="006021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AAFE" w14:textId="2BC894A1" w:rsidR="00472315" w:rsidRDefault="00FF46F3">
    <w:pPr>
      <w:pStyle w:val="Footer"/>
    </w:pPr>
    <w:r>
      <w:rPr>
        <w:noProof/>
      </w:rPr>
      <mc:AlternateContent>
        <mc:Choice Requires="wps">
          <w:drawing>
            <wp:anchor distT="0" distB="0" distL="0" distR="0" simplePos="0" relativeHeight="251658246" behindDoc="0" locked="0" layoutInCell="1" allowOverlap="1" wp14:anchorId="48FAB928" wp14:editId="27ED06E4">
              <wp:simplePos x="635" y="635"/>
              <wp:positionH relativeFrom="page">
                <wp:align>center</wp:align>
              </wp:positionH>
              <wp:positionV relativeFrom="page">
                <wp:align>bottom</wp:align>
              </wp:positionV>
              <wp:extent cx="1323340" cy="422910"/>
              <wp:effectExtent l="0" t="0" r="10160" b="0"/>
              <wp:wrapNone/>
              <wp:docPr id="265234563" name="Text Box 15" descr="OFFICIAL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23340" cy="422910"/>
                      </a:xfrm>
                      <a:prstGeom prst="rect">
                        <a:avLst/>
                      </a:prstGeom>
                      <a:noFill/>
                      <a:ln>
                        <a:noFill/>
                      </a:ln>
                    </wps:spPr>
                    <wps:txbx>
                      <w:txbxContent>
                        <w:p w14:paraId="2CE9765F" w14:textId="136EF541" w:rsidR="00FF46F3" w:rsidRPr="00FF46F3" w:rsidRDefault="00FF46F3" w:rsidP="00FF46F3">
                          <w:pPr>
                            <w:rPr>
                              <w:rFonts w:ascii="Calibri" w:eastAsia="Calibri" w:hAnsi="Calibri" w:cs="Calibri"/>
                              <w:noProof/>
                              <w:color w:val="0000FF"/>
                              <w:sz w:val="20"/>
                              <w:szCs w:val="20"/>
                            </w:rPr>
                          </w:pPr>
                          <w:r w:rsidRPr="00FF46F3">
                            <w:rPr>
                              <w:rFonts w:ascii="Calibri" w:eastAsia="Calibri" w:hAnsi="Calibri" w:cs="Calibri"/>
                              <w:noProof/>
                              <w:color w:val="0000FF"/>
                              <w:sz w:val="20"/>
                              <w:szCs w:val="20"/>
                            </w:rPr>
                            <w:t>OFFICIAL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48FAB928" id="_x0000_t202" coordsize="21600,21600" o:spt="202" path="m,l,21600r21600,l21600,xe">
              <v:stroke joinstyle="miter"/>
              <v:path gradientshapeok="t" o:connecttype="rect"/>
            </v:shapetype>
            <v:shape id="Text Box 15" o:spid="_x0000_s1030" type="#_x0000_t202" alt="OFFICIAL - CONFIDENTIAL" style="position:absolute;margin-left:0;margin-top:0;width:104.2pt;height:33.3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" filled="f" stroked="f">
              <v:fill o:detectmouseclick="t"/>
              <v:textbox style="mso-fit-shape-to-text:t" inset="0,0,0,15pt">
                <w:txbxContent>
                  <w:p w14:paraId="2CE9765F" w14:textId="136EF541" w:rsidR="00FF46F3" w:rsidRPr="00FF46F3" w:rsidRDefault="00FF46F3" w:rsidP="00FF46F3">
                    <w:pPr>
                      <w:rPr>
                        <w:rFonts w:ascii="Calibri" w:eastAsia="Calibri" w:hAnsi="Calibri" w:cs="Calibri"/>
                        <w:noProof/>
                        <w:color w:val="0000FF"/>
                        <w:sz w:val="20"/>
                        <w:szCs w:val="20"/>
                      </w:rPr>
                    </w:pPr>
                    <w:r w:rsidRPr="00FF46F3">
                      <w:rPr>
                        <w:rFonts w:ascii="Calibri" w:eastAsia="Calibri" w:hAnsi="Calibri" w:cs="Calibri"/>
                        <w:noProof/>
                        <w:color w:val="0000FF"/>
                        <w:sz w:val="20"/>
                        <w:szCs w:val="20"/>
                      </w:rPr>
                      <w:t>OFFICIAL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C6242" w14:textId="42A3269A" w:rsidR="00480059" w:rsidRDefault="00FF46F3">
    <w:pPr>
      <w:pStyle w:val="Footer"/>
      <w:jc w:val="right"/>
    </w:pPr>
    <w:r>
      <w:rPr>
        <w:noProof/>
      </w:rPr>
      <mc:AlternateContent>
        <mc:Choice Requires="wps">
          <w:drawing>
            <wp:anchor distT="0" distB="0" distL="0" distR="0" simplePos="0" relativeHeight="251658247" behindDoc="0" locked="0" layoutInCell="1" allowOverlap="1" wp14:anchorId="080CAA54" wp14:editId="23BE1426">
              <wp:simplePos x="635" y="635"/>
              <wp:positionH relativeFrom="page">
                <wp:align>center</wp:align>
              </wp:positionH>
              <wp:positionV relativeFrom="page">
                <wp:align>bottom</wp:align>
              </wp:positionV>
              <wp:extent cx="1323340" cy="422910"/>
              <wp:effectExtent l="0" t="0" r="10160" b="0"/>
              <wp:wrapNone/>
              <wp:docPr id="1368723514" name="Text Box 16" descr="OFFICIAL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23340" cy="422910"/>
                      </a:xfrm>
                      <a:prstGeom prst="rect">
                        <a:avLst/>
                      </a:prstGeom>
                      <a:noFill/>
                      <a:ln>
                        <a:noFill/>
                      </a:ln>
                    </wps:spPr>
                    <wps:txbx>
                      <w:txbxContent>
                        <w:p w14:paraId="3858022B" w14:textId="2357EF49" w:rsidR="00FF46F3" w:rsidRPr="00FF46F3" w:rsidRDefault="00FF46F3" w:rsidP="00FF46F3">
                          <w:pPr>
                            <w:rPr>
                              <w:rFonts w:ascii="Calibri" w:eastAsia="Calibri" w:hAnsi="Calibri" w:cs="Calibri"/>
                              <w:noProof/>
                              <w:color w:val="0000FF"/>
                              <w:sz w:val="20"/>
                              <w:szCs w:val="20"/>
                            </w:rPr>
                          </w:pPr>
                          <w:r w:rsidRPr="00FF46F3">
                            <w:rPr>
                              <w:rFonts w:ascii="Calibri" w:eastAsia="Calibri" w:hAnsi="Calibri" w:cs="Calibri"/>
                              <w:noProof/>
                              <w:color w:val="0000FF"/>
                              <w:sz w:val="20"/>
                              <w:szCs w:val="20"/>
                            </w:rPr>
                            <w:t>OFFICIAL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080CAA54" id="_x0000_t202" coordsize="21600,21600" o:spt="202" path="m,l,21600r21600,l21600,xe">
              <v:stroke joinstyle="miter"/>
              <v:path gradientshapeok="t" o:connecttype="rect"/>
            </v:shapetype>
            <v:shape id="Text Box 16" o:spid="_x0000_s1031" type="#_x0000_t202" alt="OFFICIAL - CONFIDENTIAL" style="position:absolute;left:0;text-align:left;margin-left:0;margin-top:0;width:104.2pt;height:33.3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" filled="f" stroked="f">
              <v:fill o:detectmouseclick="t"/>
              <v:textbox style="mso-fit-shape-to-text:t" inset="0,0,0,15pt">
                <w:txbxContent>
                  <w:p w14:paraId="3858022B" w14:textId="2357EF49" w:rsidR="00FF46F3" w:rsidRPr="00FF46F3" w:rsidRDefault="00FF46F3" w:rsidP="00FF46F3">
                    <w:pPr>
                      <w:rPr>
                        <w:rFonts w:ascii="Calibri" w:eastAsia="Calibri" w:hAnsi="Calibri" w:cs="Calibri"/>
                        <w:noProof/>
                        <w:color w:val="0000FF"/>
                        <w:sz w:val="20"/>
                        <w:szCs w:val="20"/>
                      </w:rPr>
                    </w:pPr>
                    <w:r w:rsidRPr="00FF46F3">
                      <w:rPr>
                        <w:rFonts w:ascii="Calibri" w:eastAsia="Calibri" w:hAnsi="Calibri" w:cs="Calibri"/>
                        <w:noProof/>
                        <w:color w:val="0000FF"/>
                        <w:sz w:val="20"/>
                        <w:szCs w:val="20"/>
                      </w:rPr>
                      <w:t>OFFICIAL - CONFIDENTIAL</w:t>
                    </w:r>
                  </w:p>
                </w:txbxContent>
              </v:textbox>
              <w10:wrap anchorx="page" anchory="page"/>
            </v:shape>
          </w:pict>
        </mc:Fallback>
      </mc:AlternateContent>
    </w:r>
    <w:sdt>
      <w:sdtPr>
        <w:id w:val="-1532182619"/>
        <w:docPartObj>
          <w:docPartGallery w:val="Page Numbers (Bottom of Page)"/>
          <w:docPartUnique/>
        </w:docPartObj>
      </w:sdtPr>
      <w:sdtEndPr>
        <w:rPr>
          <w:noProof/>
        </w:rPr>
      </w:sdtEndPr>
      <w:sdtContent>
        <w:r w:rsidR="00480059">
          <w:fldChar w:fldCharType="begin"/>
        </w:r>
        <w:r w:rsidR="00480059">
          <w:instrText xml:space="preserve"> PAGE   \* MERGEFORMAT </w:instrText>
        </w:r>
        <w:r w:rsidR="00480059">
          <w:fldChar w:fldCharType="separate"/>
        </w:r>
        <w:r w:rsidR="00480059">
          <w:rPr>
            <w:noProof/>
          </w:rPr>
          <w:t>2</w:t>
        </w:r>
        <w:r w:rsidR="00480059">
          <w:rPr>
            <w:noProof/>
          </w:rPr>
          <w:fldChar w:fldCharType="end"/>
        </w:r>
      </w:sdtContent>
    </w:sdt>
  </w:p>
  <w:p w14:paraId="1446342F" w14:textId="534C39A5" w:rsidR="0000289D" w:rsidRDefault="00002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8A3BE" w14:textId="28CBC0B2" w:rsidR="007A1B67" w:rsidRDefault="00FF46F3">
    <w:pPr>
      <w:pStyle w:val="Footer"/>
      <w:jc w:val="right"/>
    </w:pPr>
    <w:r>
      <w:rPr>
        <w:noProof/>
      </w:rPr>
      <mc:AlternateContent>
        <mc:Choice Requires="wps">
          <w:drawing>
            <wp:anchor distT="0" distB="0" distL="0" distR="0" simplePos="0" relativeHeight="251658245" behindDoc="0" locked="0" layoutInCell="1" allowOverlap="1" wp14:anchorId="2BAC4575" wp14:editId="765F2B01">
              <wp:simplePos x="635" y="635"/>
              <wp:positionH relativeFrom="page">
                <wp:align>center</wp:align>
              </wp:positionH>
              <wp:positionV relativeFrom="page">
                <wp:align>bottom</wp:align>
              </wp:positionV>
              <wp:extent cx="1323340" cy="422910"/>
              <wp:effectExtent l="0" t="0" r="10160" b="0"/>
              <wp:wrapNone/>
              <wp:docPr id="549885593" name="Text Box 14" descr="OFFICIAL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23340" cy="422910"/>
                      </a:xfrm>
                      <a:prstGeom prst="rect">
                        <a:avLst/>
                      </a:prstGeom>
                      <a:noFill/>
                      <a:ln>
                        <a:noFill/>
                      </a:ln>
                    </wps:spPr>
                    <wps:txbx>
                      <w:txbxContent>
                        <w:p w14:paraId="678A5AB0" w14:textId="41C60148" w:rsidR="00FF46F3" w:rsidRPr="00FF46F3" w:rsidRDefault="00FF46F3" w:rsidP="00FF46F3">
                          <w:pPr>
                            <w:rPr>
                              <w:rFonts w:ascii="Calibri" w:eastAsia="Calibri" w:hAnsi="Calibri" w:cs="Calibri"/>
                              <w:noProof/>
                              <w:color w:val="0000FF"/>
                              <w:sz w:val="20"/>
                              <w:szCs w:val="20"/>
                            </w:rPr>
                          </w:pPr>
                          <w:r w:rsidRPr="00FF46F3">
                            <w:rPr>
                              <w:rFonts w:ascii="Calibri" w:eastAsia="Calibri" w:hAnsi="Calibri" w:cs="Calibri"/>
                              <w:noProof/>
                              <w:color w:val="0000FF"/>
                              <w:sz w:val="20"/>
                              <w:szCs w:val="20"/>
                            </w:rPr>
                            <w:t>OFFICIAL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2BAC4575" id="_x0000_t202" coordsize="21600,21600" o:spt="202" path="m,l,21600r21600,l21600,xe">
              <v:stroke joinstyle="miter"/>
              <v:path gradientshapeok="t" o:connecttype="rect"/>
            </v:shapetype>
            <v:shape id="Text Box 14" o:spid="_x0000_s1033" type="#_x0000_t202" alt="OFFICIAL - CONFIDENTIAL" style="position:absolute;left:0;text-align:left;margin-left:0;margin-top:0;width:104.2pt;height:33.3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" filled="f" stroked="f">
              <v:fill o:detectmouseclick="t"/>
              <v:textbox style="mso-fit-shape-to-text:t" inset="0,0,0,15pt">
                <w:txbxContent>
                  <w:p w14:paraId="678A5AB0" w14:textId="41C60148" w:rsidR="00FF46F3" w:rsidRPr="00FF46F3" w:rsidRDefault="00FF46F3" w:rsidP="00FF46F3">
                    <w:pPr>
                      <w:rPr>
                        <w:rFonts w:ascii="Calibri" w:eastAsia="Calibri" w:hAnsi="Calibri" w:cs="Calibri"/>
                        <w:noProof/>
                        <w:color w:val="0000FF"/>
                        <w:sz w:val="20"/>
                        <w:szCs w:val="20"/>
                      </w:rPr>
                    </w:pPr>
                    <w:r w:rsidRPr="00FF46F3">
                      <w:rPr>
                        <w:rFonts w:ascii="Calibri" w:eastAsia="Calibri" w:hAnsi="Calibri" w:cs="Calibri"/>
                        <w:noProof/>
                        <w:color w:val="0000FF"/>
                        <w:sz w:val="20"/>
                        <w:szCs w:val="20"/>
                      </w:rPr>
                      <w:t>OFFICIAL - CONFIDENTIAL</w:t>
                    </w:r>
                  </w:p>
                </w:txbxContent>
              </v:textbox>
              <w10:wrap anchorx="page" anchory="page"/>
            </v:shape>
          </w:pict>
        </mc:Fallback>
      </mc:AlternateContent>
    </w:r>
    <w:sdt>
      <w:sdtPr>
        <w:id w:val="1661574920"/>
        <w:docPartObj>
          <w:docPartGallery w:val="Page Numbers (Bottom of Page)"/>
          <w:docPartUnique/>
        </w:docPartObj>
      </w:sdtPr>
      <w:sdtEndPr>
        <w:rPr>
          <w:noProof/>
        </w:rPr>
      </w:sdtEndPr>
      <w:sdtContent>
        <w:r w:rsidR="007A1B67">
          <w:fldChar w:fldCharType="begin"/>
        </w:r>
        <w:r w:rsidR="007A1B67">
          <w:instrText xml:space="preserve"> PAGE   \* MERGEFORMAT </w:instrText>
        </w:r>
        <w:r w:rsidR="007A1B67">
          <w:fldChar w:fldCharType="separate"/>
        </w:r>
        <w:r w:rsidR="007A1B67">
          <w:rPr>
            <w:noProof/>
          </w:rPr>
          <w:t>2</w:t>
        </w:r>
        <w:r w:rsidR="007A1B67">
          <w:rPr>
            <w:noProof/>
          </w:rPr>
          <w:fldChar w:fldCharType="end"/>
        </w:r>
      </w:sdtContent>
    </w:sdt>
  </w:p>
  <w:p w14:paraId="07FF3BA0" w14:textId="75FD72E3" w:rsidR="00472315" w:rsidRDefault="00472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C81A7" w14:textId="77777777" w:rsidR="0060215D" w:rsidRDefault="0060215D" w:rsidP="00660C79">
      <w:pPr>
        <w:spacing w:line="240" w:lineRule="auto"/>
      </w:pPr>
      <w:r>
        <w:separator/>
      </w:r>
    </w:p>
  </w:footnote>
  <w:footnote w:type="continuationSeparator" w:id="0">
    <w:p w14:paraId="243D12DF" w14:textId="77777777" w:rsidR="0060215D" w:rsidRDefault="0060215D" w:rsidP="00660C79">
      <w:pPr>
        <w:spacing w:line="240" w:lineRule="auto"/>
      </w:pPr>
      <w:r>
        <w:continuationSeparator/>
      </w:r>
    </w:p>
  </w:footnote>
  <w:footnote w:type="continuationNotice" w:id="1">
    <w:p w14:paraId="4BDC51B8" w14:textId="77777777" w:rsidR="0060215D" w:rsidRDefault="0060215D">
      <w:pPr>
        <w:spacing w:line="240" w:lineRule="auto"/>
      </w:pPr>
    </w:p>
  </w:footnote>
  <w:footnote w:id="2">
    <w:p w14:paraId="5FB2DC98" w14:textId="77777777" w:rsidR="00F36988" w:rsidRPr="00886299" w:rsidRDefault="00F36988" w:rsidP="00886299">
      <w:pPr>
        <w:spacing w:line="240" w:lineRule="auto"/>
        <w:rPr>
          <w:rFonts w:eastAsiaTheme="minorHAnsi"/>
        </w:rPr>
      </w:pPr>
      <w:r w:rsidRPr="00886299">
        <w:rPr>
          <w:rStyle w:val="FootnoteReference"/>
        </w:rPr>
        <w:footnoteRef/>
      </w:r>
      <w:r w:rsidRPr="00886299">
        <w:t xml:space="preserve"> These are national outcomes for Scotland and SEPA plays a contributing role. </w:t>
      </w:r>
    </w:p>
  </w:footnote>
  <w:footnote w:id="3">
    <w:p w14:paraId="0D7AD565" w14:textId="77777777" w:rsidR="005E7AD3" w:rsidRDefault="005E7AD3" w:rsidP="00320559">
      <w:pPr>
        <w:pStyle w:val="FootnoteText"/>
      </w:pPr>
      <w:r w:rsidRPr="00886299">
        <w:rPr>
          <w:rStyle w:val="FootnoteReference"/>
          <w:sz w:val="24"/>
          <w:szCs w:val="24"/>
        </w:rPr>
        <w:footnoteRef/>
      </w:r>
      <w:r w:rsidRPr="00886299">
        <w:rPr>
          <w:sz w:val="24"/>
          <w:szCs w:val="24"/>
        </w:rPr>
        <w:t xml:space="preserve"> These are national outcomes for Scotland and SEPA plays a contributing role.</w:t>
      </w:r>
    </w:p>
  </w:footnote>
  <w:footnote w:id="4">
    <w:p w14:paraId="197F9A16" w14:textId="77777777" w:rsidR="00A5571D" w:rsidRDefault="00A5571D" w:rsidP="006B7358">
      <w:pPr>
        <w:spacing w:line="240" w:lineRule="auto"/>
      </w:pPr>
      <w:r>
        <w:rPr>
          <w:rStyle w:val="FootnoteReference"/>
        </w:rPr>
        <w:footnoteRef/>
      </w:r>
      <w:r>
        <w:t xml:space="preserve"> These are national outcomes for Scotland and SEPA plays a contributing role. </w:t>
      </w:r>
    </w:p>
    <w:p w14:paraId="4F46EB79" w14:textId="77777777" w:rsidR="00A5571D" w:rsidRDefault="00A5571D" w:rsidP="006B7358">
      <w:pPr>
        <w:rPr>
          <w:rFonts w:eastAsiaTheme="minorHAnsi"/>
        </w:rPr>
      </w:pPr>
    </w:p>
    <w:p w14:paraId="6EC4649C" w14:textId="77777777" w:rsidR="00A5571D" w:rsidRDefault="00A5571D" w:rsidP="006B735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C67C" w14:textId="3FAFA818" w:rsidR="00472315" w:rsidRDefault="00FF46F3">
    <w:pPr>
      <w:pStyle w:val="Header"/>
    </w:pPr>
    <w:r>
      <w:rPr>
        <w:noProof/>
      </w:rPr>
      <mc:AlternateContent>
        <mc:Choice Requires="wps">
          <w:drawing>
            <wp:anchor distT="0" distB="0" distL="0" distR="0" simplePos="0" relativeHeight="251658243" behindDoc="0" locked="0" layoutInCell="1" allowOverlap="1" wp14:anchorId="50D0838C" wp14:editId="421BED8D">
              <wp:simplePos x="635" y="635"/>
              <wp:positionH relativeFrom="page">
                <wp:align>center</wp:align>
              </wp:positionH>
              <wp:positionV relativeFrom="page">
                <wp:align>top</wp:align>
              </wp:positionV>
              <wp:extent cx="1323340" cy="422910"/>
              <wp:effectExtent l="0" t="0" r="10160" b="15240"/>
              <wp:wrapNone/>
              <wp:docPr id="1196283073" name="Text Box 12" descr="OFFICIAL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23340" cy="422910"/>
                      </a:xfrm>
                      <a:prstGeom prst="rect">
                        <a:avLst/>
                      </a:prstGeom>
                      <a:noFill/>
                      <a:ln>
                        <a:noFill/>
                      </a:ln>
                    </wps:spPr>
                    <wps:txbx>
                      <w:txbxContent>
                        <w:p w14:paraId="20B2FD08" w14:textId="0DA1F0BA" w:rsidR="00FF46F3" w:rsidRPr="00FF46F3" w:rsidRDefault="00FF46F3" w:rsidP="00FF46F3">
                          <w:pPr>
                            <w:rPr>
                              <w:rFonts w:ascii="Calibri" w:eastAsia="Calibri" w:hAnsi="Calibri" w:cs="Calibri"/>
                              <w:noProof/>
                              <w:color w:val="0000FF"/>
                              <w:sz w:val="20"/>
                              <w:szCs w:val="20"/>
                            </w:rPr>
                          </w:pPr>
                          <w:r w:rsidRPr="00FF46F3">
                            <w:rPr>
                              <w:rFonts w:ascii="Calibri" w:eastAsia="Calibri" w:hAnsi="Calibri" w:cs="Calibri"/>
                              <w:noProof/>
                              <w:color w:val="0000FF"/>
                              <w:sz w:val="20"/>
                              <w:szCs w:val="20"/>
                            </w:rPr>
                            <w:t>OFFICIAL -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50D0838C" id="_x0000_t202" coordsize="21600,21600" o:spt="202" path="m,l,21600r21600,l21600,xe">
              <v:stroke joinstyle="miter"/>
              <v:path gradientshapeok="t" o:connecttype="rect"/>
            </v:shapetype>
            <v:shape id="Text Box 12" o:spid="_x0000_s1028" type="#_x0000_t202" alt="OFFICIAL - CONFIDENTIAL" style="position:absolute;margin-left:0;margin-top:0;width:104.2pt;height:33.3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" filled="f" stroked="f">
              <v:fill o:detectmouseclick="t"/>
              <v:textbox style="mso-fit-shape-to-text:t" inset="0,15pt,0,0">
                <w:txbxContent>
                  <w:p w14:paraId="20B2FD08" w14:textId="0DA1F0BA" w:rsidR="00FF46F3" w:rsidRPr="00FF46F3" w:rsidRDefault="00FF46F3" w:rsidP="00FF46F3">
                    <w:pPr>
                      <w:rPr>
                        <w:rFonts w:ascii="Calibri" w:eastAsia="Calibri" w:hAnsi="Calibri" w:cs="Calibri"/>
                        <w:noProof/>
                        <w:color w:val="0000FF"/>
                        <w:sz w:val="20"/>
                        <w:szCs w:val="20"/>
                      </w:rPr>
                    </w:pPr>
                    <w:r w:rsidRPr="00FF46F3">
                      <w:rPr>
                        <w:rFonts w:ascii="Calibri" w:eastAsia="Calibri" w:hAnsi="Calibri" w:cs="Calibri"/>
                        <w:noProof/>
                        <w:color w:val="0000FF"/>
                        <w:sz w:val="20"/>
                        <w:szCs w:val="20"/>
                      </w:rPr>
                      <w:t>OFFICIAL -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DBCA8" w14:textId="5856608E" w:rsidR="00BF23E6" w:rsidRPr="00BF23E6" w:rsidRDefault="00FF46F3" w:rsidP="00BF23E6">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04C3034D" wp14:editId="27356E3E">
              <wp:simplePos x="635" y="635"/>
              <wp:positionH relativeFrom="page">
                <wp:align>center</wp:align>
              </wp:positionH>
              <wp:positionV relativeFrom="page">
                <wp:align>top</wp:align>
              </wp:positionV>
              <wp:extent cx="1323340" cy="422910"/>
              <wp:effectExtent l="0" t="0" r="10160" b="15240"/>
              <wp:wrapNone/>
              <wp:docPr id="853254764" name="Text Box 13" descr="OFFICIAL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23340" cy="422910"/>
                      </a:xfrm>
                      <a:prstGeom prst="rect">
                        <a:avLst/>
                      </a:prstGeom>
                      <a:noFill/>
                      <a:ln>
                        <a:noFill/>
                      </a:ln>
                    </wps:spPr>
                    <wps:txbx>
                      <w:txbxContent>
                        <w:p w14:paraId="01317BBA" w14:textId="62643FCC" w:rsidR="00FF46F3" w:rsidRPr="00FF46F3" w:rsidRDefault="00FF46F3" w:rsidP="00FF46F3">
                          <w:pPr>
                            <w:rPr>
                              <w:rFonts w:ascii="Calibri" w:eastAsia="Calibri" w:hAnsi="Calibri" w:cs="Calibri"/>
                              <w:noProof/>
                              <w:color w:val="0000FF"/>
                              <w:sz w:val="20"/>
                              <w:szCs w:val="20"/>
                            </w:rPr>
                          </w:pPr>
                          <w:r w:rsidRPr="00FF46F3">
                            <w:rPr>
                              <w:rFonts w:ascii="Calibri" w:eastAsia="Calibri" w:hAnsi="Calibri" w:cs="Calibri"/>
                              <w:noProof/>
                              <w:color w:val="0000FF"/>
                              <w:sz w:val="20"/>
                              <w:szCs w:val="20"/>
                            </w:rPr>
                            <w:t>OFFICIAL -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04C3034D" id="_x0000_t202" coordsize="21600,21600" o:spt="202" path="m,l,21600r21600,l21600,xe">
              <v:stroke joinstyle="miter"/>
              <v:path gradientshapeok="t" o:connecttype="rect"/>
            </v:shapetype>
            <v:shape id="Text Box 13" o:spid="_x0000_s1029" type="#_x0000_t202" alt="OFFICIAL - CONFIDENTIAL" style="position:absolute;left:0;text-align:left;margin-left:0;margin-top:0;width:104.2pt;height:33.3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" filled="f" stroked="f">
              <v:fill o:detectmouseclick="t"/>
              <v:textbox style="mso-fit-shape-to-text:t" inset="0,15pt,0,0">
                <w:txbxContent>
                  <w:p w14:paraId="01317BBA" w14:textId="62643FCC" w:rsidR="00FF46F3" w:rsidRPr="00FF46F3" w:rsidRDefault="00FF46F3" w:rsidP="00FF46F3">
                    <w:pPr>
                      <w:rPr>
                        <w:rFonts w:ascii="Calibri" w:eastAsia="Calibri" w:hAnsi="Calibri" w:cs="Calibri"/>
                        <w:noProof/>
                        <w:color w:val="0000FF"/>
                        <w:sz w:val="20"/>
                        <w:szCs w:val="20"/>
                      </w:rPr>
                    </w:pPr>
                    <w:r w:rsidRPr="00FF46F3">
                      <w:rPr>
                        <w:rFonts w:ascii="Calibri" w:eastAsia="Calibri" w:hAnsi="Calibri" w:cs="Calibri"/>
                        <w:noProof/>
                        <w:color w:val="0000FF"/>
                        <w:sz w:val="20"/>
                        <w:szCs w:val="20"/>
                      </w:rPr>
                      <w:t>OFFICIAL - CONFIDENTIAL</w:t>
                    </w:r>
                  </w:p>
                </w:txbxContent>
              </v:textbox>
              <w10:wrap anchorx="page" anchory="page"/>
            </v:shape>
          </w:pict>
        </mc:Fallback>
      </mc:AlternateContent>
    </w:r>
    <w:r w:rsidR="00BF23E6" w:rsidRPr="00BF23E6">
      <w:rPr>
        <w:color w:val="6E7571" w:themeColor="text2"/>
      </w:rPr>
      <w:t xml:space="preserve">SEPA </w:t>
    </w:r>
    <w:r w:rsidR="00CA7DC8">
      <w:rPr>
        <w:color w:val="6E7571" w:themeColor="text2"/>
      </w:rPr>
      <w:t>2025-2026</w:t>
    </w:r>
    <w:r w:rsidR="00BF23E6" w:rsidRPr="00BF23E6">
      <w:rPr>
        <w:color w:val="6E7571" w:themeColor="text2"/>
      </w:rPr>
      <w:t xml:space="preserve"> </w:t>
    </w:r>
  </w:p>
  <w:p w14:paraId="29F40932" w14:textId="122EDD90" w:rsidR="00472315" w:rsidRPr="00BF23E6" w:rsidRDefault="00BF23E6" w:rsidP="00BF23E6">
    <w:pPr>
      <w:pStyle w:val="BodyText1"/>
      <w:spacing w:line="240" w:lineRule="auto"/>
      <w:jc w:val="right"/>
      <w:rPr>
        <w:color w:val="6E7571" w:themeColor="text2"/>
      </w:rPr>
    </w:pPr>
    <w:r>
      <w:rPr>
        <w:noProof/>
      </w:rPr>
      <mc:AlternateContent>
        <mc:Choice Requires="wps">
          <w:drawing>
            <wp:anchor distT="0" distB="0" distL="114300" distR="114300" simplePos="0" relativeHeight="251658241" behindDoc="1" locked="0" layoutInCell="1" allowOverlap="1" wp14:anchorId="30A08781" wp14:editId="197B3F53">
              <wp:simplePos x="0" y="0"/>
              <wp:positionH relativeFrom="column">
                <wp:posOffset>19050</wp:posOffset>
              </wp:positionH>
              <wp:positionV relativeFrom="paragraph">
                <wp:posOffset>266700</wp:posOffset>
              </wp:positionV>
              <wp:extent cx="9316085" cy="0"/>
              <wp:effectExtent l="0" t="0" r="0" b="0"/>
              <wp:wrapTight wrapText="bothSides">
                <wp:wrapPolygon edited="0">
                  <wp:start x="0" y="0"/>
                  <wp:lineTo x="0" y="21600"/>
                  <wp:lineTo x="21600" y="21600"/>
                  <wp:lineTo x="21600" y="0"/>
                </wp:wrapPolygon>
              </wp:wrapTight>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9316085"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E4A9B0B" id="Straight Connector 8" o:spid="_x0000_s1026" alt="&quot;&quot;" style="position:absolute;flip:x 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1pt" to="735.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" strokecolor="#016574 [3205]" strokeweight=".5pt">
              <v:stroke joinstyle="miter"/>
              <w10:wrap type="tight"/>
            </v:line>
          </w:pict>
        </mc:Fallback>
      </mc:AlternateContent>
    </w:r>
    <w:r w:rsidR="003547BD">
      <w:rPr>
        <w:color w:val="6E7571" w:themeColor="text2"/>
      </w:rPr>
      <w:t xml:space="preserve">Quarter </w:t>
    </w:r>
    <w:r w:rsidR="00CA7DC8">
      <w:rPr>
        <w:color w:val="6E7571" w:themeColor="text2"/>
      </w:rPr>
      <w:t>1</w:t>
    </w:r>
    <w:r w:rsidR="003547BD">
      <w:rPr>
        <w:color w:val="6E7571" w:themeColor="text2"/>
      </w:rPr>
      <w:t xml:space="preserve"> </w:t>
    </w:r>
    <w:r w:rsidRPr="00BF23E6">
      <w:rPr>
        <w:color w:val="6E7571" w:themeColor="text2"/>
      </w:rPr>
      <w:t>Corporate Performance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6E487" w14:textId="1A425EFC" w:rsidR="00CA7DC8" w:rsidRDefault="00FF46F3" w:rsidP="00BF23E6">
    <w:pPr>
      <w:pStyle w:val="BodyText1"/>
      <w:spacing w:line="240" w:lineRule="auto"/>
      <w:jc w:val="right"/>
      <w:rPr>
        <w:color w:val="6E7571" w:themeColor="text2"/>
      </w:rPr>
    </w:pPr>
    <w:r>
      <w:rPr>
        <w:noProof/>
      </w:rPr>
      <mc:AlternateContent>
        <mc:Choice Requires="wps">
          <w:drawing>
            <wp:anchor distT="0" distB="0" distL="0" distR="0" simplePos="0" relativeHeight="251658242" behindDoc="0" locked="0" layoutInCell="1" allowOverlap="1" wp14:anchorId="7F42B406" wp14:editId="0448737C">
              <wp:simplePos x="635" y="635"/>
              <wp:positionH relativeFrom="page">
                <wp:align>center</wp:align>
              </wp:positionH>
              <wp:positionV relativeFrom="page">
                <wp:align>top</wp:align>
              </wp:positionV>
              <wp:extent cx="1323340" cy="422910"/>
              <wp:effectExtent l="0" t="0" r="10160" b="15240"/>
              <wp:wrapNone/>
              <wp:docPr id="1904453801" name="Text Box 11" descr="OFFICIAL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23340" cy="422910"/>
                      </a:xfrm>
                      <a:prstGeom prst="rect">
                        <a:avLst/>
                      </a:prstGeom>
                      <a:noFill/>
                      <a:ln>
                        <a:noFill/>
                      </a:ln>
                    </wps:spPr>
                    <wps:txbx>
                      <w:txbxContent>
                        <w:p w14:paraId="72FA4117" w14:textId="05A00AD7" w:rsidR="00FF46F3" w:rsidRPr="00FF46F3" w:rsidRDefault="00FF46F3" w:rsidP="00FF46F3">
                          <w:pPr>
                            <w:rPr>
                              <w:rFonts w:ascii="Calibri" w:eastAsia="Calibri" w:hAnsi="Calibri" w:cs="Calibri"/>
                              <w:noProof/>
                              <w:color w:val="0000FF"/>
                              <w:sz w:val="20"/>
                              <w:szCs w:val="20"/>
                            </w:rPr>
                          </w:pPr>
                          <w:r w:rsidRPr="00FF46F3">
                            <w:rPr>
                              <w:rFonts w:ascii="Calibri" w:eastAsia="Calibri" w:hAnsi="Calibri" w:cs="Calibri"/>
                              <w:noProof/>
                              <w:color w:val="0000FF"/>
                              <w:sz w:val="20"/>
                              <w:szCs w:val="20"/>
                            </w:rPr>
                            <w:t>OFFICIAL -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7F42B406" id="_x0000_t202" coordsize="21600,21600" o:spt="202" path="m,l,21600r21600,l21600,xe">
              <v:stroke joinstyle="miter"/>
              <v:path gradientshapeok="t" o:connecttype="rect"/>
            </v:shapetype>
            <v:shape id="Text Box 11" o:spid="_x0000_s1032" type="#_x0000_t202" alt="OFFICIAL - CONFIDENTIAL" style="position:absolute;left:0;text-align:left;margin-left:0;margin-top:0;width:104.2pt;height:33.3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" filled="f" stroked="f">
              <v:fill o:detectmouseclick="t"/>
              <v:textbox style="mso-fit-shape-to-text:t" inset="0,15pt,0,0">
                <w:txbxContent>
                  <w:p w14:paraId="72FA4117" w14:textId="05A00AD7" w:rsidR="00FF46F3" w:rsidRPr="00FF46F3" w:rsidRDefault="00FF46F3" w:rsidP="00FF46F3">
                    <w:pPr>
                      <w:rPr>
                        <w:rFonts w:ascii="Calibri" w:eastAsia="Calibri" w:hAnsi="Calibri" w:cs="Calibri"/>
                        <w:noProof/>
                        <w:color w:val="0000FF"/>
                        <w:sz w:val="20"/>
                        <w:szCs w:val="20"/>
                      </w:rPr>
                    </w:pPr>
                    <w:r w:rsidRPr="00FF46F3">
                      <w:rPr>
                        <w:rFonts w:ascii="Calibri" w:eastAsia="Calibri" w:hAnsi="Calibri" w:cs="Calibri"/>
                        <w:noProof/>
                        <w:color w:val="0000FF"/>
                        <w:sz w:val="20"/>
                        <w:szCs w:val="20"/>
                      </w:rPr>
                      <w:t>OFFICIAL - CONFIDENTIAL</w:t>
                    </w:r>
                  </w:p>
                </w:txbxContent>
              </v:textbox>
              <w10:wrap anchorx="page" anchory="page"/>
            </v:shape>
          </w:pict>
        </mc:Fallback>
      </mc:AlternateContent>
    </w:r>
    <w:r w:rsidR="00BF23E6">
      <w:rPr>
        <w:noProof/>
      </w:rPr>
      <mc:AlternateContent>
        <mc:Choice Requires="wps">
          <w:drawing>
            <wp:anchor distT="0" distB="0" distL="114300" distR="114300" simplePos="0" relativeHeight="251658240" behindDoc="1" locked="0" layoutInCell="1" allowOverlap="1" wp14:anchorId="7E56229B" wp14:editId="6BD3C031">
              <wp:simplePos x="0" y="0"/>
              <wp:positionH relativeFrom="column">
                <wp:posOffset>19050</wp:posOffset>
              </wp:positionH>
              <wp:positionV relativeFrom="paragraph">
                <wp:posOffset>266700</wp:posOffset>
              </wp:positionV>
              <wp:extent cx="9316085" cy="0"/>
              <wp:effectExtent l="0" t="0" r="0" b="0"/>
              <wp:wrapTight wrapText="bothSides">
                <wp:wrapPolygon edited="0">
                  <wp:start x="0" y="0"/>
                  <wp:lineTo x="0" y="21600"/>
                  <wp:lineTo x="21600" y="21600"/>
                  <wp:lineTo x="21600" y="0"/>
                </wp:wrapPolygon>
              </wp:wrapTight>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9316085"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E7C7EFF" id="Straight Connector 5" o:spid="_x0000_s1026" alt="&quot;&quot;" style="position:absolute;flip:x 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1pt" to="735.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" strokecolor="#016574 [3205]" strokeweight=".5pt">
              <v:stroke joinstyle="miter"/>
              <w10:wrap type="tight"/>
            </v:line>
          </w:pict>
        </mc:Fallback>
      </mc:AlternateContent>
    </w:r>
    <w:r w:rsidR="00CA7DC8">
      <w:rPr>
        <w:color w:val="6E7571" w:themeColor="text2"/>
      </w:rPr>
      <w:t>SEPA 2025-2026</w:t>
    </w:r>
  </w:p>
  <w:p w14:paraId="703F0412" w14:textId="05DE66B5" w:rsidR="00BF23E6" w:rsidRPr="00BF23E6" w:rsidRDefault="00ED736B" w:rsidP="00BF23E6">
    <w:pPr>
      <w:pStyle w:val="BodyText1"/>
      <w:spacing w:line="240" w:lineRule="auto"/>
      <w:jc w:val="right"/>
      <w:rPr>
        <w:color w:val="6E7571" w:themeColor="text2"/>
      </w:rPr>
    </w:pPr>
    <w:r>
      <w:rPr>
        <w:color w:val="6E7571" w:themeColor="text2"/>
      </w:rPr>
      <w:t xml:space="preserve">Quarter </w:t>
    </w:r>
    <w:r w:rsidR="00DA5BA6">
      <w:rPr>
        <w:color w:val="6E7571" w:themeColor="text2"/>
      </w:rPr>
      <w:t>3</w:t>
    </w:r>
    <w:r>
      <w:rPr>
        <w:color w:val="6E7571" w:themeColor="text2"/>
      </w:rPr>
      <w:t xml:space="preserve"> </w:t>
    </w:r>
    <w:r w:rsidR="00BF23E6" w:rsidRPr="00BF23E6">
      <w:rPr>
        <w:color w:val="6E7571" w:themeColor="text2"/>
      </w:rPr>
      <w:t xml:space="preserve">Corporate Performance </w:t>
    </w:r>
    <w:r w:rsidR="00CD51D0">
      <w:rPr>
        <w:color w:val="6E7571" w:themeColor="text2"/>
      </w:rPr>
      <w:t>Summary</w:t>
    </w:r>
    <w:r w:rsidR="00CD51D0" w:rsidRPr="00BF23E6">
      <w:rPr>
        <w:color w:val="6E7571" w:themeColor="text2"/>
      </w:rPr>
      <w:t xml:space="preserve"> </w:t>
    </w:r>
    <w:r w:rsidR="00BF23E6" w:rsidRPr="00BF23E6">
      <w:rPr>
        <w:color w:val="6E7571" w:themeColor="text2"/>
      </w:rPr>
      <w:t>Report</w:t>
    </w:r>
    <w:r w:rsidR="00930F12">
      <w:rPr>
        <w:color w:val="6E7571" w:themeColor="text2"/>
      </w:rPr>
      <w:t xml:space="preserve"> </w:t>
    </w:r>
  </w:p>
  <w:p w14:paraId="17636174" w14:textId="2B19E55B" w:rsidR="00472315" w:rsidRDefault="00472315">
    <w:pPr>
      <w:pStyle w:val="Header"/>
    </w:pPr>
  </w:p>
</w:hdr>
</file>

<file path=word/intelligence2.xml><?xml version="1.0" encoding="utf-8"?>
<int2:intelligence xmlns:int2="http://schemas.microsoft.com/office/intelligence/2020/intelligence" xmlns:oel="http://schemas.microsoft.com/office/2019/extlst">
  <int2:observations>
    <int2:textHash int2:hashCode="+qUNn+zn2ZIPmN" int2:id="rbMoOgDb">
      <int2:state int2:value="Rejected" int2:type="spell"/>
    </int2:textHash>
    <int2:bookmark int2:bookmarkName="_Int_v3XyuHca" int2:invalidationBookmarkName="" int2:hashCode="SnSGIMdh++Qkvt" int2:id="1kfIbzKf">
      <int2:state int2:value="Rejected" int2:type="style"/>
    </int2:bookmark>
    <int2:bookmark int2:bookmarkName="_Int_41HkRsoz" int2:invalidationBookmarkName="" int2:hashCode="YovDolbpyLlclu" int2:id="33oLI08Q">
      <int2:state int2:value="Rejected" int2:type="style"/>
    </int2:bookmark>
    <int2:bookmark int2:bookmarkName="_Int_N1OytUXb" int2:invalidationBookmarkName="" int2:hashCode="SnSGIMdh++Qkvt" int2:id="6nlKE96S">
      <int2:state int2:value="Rejected" int2:type="style"/>
    </int2:bookmark>
    <int2:bookmark int2:bookmarkName="_Int_BJYDxCIK" int2:invalidationBookmarkName="" int2:hashCode="YovDolbpyLlclu" int2:id="7Pm3ZMqr">
      <int2:state int2:value="Rejected" int2:type="style"/>
    </int2:bookmark>
    <int2:bookmark int2:bookmarkName="_Int_88dZ67np" int2:invalidationBookmarkName="" int2:hashCode="VRd/LyDcPFdCnc" int2:id="DWBGaErG">
      <int2:state int2:value="Rejected" int2:type="style"/>
    </int2:bookmark>
    <int2:bookmark int2:bookmarkName="_Int_qrx2MYtU" int2:invalidationBookmarkName="" int2:hashCode="OrPgsCCm1B89JZ" int2:id="DcSrs0rK">
      <int2:state int2:value="Rejected" int2:type="gram"/>
    </int2:bookmark>
    <int2:bookmark int2:bookmarkName="_Int_BqvDC1Bb" int2:invalidationBookmarkName="" int2:hashCode="2gq3ekIq33xVl2" int2:id="F8hPBeVs">
      <int2:state int2:value="Rejected" int2:type="style"/>
    </int2:bookmark>
    <int2:bookmark int2:bookmarkName="_Int_dG7tPcCY" int2:invalidationBookmarkName="" int2:hashCode="Tg+kN48VbK1mz7" int2:id="KlwhHTuA">
      <int2:state int2:value="Rejected" int2:type="style"/>
    </int2:bookmark>
    <int2:bookmark int2:bookmarkName="_Int_YheKpEjt" int2:invalidationBookmarkName="" int2:hashCode="eM0SV8N/2oIcer" int2:id="LMHouWRU">
      <int2:state int2:value="Rejected" int2:type="gram"/>
    </int2:bookmark>
    <int2:bookmark int2:bookmarkName="_Int_HOwaAqer" int2:invalidationBookmarkName="" int2:hashCode="GDQtGz2nMlN7c/" int2:id="M17E66O4">
      <int2:state int2:value="Rejected" int2:type="style"/>
    </int2:bookmark>
    <int2:bookmark int2:bookmarkName="_Int_36TaFgTg" int2:invalidationBookmarkName="" int2:hashCode="jx26drVhaEkwol" int2:id="RKpgabOm">
      <int2:state int2:value="Rejected" int2:type="gram"/>
    </int2:bookmark>
    <int2:bookmark int2:bookmarkName="_Int_A5VxLQgy" int2:invalidationBookmarkName="" int2:hashCode="Tg+kN48VbK1mz7" int2:id="UuVHgc1w">
      <int2:state int2:value="Rejected" int2:type="style"/>
    </int2:bookmark>
    <int2:bookmark int2:bookmarkName="_Int_ig7lR7NF" int2:invalidationBookmarkName="" int2:hashCode="Tg+kN48VbK1mz7" int2:id="VUFdMsGY">
      <int2:state int2:value="Rejected" int2:type="style"/>
    </int2:bookmark>
    <int2:bookmark int2:bookmarkName="_Int_QnCmttna" int2:invalidationBookmarkName="" int2:hashCode="/BkxjdExKM4UNE" int2:id="VcaTDRDZ">
      <int2:state int2:value="Rejected" int2:type="style"/>
    </int2:bookmark>
    <int2:bookmark int2:bookmarkName="_Int_w7aYwb8j" int2:invalidationBookmarkName="" int2:hashCode="XXxurltbxXWX7W" int2:id="YvSuRLLv">
      <int2:state int2:value="Rejected" int2:type="style"/>
    </int2:bookmark>
    <int2:bookmark int2:bookmarkName="_Int_UFy1NpL8" int2:invalidationBookmarkName="" int2:hashCode="DDaC5RNH27sO4l" int2:id="ZvoxYiNX">
      <int2:state int2:value="Rejected" int2:type="style"/>
    </int2:bookmark>
    <int2:bookmark int2:bookmarkName="_Int_sNlfUl38" int2:invalidationBookmarkName="" int2:hashCode="z9UlA6CaejpA1D" int2:id="eMRI9f3h">
      <int2:state int2:value="Rejected" int2:type="gram"/>
    </int2:bookmark>
    <int2:bookmark int2:bookmarkName="_Int_H0LVpvdx" int2:invalidationBookmarkName="" int2:hashCode="6bURrZZxBYj2ZZ" int2:id="heeML662">
      <int2:state int2:value="Rejected" int2:type="style"/>
    </int2:bookmark>
    <int2:bookmark int2:bookmarkName="_Int_7NMLRTgP" int2:invalidationBookmarkName="" int2:hashCode="jx26drVhaEkwol" int2:id="hygWVHtm">
      <int2:state int2:value="Rejected" int2:type="gram"/>
    </int2:bookmark>
    <int2:bookmark int2:bookmarkName="_Int_qaMZhg1x" int2:invalidationBookmarkName="" int2:hashCode="vYt7Ap1XMvkJdk" int2:id="hzRxEFic">
      <int2:state int2:value="Rejected" int2:type="style"/>
    </int2:bookmark>
    <int2:bookmark int2:bookmarkName="_Int_skzsQ81B" int2:invalidationBookmarkName="" int2:hashCode="SyDlj8g609TV2I" int2:id="jvxIWguL">
      <int2:state int2:value="Rejected" int2:type="style"/>
    </int2:bookmark>
    <int2:bookmark int2:bookmarkName="_Int_M5FKI7ja" int2:invalidationBookmarkName="" int2:hashCode="Tg+kN48VbK1mz7" int2:id="lwpgYZoJ">
      <int2:state int2:value="Rejected" int2:type="style"/>
    </int2:bookmark>
    <int2:bookmark int2:bookmarkName="_Int_lCajBwIq" int2:invalidationBookmarkName="" int2:hashCode="Yd5+LwWMmj7QOf" int2:id="o6NjbR8F">
      <int2:state int2:value="Rejected" int2:type="style"/>
    </int2:bookmark>
    <int2:bookmark int2:bookmarkName="_Int_dwavtZSC" int2:invalidationBookmarkName="" int2:hashCode="GDQtGz2nMlN7c/" int2:id="qRPF7GtI">
      <int2:state int2:value="Rejected" int2:type="style"/>
    </int2:bookmark>
    <int2:bookmark int2:bookmarkName="_Int_wct270Yp" int2:invalidationBookmarkName="" int2:hashCode="ixyGHZ4tSPOyAc" int2:id="tyj3hHmR">
      <int2:state int2:value="Rejected" int2:type="style"/>
    </int2:bookmark>
    <int2:bookmark int2:bookmarkName="_Int_HIAvQ5YK" int2:invalidationBookmarkName="" int2:hashCode="9NfCN4ZVBEF2Na" int2:id="uvth39Bv">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4F4"/>
    <w:multiLevelType w:val="multilevel"/>
    <w:tmpl w:val="CE7016EA"/>
    <w:lvl w:ilvl="0">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1635E6"/>
    <w:multiLevelType w:val="hybridMultilevel"/>
    <w:tmpl w:val="EBA60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44B8F"/>
    <w:multiLevelType w:val="hybridMultilevel"/>
    <w:tmpl w:val="D1765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E1EF3"/>
    <w:multiLevelType w:val="hybridMultilevel"/>
    <w:tmpl w:val="8DD23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FC4FE8"/>
    <w:multiLevelType w:val="hybridMultilevel"/>
    <w:tmpl w:val="6DF25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F77C54"/>
    <w:multiLevelType w:val="hybridMultilevel"/>
    <w:tmpl w:val="C658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7B4DEF"/>
    <w:multiLevelType w:val="hybridMultilevel"/>
    <w:tmpl w:val="1FA4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540EBE"/>
    <w:multiLevelType w:val="hybridMultilevel"/>
    <w:tmpl w:val="8B84E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F7B7BD1"/>
    <w:multiLevelType w:val="hybridMultilevel"/>
    <w:tmpl w:val="5A587CB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7C26AC"/>
    <w:multiLevelType w:val="hybridMultilevel"/>
    <w:tmpl w:val="40186934"/>
    <w:lvl w:ilvl="0" w:tplc="E09098E6">
      <w:start w:val="3"/>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D2406C"/>
    <w:multiLevelType w:val="hybridMultilevel"/>
    <w:tmpl w:val="5F965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4F6596"/>
    <w:multiLevelType w:val="hybridMultilevel"/>
    <w:tmpl w:val="5A587CB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CB6409"/>
    <w:multiLevelType w:val="hybridMultilevel"/>
    <w:tmpl w:val="E3245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236776"/>
    <w:multiLevelType w:val="multilevel"/>
    <w:tmpl w:val="C394914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DD141B2"/>
    <w:multiLevelType w:val="hybridMultilevel"/>
    <w:tmpl w:val="21C871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F02142"/>
    <w:multiLevelType w:val="hybridMultilevel"/>
    <w:tmpl w:val="73B42B1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A343C0"/>
    <w:multiLevelType w:val="hybridMultilevel"/>
    <w:tmpl w:val="7C6CB7BE"/>
    <w:lvl w:ilvl="0" w:tplc="BF3ACF00">
      <w:numFmt w:val="bullet"/>
      <w:lvlText w:val="-"/>
      <w:lvlJc w:val="left"/>
      <w:pPr>
        <w:ind w:left="360" w:hanging="360"/>
      </w:pPr>
      <w:rPr>
        <w:rFonts w:ascii="Calibri" w:hAnsi="Calibri" w:hint="default"/>
        <w:u w:color="3C4741" w:themeColor="text1"/>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7" w15:restartNumberingAfterBreak="0">
    <w:nsid w:val="4FCFB79A"/>
    <w:multiLevelType w:val="hybridMultilevel"/>
    <w:tmpl w:val="3B581DD2"/>
    <w:lvl w:ilvl="0" w:tplc="581C9C5E">
      <w:start w:val="1"/>
      <w:numFmt w:val="bullet"/>
      <w:lvlText w:val=""/>
      <w:lvlJc w:val="left"/>
      <w:pPr>
        <w:ind w:left="360" w:hanging="360"/>
      </w:pPr>
      <w:rPr>
        <w:rFonts w:ascii="Symbol" w:hAnsi="Symbol" w:hint="default"/>
      </w:rPr>
    </w:lvl>
    <w:lvl w:ilvl="1" w:tplc="5B683334">
      <w:start w:val="1"/>
      <w:numFmt w:val="bullet"/>
      <w:lvlText w:val="o"/>
      <w:lvlJc w:val="left"/>
      <w:pPr>
        <w:ind w:left="1080" w:hanging="360"/>
      </w:pPr>
      <w:rPr>
        <w:rFonts w:ascii="Courier New" w:hAnsi="Courier New" w:hint="default"/>
      </w:rPr>
    </w:lvl>
    <w:lvl w:ilvl="2" w:tplc="B1AEF04A">
      <w:start w:val="1"/>
      <w:numFmt w:val="bullet"/>
      <w:lvlText w:val=""/>
      <w:lvlJc w:val="left"/>
      <w:pPr>
        <w:ind w:left="1800" w:hanging="360"/>
      </w:pPr>
      <w:rPr>
        <w:rFonts w:ascii="Wingdings" w:hAnsi="Wingdings" w:hint="default"/>
      </w:rPr>
    </w:lvl>
    <w:lvl w:ilvl="3" w:tplc="FDB0CFEE">
      <w:start w:val="1"/>
      <w:numFmt w:val="bullet"/>
      <w:lvlText w:val=""/>
      <w:lvlJc w:val="left"/>
      <w:pPr>
        <w:ind w:left="2520" w:hanging="360"/>
      </w:pPr>
      <w:rPr>
        <w:rFonts w:ascii="Symbol" w:hAnsi="Symbol" w:hint="default"/>
      </w:rPr>
    </w:lvl>
    <w:lvl w:ilvl="4" w:tplc="865E5FE6">
      <w:start w:val="1"/>
      <w:numFmt w:val="bullet"/>
      <w:lvlText w:val="o"/>
      <w:lvlJc w:val="left"/>
      <w:pPr>
        <w:ind w:left="3240" w:hanging="360"/>
      </w:pPr>
      <w:rPr>
        <w:rFonts w:ascii="Courier New" w:hAnsi="Courier New" w:hint="default"/>
      </w:rPr>
    </w:lvl>
    <w:lvl w:ilvl="5" w:tplc="5CC4536C">
      <w:start w:val="1"/>
      <w:numFmt w:val="bullet"/>
      <w:lvlText w:val=""/>
      <w:lvlJc w:val="left"/>
      <w:pPr>
        <w:ind w:left="3960" w:hanging="360"/>
      </w:pPr>
      <w:rPr>
        <w:rFonts w:ascii="Wingdings" w:hAnsi="Wingdings" w:hint="default"/>
      </w:rPr>
    </w:lvl>
    <w:lvl w:ilvl="6" w:tplc="EFC046E2">
      <w:start w:val="1"/>
      <w:numFmt w:val="bullet"/>
      <w:lvlText w:val=""/>
      <w:lvlJc w:val="left"/>
      <w:pPr>
        <w:ind w:left="4680" w:hanging="360"/>
      </w:pPr>
      <w:rPr>
        <w:rFonts w:ascii="Symbol" w:hAnsi="Symbol" w:hint="default"/>
      </w:rPr>
    </w:lvl>
    <w:lvl w:ilvl="7" w:tplc="C51E82A4">
      <w:start w:val="1"/>
      <w:numFmt w:val="bullet"/>
      <w:lvlText w:val="o"/>
      <w:lvlJc w:val="left"/>
      <w:pPr>
        <w:ind w:left="5400" w:hanging="360"/>
      </w:pPr>
      <w:rPr>
        <w:rFonts w:ascii="Courier New" w:hAnsi="Courier New" w:hint="default"/>
      </w:rPr>
    </w:lvl>
    <w:lvl w:ilvl="8" w:tplc="57F854A6">
      <w:start w:val="1"/>
      <w:numFmt w:val="bullet"/>
      <w:lvlText w:val=""/>
      <w:lvlJc w:val="left"/>
      <w:pPr>
        <w:ind w:left="6120" w:hanging="360"/>
      </w:pPr>
      <w:rPr>
        <w:rFonts w:ascii="Wingdings" w:hAnsi="Wingdings" w:hint="default"/>
      </w:rPr>
    </w:lvl>
  </w:abstractNum>
  <w:abstractNum w:abstractNumId="18" w15:restartNumberingAfterBreak="0">
    <w:nsid w:val="518A5CC5"/>
    <w:multiLevelType w:val="hybridMultilevel"/>
    <w:tmpl w:val="94DC5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B956C1"/>
    <w:multiLevelType w:val="hybridMultilevel"/>
    <w:tmpl w:val="D7849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BB240B"/>
    <w:multiLevelType w:val="hybridMultilevel"/>
    <w:tmpl w:val="5A587CB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76C190A"/>
    <w:multiLevelType w:val="hybridMultilevel"/>
    <w:tmpl w:val="79BEC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5C910F"/>
    <w:multiLevelType w:val="hybridMultilevel"/>
    <w:tmpl w:val="509033FE"/>
    <w:lvl w:ilvl="0" w:tplc="143A3EDC">
      <w:start w:val="1"/>
      <w:numFmt w:val="bullet"/>
      <w:lvlText w:val=""/>
      <w:lvlJc w:val="left"/>
      <w:pPr>
        <w:ind w:left="360" w:hanging="360"/>
      </w:pPr>
      <w:rPr>
        <w:rFonts w:ascii="Symbol" w:hAnsi="Symbol" w:hint="default"/>
      </w:rPr>
    </w:lvl>
    <w:lvl w:ilvl="1" w:tplc="136A0FA0">
      <w:start w:val="1"/>
      <w:numFmt w:val="bullet"/>
      <w:lvlText w:val="o"/>
      <w:lvlJc w:val="left"/>
      <w:pPr>
        <w:ind w:left="1080" w:hanging="360"/>
      </w:pPr>
      <w:rPr>
        <w:rFonts w:ascii="Courier New" w:hAnsi="Courier New" w:hint="default"/>
      </w:rPr>
    </w:lvl>
    <w:lvl w:ilvl="2" w:tplc="DAD2329E">
      <w:start w:val="1"/>
      <w:numFmt w:val="bullet"/>
      <w:lvlText w:val=""/>
      <w:lvlJc w:val="left"/>
      <w:pPr>
        <w:ind w:left="1800" w:hanging="360"/>
      </w:pPr>
      <w:rPr>
        <w:rFonts w:ascii="Wingdings" w:hAnsi="Wingdings" w:hint="default"/>
      </w:rPr>
    </w:lvl>
    <w:lvl w:ilvl="3" w:tplc="1D42E8BA">
      <w:start w:val="1"/>
      <w:numFmt w:val="bullet"/>
      <w:lvlText w:val=""/>
      <w:lvlJc w:val="left"/>
      <w:pPr>
        <w:ind w:left="2520" w:hanging="360"/>
      </w:pPr>
      <w:rPr>
        <w:rFonts w:ascii="Symbol" w:hAnsi="Symbol" w:hint="default"/>
      </w:rPr>
    </w:lvl>
    <w:lvl w:ilvl="4" w:tplc="A79487D8">
      <w:start w:val="1"/>
      <w:numFmt w:val="bullet"/>
      <w:lvlText w:val="o"/>
      <w:lvlJc w:val="left"/>
      <w:pPr>
        <w:ind w:left="3240" w:hanging="360"/>
      </w:pPr>
      <w:rPr>
        <w:rFonts w:ascii="Courier New" w:hAnsi="Courier New" w:hint="default"/>
      </w:rPr>
    </w:lvl>
    <w:lvl w:ilvl="5" w:tplc="EA706B82">
      <w:start w:val="1"/>
      <w:numFmt w:val="bullet"/>
      <w:lvlText w:val=""/>
      <w:lvlJc w:val="left"/>
      <w:pPr>
        <w:ind w:left="3960" w:hanging="360"/>
      </w:pPr>
      <w:rPr>
        <w:rFonts w:ascii="Wingdings" w:hAnsi="Wingdings" w:hint="default"/>
      </w:rPr>
    </w:lvl>
    <w:lvl w:ilvl="6" w:tplc="E68C4B28">
      <w:start w:val="1"/>
      <w:numFmt w:val="bullet"/>
      <w:lvlText w:val=""/>
      <w:lvlJc w:val="left"/>
      <w:pPr>
        <w:ind w:left="4680" w:hanging="360"/>
      </w:pPr>
      <w:rPr>
        <w:rFonts w:ascii="Symbol" w:hAnsi="Symbol" w:hint="default"/>
      </w:rPr>
    </w:lvl>
    <w:lvl w:ilvl="7" w:tplc="C9EA9D7E">
      <w:start w:val="1"/>
      <w:numFmt w:val="bullet"/>
      <w:lvlText w:val="o"/>
      <w:lvlJc w:val="left"/>
      <w:pPr>
        <w:ind w:left="5400" w:hanging="360"/>
      </w:pPr>
      <w:rPr>
        <w:rFonts w:ascii="Courier New" w:hAnsi="Courier New" w:hint="default"/>
      </w:rPr>
    </w:lvl>
    <w:lvl w:ilvl="8" w:tplc="8B7EC872">
      <w:start w:val="1"/>
      <w:numFmt w:val="bullet"/>
      <w:lvlText w:val=""/>
      <w:lvlJc w:val="left"/>
      <w:pPr>
        <w:ind w:left="6120" w:hanging="360"/>
      </w:pPr>
      <w:rPr>
        <w:rFonts w:ascii="Wingdings" w:hAnsi="Wingdings" w:hint="default"/>
      </w:rPr>
    </w:lvl>
  </w:abstractNum>
  <w:abstractNum w:abstractNumId="23" w15:restartNumberingAfterBreak="0">
    <w:nsid w:val="5F22673D"/>
    <w:multiLevelType w:val="hybridMultilevel"/>
    <w:tmpl w:val="D5F265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677537B7"/>
    <w:multiLevelType w:val="hybridMultilevel"/>
    <w:tmpl w:val="40626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444D86"/>
    <w:multiLevelType w:val="multilevel"/>
    <w:tmpl w:val="A1F6FE54"/>
    <w:lvl w:ilvl="0">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E52048F"/>
    <w:multiLevelType w:val="hybridMultilevel"/>
    <w:tmpl w:val="07B86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E23359"/>
    <w:multiLevelType w:val="hybridMultilevel"/>
    <w:tmpl w:val="5A587CB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8F18F1"/>
    <w:multiLevelType w:val="hybridMultilevel"/>
    <w:tmpl w:val="35CEA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416473"/>
    <w:multiLevelType w:val="hybridMultilevel"/>
    <w:tmpl w:val="D5FE0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E225DC"/>
    <w:multiLevelType w:val="hybridMultilevel"/>
    <w:tmpl w:val="5A587CB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C0C336B"/>
    <w:multiLevelType w:val="hybridMultilevel"/>
    <w:tmpl w:val="74160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5B3DCA"/>
    <w:multiLevelType w:val="hybridMultilevel"/>
    <w:tmpl w:val="39665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362039">
    <w:abstractNumId w:val="26"/>
  </w:num>
  <w:num w:numId="2" w16cid:durableId="567418593">
    <w:abstractNumId w:val="3"/>
  </w:num>
  <w:num w:numId="3" w16cid:durableId="394206421">
    <w:abstractNumId w:val="7"/>
  </w:num>
  <w:num w:numId="4" w16cid:durableId="2471584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8284632">
    <w:abstractNumId w:val="17"/>
  </w:num>
  <w:num w:numId="6" w16cid:durableId="10838902">
    <w:abstractNumId w:val="22"/>
  </w:num>
  <w:num w:numId="7" w16cid:durableId="641691715">
    <w:abstractNumId w:val="4"/>
  </w:num>
  <w:num w:numId="8" w16cid:durableId="1785274050">
    <w:abstractNumId w:val="16"/>
  </w:num>
  <w:num w:numId="9" w16cid:durableId="501361300">
    <w:abstractNumId w:val="7"/>
  </w:num>
  <w:num w:numId="10" w16cid:durableId="463473644">
    <w:abstractNumId w:val="31"/>
  </w:num>
  <w:num w:numId="11" w16cid:durableId="504710671">
    <w:abstractNumId w:val="23"/>
  </w:num>
  <w:num w:numId="12" w16cid:durableId="1813403171">
    <w:abstractNumId w:val="12"/>
  </w:num>
  <w:num w:numId="13" w16cid:durableId="2075740854">
    <w:abstractNumId w:val="29"/>
  </w:num>
  <w:num w:numId="14" w16cid:durableId="1705593228">
    <w:abstractNumId w:val="14"/>
  </w:num>
  <w:num w:numId="15" w16cid:durableId="417556595">
    <w:abstractNumId w:val="19"/>
  </w:num>
  <w:num w:numId="16" w16cid:durableId="835727763">
    <w:abstractNumId w:val="5"/>
  </w:num>
  <w:num w:numId="17" w16cid:durableId="1035078432">
    <w:abstractNumId w:val="28"/>
  </w:num>
  <w:num w:numId="18" w16cid:durableId="978151007">
    <w:abstractNumId w:val="6"/>
  </w:num>
  <w:num w:numId="19" w16cid:durableId="1268075920">
    <w:abstractNumId w:val="21"/>
  </w:num>
  <w:num w:numId="20" w16cid:durableId="1491630684">
    <w:abstractNumId w:val="32"/>
  </w:num>
  <w:num w:numId="21" w16cid:durableId="74985814">
    <w:abstractNumId w:val="27"/>
  </w:num>
  <w:num w:numId="22" w16cid:durableId="1029333784">
    <w:abstractNumId w:val="0"/>
  </w:num>
  <w:num w:numId="23" w16cid:durableId="565576457">
    <w:abstractNumId w:val="10"/>
  </w:num>
  <w:num w:numId="24" w16cid:durableId="1434014301">
    <w:abstractNumId w:val="25"/>
  </w:num>
  <w:num w:numId="25" w16cid:durableId="310795553">
    <w:abstractNumId w:val="1"/>
  </w:num>
  <w:num w:numId="26" w16cid:durableId="170144896">
    <w:abstractNumId w:val="15"/>
  </w:num>
  <w:num w:numId="27" w16cid:durableId="1651009655">
    <w:abstractNumId w:val="8"/>
  </w:num>
  <w:num w:numId="28" w16cid:durableId="2095200666">
    <w:abstractNumId w:val="20"/>
  </w:num>
  <w:num w:numId="29" w16cid:durableId="776100452">
    <w:abstractNumId w:val="2"/>
  </w:num>
  <w:num w:numId="30" w16cid:durableId="1770927603">
    <w:abstractNumId w:val="11"/>
  </w:num>
  <w:num w:numId="31" w16cid:durableId="1391929275">
    <w:abstractNumId w:val="9"/>
  </w:num>
  <w:num w:numId="32" w16cid:durableId="626934220">
    <w:abstractNumId w:val="30"/>
  </w:num>
  <w:num w:numId="33" w16cid:durableId="511141333">
    <w:abstractNumId w:val="13"/>
  </w:num>
  <w:num w:numId="34" w16cid:durableId="1346904514">
    <w:abstractNumId w:val="18"/>
  </w:num>
  <w:num w:numId="35" w16cid:durableId="190922011">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96D"/>
    <w:rsid w:val="00000324"/>
    <w:rsid w:val="00000693"/>
    <w:rsid w:val="00000921"/>
    <w:rsid w:val="00000C3D"/>
    <w:rsid w:val="00000CE9"/>
    <w:rsid w:val="000011FA"/>
    <w:rsid w:val="000013F2"/>
    <w:rsid w:val="0000166E"/>
    <w:rsid w:val="00001C2E"/>
    <w:rsid w:val="00001C68"/>
    <w:rsid w:val="00002480"/>
    <w:rsid w:val="0000263C"/>
    <w:rsid w:val="0000289D"/>
    <w:rsid w:val="000029A8"/>
    <w:rsid w:val="00002DFC"/>
    <w:rsid w:val="000033AE"/>
    <w:rsid w:val="00003A75"/>
    <w:rsid w:val="00003D59"/>
    <w:rsid w:val="000042A0"/>
    <w:rsid w:val="000045F9"/>
    <w:rsid w:val="000047BA"/>
    <w:rsid w:val="000048E5"/>
    <w:rsid w:val="000049B9"/>
    <w:rsid w:val="00004A26"/>
    <w:rsid w:val="000050F1"/>
    <w:rsid w:val="000052BA"/>
    <w:rsid w:val="000056B2"/>
    <w:rsid w:val="0000578E"/>
    <w:rsid w:val="00005B75"/>
    <w:rsid w:val="00005C0B"/>
    <w:rsid w:val="00005F7D"/>
    <w:rsid w:val="0000609C"/>
    <w:rsid w:val="00006873"/>
    <w:rsid w:val="00007BA2"/>
    <w:rsid w:val="00007D0C"/>
    <w:rsid w:val="00010542"/>
    <w:rsid w:val="000107CA"/>
    <w:rsid w:val="00010D49"/>
    <w:rsid w:val="000111F4"/>
    <w:rsid w:val="0001184A"/>
    <w:rsid w:val="00012476"/>
    <w:rsid w:val="00012F01"/>
    <w:rsid w:val="00013000"/>
    <w:rsid w:val="0001400F"/>
    <w:rsid w:val="00014153"/>
    <w:rsid w:val="00014410"/>
    <w:rsid w:val="00014ACD"/>
    <w:rsid w:val="00014CA6"/>
    <w:rsid w:val="00014F2D"/>
    <w:rsid w:val="00015820"/>
    <w:rsid w:val="00016487"/>
    <w:rsid w:val="00016C4F"/>
    <w:rsid w:val="000179A1"/>
    <w:rsid w:val="00020539"/>
    <w:rsid w:val="0002106C"/>
    <w:rsid w:val="0002193A"/>
    <w:rsid w:val="00021D89"/>
    <w:rsid w:val="00022011"/>
    <w:rsid w:val="00022582"/>
    <w:rsid w:val="000236EE"/>
    <w:rsid w:val="0002395E"/>
    <w:rsid w:val="000239BC"/>
    <w:rsid w:val="00023B7F"/>
    <w:rsid w:val="00023FD7"/>
    <w:rsid w:val="000242E6"/>
    <w:rsid w:val="000245F0"/>
    <w:rsid w:val="00024790"/>
    <w:rsid w:val="000247B9"/>
    <w:rsid w:val="000247E6"/>
    <w:rsid w:val="0002586A"/>
    <w:rsid w:val="00025D0B"/>
    <w:rsid w:val="000267FD"/>
    <w:rsid w:val="0002686E"/>
    <w:rsid w:val="00026A8B"/>
    <w:rsid w:val="00026B95"/>
    <w:rsid w:val="00026EAD"/>
    <w:rsid w:val="00027649"/>
    <w:rsid w:val="000278B0"/>
    <w:rsid w:val="00027D88"/>
    <w:rsid w:val="00027DD0"/>
    <w:rsid w:val="00027E39"/>
    <w:rsid w:val="00027E6D"/>
    <w:rsid w:val="000303BB"/>
    <w:rsid w:val="000308BC"/>
    <w:rsid w:val="000308D8"/>
    <w:rsid w:val="00031031"/>
    <w:rsid w:val="00031529"/>
    <w:rsid w:val="000317F6"/>
    <w:rsid w:val="00031944"/>
    <w:rsid w:val="00031DEE"/>
    <w:rsid w:val="00032227"/>
    <w:rsid w:val="000323C2"/>
    <w:rsid w:val="00032829"/>
    <w:rsid w:val="00032DCC"/>
    <w:rsid w:val="00033244"/>
    <w:rsid w:val="00033E18"/>
    <w:rsid w:val="000340B0"/>
    <w:rsid w:val="00034AC4"/>
    <w:rsid w:val="00034CBB"/>
    <w:rsid w:val="00034E87"/>
    <w:rsid w:val="00035021"/>
    <w:rsid w:val="00035386"/>
    <w:rsid w:val="00035838"/>
    <w:rsid w:val="00035A74"/>
    <w:rsid w:val="00035B81"/>
    <w:rsid w:val="00035BDC"/>
    <w:rsid w:val="0003724E"/>
    <w:rsid w:val="000377AE"/>
    <w:rsid w:val="00037F17"/>
    <w:rsid w:val="00040257"/>
    <w:rsid w:val="00040561"/>
    <w:rsid w:val="000406C3"/>
    <w:rsid w:val="000407C5"/>
    <w:rsid w:val="0004120C"/>
    <w:rsid w:val="00041FD5"/>
    <w:rsid w:val="00042123"/>
    <w:rsid w:val="0004255B"/>
    <w:rsid w:val="000428E4"/>
    <w:rsid w:val="000429D0"/>
    <w:rsid w:val="00043589"/>
    <w:rsid w:val="00043DC5"/>
    <w:rsid w:val="00044592"/>
    <w:rsid w:val="00044929"/>
    <w:rsid w:val="00045012"/>
    <w:rsid w:val="00045071"/>
    <w:rsid w:val="00045252"/>
    <w:rsid w:val="000453CD"/>
    <w:rsid w:val="0004541F"/>
    <w:rsid w:val="000454F4"/>
    <w:rsid w:val="000455B4"/>
    <w:rsid w:val="000456DE"/>
    <w:rsid w:val="000461DC"/>
    <w:rsid w:val="00047511"/>
    <w:rsid w:val="0004786A"/>
    <w:rsid w:val="000479F2"/>
    <w:rsid w:val="00047EE2"/>
    <w:rsid w:val="000507F1"/>
    <w:rsid w:val="00050842"/>
    <w:rsid w:val="0005086F"/>
    <w:rsid w:val="00050AD0"/>
    <w:rsid w:val="00050B2F"/>
    <w:rsid w:val="00050F1B"/>
    <w:rsid w:val="0005102B"/>
    <w:rsid w:val="0005132B"/>
    <w:rsid w:val="00051677"/>
    <w:rsid w:val="000519DD"/>
    <w:rsid w:val="00051AC7"/>
    <w:rsid w:val="00051C4C"/>
    <w:rsid w:val="00051FBB"/>
    <w:rsid w:val="00052395"/>
    <w:rsid w:val="0005287E"/>
    <w:rsid w:val="00052A06"/>
    <w:rsid w:val="00052CA7"/>
    <w:rsid w:val="000531FA"/>
    <w:rsid w:val="000532AF"/>
    <w:rsid w:val="00053E15"/>
    <w:rsid w:val="00053EAB"/>
    <w:rsid w:val="000540E3"/>
    <w:rsid w:val="00054188"/>
    <w:rsid w:val="000547B4"/>
    <w:rsid w:val="00055328"/>
    <w:rsid w:val="000555B3"/>
    <w:rsid w:val="00055B59"/>
    <w:rsid w:val="00055CE5"/>
    <w:rsid w:val="00055D7D"/>
    <w:rsid w:val="00055DB4"/>
    <w:rsid w:val="000567B6"/>
    <w:rsid w:val="000567F5"/>
    <w:rsid w:val="00056E9A"/>
    <w:rsid w:val="00056EC6"/>
    <w:rsid w:val="0005712F"/>
    <w:rsid w:val="000572C2"/>
    <w:rsid w:val="00057CFF"/>
    <w:rsid w:val="00057ED7"/>
    <w:rsid w:val="00060195"/>
    <w:rsid w:val="000605A6"/>
    <w:rsid w:val="00060766"/>
    <w:rsid w:val="000607E9"/>
    <w:rsid w:val="00060EF3"/>
    <w:rsid w:val="00060F43"/>
    <w:rsid w:val="00061168"/>
    <w:rsid w:val="00061AD5"/>
    <w:rsid w:val="0006216A"/>
    <w:rsid w:val="00062695"/>
    <w:rsid w:val="00062E5F"/>
    <w:rsid w:val="000630A5"/>
    <w:rsid w:val="00063A10"/>
    <w:rsid w:val="00063D1A"/>
    <w:rsid w:val="00063F07"/>
    <w:rsid w:val="0006432F"/>
    <w:rsid w:val="000645B5"/>
    <w:rsid w:val="000658EA"/>
    <w:rsid w:val="00065CE4"/>
    <w:rsid w:val="00065EF5"/>
    <w:rsid w:val="00065FA0"/>
    <w:rsid w:val="00065FE5"/>
    <w:rsid w:val="000665CC"/>
    <w:rsid w:val="0006663D"/>
    <w:rsid w:val="000667C6"/>
    <w:rsid w:val="00066B85"/>
    <w:rsid w:val="00066D69"/>
    <w:rsid w:val="00070425"/>
    <w:rsid w:val="0007047D"/>
    <w:rsid w:val="00070636"/>
    <w:rsid w:val="000706A1"/>
    <w:rsid w:val="00070937"/>
    <w:rsid w:val="00070CBD"/>
    <w:rsid w:val="00070F9A"/>
    <w:rsid w:val="00071012"/>
    <w:rsid w:val="000710E9"/>
    <w:rsid w:val="00071226"/>
    <w:rsid w:val="00071707"/>
    <w:rsid w:val="00071D74"/>
    <w:rsid w:val="00071E1F"/>
    <w:rsid w:val="0007204D"/>
    <w:rsid w:val="000721B5"/>
    <w:rsid w:val="00072FF0"/>
    <w:rsid w:val="00073236"/>
    <w:rsid w:val="00073351"/>
    <w:rsid w:val="00073574"/>
    <w:rsid w:val="00073854"/>
    <w:rsid w:val="00073EC0"/>
    <w:rsid w:val="00073EFA"/>
    <w:rsid w:val="00074411"/>
    <w:rsid w:val="000746BC"/>
    <w:rsid w:val="00074BF2"/>
    <w:rsid w:val="000752EF"/>
    <w:rsid w:val="000753C3"/>
    <w:rsid w:val="00075BC4"/>
    <w:rsid w:val="0007614F"/>
    <w:rsid w:val="00076342"/>
    <w:rsid w:val="0007639D"/>
    <w:rsid w:val="00076454"/>
    <w:rsid w:val="000769C4"/>
    <w:rsid w:val="00076D4F"/>
    <w:rsid w:val="00077038"/>
    <w:rsid w:val="00077329"/>
    <w:rsid w:val="000774B4"/>
    <w:rsid w:val="000777E2"/>
    <w:rsid w:val="00077B61"/>
    <w:rsid w:val="00077DDF"/>
    <w:rsid w:val="00077E1A"/>
    <w:rsid w:val="0007E7C5"/>
    <w:rsid w:val="0008012C"/>
    <w:rsid w:val="0008023D"/>
    <w:rsid w:val="00080955"/>
    <w:rsid w:val="00080DF9"/>
    <w:rsid w:val="000812DE"/>
    <w:rsid w:val="00081E6E"/>
    <w:rsid w:val="00082077"/>
    <w:rsid w:val="000821AC"/>
    <w:rsid w:val="000829AE"/>
    <w:rsid w:val="00082ED1"/>
    <w:rsid w:val="00083042"/>
    <w:rsid w:val="00083AA9"/>
    <w:rsid w:val="00083E10"/>
    <w:rsid w:val="00084088"/>
    <w:rsid w:val="0008478D"/>
    <w:rsid w:val="00084A90"/>
    <w:rsid w:val="00085055"/>
    <w:rsid w:val="00085DB8"/>
    <w:rsid w:val="00086DD3"/>
    <w:rsid w:val="00087B87"/>
    <w:rsid w:val="000900C9"/>
    <w:rsid w:val="000901DD"/>
    <w:rsid w:val="000904F5"/>
    <w:rsid w:val="00090A30"/>
    <w:rsid w:val="00090C67"/>
    <w:rsid w:val="00090C69"/>
    <w:rsid w:val="00090CF0"/>
    <w:rsid w:val="00090D3D"/>
    <w:rsid w:val="00091153"/>
    <w:rsid w:val="000912F3"/>
    <w:rsid w:val="0009180F"/>
    <w:rsid w:val="0009185D"/>
    <w:rsid w:val="0009220C"/>
    <w:rsid w:val="0009243E"/>
    <w:rsid w:val="00092801"/>
    <w:rsid w:val="00093684"/>
    <w:rsid w:val="000937DE"/>
    <w:rsid w:val="00094354"/>
    <w:rsid w:val="00094857"/>
    <w:rsid w:val="00094C0A"/>
    <w:rsid w:val="00094C11"/>
    <w:rsid w:val="00094D98"/>
    <w:rsid w:val="00095604"/>
    <w:rsid w:val="00095873"/>
    <w:rsid w:val="00095E83"/>
    <w:rsid w:val="00096232"/>
    <w:rsid w:val="000962B1"/>
    <w:rsid w:val="0009671E"/>
    <w:rsid w:val="00096773"/>
    <w:rsid w:val="00096862"/>
    <w:rsid w:val="000972D7"/>
    <w:rsid w:val="000973B4"/>
    <w:rsid w:val="000A01DD"/>
    <w:rsid w:val="000A04C7"/>
    <w:rsid w:val="000A05A2"/>
    <w:rsid w:val="000A0690"/>
    <w:rsid w:val="000A0960"/>
    <w:rsid w:val="000A0D2F"/>
    <w:rsid w:val="000A146E"/>
    <w:rsid w:val="000A1A34"/>
    <w:rsid w:val="000A2757"/>
    <w:rsid w:val="000A291F"/>
    <w:rsid w:val="000A29C9"/>
    <w:rsid w:val="000A3142"/>
    <w:rsid w:val="000A366A"/>
    <w:rsid w:val="000A36B6"/>
    <w:rsid w:val="000A36CE"/>
    <w:rsid w:val="000A3713"/>
    <w:rsid w:val="000A384C"/>
    <w:rsid w:val="000A4B62"/>
    <w:rsid w:val="000A4BB7"/>
    <w:rsid w:val="000A4CE3"/>
    <w:rsid w:val="000A51F9"/>
    <w:rsid w:val="000A5334"/>
    <w:rsid w:val="000A5B91"/>
    <w:rsid w:val="000A6101"/>
    <w:rsid w:val="000A65DA"/>
    <w:rsid w:val="000A6F22"/>
    <w:rsid w:val="000A6F33"/>
    <w:rsid w:val="000A7169"/>
    <w:rsid w:val="000A78FD"/>
    <w:rsid w:val="000A7C0B"/>
    <w:rsid w:val="000A7CB7"/>
    <w:rsid w:val="000A7F74"/>
    <w:rsid w:val="000B010E"/>
    <w:rsid w:val="000B0B05"/>
    <w:rsid w:val="000B1729"/>
    <w:rsid w:val="000B2070"/>
    <w:rsid w:val="000B28B8"/>
    <w:rsid w:val="000B2942"/>
    <w:rsid w:val="000B2AAB"/>
    <w:rsid w:val="000B2AE5"/>
    <w:rsid w:val="000B317F"/>
    <w:rsid w:val="000B409F"/>
    <w:rsid w:val="000B4D3F"/>
    <w:rsid w:val="000B5065"/>
    <w:rsid w:val="000B5202"/>
    <w:rsid w:val="000B5C71"/>
    <w:rsid w:val="000B6003"/>
    <w:rsid w:val="000B6029"/>
    <w:rsid w:val="000B66DC"/>
    <w:rsid w:val="000B6A81"/>
    <w:rsid w:val="000B6D3B"/>
    <w:rsid w:val="000B7170"/>
    <w:rsid w:val="000B71CC"/>
    <w:rsid w:val="000B7559"/>
    <w:rsid w:val="000B7A74"/>
    <w:rsid w:val="000C015E"/>
    <w:rsid w:val="000C02A5"/>
    <w:rsid w:val="000C02E4"/>
    <w:rsid w:val="000C0646"/>
    <w:rsid w:val="000C08DA"/>
    <w:rsid w:val="000C1079"/>
    <w:rsid w:val="000C167E"/>
    <w:rsid w:val="000C1C33"/>
    <w:rsid w:val="000C1E4A"/>
    <w:rsid w:val="000C1E50"/>
    <w:rsid w:val="000C2447"/>
    <w:rsid w:val="000C32AE"/>
    <w:rsid w:val="000C365F"/>
    <w:rsid w:val="000C42DB"/>
    <w:rsid w:val="000C4AC3"/>
    <w:rsid w:val="000C4C55"/>
    <w:rsid w:val="000C545A"/>
    <w:rsid w:val="000C5959"/>
    <w:rsid w:val="000C5C49"/>
    <w:rsid w:val="000C5EEA"/>
    <w:rsid w:val="000C6036"/>
    <w:rsid w:val="000C61F4"/>
    <w:rsid w:val="000C6C81"/>
    <w:rsid w:val="000C6F26"/>
    <w:rsid w:val="000C72A6"/>
    <w:rsid w:val="000C747C"/>
    <w:rsid w:val="000C748E"/>
    <w:rsid w:val="000D0C28"/>
    <w:rsid w:val="000D0E2F"/>
    <w:rsid w:val="000D18A4"/>
    <w:rsid w:val="000D1ABF"/>
    <w:rsid w:val="000D1DD6"/>
    <w:rsid w:val="000D1FC3"/>
    <w:rsid w:val="000D20D0"/>
    <w:rsid w:val="000D2AC6"/>
    <w:rsid w:val="000D329B"/>
    <w:rsid w:val="000D33B2"/>
    <w:rsid w:val="000D34CA"/>
    <w:rsid w:val="000D3568"/>
    <w:rsid w:val="000D3612"/>
    <w:rsid w:val="000D3B8C"/>
    <w:rsid w:val="000D3C14"/>
    <w:rsid w:val="000D3C2D"/>
    <w:rsid w:val="000D4323"/>
    <w:rsid w:val="000D4DEF"/>
    <w:rsid w:val="000D524B"/>
    <w:rsid w:val="000D5F0F"/>
    <w:rsid w:val="000D63E4"/>
    <w:rsid w:val="000D659F"/>
    <w:rsid w:val="000D6A80"/>
    <w:rsid w:val="000D71D3"/>
    <w:rsid w:val="000D777C"/>
    <w:rsid w:val="000D7CDC"/>
    <w:rsid w:val="000D7E5F"/>
    <w:rsid w:val="000D7E79"/>
    <w:rsid w:val="000D7FD3"/>
    <w:rsid w:val="000D7FF7"/>
    <w:rsid w:val="000E02FE"/>
    <w:rsid w:val="000E0B84"/>
    <w:rsid w:val="000E0D15"/>
    <w:rsid w:val="000E25F6"/>
    <w:rsid w:val="000E2CB7"/>
    <w:rsid w:val="000E3105"/>
    <w:rsid w:val="000E3B15"/>
    <w:rsid w:val="000E3C7B"/>
    <w:rsid w:val="000E43C5"/>
    <w:rsid w:val="000E4414"/>
    <w:rsid w:val="000E45DC"/>
    <w:rsid w:val="000E4CF5"/>
    <w:rsid w:val="000E50DE"/>
    <w:rsid w:val="000E56F9"/>
    <w:rsid w:val="000E6A8E"/>
    <w:rsid w:val="000E6EB3"/>
    <w:rsid w:val="000E7186"/>
    <w:rsid w:val="000E735B"/>
    <w:rsid w:val="000E73FE"/>
    <w:rsid w:val="000E74F6"/>
    <w:rsid w:val="000E7600"/>
    <w:rsid w:val="000F0144"/>
    <w:rsid w:val="000F022E"/>
    <w:rsid w:val="000F02C3"/>
    <w:rsid w:val="000F034D"/>
    <w:rsid w:val="000F0754"/>
    <w:rsid w:val="000F0D2B"/>
    <w:rsid w:val="000F107A"/>
    <w:rsid w:val="000F1241"/>
    <w:rsid w:val="000F1265"/>
    <w:rsid w:val="000F193E"/>
    <w:rsid w:val="000F1AC1"/>
    <w:rsid w:val="000F216D"/>
    <w:rsid w:val="000F21D3"/>
    <w:rsid w:val="000F2252"/>
    <w:rsid w:val="000F2C0C"/>
    <w:rsid w:val="000F2EE1"/>
    <w:rsid w:val="000F3A66"/>
    <w:rsid w:val="000F3B84"/>
    <w:rsid w:val="000F3DCE"/>
    <w:rsid w:val="000F4189"/>
    <w:rsid w:val="000F4A48"/>
    <w:rsid w:val="000F4E84"/>
    <w:rsid w:val="000F4F31"/>
    <w:rsid w:val="000F514B"/>
    <w:rsid w:val="000F565F"/>
    <w:rsid w:val="000F5EEE"/>
    <w:rsid w:val="000F69DB"/>
    <w:rsid w:val="000F6AD3"/>
    <w:rsid w:val="000F6E30"/>
    <w:rsid w:val="000F7030"/>
    <w:rsid w:val="000F7A5C"/>
    <w:rsid w:val="001005B7"/>
    <w:rsid w:val="001009CC"/>
    <w:rsid w:val="00100AB6"/>
    <w:rsid w:val="0010149B"/>
    <w:rsid w:val="00101FBC"/>
    <w:rsid w:val="00102943"/>
    <w:rsid w:val="001034ED"/>
    <w:rsid w:val="001036B3"/>
    <w:rsid w:val="00104B36"/>
    <w:rsid w:val="001056BA"/>
    <w:rsid w:val="001058E5"/>
    <w:rsid w:val="00105B20"/>
    <w:rsid w:val="00105E52"/>
    <w:rsid w:val="00105F31"/>
    <w:rsid w:val="00105FB7"/>
    <w:rsid w:val="00106F17"/>
    <w:rsid w:val="001075BD"/>
    <w:rsid w:val="00107FD9"/>
    <w:rsid w:val="00110701"/>
    <w:rsid w:val="00110A23"/>
    <w:rsid w:val="00110F58"/>
    <w:rsid w:val="00111443"/>
    <w:rsid w:val="00111761"/>
    <w:rsid w:val="00111F1A"/>
    <w:rsid w:val="00112096"/>
    <w:rsid w:val="00112959"/>
    <w:rsid w:val="00112B7C"/>
    <w:rsid w:val="00112C15"/>
    <w:rsid w:val="00112E24"/>
    <w:rsid w:val="001140F6"/>
    <w:rsid w:val="00114181"/>
    <w:rsid w:val="001143BF"/>
    <w:rsid w:val="001145F6"/>
    <w:rsid w:val="0011480D"/>
    <w:rsid w:val="0011499C"/>
    <w:rsid w:val="00114B11"/>
    <w:rsid w:val="00114E64"/>
    <w:rsid w:val="001151AF"/>
    <w:rsid w:val="0011552C"/>
    <w:rsid w:val="0011562F"/>
    <w:rsid w:val="0011582B"/>
    <w:rsid w:val="00115975"/>
    <w:rsid w:val="00115A17"/>
    <w:rsid w:val="00115A37"/>
    <w:rsid w:val="0011698D"/>
    <w:rsid w:val="001169AD"/>
    <w:rsid w:val="00116C45"/>
    <w:rsid w:val="00116F53"/>
    <w:rsid w:val="001172E8"/>
    <w:rsid w:val="00117336"/>
    <w:rsid w:val="00117481"/>
    <w:rsid w:val="00117AF4"/>
    <w:rsid w:val="00117C72"/>
    <w:rsid w:val="00120023"/>
    <w:rsid w:val="001203FE"/>
    <w:rsid w:val="0012065C"/>
    <w:rsid w:val="001208BB"/>
    <w:rsid w:val="00120ED4"/>
    <w:rsid w:val="00121379"/>
    <w:rsid w:val="00121653"/>
    <w:rsid w:val="001219A2"/>
    <w:rsid w:val="00121E45"/>
    <w:rsid w:val="00122049"/>
    <w:rsid w:val="0012228F"/>
    <w:rsid w:val="0012275F"/>
    <w:rsid w:val="00122DC8"/>
    <w:rsid w:val="00123182"/>
    <w:rsid w:val="001231CC"/>
    <w:rsid w:val="0012326B"/>
    <w:rsid w:val="0012405E"/>
    <w:rsid w:val="00124947"/>
    <w:rsid w:val="001251C1"/>
    <w:rsid w:val="00125667"/>
    <w:rsid w:val="0012571D"/>
    <w:rsid w:val="0012659D"/>
    <w:rsid w:val="00126955"/>
    <w:rsid w:val="00126C9B"/>
    <w:rsid w:val="00126D6E"/>
    <w:rsid w:val="0012711D"/>
    <w:rsid w:val="00127328"/>
    <w:rsid w:val="00127973"/>
    <w:rsid w:val="00127E45"/>
    <w:rsid w:val="00130EF0"/>
    <w:rsid w:val="001310C6"/>
    <w:rsid w:val="00131398"/>
    <w:rsid w:val="001323AD"/>
    <w:rsid w:val="00133E0E"/>
    <w:rsid w:val="00134A9D"/>
    <w:rsid w:val="00134AC7"/>
    <w:rsid w:val="00134E02"/>
    <w:rsid w:val="00134EF9"/>
    <w:rsid w:val="0013517E"/>
    <w:rsid w:val="00135600"/>
    <w:rsid w:val="00135E0B"/>
    <w:rsid w:val="00135E65"/>
    <w:rsid w:val="00135F43"/>
    <w:rsid w:val="001365F8"/>
    <w:rsid w:val="0013766F"/>
    <w:rsid w:val="00137927"/>
    <w:rsid w:val="00137AEE"/>
    <w:rsid w:val="00137BBB"/>
    <w:rsid w:val="00137D49"/>
    <w:rsid w:val="001401B9"/>
    <w:rsid w:val="00140707"/>
    <w:rsid w:val="0014114D"/>
    <w:rsid w:val="00141570"/>
    <w:rsid w:val="0014180F"/>
    <w:rsid w:val="00141E78"/>
    <w:rsid w:val="0014235D"/>
    <w:rsid w:val="00142924"/>
    <w:rsid w:val="00142EDF"/>
    <w:rsid w:val="00142F8E"/>
    <w:rsid w:val="00142FD2"/>
    <w:rsid w:val="001434E2"/>
    <w:rsid w:val="00143588"/>
    <w:rsid w:val="00143C54"/>
    <w:rsid w:val="00143FA7"/>
    <w:rsid w:val="00144172"/>
    <w:rsid w:val="00144333"/>
    <w:rsid w:val="0014460C"/>
    <w:rsid w:val="00144611"/>
    <w:rsid w:val="00144F08"/>
    <w:rsid w:val="00145DAA"/>
    <w:rsid w:val="00145F05"/>
    <w:rsid w:val="00146286"/>
    <w:rsid w:val="00146936"/>
    <w:rsid w:val="00146DC0"/>
    <w:rsid w:val="00146EFA"/>
    <w:rsid w:val="00147E81"/>
    <w:rsid w:val="00150076"/>
    <w:rsid w:val="0015075D"/>
    <w:rsid w:val="001507A2"/>
    <w:rsid w:val="001508A0"/>
    <w:rsid w:val="00150937"/>
    <w:rsid w:val="00150CAA"/>
    <w:rsid w:val="0015117B"/>
    <w:rsid w:val="00151618"/>
    <w:rsid w:val="00151868"/>
    <w:rsid w:val="00152208"/>
    <w:rsid w:val="001526F1"/>
    <w:rsid w:val="001527C8"/>
    <w:rsid w:val="00152C2F"/>
    <w:rsid w:val="00152E86"/>
    <w:rsid w:val="0015302B"/>
    <w:rsid w:val="00153460"/>
    <w:rsid w:val="00153541"/>
    <w:rsid w:val="00153763"/>
    <w:rsid w:val="00153A97"/>
    <w:rsid w:val="0015465D"/>
    <w:rsid w:val="00155013"/>
    <w:rsid w:val="00155045"/>
    <w:rsid w:val="00155B2D"/>
    <w:rsid w:val="00155E21"/>
    <w:rsid w:val="0015667E"/>
    <w:rsid w:val="001571E7"/>
    <w:rsid w:val="001575BE"/>
    <w:rsid w:val="00157781"/>
    <w:rsid w:val="00157E65"/>
    <w:rsid w:val="0016006B"/>
    <w:rsid w:val="00160223"/>
    <w:rsid w:val="0016037A"/>
    <w:rsid w:val="0016080D"/>
    <w:rsid w:val="00160926"/>
    <w:rsid w:val="00160C33"/>
    <w:rsid w:val="00160E75"/>
    <w:rsid w:val="00160FD3"/>
    <w:rsid w:val="001610EA"/>
    <w:rsid w:val="00161275"/>
    <w:rsid w:val="00161A67"/>
    <w:rsid w:val="00161B7A"/>
    <w:rsid w:val="00161E54"/>
    <w:rsid w:val="00161EA1"/>
    <w:rsid w:val="001625DC"/>
    <w:rsid w:val="001627AF"/>
    <w:rsid w:val="001629CC"/>
    <w:rsid w:val="001640C5"/>
    <w:rsid w:val="0016420F"/>
    <w:rsid w:val="00164531"/>
    <w:rsid w:val="0016473D"/>
    <w:rsid w:val="0016475D"/>
    <w:rsid w:val="001649FE"/>
    <w:rsid w:val="00164B5A"/>
    <w:rsid w:val="001651CD"/>
    <w:rsid w:val="00165677"/>
    <w:rsid w:val="00165BAD"/>
    <w:rsid w:val="00165F49"/>
    <w:rsid w:val="00165FAC"/>
    <w:rsid w:val="00165FBA"/>
    <w:rsid w:val="001663E9"/>
    <w:rsid w:val="00166BFB"/>
    <w:rsid w:val="001678A8"/>
    <w:rsid w:val="00167A4F"/>
    <w:rsid w:val="00167AFE"/>
    <w:rsid w:val="00167DFD"/>
    <w:rsid w:val="00167FC6"/>
    <w:rsid w:val="0017008B"/>
    <w:rsid w:val="001701A5"/>
    <w:rsid w:val="00170357"/>
    <w:rsid w:val="00170836"/>
    <w:rsid w:val="0017097F"/>
    <w:rsid w:val="00170CC5"/>
    <w:rsid w:val="00171073"/>
    <w:rsid w:val="0017139C"/>
    <w:rsid w:val="0017175C"/>
    <w:rsid w:val="00171DA3"/>
    <w:rsid w:val="00171F8E"/>
    <w:rsid w:val="001726EB"/>
    <w:rsid w:val="00172A60"/>
    <w:rsid w:val="00173E08"/>
    <w:rsid w:val="00174CFC"/>
    <w:rsid w:val="00174EAF"/>
    <w:rsid w:val="001758BD"/>
    <w:rsid w:val="00176B44"/>
    <w:rsid w:val="001771CA"/>
    <w:rsid w:val="001773FA"/>
    <w:rsid w:val="00177451"/>
    <w:rsid w:val="00177E39"/>
    <w:rsid w:val="00177E3D"/>
    <w:rsid w:val="00180554"/>
    <w:rsid w:val="001819BE"/>
    <w:rsid w:val="00181EBA"/>
    <w:rsid w:val="001822BE"/>
    <w:rsid w:val="001826E0"/>
    <w:rsid w:val="00182A61"/>
    <w:rsid w:val="00182DD6"/>
    <w:rsid w:val="00183022"/>
    <w:rsid w:val="001834B6"/>
    <w:rsid w:val="00183D64"/>
    <w:rsid w:val="00184369"/>
    <w:rsid w:val="00184BBD"/>
    <w:rsid w:val="00185A36"/>
    <w:rsid w:val="00185FC4"/>
    <w:rsid w:val="001869B1"/>
    <w:rsid w:val="001877D8"/>
    <w:rsid w:val="00187958"/>
    <w:rsid w:val="00187C9A"/>
    <w:rsid w:val="00187FF2"/>
    <w:rsid w:val="00190340"/>
    <w:rsid w:val="001904F2"/>
    <w:rsid w:val="001909FF"/>
    <w:rsid w:val="001915F2"/>
    <w:rsid w:val="0019182D"/>
    <w:rsid w:val="00191AB6"/>
    <w:rsid w:val="00191D9E"/>
    <w:rsid w:val="0019223E"/>
    <w:rsid w:val="001924F6"/>
    <w:rsid w:val="00192B83"/>
    <w:rsid w:val="00192D3F"/>
    <w:rsid w:val="00192E6C"/>
    <w:rsid w:val="00192FB2"/>
    <w:rsid w:val="00193BFB"/>
    <w:rsid w:val="00193F1D"/>
    <w:rsid w:val="00193FA6"/>
    <w:rsid w:val="001943A2"/>
    <w:rsid w:val="00194421"/>
    <w:rsid w:val="001945DC"/>
    <w:rsid w:val="001948DB"/>
    <w:rsid w:val="00194B6F"/>
    <w:rsid w:val="0019571A"/>
    <w:rsid w:val="00195D34"/>
    <w:rsid w:val="00196D73"/>
    <w:rsid w:val="00196E5F"/>
    <w:rsid w:val="00196FC9"/>
    <w:rsid w:val="00197242"/>
    <w:rsid w:val="00197432"/>
    <w:rsid w:val="001976EB"/>
    <w:rsid w:val="001A067C"/>
    <w:rsid w:val="001A06F5"/>
    <w:rsid w:val="001A0855"/>
    <w:rsid w:val="001A0875"/>
    <w:rsid w:val="001A0DC7"/>
    <w:rsid w:val="001A1403"/>
    <w:rsid w:val="001A2B7E"/>
    <w:rsid w:val="001A33E3"/>
    <w:rsid w:val="001A38F1"/>
    <w:rsid w:val="001A3B91"/>
    <w:rsid w:val="001A45B8"/>
    <w:rsid w:val="001A497C"/>
    <w:rsid w:val="001A4D75"/>
    <w:rsid w:val="001A4E75"/>
    <w:rsid w:val="001A525F"/>
    <w:rsid w:val="001A5269"/>
    <w:rsid w:val="001A53C3"/>
    <w:rsid w:val="001A53D0"/>
    <w:rsid w:val="001A5B3B"/>
    <w:rsid w:val="001A5B76"/>
    <w:rsid w:val="001A5D54"/>
    <w:rsid w:val="001A6689"/>
    <w:rsid w:val="001A6715"/>
    <w:rsid w:val="001A6C89"/>
    <w:rsid w:val="001A6D2B"/>
    <w:rsid w:val="001A6EF7"/>
    <w:rsid w:val="001A73A6"/>
    <w:rsid w:val="001A74DB"/>
    <w:rsid w:val="001A7CD7"/>
    <w:rsid w:val="001A7E21"/>
    <w:rsid w:val="001B021B"/>
    <w:rsid w:val="001B031A"/>
    <w:rsid w:val="001B0F02"/>
    <w:rsid w:val="001B10D8"/>
    <w:rsid w:val="001B27C6"/>
    <w:rsid w:val="001B2A53"/>
    <w:rsid w:val="001B2D9D"/>
    <w:rsid w:val="001B2F5E"/>
    <w:rsid w:val="001B399B"/>
    <w:rsid w:val="001B3C7F"/>
    <w:rsid w:val="001B3D88"/>
    <w:rsid w:val="001B3D8B"/>
    <w:rsid w:val="001B3FC0"/>
    <w:rsid w:val="001B4166"/>
    <w:rsid w:val="001B4716"/>
    <w:rsid w:val="001B480C"/>
    <w:rsid w:val="001B492A"/>
    <w:rsid w:val="001B49B1"/>
    <w:rsid w:val="001B4C76"/>
    <w:rsid w:val="001B4E44"/>
    <w:rsid w:val="001B5082"/>
    <w:rsid w:val="001B53E7"/>
    <w:rsid w:val="001B5E32"/>
    <w:rsid w:val="001B5E6A"/>
    <w:rsid w:val="001B6108"/>
    <w:rsid w:val="001B6E36"/>
    <w:rsid w:val="001B78C2"/>
    <w:rsid w:val="001B7A7A"/>
    <w:rsid w:val="001B7A81"/>
    <w:rsid w:val="001B7FD2"/>
    <w:rsid w:val="001C0D4F"/>
    <w:rsid w:val="001C1037"/>
    <w:rsid w:val="001C1635"/>
    <w:rsid w:val="001C1702"/>
    <w:rsid w:val="001C1803"/>
    <w:rsid w:val="001C18F3"/>
    <w:rsid w:val="001C1EDA"/>
    <w:rsid w:val="001C23DC"/>
    <w:rsid w:val="001C2A90"/>
    <w:rsid w:val="001C2B45"/>
    <w:rsid w:val="001C2DE7"/>
    <w:rsid w:val="001C3710"/>
    <w:rsid w:val="001C3F7C"/>
    <w:rsid w:val="001C4158"/>
    <w:rsid w:val="001C436D"/>
    <w:rsid w:val="001C45A1"/>
    <w:rsid w:val="001C4DC0"/>
    <w:rsid w:val="001C4F27"/>
    <w:rsid w:val="001C5D7B"/>
    <w:rsid w:val="001C5F4A"/>
    <w:rsid w:val="001C6058"/>
    <w:rsid w:val="001C6AB4"/>
    <w:rsid w:val="001C6D6B"/>
    <w:rsid w:val="001C6E7E"/>
    <w:rsid w:val="001C73FF"/>
    <w:rsid w:val="001C7620"/>
    <w:rsid w:val="001C774D"/>
    <w:rsid w:val="001C7A71"/>
    <w:rsid w:val="001C7DAC"/>
    <w:rsid w:val="001D0332"/>
    <w:rsid w:val="001D0A39"/>
    <w:rsid w:val="001D17F3"/>
    <w:rsid w:val="001D1E9F"/>
    <w:rsid w:val="001D1EDA"/>
    <w:rsid w:val="001D2396"/>
    <w:rsid w:val="001D262E"/>
    <w:rsid w:val="001D3082"/>
    <w:rsid w:val="001D3685"/>
    <w:rsid w:val="001D418E"/>
    <w:rsid w:val="001D4BBF"/>
    <w:rsid w:val="001D5450"/>
    <w:rsid w:val="001D56FB"/>
    <w:rsid w:val="001D5710"/>
    <w:rsid w:val="001D6587"/>
    <w:rsid w:val="001D679D"/>
    <w:rsid w:val="001D6D59"/>
    <w:rsid w:val="001D712A"/>
    <w:rsid w:val="001D712D"/>
    <w:rsid w:val="001D7740"/>
    <w:rsid w:val="001D7AA7"/>
    <w:rsid w:val="001D7CF2"/>
    <w:rsid w:val="001D7D48"/>
    <w:rsid w:val="001E0DD4"/>
    <w:rsid w:val="001E160E"/>
    <w:rsid w:val="001E27AB"/>
    <w:rsid w:val="001E402A"/>
    <w:rsid w:val="001E41D6"/>
    <w:rsid w:val="001E43B4"/>
    <w:rsid w:val="001E4434"/>
    <w:rsid w:val="001E4A01"/>
    <w:rsid w:val="001E5050"/>
    <w:rsid w:val="001E61E0"/>
    <w:rsid w:val="001E65DF"/>
    <w:rsid w:val="001E6F5B"/>
    <w:rsid w:val="001E7387"/>
    <w:rsid w:val="001F0703"/>
    <w:rsid w:val="001F0982"/>
    <w:rsid w:val="001F0D4E"/>
    <w:rsid w:val="001F0E92"/>
    <w:rsid w:val="001F1166"/>
    <w:rsid w:val="001F14BB"/>
    <w:rsid w:val="001F1F82"/>
    <w:rsid w:val="001F2A2F"/>
    <w:rsid w:val="001F2B54"/>
    <w:rsid w:val="001F2D8A"/>
    <w:rsid w:val="001F2DB5"/>
    <w:rsid w:val="001F30BE"/>
    <w:rsid w:val="001F3132"/>
    <w:rsid w:val="001F3519"/>
    <w:rsid w:val="001F3B62"/>
    <w:rsid w:val="001F3DE1"/>
    <w:rsid w:val="001F40F2"/>
    <w:rsid w:val="001F4441"/>
    <w:rsid w:val="001F45F3"/>
    <w:rsid w:val="001F4685"/>
    <w:rsid w:val="001F47D4"/>
    <w:rsid w:val="001F48A0"/>
    <w:rsid w:val="001F4B74"/>
    <w:rsid w:val="001F4F17"/>
    <w:rsid w:val="001F509E"/>
    <w:rsid w:val="001F5564"/>
    <w:rsid w:val="001F5939"/>
    <w:rsid w:val="001F5D08"/>
    <w:rsid w:val="001F6418"/>
    <w:rsid w:val="001F6A5C"/>
    <w:rsid w:val="001F6B68"/>
    <w:rsid w:val="001F704A"/>
    <w:rsid w:val="001F715C"/>
    <w:rsid w:val="001F76EE"/>
    <w:rsid w:val="001F77FE"/>
    <w:rsid w:val="001F7816"/>
    <w:rsid w:val="001F7FD8"/>
    <w:rsid w:val="001F7FE4"/>
    <w:rsid w:val="00200012"/>
    <w:rsid w:val="00200064"/>
    <w:rsid w:val="00200166"/>
    <w:rsid w:val="00200537"/>
    <w:rsid w:val="002006D1"/>
    <w:rsid w:val="00200737"/>
    <w:rsid w:val="0020080C"/>
    <w:rsid w:val="00200BBA"/>
    <w:rsid w:val="00200D94"/>
    <w:rsid w:val="00200EE2"/>
    <w:rsid w:val="00201524"/>
    <w:rsid w:val="0020164A"/>
    <w:rsid w:val="00201771"/>
    <w:rsid w:val="00202277"/>
    <w:rsid w:val="00203042"/>
    <w:rsid w:val="002035C7"/>
    <w:rsid w:val="00203829"/>
    <w:rsid w:val="00203C3E"/>
    <w:rsid w:val="00203CBB"/>
    <w:rsid w:val="0020406C"/>
    <w:rsid w:val="00204CA4"/>
    <w:rsid w:val="00204FCB"/>
    <w:rsid w:val="00205123"/>
    <w:rsid w:val="00205822"/>
    <w:rsid w:val="00205EFF"/>
    <w:rsid w:val="00206CFF"/>
    <w:rsid w:val="002073B7"/>
    <w:rsid w:val="0020753C"/>
    <w:rsid w:val="00207822"/>
    <w:rsid w:val="00210CC1"/>
    <w:rsid w:val="002111E0"/>
    <w:rsid w:val="00211DE9"/>
    <w:rsid w:val="00213643"/>
    <w:rsid w:val="00213889"/>
    <w:rsid w:val="00213999"/>
    <w:rsid w:val="00213B2D"/>
    <w:rsid w:val="00213BD9"/>
    <w:rsid w:val="002141D1"/>
    <w:rsid w:val="002143B0"/>
    <w:rsid w:val="002143B7"/>
    <w:rsid w:val="0021486E"/>
    <w:rsid w:val="002149CC"/>
    <w:rsid w:val="00214FB8"/>
    <w:rsid w:val="002154A1"/>
    <w:rsid w:val="00216002"/>
    <w:rsid w:val="00216266"/>
    <w:rsid w:val="00216DD0"/>
    <w:rsid w:val="002179B2"/>
    <w:rsid w:val="00217B55"/>
    <w:rsid w:val="002205CD"/>
    <w:rsid w:val="0022112F"/>
    <w:rsid w:val="00221359"/>
    <w:rsid w:val="00221747"/>
    <w:rsid w:val="00221BF3"/>
    <w:rsid w:val="00221EAE"/>
    <w:rsid w:val="00222667"/>
    <w:rsid w:val="00222872"/>
    <w:rsid w:val="00223657"/>
    <w:rsid w:val="0022392C"/>
    <w:rsid w:val="00223BC6"/>
    <w:rsid w:val="002242EC"/>
    <w:rsid w:val="0022450D"/>
    <w:rsid w:val="00224C1A"/>
    <w:rsid w:val="0022509F"/>
    <w:rsid w:val="002252C4"/>
    <w:rsid w:val="00225946"/>
    <w:rsid w:val="00226A1C"/>
    <w:rsid w:val="00226C87"/>
    <w:rsid w:val="002276BC"/>
    <w:rsid w:val="00227D17"/>
    <w:rsid w:val="00227FE8"/>
    <w:rsid w:val="002301CC"/>
    <w:rsid w:val="0023050B"/>
    <w:rsid w:val="00230BB7"/>
    <w:rsid w:val="00230C1C"/>
    <w:rsid w:val="00230D41"/>
    <w:rsid w:val="00232013"/>
    <w:rsid w:val="00232320"/>
    <w:rsid w:val="00232394"/>
    <w:rsid w:val="002328A0"/>
    <w:rsid w:val="00233555"/>
    <w:rsid w:val="002338EB"/>
    <w:rsid w:val="00233A7A"/>
    <w:rsid w:val="00233ABE"/>
    <w:rsid w:val="00233DBA"/>
    <w:rsid w:val="0023461D"/>
    <w:rsid w:val="002346B8"/>
    <w:rsid w:val="00234971"/>
    <w:rsid w:val="00234ED2"/>
    <w:rsid w:val="00235BB9"/>
    <w:rsid w:val="00235DDE"/>
    <w:rsid w:val="00235F8E"/>
    <w:rsid w:val="00236532"/>
    <w:rsid w:val="00236552"/>
    <w:rsid w:val="00236833"/>
    <w:rsid w:val="002368D9"/>
    <w:rsid w:val="00237207"/>
    <w:rsid w:val="00237A0A"/>
    <w:rsid w:val="00237BCD"/>
    <w:rsid w:val="00237FEC"/>
    <w:rsid w:val="00240BD3"/>
    <w:rsid w:val="00240CFE"/>
    <w:rsid w:val="00240EC9"/>
    <w:rsid w:val="00240EDB"/>
    <w:rsid w:val="0024173C"/>
    <w:rsid w:val="00241A4B"/>
    <w:rsid w:val="00241AF6"/>
    <w:rsid w:val="00241CE1"/>
    <w:rsid w:val="00241E43"/>
    <w:rsid w:val="002425A6"/>
    <w:rsid w:val="00242A37"/>
    <w:rsid w:val="00242BA0"/>
    <w:rsid w:val="00242D08"/>
    <w:rsid w:val="00242D65"/>
    <w:rsid w:val="0024347F"/>
    <w:rsid w:val="00243D69"/>
    <w:rsid w:val="00243EE9"/>
    <w:rsid w:val="0024412C"/>
    <w:rsid w:val="00244945"/>
    <w:rsid w:val="0024542F"/>
    <w:rsid w:val="002455E2"/>
    <w:rsid w:val="00245998"/>
    <w:rsid w:val="002460F6"/>
    <w:rsid w:val="002464CC"/>
    <w:rsid w:val="002467EA"/>
    <w:rsid w:val="00246A26"/>
    <w:rsid w:val="00246BF4"/>
    <w:rsid w:val="00246D3F"/>
    <w:rsid w:val="00246E85"/>
    <w:rsid w:val="00246ED3"/>
    <w:rsid w:val="00247047"/>
    <w:rsid w:val="00247592"/>
    <w:rsid w:val="00247EA8"/>
    <w:rsid w:val="00250009"/>
    <w:rsid w:val="00250155"/>
    <w:rsid w:val="00250599"/>
    <w:rsid w:val="0025080E"/>
    <w:rsid w:val="00251C43"/>
    <w:rsid w:val="00251FB7"/>
    <w:rsid w:val="00252005"/>
    <w:rsid w:val="002522EE"/>
    <w:rsid w:val="0025274E"/>
    <w:rsid w:val="002527D7"/>
    <w:rsid w:val="00252A66"/>
    <w:rsid w:val="00252BBF"/>
    <w:rsid w:val="00252EB2"/>
    <w:rsid w:val="00253EF9"/>
    <w:rsid w:val="00254199"/>
    <w:rsid w:val="002542B2"/>
    <w:rsid w:val="00254491"/>
    <w:rsid w:val="00254538"/>
    <w:rsid w:val="00254929"/>
    <w:rsid w:val="00254DAC"/>
    <w:rsid w:val="0025592F"/>
    <w:rsid w:val="00255F14"/>
    <w:rsid w:val="00255FF9"/>
    <w:rsid w:val="00256D7F"/>
    <w:rsid w:val="0025703D"/>
    <w:rsid w:val="002579B4"/>
    <w:rsid w:val="00257A96"/>
    <w:rsid w:val="00257EBF"/>
    <w:rsid w:val="00260567"/>
    <w:rsid w:val="00260D66"/>
    <w:rsid w:val="00260E7A"/>
    <w:rsid w:val="0026109F"/>
    <w:rsid w:val="002614AA"/>
    <w:rsid w:val="00261569"/>
    <w:rsid w:val="00261668"/>
    <w:rsid w:val="00261AE1"/>
    <w:rsid w:val="00261B2D"/>
    <w:rsid w:val="0026255E"/>
    <w:rsid w:val="00262B79"/>
    <w:rsid w:val="00262C89"/>
    <w:rsid w:val="00262CA2"/>
    <w:rsid w:val="00262E18"/>
    <w:rsid w:val="00262FE0"/>
    <w:rsid w:val="002634D2"/>
    <w:rsid w:val="00263C91"/>
    <w:rsid w:val="00264BE7"/>
    <w:rsid w:val="00264CD0"/>
    <w:rsid w:val="00264EEE"/>
    <w:rsid w:val="00264F9D"/>
    <w:rsid w:val="002650E3"/>
    <w:rsid w:val="00265741"/>
    <w:rsid w:val="002659CB"/>
    <w:rsid w:val="00265E95"/>
    <w:rsid w:val="00266AE3"/>
    <w:rsid w:val="0026738B"/>
    <w:rsid w:val="002675D1"/>
    <w:rsid w:val="00267908"/>
    <w:rsid w:val="002701A2"/>
    <w:rsid w:val="002709F9"/>
    <w:rsid w:val="00270BAE"/>
    <w:rsid w:val="0027162B"/>
    <w:rsid w:val="00271C1B"/>
    <w:rsid w:val="00271CD4"/>
    <w:rsid w:val="00272192"/>
    <w:rsid w:val="00272381"/>
    <w:rsid w:val="0027246F"/>
    <w:rsid w:val="0027311F"/>
    <w:rsid w:val="00273584"/>
    <w:rsid w:val="00273EC8"/>
    <w:rsid w:val="0027522B"/>
    <w:rsid w:val="002753ED"/>
    <w:rsid w:val="002764A3"/>
    <w:rsid w:val="0027696A"/>
    <w:rsid w:val="00276977"/>
    <w:rsid w:val="002775A6"/>
    <w:rsid w:val="002775E8"/>
    <w:rsid w:val="00280673"/>
    <w:rsid w:val="00280DAC"/>
    <w:rsid w:val="00280F94"/>
    <w:rsid w:val="002819BB"/>
    <w:rsid w:val="00281BB1"/>
    <w:rsid w:val="00281CF5"/>
    <w:rsid w:val="00281DA7"/>
    <w:rsid w:val="00283BBB"/>
    <w:rsid w:val="00283D50"/>
    <w:rsid w:val="00284068"/>
    <w:rsid w:val="00284234"/>
    <w:rsid w:val="002845C4"/>
    <w:rsid w:val="00284E4C"/>
    <w:rsid w:val="00285055"/>
    <w:rsid w:val="002855C2"/>
    <w:rsid w:val="0028601B"/>
    <w:rsid w:val="002860E4"/>
    <w:rsid w:val="00286523"/>
    <w:rsid w:val="0028674E"/>
    <w:rsid w:val="00286F0E"/>
    <w:rsid w:val="0028705E"/>
    <w:rsid w:val="00287965"/>
    <w:rsid w:val="002907FE"/>
    <w:rsid w:val="00290B1F"/>
    <w:rsid w:val="002916A5"/>
    <w:rsid w:val="00291EFC"/>
    <w:rsid w:val="00291FB8"/>
    <w:rsid w:val="00291FFF"/>
    <w:rsid w:val="00292AE8"/>
    <w:rsid w:val="00292E12"/>
    <w:rsid w:val="002932D5"/>
    <w:rsid w:val="00293866"/>
    <w:rsid w:val="0029413C"/>
    <w:rsid w:val="0029417F"/>
    <w:rsid w:val="00294811"/>
    <w:rsid w:val="0029498E"/>
    <w:rsid w:val="00294B39"/>
    <w:rsid w:val="00294BB3"/>
    <w:rsid w:val="00294CC3"/>
    <w:rsid w:val="00294E8B"/>
    <w:rsid w:val="00295971"/>
    <w:rsid w:val="00295D0A"/>
    <w:rsid w:val="00296459"/>
    <w:rsid w:val="00296B43"/>
    <w:rsid w:val="00296CEF"/>
    <w:rsid w:val="00296E5A"/>
    <w:rsid w:val="00296F63"/>
    <w:rsid w:val="00297592"/>
    <w:rsid w:val="00297629"/>
    <w:rsid w:val="002A05BE"/>
    <w:rsid w:val="002A0D98"/>
    <w:rsid w:val="002A127F"/>
    <w:rsid w:val="002A1839"/>
    <w:rsid w:val="002A1A04"/>
    <w:rsid w:val="002A1F87"/>
    <w:rsid w:val="002A2209"/>
    <w:rsid w:val="002A2899"/>
    <w:rsid w:val="002A2CDD"/>
    <w:rsid w:val="002A2E55"/>
    <w:rsid w:val="002A3672"/>
    <w:rsid w:val="002A373B"/>
    <w:rsid w:val="002A40F6"/>
    <w:rsid w:val="002A4202"/>
    <w:rsid w:val="002A485D"/>
    <w:rsid w:val="002A4D7C"/>
    <w:rsid w:val="002A4E61"/>
    <w:rsid w:val="002A4F54"/>
    <w:rsid w:val="002A501B"/>
    <w:rsid w:val="002A53BB"/>
    <w:rsid w:val="002A59C2"/>
    <w:rsid w:val="002A5B8B"/>
    <w:rsid w:val="002A631D"/>
    <w:rsid w:val="002A637D"/>
    <w:rsid w:val="002A7008"/>
    <w:rsid w:val="002A717A"/>
    <w:rsid w:val="002A71C2"/>
    <w:rsid w:val="002A74AB"/>
    <w:rsid w:val="002A780C"/>
    <w:rsid w:val="002A7914"/>
    <w:rsid w:val="002A7A46"/>
    <w:rsid w:val="002A7ACC"/>
    <w:rsid w:val="002B0125"/>
    <w:rsid w:val="002B016E"/>
    <w:rsid w:val="002B091D"/>
    <w:rsid w:val="002B12C3"/>
    <w:rsid w:val="002B1BE3"/>
    <w:rsid w:val="002B1DA9"/>
    <w:rsid w:val="002B200D"/>
    <w:rsid w:val="002B26EF"/>
    <w:rsid w:val="002B2749"/>
    <w:rsid w:val="002B28C3"/>
    <w:rsid w:val="002B2AC9"/>
    <w:rsid w:val="002B2B4A"/>
    <w:rsid w:val="002B3362"/>
    <w:rsid w:val="002B421E"/>
    <w:rsid w:val="002B46E9"/>
    <w:rsid w:val="002B47E6"/>
    <w:rsid w:val="002B4819"/>
    <w:rsid w:val="002B4830"/>
    <w:rsid w:val="002B4A0F"/>
    <w:rsid w:val="002B4BA8"/>
    <w:rsid w:val="002B4D55"/>
    <w:rsid w:val="002B55AA"/>
    <w:rsid w:val="002B565C"/>
    <w:rsid w:val="002B5AAD"/>
    <w:rsid w:val="002B5AB9"/>
    <w:rsid w:val="002B5FC5"/>
    <w:rsid w:val="002B6402"/>
    <w:rsid w:val="002B65CA"/>
    <w:rsid w:val="002B6A66"/>
    <w:rsid w:val="002B6A91"/>
    <w:rsid w:val="002B6C49"/>
    <w:rsid w:val="002B6FA5"/>
    <w:rsid w:val="002B74E8"/>
    <w:rsid w:val="002B764B"/>
    <w:rsid w:val="002B7C88"/>
    <w:rsid w:val="002C0085"/>
    <w:rsid w:val="002C0132"/>
    <w:rsid w:val="002C13C1"/>
    <w:rsid w:val="002C15A6"/>
    <w:rsid w:val="002C183F"/>
    <w:rsid w:val="002C18BD"/>
    <w:rsid w:val="002C2872"/>
    <w:rsid w:val="002C2E5C"/>
    <w:rsid w:val="002C310F"/>
    <w:rsid w:val="002C385C"/>
    <w:rsid w:val="002C3F56"/>
    <w:rsid w:val="002C4693"/>
    <w:rsid w:val="002C4A7E"/>
    <w:rsid w:val="002C4BEF"/>
    <w:rsid w:val="002C4D54"/>
    <w:rsid w:val="002C4E0A"/>
    <w:rsid w:val="002C506F"/>
    <w:rsid w:val="002C5376"/>
    <w:rsid w:val="002C54E3"/>
    <w:rsid w:val="002C557B"/>
    <w:rsid w:val="002C5637"/>
    <w:rsid w:val="002C5664"/>
    <w:rsid w:val="002C5677"/>
    <w:rsid w:val="002C58C5"/>
    <w:rsid w:val="002C5E1B"/>
    <w:rsid w:val="002C6C40"/>
    <w:rsid w:val="002C72B7"/>
    <w:rsid w:val="002C7509"/>
    <w:rsid w:val="002C7A4E"/>
    <w:rsid w:val="002D0111"/>
    <w:rsid w:val="002D0527"/>
    <w:rsid w:val="002D0899"/>
    <w:rsid w:val="002D10F4"/>
    <w:rsid w:val="002D15B7"/>
    <w:rsid w:val="002D17BD"/>
    <w:rsid w:val="002D1982"/>
    <w:rsid w:val="002D1AAA"/>
    <w:rsid w:val="002D20F5"/>
    <w:rsid w:val="002D26D0"/>
    <w:rsid w:val="002D295A"/>
    <w:rsid w:val="002D2C9A"/>
    <w:rsid w:val="002D3AEF"/>
    <w:rsid w:val="002D3B9E"/>
    <w:rsid w:val="002D4373"/>
    <w:rsid w:val="002D49D4"/>
    <w:rsid w:val="002D4B1C"/>
    <w:rsid w:val="002D52AA"/>
    <w:rsid w:val="002D53E3"/>
    <w:rsid w:val="002D64C8"/>
    <w:rsid w:val="002D6975"/>
    <w:rsid w:val="002D6CD8"/>
    <w:rsid w:val="002D6F3B"/>
    <w:rsid w:val="002D73C8"/>
    <w:rsid w:val="002D76F4"/>
    <w:rsid w:val="002D7D97"/>
    <w:rsid w:val="002E0098"/>
    <w:rsid w:val="002E0476"/>
    <w:rsid w:val="002E05B6"/>
    <w:rsid w:val="002E0B0F"/>
    <w:rsid w:val="002E13D1"/>
    <w:rsid w:val="002E1536"/>
    <w:rsid w:val="002E1AE8"/>
    <w:rsid w:val="002E1D88"/>
    <w:rsid w:val="002E206F"/>
    <w:rsid w:val="002E29B5"/>
    <w:rsid w:val="002E2AC6"/>
    <w:rsid w:val="002E32EB"/>
    <w:rsid w:val="002E3341"/>
    <w:rsid w:val="002E3CB2"/>
    <w:rsid w:val="002E3DAD"/>
    <w:rsid w:val="002E3FED"/>
    <w:rsid w:val="002E4A22"/>
    <w:rsid w:val="002E4A78"/>
    <w:rsid w:val="002E4AE5"/>
    <w:rsid w:val="002E5325"/>
    <w:rsid w:val="002E5710"/>
    <w:rsid w:val="002E5735"/>
    <w:rsid w:val="002E5A71"/>
    <w:rsid w:val="002E5D93"/>
    <w:rsid w:val="002E5E1F"/>
    <w:rsid w:val="002E6214"/>
    <w:rsid w:val="002E6AEB"/>
    <w:rsid w:val="002E6FE4"/>
    <w:rsid w:val="002E7797"/>
    <w:rsid w:val="002E7F1F"/>
    <w:rsid w:val="002F0455"/>
    <w:rsid w:val="002F0518"/>
    <w:rsid w:val="002F1026"/>
    <w:rsid w:val="002F16E7"/>
    <w:rsid w:val="002F1912"/>
    <w:rsid w:val="002F1AE8"/>
    <w:rsid w:val="002F2214"/>
    <w:rsid w:val="002F2674"/>
    <w:rsid w:val="002F26C5"/>
    <w:rsid w:val="002F282F"/>
    <w:rsid w:val="002F2EDF"/>
    <w:rsid w:val="002F2F02"/>
    <w:rsid w:val="002F3018"/>
    <w:rsid w:val="002F309F"/>
    <w:rsid w:val="002F3130"/>
    <w:rsid w:val="002F37E2"/>
    <w:rsid w:val="002F39E4"/>
    <w:rsid w:val="002F3A18"/>
    <w:rsid w:val="002F3EF6"/>
    <w:rsid w:val="002F4141"/>
    <w:rsid w:val="002F4961"/>
    <w:rsid w:val="002F5761"/>
    <w:rsid w:val="002F6463"/>
    <w:rsid w:val="002F6B9C"/>
    <w:rsid w:val="002F6F0D"/>
    <w:rsid w:val="002F75F9"/>
    <w:rsid w:val="002F78A5"/>
    <w:rsid w:val="002F7EBA"/>
    <w:rsid w:val="00300634"/>
    <w:rsid w:val="003006BE"/>
    <w:rsid w:val="0030096D"/>
    <w:rsid w:val="00301326"/>
    <w:rsid w:val="00301354"/>
    <w:rsid w:val="003014C2"/>
    <w:rsid w:val="003014EF"/>
    <w:rsid w:val="00301832"/>
    <w:rsid w:val="00301956"/>
    <w:rsid w:val="00301C75"/>
    <w:rsid w:val="00301E06"/>
    <w:rsid w:val="00303277"/>
    <w:rsid w:val="00303519"/>
    <w:rsid w:val="00303F4B"/>
    <w:rsid w:val="00304155"/>
    <w:rsid w:val="003044A7"/>
    <w:rsid w:val="003045B0"/>
    <w:rsid w:val="00304AFF"/>
    <w:rsid w:val="00304C30"/>
    <w:rsid w:val="00304C65"/>
    <w:rsid w:val="00305569"/>
    <w:rsid w:val="00305643"/>
    <w:rsid w:val="003060BD"/>
    <w:rsid w:val="003066D3"/>
    <w:rsid w:val="0031060B"/>
    <w:rsid w:val="00310C60"/>
    <w:rsid w:val="00310DEF"/>
    <w:rsid w:val="00310ED1"/>
    <w:rsid w:val="003110A9"/>
    <w:rsid w:val="003114C4"/>
    <w:rsid w:val="00311790"/>
    <w:rsid w:val="003118D7"/>
    <w:rsid w:val="00311DC2"/>
    <w:rsid w:val="00311FEF"/>
    <w:rsid w:val="00312554"/>
    <w:rsid w:val="0031278C"/>
    <w:rsid w:val="00312CE5"/>
    <w:rsid w:val="0031378F"/>
    <w:rsid w:val="003137B9"/>
    <w:rsid w:val="00313CE8"/>
    <w:rsid w:val="00313E2E"/>
    <w:rsid w:val="00314031"/>
    <w:rsid w:val="00314207"/>
    <w:rsid w:val="00314672"/>
    <w:rsid w:val="0031498D"/>
    <w:rsid w:val="00314F84"/>
    <w:rsid w:val="00315899"/>
    <w:rsid w:val="00315937"/>
    <w:rsid w:val="00315B85"/>
    <w:rsid w:val="00315D63"/>
    <w:rsid w:val="00316A86"/>
    <w:rsid w:val="00316BE0"/>
    <w:rsid w:val="00316DF1"/>
    <w:rsid w:val="003172FB"/>
    <w:rsid w:val="003173BC"/>
    <w:rsid w:val="00317492"/>
    <w:rsid w:val="00317618"/>
    <w:rsid w:val="0031763D"/>
    <w:rsid w:val="00320559"/>
    <w:rsid w:val="00320E77"/>
    <w:rsid w:val="003211F2"/>
    <w:rsid w:val="00321950"/>
    <w:rsid w:val="00321EBD"/>
    <w:rsid w:val="00322116"/>
    <w:rsid w:val="0032215A"/>
    <w:rsid w:val="00322F72"/>
    <w:rsid w:val="0032300D"/>
    <w:rsid w:val="00323D4D"/>
    <w:rsid w:val="00324227"/>
    <w:rsid w:val="00324271"/>
    <w:rsid w:val="00324284"/>
    <w:rsid w:val="00324317"/>
    <w:rsid w:val="00324428"/>
    <w:rsid w:val="003249AB"/>
    <w:rsid w:val="00324BA6"/>
    <w:rsid w:val="00325451"/>
    <w:rsid w:val="00325869"/>
    <w:rsid w:val="003262CF"/>
    <w:rsid w:val="00326673"/>
    <w:rsid w:val="00327348"/>
    <w:rsid w:val="0032754C"/>
    <w:rsid w:val="003278ED"/>
    <w:rsid w:val="003278F8"/>
    <w:rsid w:val="00327A26"/>
    <w:rsid w:val="00327DFC"/>
    <w:rsid w:val="00330275"/>
    <w:rsid w:val="0033048F"/>
    <w:rsid w:val="00330B94"/>
    <w:rsid w:val="00330CB5"/>
    <w:rsid w:val="00330D7D"/>
    <w:rsid w:val="003311BF"/>
    <w:rsid w:val="003315A4"/>
    <w:rsid w:val="00331BDC"/>
    <w:rsid w:val="00331D12"/>
    <w:rsid w:val="0033271B"/>
    <w:rsid w:val="00332FE5"/>
    <w:rsid w:val="003331DB"/>
    <w:rsid w:val="00333356"/>
    <w:rsid w:val="00333588"/>
    <w:rsid w:val="00333B6F"/>
    <w:rsid w:val="00333E61"/>
    <w:rsid w:val="00334930"/>
    <w:rsid w:val="003356F2"/>
    <w:rsid w:val="00335B15"/>
    <w:rsid w:val="003361FC"/>
    <w:rsid w:val="00336528"/>
    <w:rsid w:val="003368A7"/>
    <w:rsid w:val="00336B60"/>
    <w:rsid w:val="003373D1"/>
    <w:rsid w:val="00337622"/>
    <w:rsid w:val="0033781E"/>
    <w:rsid w:val="00337DB1"/>
    <w:rsid w:val="0034006A"/>
    <w:rsid w:val="00340101"/>
    <w:rsid w:val="00340215"/>
    <w:rsid w:val="00340B2A"/>
    <w:rsid w:val="00340C04"/>
    <w:rsid w:val="00341012"/>
    <w:rsid w:val="0034101F"/>
    <w:rsid w:val="0034104D"/>
    <w:rsid w:val="00341174"/>
    <w:rsid w:val="003411A2"/>
    <w:rsid w:val="003413CB"/>
    <w:rsid w:val="00341A13"/>
    <w:rsid w:val="00341A14"/>
    <w:rsid w:val="00341E9A"/>
    <w:rsid w:val="003424F9"/>
    <w:rsid w:val="0034258F"/>
    <w:rsid w:val="00342822"/>
    <w:rsid w:val="00342881"/>
    <w:rsid w:val="00343C99"/>
    <w:rsid w:val="00344244"/>
    <w:rsid w:val="003447AD"/>
    <w:rsid w:val="00344CF2"/>
    <w:rsid w:val="00345057"/>
    <w:rsid w:val="00345497"/>
    <w:rsid w:val="003459B7"/>
    <w:rsid w:val="003460D6"/>
    <w:rsid w:val="0034620F"/>
    <w:rsid w:val="003466BA"/>
    <w:rsid w:val="00346A0D"/>
    <w:rsid w:val="00346A36"/>
    <w:rsid w:val="00346BCE"/>
    <w:rsid w:val="003474C5"/>
    <w:rsid w:val="003476E3"/>
    <w:rsid w:val="00347E7D"/>
    <w:rsid w:val="003502DB"/>
    <w:rsid w:val="00350420"/>
    <w:rsid w:val="00350726"/>
    <w:rsid w:val="00350B15"/>
    <w:rsid w:val="00350BAA"/>
    <w:rsid w:val="00350D8C"/>
    <w:rsid w:val="00350E05"/>
    <w:rsid w:val="0035128F"/>
    <w:rsid w:val="0035148C"/>
    <w:rsid w:val="00351625"/>
    <w:rsid w:val="00351ABC"/>
    <w:rsid w:val="00352087"/>
    <w:rsid w:val="003520E4"/>
    <w:rsid w:val="003525C4"/>
    <w:rsid w:val="00352871"/>
    <w:rsid w:val="003528D8"/>
    <w:rsid w:val="00352E10"/>
    <w:rsid w:val="00353844"/>
    <w:rsid w:val="00353DEB"/>
    <w:rsid w:val="0035440A"/>
    <w:rsid w:val="00354601"/>
    <w:rsid w:val="003547BD"/>
    <w:rsid w:val="00355485"/>
    <w:rsid w:val="00355730"/>
    <w:rsid w:val="00355745"/>
    <w:rsid w:val="00355908"/>
    <w:rsid w:val="00355F1F"/>
    <w:rsid w:val="00356309"/>
    <w:rsid w:val="00356DA4"/>
    <w:rsid w:val="00356EA6"/>
    <w:rsid w:val="0035763C"/>
    <w:rsid w:val="00357A33"/>
    <w:rsid w:val="00357DFA"/>
    <w:rsid w:val="003603A5"/>
    <w:rsid w:val="003618F7"/>
    <w:rsid w:val="0036267F"/>
    <w:rsid w:val="00362F17"/>
    <w:rsid w:val="0036333C"/>
    <w:rsid w:val="00364024"/>
    <w:rsid w:val="003642AD"/>
    <w:rsid w:val="00364A05"/>
    <w:rsid w:val="00364B42"/>
    <w:rsid w:val="00364FB2"/>
    <w:rsid w:val="00365B71"/>
    <w:rsid w:val="00365DF8"/>
    <w:rsid w:val="00365F1C"/>
    <w:rsid w:val="00366365"/>
    <w:rsid w:val="00366572"/>
    <w:rsid w:val="00366E26"/>
    <w:rsid w:val="00367274"/>
    <w:rsid w:val="0036727B"/>
    <w:rsid w:val="00367EAB"/>
    <w:rsid w:val="00371195"/>
    <w:rsid w:val="00371204"/>
    <w:rsid w:val="003714AC"/>
    <w:rsid w:val="003714D8"/>
    <w:rsid w:val="00371B35"/>
    <w:rsid w:val="003723CF"/>
    <w:rsid w:val="0037283A"/>
    <w:rsid w:val="00373003"/>
    <w:rsid w:val="00373244"/>
    <w:rsid w:val="00373632"/>
    <w:rsid w:val="003737BC"/>
    <w:rsid w:val="0037414E"/>
    <w:rsid w:val="00374310"/>
    <w:rsid w:val="003743B1"/>
    <w:rsid w:val="00374B22"/>
    <w:rsid w:val="00374E8A"/>
    <w:rsid w:val="00375A3F"/>
    <w:rsid w:val="00375EE8"/>
    <w:rsid w:val="00376160"/>
    <w:rsid w:val="00376278"/>
    <w:rsid w:val="00376486"/>
    <w:rsid w:val="00376E10"/>
    <w:rsid w:val="00376E3D"/>
    <w:rsid w:val="0037786C"/>
    <w:rsid w:val="00377EE0"/>
    <w:rsid w:val="00377F94"/>
    <w:rsid w:val="00380301"/>
    <w:rsid w:val="003807DA"/>
    <w:rsid w:val="00380BD2"/>
    <w:rsid w:val="003811BF"/>
    <w:rsid w:val="0038157B"/>
    <w:rsid w:val="00381592"/>
    <w:rsid w:val="00381730"/>
    <w:rsid w:val="0038198B"/>
    <w:rsid w:val="00381F32"/>
    <w:rsid w:val="00381FE5"/>
    <w:rsid w:val="003823CA"/>
    <w:rsid w:val="00382469"/>
    <w:rsid w:val="00382626"/>
    <w:rsid w:val="00382741"/>
    <w:rsid w:val="003827C1"/>
    <w:rsid w:val="003828C0"/>
    <w:rsid w:val="00382AD9"/>
    <w:rsid w:val="00382EF1"/>
    <w:rsid w:val="00382FEA"/>
    <w:rsid w:val="00383215"/>
    <w:rsid w:val="0038324B"/>
    <w:rsid w:val="0038340C"/>
    <w:rsid w:val="003835EC"/>
    <w:rsid w:val="00383D67"/>
    <w:rsid w:val="003840D7"/>
    <w:rsid w:val="003841D3"/>
    <w:rsid w:val="00384844"/>
    <w:rsid w:val="003849C1"/>
    <w:rsid w:val="0038579C"/>
    <w:rsid w:val="00385C21"/>
    <w:rsid w:val="003860A2"/>
    <w:rsid w:val="003861E4"/>
    <w:rsid w:val="0038626C"/>
    <w:rsid w:val="00387AB7"/>
    <w:rsid w:val="00387B73"/>
    <w:rsid w:val="00390397"/>
    <w:rsid w:val="00390F2C"/>
    <w:rsid w:val="00391266"/>
    <w:rsid w:val="00391374"/>
    <w:rsid w:val="00391A20"/>
    <w:rsid w:val="0039355E"/>
    <w:rsid w:val="0039377A"/>
    <w:rsid w:val="0039389D"/>
    <w:rsid w:val="003939A4"/>
    <w:rsid w:val="00393C25"/>
    <w:rsid w:val="00393E60"/>
    <w:rsid w:val="0039455F"/>
    <w:rsid w:val="00394E32"/>
    <w:rsid w:val="00394EC8"/>
    <w:rsid w:val="003951AF"/>
    <w:rsid w:val="00395C29"/>
    <w:rsid w:val="00395FD9"/>
    <w:rsid w:val="00396606"/>
    <w:rsid w:val="00397C62"/>
    <w:rsid w:val="00397D0D"/>
    <w:rsid w:val="00397D85"/>
    <w:rsid w:val="00397FA5"/>
    <w:rsid w:val="003A1184"/>
    <w:rsid w:val="003A20F3"/>
    <w:rsid w:val="003A2183"/>
    <w:rsid w:val="003A22D9"/>
    <w:rsid w:val="003A22EF"/>
    <w:rsid w:val="003A2937"/>
    <w:rsid w:val="003A34FB"/>
    <w:rsid w:val="003A3654"/>
    <w:rsid w:val="003A36D3"/>
    <w:rsid w:val="003A3F76"/>
    <w:rsid w:val="003A4411"/>
    <w:rsid w:val="003A470C"/>
    <w:rsid w:val="003A4868"/>
    <w:rsid w:val="003A4C03"/>
    <w:rsid w:val="003A4C33"/>
    <w:rsid w:val="003A534D"/>
    <w:rsid w:val="003A5532"/>
    <w:rsid w:val="003A5728"/>
    <w:rsid w:val="003A5D5D"/>
    <w:rsid w:val="003A6849"/>
    <w:rsid w:val="003A700A"/>
    <w:rsid w:val="003A71D7"/>
    <w:rsid w:val="003A7555"/>
    <w:rsid w:val="003B006C"/>
    <w:rsid w:val="003B008A"/>
    <w:rsid w:val="003B05B2"/>
    <w:rsid w:val="003B0964"/>
    <w:rsid w:val="003B1041"/>
    <w:rsid w:val="003B140F"/>
    <w:rsid w:val="003B1AE8"/>
    <w:rsid w:val="003B1C44"/>
    <w:rsid w:val="003B1DA2"/>
    <w:rsid w:val="003B1F69"/>
    <w:rsid w:val="003B2069"/>
    <w:rsid w:val="003B2195"/>
    <w:rsid w:val="003B2355"/>
    <w:rsid w:val="003B2D80"/>
    <w:rsid w:val="003B2DED"/>
    <w:rsid w:val="003B2E13"/>
    <w:rsid w:val="003B3091"/>
    <w:rsid w:val="003B38F2"/>
    <w:rsid w:val="003B42D4"/>
    <w:rsid w:val="003B4ABD"/>
    <w:rsid w:val="003B4FCC"/>
    <w:rsid w:val="003B50BE"/>
    <w:rsid w:val="003B56FB"/>
    <w:rsid w:val="003B589D"/>
    <w:rsid w:val="003B62A0"/>
    <w:rsid w:val="003B65AA"/>
    <w:rsid w:val="003B6673"/>
    <w:rsid w:val="003B678D"/>
    <w:rsid w:val="003B7101"/>
    <w:rsid w:val="003C002A"/>
    <w:rsid w:val="003C014A"/>
    <w:rsid w:val="003C02B5"/>
    <w:rsid w:val="003C03F0"/>
    <w:rsid w:val="003C10BE"/>
    <w:rsid w:val="003C1179"/>
    <w:rsid w:val="003C11E9"/>
    <w:rsid w:val="003C1449"/>
    <w:rsid w:val="003C1873"/>
    <w:rsid w:val="003C194C"/>
    <w:rsid w:val="003C208D"/>
    <w:rsid w:val="003C20F6"/>
    <w:rsid w:val="003C2A40"/>
    <w:rsid w:val="003C2C93"/>
    <w:rsid w:val="003C3324"/>
    <w:rsid w:val="003C33E4"/>
    <w:rsid w:val="003C3B0A"/>
    <w:rsid w:val="003C4C84"/>
    <w:rsid w:val="003C4E12"/>
    <w:rsid w:val="003C5115"/>
    <w:rsid w:val="003C5382"/>
    <w:rsid w:val="003C5579"/>
    <w:rsid w:val="003C57DC"/>
    <w:rsid w:val="003C59AD"/>
    <w:rsid w:val="003C5AAE"/>
    <w:rsid w:val="003C6215"/>
    <w:rsid w:val="003C65CA"/>
    <w:rsid w:val="003C68F9"/>
    <w:rsid w:val="003C6B40"/>
    <w:rsid w:val="003C6BF4"/>
    <w:rsid w:val="003C6E81"/>
    <w:rsid w:val="003C70AD"/>
    <w:rsid w:val="003C7532"/>
    <w:rsid w:val="003C7613"/>
    <w:rsid w:val="003C76B2"/>
    <w:rsid w:val="003C7F14"/>
    <w:rsid w:val="003D095E"/>
    <w:rsid w:val="003D0C28"/>
    <w:rsid w:val="003D1A70"/>
    <w:rsid w:val="003D1C2E"/>
    <w:rsid w:val="003D2594"/>
    <w:rsid w:val="003D2841"/>
    <w:rsid w:val="003D28EB"/>
    <w:rsid w:val="003D2D9F"/>
    <w:rsid w:val="003D3271"/>
    <w:rsid w:val="003D3CE8"/>
    <w:rsid w:val="003D3D63"/>
    <w:rsid w:val="003D469A"/>
    <w:rsid w:val="003D4FB6"/>
    <w:rsid w:val="003D5C96"/>
    <w:rsid w:val="003D5E3C"/>
    <w:rsid w:val="003D5EB2"/>
    <w:rsid w:val="003D5F32"/>
    <w:rsid w:val="003D62E0"/>
    <w:rsid w:val="003D64C9"/>
    <w:rsid w:val="003D65C5"/>
    <w:rsid w:val="003D6A8D"/>
    <w:rsid w:val="003D767A"/>
    <w:rsid w:val="003D78A2"/>
    <w:rsid w:val="003E02CC"/>
    <w:rsid w:val="003E0BF0"/>
    <w:rsid w:val="003E0F04"/>
    <w:rsid w:val="003E141D"/>
    <w:rsid w:val="003E1A3B"/>
    <w:rsid w:val="003E1A88"/>
    <w:rsid w:val="003E1CBF"/>
    <w:rsid w:val="003E242F"/>
    <w:rsid w:val="003E2B38"/>
    <w:rsid w:val="003E2BA5"/>
    <w:rsid w:val="003E2D79"/>
    <w:rsid w:val="003E3813"/>
    <w:rsid w:val="003E3942"/>
    <w:rsid w:val="003E4122"/>
    <w:rsid w:val="003E4687"/>
    <w:rsid w:val="003E4816"/>
    <w:rsid w:val="003E488B"/>
    <w:rsid w:val="003E497F"/>
    <w:rsid w:val="003E4B0F"/>
    <w:rsid w:val="003E4F29"/>
    <w:rsid w:val="003E57CB"/>
    <w:rsid w:val="003E57F8"/>
    <w:rsid w:val="003E59B9"/>
    <w:rsid w:val="003E59DC"/>
    <w:rsid w:val="003E5AFF"/>
    <w:rsid w:val="003E64D7"/>
    <w:rsid w:val="003E6599"/>
    <w:rsid w:val="003E69A1"/>
    <w:rsid w:val="003E7546"/>
    <w:rsid w:val="003E7C5D"/>
    <w:rsid w:val="003F02B4"/>
    <w:rsid w:val="003F06CF"/>
    <w:rsid w:val="003F08D2"/>
    <w:rsid w:val="003F0B14"/>
    <w:rsid w:val="003F0EB8"/>
    <w:rsid w:val="003F150E"/>
    <w:rsid w:val="003F167F"/>
    <w:rsid w:val="003F1F90"/>
    <w:rsid w:val="003F2663"/>
    <w:rsid w:val="003F2A77"/>
    <w:rsid w:val="003F343D"/>
    <w:rsid w:val="003F34A4"/>
    <w:rsid w:val="003F3790"/>
    <w:rsid w:val="003F38C2"/>
    <w:rsid w:val="003F3C13"/>
    <w:rsid w:val="003F3CEE"/>
    <w:rsid w:val="003F3D60"/>
    <w:rsid w:val="003F3FB8"/>
    <w:rsid w:val="003F4280"/>
    <w:rsid w:val="003F4582"/>
    <w:rsid w:val="003F4ACF"/>
    <w:rsid w:val="003F5129"/>
    <w:rsid w:val="003F5384"/>
    <w:rsid w:val="003F564A"/>
    <w:rsid w:val="003F603A"/>
    <w:rsid w:val="003F6203"/>
    <w:rsid w:val="003F6455"/>
    <w:rsid w:val="003F65E2"/>
    <w:rsid w:val="003F6A86"/>
    <w:rsid w:val="004007C6"/>
    <w:rsid w:val="00400C28"/>
    <w:rsid w:val="00401321"/>
    <w:rsid w:val="00401B07"/>
    <w:rsid w:val="00401B72"/>
    <w:rsid w:val="00401BBC"/>
    <w:rsid w:val="00401C6F"/>
    <w:rsid w:val="00401E4B"/>
    <w:rsid w:val="004022D5"/>
    <w:rsid w:val="0040243F"/>
    <w:rsid w:val="004027A2"/>
    <w:rsid w:val="00402DAA"/>
    <w:rsid w:val="00402E7D"/>
    <w:rsid w:val="004034D1"/>
    <w:rsid w:val="0040413A"/>
    <w:rsid w:val="0040421A"/>
    <w:rsid w:val="004051F2"/>
    <w:rsid w:val="00405C93"/>
    <w:rsid w:val="00406014"/>
    <w:rsid w:val="00406705"/>
    <w:rsid w:val="00406AF6"/>
    <w:rsid w:val="0040705A"/>
    <w:rsid w:val="004073BC"/>
    <w:rsid w:val="004101C0"/>
    <w:rsid w:val="00410414"/>
    <w:rsid w:val="00410ACC"/>
    <w:rsid w:val="00410C14"/>
    <w:rsid w:val="0041123B"/>
    <w:rsid w:val="004112D3"/>
    <w:rsid w:val="00411453"/>
    <w:rsid w:val="004114E5"/>
    <w:rsid w:val="00411637"/>
    <w:rsid w:val="004118D3"/>
    <w:rsid w:val="00411BEA"/>
    <w:rsid w:val="004125E0"/>
    <w:rsid w:val="0041294C"/>
    <w:rsid w:val="00412C5C"/>
    <w:rsid w:val="00412F05"/>
    <w:rsid w:val="0041422C"/>
    <w:rsid w:val="0041440C"/>
    <w:rsid w:val="00414452"/>
    <w:rsid w:val="004148B4"/>
    <w:rsid w:val="00414A4D"/>
    <w:rsid w:val="00414FE2"/>
    <w:rsid w:val="0041521D"/>
    <w:rsid w:val="00415757"/>
    <w:rsid w:val="00415E95"/>
    <w:rsid w:val="00416709"/>
    <w:rsid w:val="00416943"/>
    <w:rsid w:val="00417355"/>
    <w:rsid w:val="004173FD"/>
    <w:rsid w:val="004179AF"/>
    <w:rsid w:val="00417B8B"/>
    <w:rsid w:val="00417CB6"/>
    <w:rsid w:val="00417DE9"/>
    <w:rsid w:val="00417F14"/>
    <w:rsid w:val="00420319"/>
    <w:rsid w:val="00420363"/>
    <w:rsid w:val="00420951"/>
    <w:rsid w:val="00420D51"/>
    <w:rsid w:val="00421586"/>
    <w:rsid w:val="00421B0B"/>
    <w:rsid w:val="004220C0"/>
    <w:rsid w:val="00422241"/>
    <w:rsid w:val="004222B2"/>
    <w:rsid w:val="0042289F"/>
    <w:rsid w:val="004228FA"/>
    <w:rsid w:val="00422C92"/>
    <w:rsid w:val="004230F5"/>
    <w:rsid w:val="00423178"/>
    <w:rsid w:val="00423A51"/>
    <w:rsid w:val="00423D63"/>
    <w:rsid w:val="00423D98"/>
    <w:rsid w:val="004241AB"/>
    <w:rsid w:val="004242AA"/>
    <w:rsid w:val="00424AFF"/>
    <w:rsid w:val="00424DDD"/>
    <w:rsid w:val="00424F33"/>
    <w:rsid w:val="00425006"/>
    <w:rsid w:val="00425058"/>
    <w:rsid w:val="00425C24"/>
    <w:rsid w:val="00425E9D"/>
    <w:rsid w:val="00426457"/>
    <w:rsid w:val="00426FA9"/>
    <w:rsid w:val="00427155"/>
    <w:rsid w:val="00427174"/>
    <w:rsid w:val="00427229"/>
    <w:rsid w:val="00430215"/>
    <w:rsid w:val="004304EC"/>
    <w:rsid w:val="004308F6"/>
    <w:rsid w:val="00430B67"/>
    <w:rsid w:val="0043108E"/>
    <w:rsid w:val="004310E7"/>
    <w:rsid w:val="004311F4"/>
    <w:rsid w:val="004313A9"/>
    <w:rsid w:val="00431B0F"/>
    <w:rsid w:val="004328B7"/>
    <w:rsid w:val="004329A1"/>
    <w:rsid w:val="00432B2F"/>
    <w:rsid w:val="00432C5F"/>
    <w:rsid w:val="00432D41"/>
    <w:rsid w:val="00433146"/>
    <w:rsid w:val="004332DB"/>
    <w:rsid w:val="00433362"/>
    <w:rsid w:val="004333FB"/>
    <w:rsid w:val="00433608"/>
    <w:rsid w:val="00433647"/>
    <w:rsid w:val="004339E1"/>
    <w:rsid w:val="004339F2"/>
    <w:rsid w:val="00433D91"/>
    <w:rsid w:val="00433F1B"/>
    <w:rsid w:val="00434179"/>
    <w:rsid w:val="00434ED7"/>
    <w:rsid w:val="0043525A"/>
    <w:rsid w:val="0043599A"/>
    <w:rsid w:val="00435F72"/>
    <w:rsid w:val="004366B3"/>
    <w:rsid w:val="0043686B"/>
    <w:rsid w:val="00436A91"/>
    <w:rsid w:val="0043736E"/>
    <w:rsid w:val="00437530"/>
    <w:rsid w:val="00437720"/>
    <w:rsid w:val="004378C6"/>
    <w:rsid w:val="00440337"/>
    <w:rsid w:val="004405A7"/>
    <w:rsid w:val="004405DF"/>
    <w:rsid w:val="00440B07"/>
    <w:rsid w:val="00440CC1"/>
    <w:rsid w:val="00440EB9"/>
    <w:rsid w:val="0044111C"/>
    <w:rsid w:val="0044124D"/>
    <w:rsid w:val="004412E6"/>
    <w:rsid w:val="00441C2F"/>
    <w:rsid w:val="00442063"/>
    <w:rsid w:val="00442481"/>
    <w:rsid w:val="004425CA"/>
    <w:rsid w:val="0044270F"/>
    <w:rsid w:val="00442A95"/>
    <w:rsid w:val="00442AF0"/>
    <w:rsid w:val="00443506"/>
    <w:rsid w:val="004435C9"/>
    <w:rsid w:val="00443742"/>
    <w:rsid w:val="004447A6"/>
    <w:rsid w:val="00444AA1"/>
    <w:rsid w:val="004450A3"/>
    <w:rsid w:val="004456CE"/>
    <w:rsid w:val="00445D0D"/>
    <w:rsid w:val="00445FD8"/>
    <w:rsid w:val="004460E0"/>
    <w:rsid w:val="0044626F"/>
    <w:rsid w:val="004466FB"/>
    <w:rsid w:val="00447057"/>
    <w:rsid w:val="00447247"/>
    <w:rsid w:val="004473AF"/>
    <w:rsid w:val="004473E8"/>
    <w:rsid w:val="004476C9"/>
    <w:rsid w:val="00447AD3"/>
    <w:rsid w:val="00447C35"/>
    <w:rsid w:val="00447C8E"/>
    <w:rsid w:val="00447F74"/>
    <w:rsid w:val="00450051"/>
    <w:rsid w:val="0045017E"/>
    <w:rsid w:val="004501A0"/>
    <w:rsid w:val="00450258"/>
    <w:rsid w:val="0045025B"/>
    <w:rsid w:val="004507E3"/>
    <w:rsid w:val="004507FF"/>
    <w:rsid w:val="004509F2"/>
    <w:rsid w:val="00450E42"/>
    <w:rsid w:val="00450F3B"/>
    <w:rsid w:val="004510CA"/>
    <w:rsid w:val="0045165E"/>
    <w:rsid w:val="00451691"/>
    <w:rsid w:val="004522A7"/>
    <w:rsid w:val="00452BF9"/>
    <w:rsid w:val="004535F8"/>
    <w:rsid w:val="00453DC5"/>
    <w:rsid w:val="00454900"/>
    <w:rsid w:val="004552E4"/>
    <w:rsid w:val="00455340"/>
    <w:rsid w:val="004556D6"/>
    <w:rsid w:val="00455989"/>
    <w:rsid w:val="00455AB5"/>
    <w:rsid w:val="00456915"/>
    <w:rsid w:val="004570C8"/>
    <w:rsid w:val="004572A0"/>
    <w:rsid w:val="00457E27"/>
    <w:rsid w:val="00460BAE"/>
    <w:rsid w:val="00461A4E"/>
    <w:rsid w:val="00461D78"/>
    <w:rsid w:val="004622D9"/>
    <w:rsid w:val="004623A9"/>
    <w:rsid w:val="004624AD"/>
    <w:rsid w:val="00462660"/>
    <w:rsid w:val="004629C7"/>
    <w:rsid w:val="00462BC5"/>
    <w:rsid w:val="00462CB0"/>
    <w:rsid w:val="00462D4C"/>
    <w:rsid w:val="004641BB"/>
    <w:rsid w:val="0046440F"/>
    <w:rsid w:val="00464BBF"/>
    <w:rsid w:val="00464F3C"/>
    <w:rsid w:val="00465C06"/>
    <w:rsid w:val="00465C59"/>
    <w:rsid w:val="00466243"/>
    <w:rsid w:val="00466266"/>
    <w:rsid w:val="00466612"/>
    <w:rsid w:val="00466978"/>
    <w:rsid w:val="00466B14"/>
    <w:rsid w:val="004677D9"/>
    <w:rsid w:val="00467EF6"/>
    <w:rsid w:val="0047033D"/>
    <w:rsid w:val="004704CF"/>
    <w:rsid w:val="00470753"/>
    <w:rsid w:val="00470797"/>
    <w:rsid w:val="004707A9"/>
    <w:rsid w:val="00471117"/>
    <w:rsid w:val="00471665"/>
    <w:rsid w:val="00471799"/>
    <w:rsid w:val="00471C19"/>
    <w:rsid w:val="0047215B"/>
    <w:rsid w:val="004721F3"/>
    <w:rsid w:val="00472315"/>
    <w:rsid w:val="004728E1"/>
    <w:rsid w:val="00472E42"/>
    <w:rsid w:val="004732A0"/>
    <w:rsid w:val="004736D8"/>
    <w:rsid w:val="0047384D"/>
    <w:rsid w:val="0047427A"/>
    <w:rsid w:val="00474432"/>
    <w:rsid w:val="00474A86"/>
    <w:rsid w:val="00474BAD"/>
    <w:rsid w:val="00474DCD"/>
    <w:rsid w:val="00475B41"/>
    <w:rsid w:val="00476013"/>
    <w:rsid w:val="00476377"/>
    <w:rsid w:val="0047668B"/>
    <w:rsid w:val="00476735"/>
    <w:rsid w:val="00476A91"/>
    <w:rsid w:val="00476BA6"/>
    <w:rsid w:val="00477188"/>
    <w:rsid w:val="00477BEB"/>
    <w:rsid w:val="00477DF1"/>
    <w:rsid w:val="00480059"/>
    <w:rsid w:val="00480084"/>
    <w:rsid w:val="00480195"/>
    <w:rsid w:val="0048119E"/>
    <w:rsid w:val="0048133B"/>
    <w:rsid w:val="004818CD"/>
    <w:rsid w:val="00481AAC"/>
    <w:rsid w:val="00481E77"/>
    <w:rsid w:val="0048209B"/>
    <w:rsid w:val="0048237D"/>
    <w:rsid w:val="0048301C"/>
    <w:rsid w:val="0048323D"/>
    <w:rsid w:val="0048328C"/>
    <w:rsid w:val="0048344C"/>
    <w:rsid w:val="00483E6D"/>
    <w:rsid w:val="00484447"/>
    <w:rsid w:val="004847B9"/>
    <w:rsid w:val="00485080"/>
    <w:rsid w:val="004850BC"/>
    <w:rsid w:val="0048672D"/>
    <w:rsid w:val="00486E5A"/>
    <w:rsid w:val="004876DD"/>
    <w:rsid w:val="004876F3"/>
    <w:rsid w:val="00487875"/>
    <w:rsid w:val="004879A7"/>
    <w:rsid w:val="0049014B"/>
    <w:rsid w:val="004903B2"/>
    <w:rsid w:val="004903C4"/>
    <w:rsid w:val="00490475"/>
    <w:rsid w:val="00490E3B"/>
    <w:rsid w:val="004910E8"/>
    <w:rsid w:val="004923D3"/>
    <w:rsid w:val="00492824"/>
    <w:rsid w:val="00492D1E"/>
    <w:rsid w:val="00492E26"/>
    <w:rsid w:val="0049322A"/>
    <w:rsid w:val="00493259"/>
    <w:rsid w:val="004936AD"/>
    <w:rsid w:val="00493A25"/>
    <w:rsid w:val="00493C5E"/>
    <w:rsid w:val="004943E2"/>
    <w:rsid w:val="004947EC"/>
    <w:rsid w:val="00494A55"/>
    <w:rsid w:val="00494F68"/>
    <w:rsid w:val="00495550"/>
    <w:rsid w:val="00495A99"/>
    <w:rsid w:val="00495C48"/>
    <w:rsid w:val="00496285"/>
    <w:rsid w:val="00496409"/>
    <w:rsid w:val="00496746"/>
    <w:rsid w:val="00496806"/>
    <w:rsid w:val="004976D2"/>
    <w:rsid w:val="0049771D"/>
    <w:rsid w:val="00497997"/>
    <w:rsid w:val="00497A92"/>
    <w:rsid w:val="00497CE7"/>
    <w:rsid w:val="00497F31"/>
    <w:rsid w:val="004A016A"/>
    <w:rsid w:val="004A020A"/>
    <w:rsid w:val="004A0572"/>
    <w:rsid w:val="004A058A"/>
    <w:rsid w:val="004A06F0"/>
    <w:rsid w:val="004A0B52"/>
    <w:rsid w:val="004A0DB5"/>
    <w:rsid w:val="004A162C"/>
    <w:rsid w:val="004A1B3F"/>
    <w:rsid w:val="004A21CE"/>
    <w:rsid w:val="004A21F7"/>
    <w:rsid w:val="004A2360"/>
    <w:rsid w:val="004A2452"/>
    <w:rsid w:val="004A316B"/>
    <w:rsid w:val="004A34CB"/>
    <w:rsid w:val="004A34EA"/>
    <w:rsid w:val="004A3D5D"/>
    <w:rsid w:val="004A421A"/>
    <w:rsid w:val="004A457A"/>
    <w:rsid w:val="004A5C75"/>
    <w:rsid w:val="004A6559"/>
    <w:rsid w:val="004A675C"/>
    <w:rsid w:val="004A683E"/>
    <w:rsid w:val="004A6A0E"/>
    <w:rsid w:val="004A6B18"/>
    <w:rsid w:val="004A6BE9"/>
    <w:rsid w:val="004A6D2B"/>
    <w:rsid w:val="004A7CD6"/>
    <w:rsid w:val="004B06A9"/>
    <w:rsid w:val="004B0A7A"/>
    <w:rsid w:val="004B10C8"/>
    <w:rsid w:val="004B1378"/>
    <w:rsid w:val="004B1634"/>
    <w:rsid w:val="004B1AFD"/>
    <w:rsid w:val="004B1BBD"/>
    <w:rsid w:val="004B1EBC"/>
    <w:rsid w:val="004B2195"/>
    <w:rsid w:val="004B219D"/>
    <w:rsid w:val="004B34BC"/>
    <w:rsid w:val="004B34EB"/>
    <w:rsid w:val="004B3847"/>
    <w:rsid w:val="004B38B4"/>
    <w:rsid w:val="004B431F"/>
    <w:rsid w:val="004B4572"/>
    <w:rsid w:val="004B476B"/>
    <w:rsid w:val="004B494E"/>
    <w:rsid w:val="004B5541"/>
    <w:rsid w:val="004B57D5"/>
    <w:rsid w:val="004B59F4"/>
    <w:rsid w:val="004B5E5F"/>
    <w:rsid w:val="004B6121"/>
    <w:rsid w:val="004B65F6"/>
    <w:rsid w:val="004B696F"/>
    <w:rsid w:val="004B6FA4"/>
    <w:rsid w:val="004B76A9"/>
    <w:rsid w:val="004B76EB"/>
    <w:rsid w:val="004B7A05"/>
    <w:rsid w:val="004C0023"/>
    <w:rsid w:val="004C0241"/>
    <w:rsid w:val="004C15A0"/>
    <w:rsid w:val="004C180E"/>
    <w:rsid w:val="004C1A08"/>
    <w:rsid w:val="004C1E6E"/>
    <w:rsid w:val="004C1F31"/>
    <w:rsid w:val="004C2E26"/>
    <w:rsid w:val="004C337A"/>
    <w:rsid w:val="004C3ABF"/>
    <w:rsid w:val="004C42B2"/>
    <w:rsid w:val="004C49F2"/>
    <w:rsid w:val="004C5020"/>
    <w:rsid w:val="004C5754"/>
    <w:rsid w:val="004C5A0C"/>
    <w:rsid w:val="004C5B85"/>
    <w:rsid w:val="004C5C72"/>
    <w:rsid w:val="004C64DB"/>
    <w:rsid w:val="004C6630"/>
    <w:rsid w:val="004C6679"/>
    <w:rsid w:val="004C6783"/>
    <w:rsid w:val="004C68D1"/>
    <w:rsid w:val="004C6933"/>
    <w:rsid w:val="004C71BB"/>
    <w:rsid w:val="004D09E7"/>
    <w:rsid w:val="004D0B9B"/>
    <w:rsid w:val="004D194A"/>
    <w:rsid w:val="004D1C2C"/>
    <w:rsid w:val="004D2414"/>
    <w:rsid w:val="004D2483"/>
    <w:rsid w:val="004D2C6B"/>
    <w:rsid w:val="004D2CDA"/>
    <w:rsid w:val="004D2F1A"/>
    <w:rsid w:val="004D3062"/>
    <w:rsid w:val="004D3348"/>
    <w:rsid w:val="004D34FF"/>
    <w:rsid w:val="004D37FC"/>
    <w:rsid w:val="004D3C5D"/>
    <w:rsid w:val="004D40D8"/>
    <w:rsid w:val="004D41D9"/>
    <w:rsid w:val="004D4862"/>
    <w:rsid w:val="004D4996"/>
    <w:rsid w:val="004D4A40"/>
    <w:rsid w:val="004D4A9E"/>
    <w:rsid w:val="004D4E87"/>
    <w:rsid w:val="004D54EF"/>
    <w:rsid w:val="004D58D7"/>
    <w:rsid w:val="004D607F"/>
    <w:rsid w:val="004D61EB"/>
    <w:rsid w:val="004D638F"/>
    <w:rsid w:val="004D63C5"/>
    <w:rsid w:val="004D63EA"/>
    <w:rsid w:val="004D6F3D"/>
    <w:rsid w:val="004D6FF8"/>
    <w:rsid w:val="004D71BB"/>
    <w:rsid w:val="004D75A5"/>
    <w:rsid w:val="004D7A40"/>
    <w:rsid w:val="004D7AD0"/>
    <w:rsid w:val="004D7B95"/>
    <w:rsid w:val="004D7DC2"/>
    <w:rsid w:val="004D7DEC"/>
    <w:rsid w:val="004D7FE7"/>
    <w:rsid w:val="004E0085"/>
    <w:rsid w:val="004E0269"/>
    <w:rsid w:val="004E05A1"/>
    <w:rsid w:val="004E0B50"/>
    <w:rsid w:val="004E1541"/>
    <w:rsid w:val="004E199A"/>
    <w:rsid w:val="004E1F3F"/>
    <w:rsid w:val="004E2104"/>
    <w:rsid w:val="004E213F"/>
    <w:rsid w:val="004E23F6"/>
    <w:rsid w:val="004E2976"/>
    <w:rsid w:val="004E2A97"/>
    <w:rsid w:val="004E2CD8"/>
    <w:rsid w:val="004E3013"/>
    <w:rsid w:val="004E33AE"/>
    <w:rsid w:val="004E34D9"/>
    <w:rsid w:val="004E3598"/>
    <w:rsid w:val="004E36FA"/>
    <w:rsid w:val="004E3A13"/>
    <w:rsid w:val="004E3FAA"/>
    <w:rsid w:val="004E4415"/>
    <w:rsid w:val="004E4668"/>
    <w:rsid w:val="004E4C4A"/>
    <w:rsid w:val="004E5575"/>
    <w:rsid w:val="004E58BB"/>
    <w:rsid w:val="004E5AD3"/>
    <w:rsid w:val="004E6DD1"/>
    <w:rsid w:val="004E7080"/>
    <w:rsid w:val="004E70ED"/>
    <w:rsid w:val="004E70F2"/>
    <w:rsid w:val="004F0302"/>
    <w:rsid w:val="004F06F8"/>
    <w:rsid w:val="004F0B91"/>
    <w:rsid w:val="004F114C"/>
    <w:rsid w:val="004F1A2C"/>
    <w:rsid w:val="004F21BD"/>
    <w:rsid w:val="004F2A30"/>
    <w:rsid w:val="004F2F00"/>
    <w:rsid w:val="004F3112"/>
    <w:rsid w:val="004F3160"/>
    <w:rsid w:val="004F33D6"/>
    <w:rsid w:val="004F3B04"/>
    <w:rsid w:val="004F418C"/>
    <w:rsid w:val="004F43AC"/>
    <w:rsid w:val="004F4CDD"/>
    <w:rsid w:val="004F52C4"/>
    <w:rsid w:val="004F54E1"/>
    <w:rsid w:val="004F5544"/>
    <w:rsid w:val="004F5635"/>
    <w:rsid w:val="004F5645"/>
    <w:rsid w:val="004F588D"/>
    <w:rsid w:val="004F5B2D"/>
    <w:rsid w:val="004F5CBC"/>
    <w:rsid w:val="004F5DF8"/>
    <w:rsid w:val="004F677E"/>
    <w:rsid w:val="004F6802"/>
    <w:rsid w:val="004F68A5"/>
    <w:rsid w:val="004F6E00"/>
    <w:rsid w:val="004F6EB4"/>
    <w:rsid w:val="004F70CB"/>
    <w:rsid w:val="004F773F"/>
    <w:rsid w:val="004F777E"/>
    <w:rsid w:val="004F7859"/>
    <w:rsid w:val="004F7BEB"/>
    <w:rsid w:val="004F7DD1"/>
    <w:rsid w:val="004F7DF3"/>
    <w:rsid w:val="005001ED"/>
    <w:rsid w:val="00500520"/>
    <w:rsid w:val="0050061A"/>
    <w:rsid w:val="005011A5"/>
    <w:rsid w:val="00501496"/>
    <w:rsid w:val="00501CCF"/>
    <w:rsid w:val="00502272"/>
    <w:rsid w:val="00502397"/>
    <w:rsid w:val="005029AC"/>
    <w:rsid w:val="00502BDB"/>
    <w:rsid w:val="0050349E"/>
    <w:rsid w:val="00503989"/>
    <w:rsid w:val="005041BB"/>
    <w:rsid w:val="0050493B"/>
    <w:rsid w:val="00504AA3"/>
    <w:rsid w:val="00505025"/>
    <w:rsid w:val="0050511B"/>
    <w:rsid w:val="00505703"/>
    <w:rsid w:val="00505BC5"/>
    <w:rsid w:val="00505E8A"/>
    <w:rsid w:val="0050736D"/>
    <w:rsid w:val="0050758D"/>
    <w:rsid w:val="00507D49"/>
    <w:rsid w:val="00510221"/>
    <w:rsid w:val="0051023B"/>
    <w:rsid w:val="0051032C"/>
    <w:rsid w:val="00510644"/>
    <w:rsid w:val="00510E17"/>
    <w:rsid w:val="00511211"/>
    <w:rsid w:val="00511448"/>
    <w:rsid w:val="00511876"/>
    <w:rsid w:val="005118E6"/>
    <w:rsid w:val="005119A7"/>
    <w:rsid w:val="00511A89"/>
    <w:rsid w:val="00512337"/>
    <w:rsid w:val="00512512"/>
    <w:rsid w:val="00512676"/>
    <w:rsid w:val="00512BB7"/>
    <w:rsid w:val="00512FA9"/>
    <w:rsid w:val="00513034"/>
    <w:rsid w:val="005130B4"/>
    <w:rsid w:val="00513F56"/>
    <w:rsid w:val="0051491B"/>
    <w:rsid w:val="005149F5"/>
    <w:rsid w:val="00514D49"/>
    <w:rsid w:val="00514DA1"/>
    <w:rsid w:val="0051570C"/>
    <w:rsid w:val="005157DB"/>
    <w:rsid w:val="00516C1D"/>
    <w:rsid w:val="00516D8E"/>
    <w:rsid w:val="00517872"/>
    <w:rsid w:val="00520183"/>
    <w:rsid w:val="005201B2"/>
    <w:rsid w:val="005202CD"/>
    <w:rsid w:val="005204EB"/>
    <w:rsid w:val="005207C8"/>
    <w:rsid w:val="00520F07"/>
    <w:rsid w:val="005210EA"/>
    <w:rsid w:val="00521290"/>
    <w:rsid w:val="0052174D"/>
    <w:rsid w:val="00521ECB"/>
    <w:rsid w:val="00521FE0"/>
    <w:rsid w:val="00522108"/>
    <w:rsid w:val="005221AA"/>
    <w:rsid w:val="005224A0"/>
    <w:rsid w:val="0052278C"/>
    <w:rsid w:val="005229ED"/>
    <w:rsid w:val="00522E4D"/>
    <w:rsid w:val="0052374B"/>
    <w:rsid w:val="00523752"/>
    <w:rsid w:val="00523F98"/>
    <w:rsid w:val="005241C9"/>
    <w:rsid w:val="005249E3"/>
    <w:rsid w:val="0052591C"/>
    <w:rsid w:val="00525A91"/>
    <w:rsid w:val="00525DBC"/>
    <w:rsid w:val="005260B3"/>
    <w:rsid w:val="00526891"/>
    <w:rsid w:val="00526A2A"/>
    <w:rsid w:val="00526D56"/>
    <w:rsid w:val="005273DC"/>
    <w:rsid w:val="005276E0"/>
    <w:rsid w:val="0052791D"/>
    <w:rsid w:val="00527A48"/>
    <w:rsid w:val="00527CDB"/>
    <w:rsid w:val="005303C8"/>
    <w:rsid w:val="005306B0"/>
    <w:rsid w:val="00530BBD"/>
    <w:rsid w:val="00530D82"/>
    <w:rsid w:val="005310AD"/>
    <w:rsid w:val="005311F4"/>
    <w:rsid w:val="005318DB"/>
    <w:rsid w:val="0053194B"/>
    <w:rsid w:val="00531D69"/>
    <w:rsid w:val="00532547"/>
    <w:rsid w:val="0053316E"/>
    <w:rsid w:val="0053342E"/>
    <w:rsid w:val="00533678"/>
    <w:rsid w:val="00533A96"/>
    <w:rsid w:val="00533ACE"/>
    <w:rsid w:val="00533AD6"/>
    <w:rsid w:val="00533D9C"/>
    <w:rsid w:val="00533E3E"/>
    <w:rsid w:val="005344E8"/>
    <w:rsid w:val="00534724"/>
    <w:rsid w:val="00534AB3"/>
    <w:rsid w:val="00534AC2"/>
    <w:rsid w:val="00534C65"/>
    <w:rsid w:val="00534F30"/>
    <w:rsid w:val="005350FE"/>
    <w:rsid w:val="00535DEA"/>
    <w:rsid w:val="00535E33"/>
    <w:rsid w:val="00536467"/>
    <w:rsid w:val="005366A7"/>
    <w:rsid w:val="005366AE"/>
    <w:rsid w:val="005367BB"/>
    <w:rsid w:val="00536A83"/>
    <w:rsid w:val="00536C92"/>
    <w:rsid w:val="00536E11"/>
    <w:rsid w:val="00537236"/>
    <w:rsid w:val="0053732A"/>
    <w:rsid w:val="00537333"/>
    <w:rsid w:val="005373E4"/>
    <w:rsid w:val="005377D4"/>
    <w:rsid w:val="00537850"/>
    <w:rsid w:val="00541082"/>
    <w:rsid w:val="0054121D"/>
    <w:rsid w:val="00541665"/>
    <w:rsid w:val="005419B0"/>
    <w:rsid w:val="00541DFD"/>
    <w:rsid w:val="00542349"/>
    <w:rsid w:val="005425E7"/>
    <w:rsid w:val="00542776"/>
    <w:rsid w:val="00542BE9"/>
    <w:rsid w:val="00542DB0"/>
    <w:rsid w:val="00543160"/>
    <w:rsid w:val="00543DE6"/>
    <w:rsid w:val="005440EF"/>
    <w:rsid w:val="005443B6"/>
    <w:rsid w:val="00544CB1"/>
    <w:rsid w:val="00545233"/>
    <w:rsid w:val="00545252"/>
    <w:rsid w:val="0054538A"/>
    <w:rsid w:val="00545441"/>
    <w:rsid w:val="005464D7"/>
    <w:rsid w:val="005476B0"/>
    <w:rsid w:val="005478C5"/>
    <w:rsid w:val="00547B0E"/>
    <w:rsid w:val="00550443"/>
    <w:rsid w:val="00550732"/>
    <w:rsid w:val="00550902"/>
    <w:rsid w:val="00550BB2"/>
    <w:rsid w:val="005517C3"/>
    <w:rsid w:val="00551989"/>
    <w:rsid w:val="00551C07"/>
    <w:rsid w:val="00551F78"/>
    <w:rsid w:val="005524B8"/>
    <w:rsid w:val="00552C28"/>
    <w:rsid w:val="00552F6E"/>
    <w:rsid w:val="005532A2"/>
    <w:rsid w:val="00553503"/>
    <w:rsid w:val="005535EC"/>
    <w:rsid w:val="00553821"/>
    <w:rsid w:val="00553A4F"/>
    <w:rsid w:val="005543B5"/>
    <w:rsid w:val="005547C9"/>
    <w:rsid w:val="00554A67"/>
    <w:rsid w:val="00554CE0"/>
    <w:rsid w:val="00554DA1"/>
    <w:rsid w:val="00554DEC"/>
    <w:rsid w:val="00554FC9"/>
    <w:rsid w:val="00555DFE"/>
    <w:rsid w:val="00556200"/>
    <w:rsid w:val="0055639D"/>
    <w:rsid w:val="00556638"/>
    <w:rsid w:val="00556CB2"/>
    <w:rsid w:val="00556F77"/>
    <w:rsid w:val="00557B35"/>
    <w:rsid w:val="00560455"/>
    <w:rsid w:val="00560467"/>
    <w:rsid w:val="00560629"/>
    <w:rsid w:val="005619A2"/>
    <w:rsid w:val="00561DC7"/>
    <w:rsid w:val="005627B4"/>
    <w:rsid w:val="00562BA4"/>
    <w:rsid w:val="00563720"/>
    <w:rsid w:val="0056409A"/>
    <w:rsid w:val="00564432"/>
    <w:rsid w:val="00564AE7"/>
    <w:rsid w:val="00565FE3"/>
    <w:rsid w:val="0056665F"/>
    <w:rsid w:val="005668EE"/>
    <w:rsid w:val="00566CBB"/>
    <w:rsid w:val="00566CDB"/>
    <w:rsid w:val="00566EF4"/>
    <w:rsid w:val="00566F7C"/>
    <w:rsid w:val="0056734F"/>
    <w:rsid w:val="00567705"/>
    <w:rsid w:val="00567BA3"/>
    <w:rsid w:val="0057060B"/>
    <w:rsid w:val="005710A9"/>
    <w:rsid w:val="005711B1"/>
    <w:rsid w:val="00571315"/>
    <w:rsid w:val="0057208E"/>
    <w:rsid w:val="005728D1"/>
    <w:rsid w:val="00572B1B"/>
    <w:rsid w:val="00572CB3"/>
    <w:rsid w:val="00573356"/>
    <w:rsid w:val="00573404"/>
    <w:rsid w:val="005738B8"/>
    <w:rsid w:val="00573F3D"/>
    <w:rsid w:val="00574A32"/>
    <w:rsid w:val="00575344"/>
    <w:rsid w:val="0057542A"/>
    <w:rsid w:val="00575676"/>
    <w:rsid w:val="005759CB"/>
    <w:rsid w:val="00576B9D"/>
    <w:rsid w:val="00576BB9"/>
    <w:rsid w:val="00577181"/>
    <w:rsid w:val="00577207"/>
    <w:rsid w:val="0057769C"/>
    <w:rsid w:val="00577724"/>
    <w:rsid w:val="00580382"/>
    <w:rsid w:val="005807C9"/>
    <w:rsid w:val="00580A1A"/>
    <w:rsid w:val="00580EF7"/>
    <w:rsid w:val="00581B68"/>
    <w:rsid w:val="0058250F"/>
    <w:rsid w:val="00582C5B"/>
    <w:rsid w:val="00582F3C"/>
    <w:rsid w:val="005830A3"/>
    <w:rsid w:val="00583B48"/>
    <w:rsid w:val="00583C8A"/>
    <w:rsid w:val="00583FC7"/>
    <w:rsid w:val="005840B8"/>
    <w:rsid w:val="005846CA"/>
    <w:rsid w:val="00584A31"/>
    <w:rsid w:val="00585559"/>
    <w:rsid w:val="00585A42"/>
    <w:rsid w:val="005865BF"/>
    <w:rsid w:val="00586646"/>
    <w:rsid w:val="00586853"/>
    <w:rsid w:val="00586E05"/>
    <w:rsid w:val="00586EFA"/>
    <w:rsid w:val="00586F6C"/>
    <w:rsid w:val="005872C3"/>
    <w:rsid w:val="00587550"/>
    <w:rsid w:val="00587956"/>
    <w:rsid w:val="005879C3"/>
    <w:rsid w:val="00587C63"/>
    <w:rsid w:val="00590222"/>
    <w:rsid w:val="00590515"/>
    <w:rsid w:val="005905D7"/>
    <w:rsid w:val="00590A50"/>
    <w:rsid w:val="00590C12"/>
    <w:rsid w:val="00591164"/>
    <w:rsid w:val="005913DC"/>
    <w:rsid w:val="00591842"/>
    <w:rsid w:val="0059241C"/>
    <w:rsid w:val="00592618"/>
    <w:rsid w:val="00592695"/>
    <w:rsid w:val="00592CF4"/>
    <w:rsid w:val="005934E9"/>
    <w:rsid w:val="00593D2E"/>
    <w:rsid w:val="00593D66"/>
    <w:rsid w:val="00593F64"/>
    <w:rsid w:val="00593FAF"/>
    <w:rsid w:val="00594681"/>
    <w:rsid w:val="005959B6"/>
    <w:rsid w:val="00595EBC"/>
    <w:rsid w:val="0059630C"/>
    <w:rsid w:val="00596B4D"/>
    <w:rsid w:val="00596C26"/>
    <w:rsid w:val="00597068"/>
    <w:rsid w:val="00597501"/>
    <w:rsid w:val="00597509"/>
    <w:rsid w:val="0059779D"/>
    <w:rsid w:val="00597D0C"/>
    <w:rsid w:val="005A00A5"/>
    <w:rsid w:val="005A0C1B"/>
    <w:rsid w:val="005A122E"/>
    <w:rsid w:val="005A2059"/>
    <w:rsid w:val="005A288C"/>
    <w:rsid w:val="005A2BAA"/>
    <w:rsid w:val="005A2E99"/>
    <w:rsid w:val="005A30F6"/>
    <w:rsid w:val="005A355E"/>
    <w:rsid w:val="005A39B8"/>
    <w:rsid w:val="005A3CB3"/>
    <w:rsid w:val="005A4236"/>
    <w:rsid w:val="005A4242"/>
    <w:rsid w:val="005A45DC"/>
    <w:rsid w:val="005A4784"/>
    <w:rsid w:val="005A5083"/>
    <w:rsid w:val="005A561A"/>
    <w:rsid w:val="005A5630"/>
    <w:rsid w:val="005A5DA4"/>
    <w:rsid w:val="005A66BD"/>
    <w:rsid w:val="005A76C2"/>
    <w:rsid w:val="005A76E9"/>
    <w:rsid w:val="005A79AF"/>
    <w:rsid w:val="005B009D"/>
    <w:rsid w:val="005B00E7"/>
    <w:rsid w:val="005B01F8"/>
    <w:rsid w:val="005B073C"/>
    <w:rsid w:val="005B09CE"/>
    <w:rsid w:val="005B1111"/>
    <w:rsid w:val="005B1D97"/>
    <w:rsid w:val="005B1E9D"/>
    <w:rsid w:val="005B2A87"/>
    <w:rsid w:val="005B2C00"/>
    <w:rsid w:val="005B2DCD"/>
    <w:rsid w:val="005B3169"/>
    <w:rsid w:val="005B44D5"/>
    <w:rsid w:val="005B4753"/>
    <w:rsid w:val="005B4DA3"/>
    <w:rsid w:val="005B551C"/>
    <w:rsid w:val="005B5614"/>
    <w:rsid w:val="005B56B0"/>
    <w:rsid w:val="005B5A76"/>
    <w:rsid w:val="005B5FF9"/>
    <w:rsid w:val="005B6045"/>
    <w:rsid w:val="005B65CD"/>
    <w:rsid w:val="005B67D4"/>
    <w:rsid w:val="005B6BF7"/>
    <w:rsid w:val="005B6C6E"/>
    <w:rsid w:val="005B7E6A"/>
    <w:rsid w:val="005B7F8F"/>
    <w:rsid w:val="005C00C2"/>
    <w:rsid w:val="005C016E"/>
    <w:rsid w:val="005C047F"/>
    <w:rsid w:val="005C04EA"/>
    <w:rsid w:val="005C086C"/>
    <w:rsid w:val="005C0F6D"/>
    <w:rsid w:val="005C1292"/>
    <w:rsid w:val="005C129B"/>
    <w:rsid w:val="005C1884"/>
    <w:rsid w:val="005C1928"/>
    <w:rsid w:val="005C1CA6"/>
    <w:rsid w:val="005C1EE4"/>
    <w:rsid w:val="005C2573"/>
    <w:rsid w:val="005C3671"/>
    <w:rsid w:val="005C3BFA"/>
    <w:rsid w:val="005C3C6C"/>
    <w:rsid w:val="005C3DB7"/>
    <w:rsid w:val="005C4736"/>
    <w:rsid w:val="005C4ABB"/>
    <w:rsid w:val="005C4ABF"/>
    <w:rsid w:val="005C4D70"/>
    <w:rsid w:val="005C514C"/>
    <w:rsid w:val="005C5712"/>
    <w:rsid w:val="005C5C35"/>
    <w:rsid w:val="005C5D93"/>
    <w:rsid w:val="005C5DD5"/>
    <w:rsid w:val="005C6053"/>
    <w:rsid w:val="005C62DD"/>
    <w:rsid w:val="005C6C64"/>
    <w:rsid w:val="005C6D67"/>
    <w:rsid w:val="005C78C1"/>
    <w:rsid w:val="005C7951"/>
    <w:rsid w:val="005C795C"/>
    <w:rsid w:val="005C7973"/>
    <w:rsid w:val="005C7C99"/>
    <w:rsid w:val="005C7E10"/>
    <w:rsid w:val="005D005F"/>
    <w:rsid w:val="005D031A"/>
    <w:rsid w:val="005D085E"/>
    <w:rsid w:val="005D08DD"/>
    <w:rsid w:val="005D0D45"/>
    <w:rsid w:val="005D0EE1"/>
    <w:rsid w:val="005D1213"/>
    <w:rsid w:val="005D1AD7"/>
    <w:rsid w:val="005D1FBA"/>
    <w:rsid w:val="005D24F4"/>
    <w:rsid w:val="005D2609"/>
    <w:rsid w:val="005D27C3"/>
    <w:rsid w:val="005D28F8"/>
    <w:rsid w:val="005D29A5"/>
    <w:rsid w:val="005D29FC"/>
    <w:rsid w:val="005D37CB"/>
    <w:rsid w:val="005D4792"/>
    <w:rsid w:val="005D4CE6"/>
    <w:rsid w:val="005D5043"/>
    <w:rsid w:val="005D50E3"/>
    <w:rsid w:val="005D519D"/>
    <w:rsid w:val="005D5236"/>
    <w:rsid w:val="005D54EC"/>
    <w:rsid w:val="005D5B42"/>
    <w:rsid w:val="005D64FD"/>
    <w:rsid w:val="005D6A2C"/>
    <w:rsid w:val="005D6C78"/>
    <w:rsid w:val="005D6F56"/>
    <w:rsid w:val="005D6F61"/>
    <w:rsid w:val="005D7011"/>
    <w:rsid w:val="005D76BA"/>
    <w:rsid w:val="005D7984"/>
    <w:rsid w:val="005D7E5A"/>
    <w:rsid w:val="005E0E76"/>
    <w:rsid w:val="005E109C"/>
    <w:rsid w:val="005E1B95"/>
    <w:rsid w:val="005E44AF"/>
    <w:rsid w:val="005E4AB1"/>
    <w:rsid w:val="005E4C58"/>
    <w:rsid w:val="005E50E7"/>
    <w:rsid w:val="005E547F"/>
    <w:rsid w:val="005E599B"/>
    <w:rsid w:val="005E61B1"/>
    <w:rsid w:val="005E6299"/>
    <w:rsid w:val="005E6AFD"/>
    <w:rsid w:val="005E6D0D"/>
    <w:rsid w:val="005E70B4"/>
    <w:rsid w:val="005E73B3"/>
    <w:rsid w:val="005E75C0"/>
    <w:rsid w:val="005E7A9F"/>
    <w:rsid w:val="005E7AD3"/>
    <w:rsid w:val="005E7B2E"/>
    <w:rsid w:val="005E7E81"/>
    <w:rsid w:val="005F0435"/>
    <w:rsid w:val="005F1593"/>
    <w:rsid w:val="005F18D7"/>
    <w:rsid w:val="005F26CA"/>
    <w:rsid w:val="005F325B"/>
    <w:rsid w:val="005F3348"/>
    <w:rsid w:val="005F33AF"/>
    <w:rsid w:val="005F3446"/>
    <w:rsid w:val="005F4871"/>
    <w:rsid w:val="005F489A"/>
    <w:rsid w:val="005F4C42"/>
    <w:rsid w:val="005F5504"/>
    <w:rsid w:val="005F5903"/>
    <w:rsid w:val="005F5D39"/>
    <w:rsid w:val="005F6261"/>
    <w:rsid w:val="005F64D9"/>
    <w:rsid w:val="005F667A"/>
    <w:rsid w:val="005F669E"/>
    <w:rsid w:val="005F6FD4"/>
    <w:rsid w:val="005F73FA"/>
    <w:rsid w:val="005F743D"/>
    <w:rsid w:val="005F7464"/>
    <w:rsid w:val="005F7ECF"/>
    <w:rsid w:val="005F7FF4"/>
    <w:rsid w:val="006005BA"/>
    <w:rsid w:val="00600692"/>
    <w:rsid w:val="006006D9"/>
    <w:rsid w:val="00600736"/>
    <w:rsid w:val="00600B97"/>
    <w:rsid w:val="00600CF3"/>
    <w:rsid w:val="00600D9E"/>
    <w:rsid w:val="00600EF1"/>
    <w:rsid w:val="006014F2"/>
    <w:rsid w:val="0060151E"/>
    <w:rsid w:val="00601931"/>
    <w:rsid w:val="00601968"/>
    <w:rsid w:val="00601FB6"/>
    <w:rsid w:val="0060215D"/>
    <w:rsid w:val="00603575"/>
    <w:rsid w:val="00604133"/>
    <w:rsid w:val="0060489B"/>
    <w:rsid w:val="00604A93"/>
    <w:rsid w:val="00604BD1"/>
    <w:rsid w:val="00604BE5"/>
    <w:rsid w:val="00604DF0"/>
    <w:rsid w:val="00605CEF"/>
    <w:rsid w:val="006060CC"/>
    <w:rsid w:val="00606D00"/>
    <w:rsid w:val="006074A3"/>
    <w:rsid w:val="0060780B"/>
    <w:rsid w:val="00607F19"/>
    <w:rsid w:val="00607F80"/>
    <w:rsid w:val="0061009B"/>
    <w:rsid w:val="006108D8"/>
    <w:rsid w:val="00610B1E"/>
    <w:rsid w:val="00610FB0"/>
    <w:rsid w:val="006110B0"/>
    <w:rsid w:val="00611475"/>
    <w:rsid w:val="00611F14"/>
    <w:rsid w:val="00612986"/>
    <w:rsid w:val="00612A9E"/>
    <w:rsid w:val="00612B70"/>
    <w:rsid w:val="00612DED"/>
    <w:rsid w:val="00612FD2"/>
    <w:rsid w:val="00613248"/>
    <w:rsid w:val="006137D6"/>
    <w:rsid w:val="00613850"/>
    <w:rsid w:val="006139AF"/>
    <w:rsid w:val="006139DF"/>
    <w:rsid w:val="00613BF1"/>
    <w:rsid w:val="00614384"/>
    <w:rsid w:val="0061459C"/>
    <w:rsid w:val="00614A51"/>
    <w:rsid w:val="00615A1E"/>
    <w:rsid w:val="00615B65"/>
    <w:rsid w:val="00615DFB"/>
    <w:rsid w:val="00616180"/>
    <w:rsid w:val="00616D81"/>
    <w:rsid w:val="00616D89"/>
    <w:rsid w:val="00616D97"/>
    <w:rsid w:val="00616E40"/>
    <w:rsid w:val="0061757F"/>
    <w:rsid w:val="006202C3"/>
    <w:rsid w:val="006216A8"/>
    <w:rsid w:val="006222C7"/>
    <w:rsid w:val="00622B01"/>
    <w:rsid w:val="00622CED"/>
    <w:rsid w:val="00622F5C"/>
    <w:rsid w:val="00623A9F"/>
    <w:rsid w:val="00624118"/>
    <w:rsid w:val="0062432E"/>
    <w:rsid w:val="006243FF"/>
    <w:rsid w:val="0062474C"/>
    <w:rsid w:val="0062533A"/>
    <w:rsid w:val="00625534"/>
    <w:rsid w:val="00625DD5"/>
    <w:rsid w:val="00625FDB"/>
    <w:rsid w:val="0062647E"/>
    <w:rsid w:val="006267D9"/>
    <w:rsid w:val="00626ACF"/>
    <w:rsid w:val="0062724D"/>
    <w:rsid w:val="006277D4"/>
    <w:rsid w:val="00627A74"/>
    <w:rsid w:val="00627B7B"/>
    <w:rsid w:val="00627BFF"/>
    <w:rsid w:val="00630239"/>
    <w:rsid w:val="006309B8"/>
    <w:rsid w:val="00630AF5"/>
    <w:rsid w:val="00630E2D"/>
    <w:rsid w:val="00631BFF"/>
    <w:rsid w:val="00632218"/>
    <w:rsid w:val="00632326"/>
    <w:rsid w:val="0063289B"/>
    <w:rsid w:val="0063295A"/>
    <w:rsid w:val="0063331F"/>
    <w:rsid w:val="0063362F"/>
    <w:rsid w:val="00633709"/>
    <w:rsid w:val="00633774"/>
    <w:rsid w:val="00633923"/>
    <w:rsid w:val="0063411B"/>
    <w:rsid w:val="006343B1"/>
    <w:rsid w:val="006357CD"/>
    <w:rsid w:val="0063584A"/>
    <w:rsid w:val="00635C19"/>
    <w:rsid w:val="00635D2E"/>
    <w:rsid w:val="00636238"/>
    <w:rsid w:val="0063679A"/>
    <w:rsid w:val="00636BE1"/>
    <w:rsid w:val="00636C56"/>
    <w:rsid w:val="006376DA"/>
    <w:rsid w:val="006401BA"/>
    <w:rsid w:val="006401E0"/>
    <w:rsid w:val="006404B3"/>
    <w:rsid w:val="006407F0"/>
    <w:rsid w:val="00640BB3"/>
    <w:rsid w:val="00640CDF"/>
    <w:rsid w:val="00640D75"/>
    <w:rsid w:val="00640ECF"/>
    <w:rsid w:val="00641988"/>
    <w:rsid w:val="00641A3E"/>
    <w:rsid w:val="00641B0A"/>
    <w:rsid w:val="00641CFC"/>
    <w:rsid w:val="0064212B"/>
    <w:rsid w:val="0064236D"/>
    <w:rsid w:val="00642446"/>
    <w:rsid w:val="0064265D"/>
    <w:rsid w:val="00642698"/>
    <w:rsid w:val="006427CC"/>
    <w:rsid w:val="00642903"/>
    <w:rsid w:val="006430D2"/>
    <w:rsid w:val="006431D8"/>
    <w:rsid w:val="006432E4"/>
    <w:rsid w:val="00644240"/>
    <w:rsid w:val="00644BC5"/>
    <w:rsid w:val="00644E2F"/>
    <w:rsid w:val="00644F4E"/>
    <w:rsid w:val="00645204"/>
    <w:rsid w:val="00645B8B"/>
    <w:rsid w:val="00645F51"/>
    <w:rsid w:val="006461AB"/>
    <w:rsid w:val="00646B97"/>
    <w:rsid w:val="00647399"/>
    <w:rsid w:val="00647A3A"/>
    <w:rsid w:val="00650025"/>
    <w:rsid w:val="0065019D"/>
    <w:rsid w:val="006501AC"/>
    <w:rsid w:val="006508BE"/>
    <w:rsid w:val="00650BA0"/>
    <w:rsid w:val="006511FF"/>
    <w:rsid w:val="006515CB"/>
    <w:rsid w:val="00651B62"/>
    <w:rsid w:val="0065235A"/>
    <w:rsid w:val="0065295E"/>
    <w:rsid w:val="00652D92"/>
    <w:rsid w:val="00653248"/>
    <w:rsid w:val="0065333C"/>
    <w:rsid w:val="00653485"/>
    <w:rsid w:val="00653729"/>
    <w:rsid w:val="00653A6E"/>
    <w:rsid w:val="00654198"/>
    <w:rsid w:val="0065446E"/>
    <w:rsid w:val="006556A5"/>
    <w:rsid w:val="00655B5A"/>
    <w:rsid w:val="00655B7D"/>
    <w:rsid w:val="00655C0F"/>
    <w:rsid w:val="00655FF5"/>
    <w:rsid w:val="00656212"/>
    <w:rsid w:val="0065665E"/>
    <w:rsid w:val="00656710"/>
    <w:rsid w:val="0065694C"/>
    <w:rsid w:val="00656A2C"/>
    <w:rsid w:val="0065727E"/>
    <w:rsid w:val="006575C3"/>
    <w:rsid w:val="006579D5"/>
    <w:rsid w:val="00657B19"/>
    <w:rsid w:val="00657CEB"/>
    <w:rsid w:val="00660601"/>
    <w:rsid w:val="00660890"/>
    <w:rsid w:val="00660979"/>
    <w:rsid w:val="00660981"/>
    <w:rsid w:val="00660B0F"/>
    <w:rsid w:val="00660C79"/>
    <w:rsid w:val="00660E0B"/>
    <w:rsid w:val="0066176B"/>
    <w:rsid w:val="0066203F"/>
    <w:rsid w:val="006622DF"/>
    <w:rsid w:val="00662D3A"/>
    <w:rsid w:val="00662FD9"/>
    <w:rsid w:val="0066335A"/>
    <w:rsid w:val="00663455"/>
    <w:rsid w:val="006635D1"/>
    <w:rsid w:val="00664F72"/>
    <w:rsid w:val="00665293"/>
    <w:rsid w:val="00665536"/>
    <w:rsid w:val="00665714"/>
    <w:rsid w:val="00665796"/>
    <w:rsid w:val="006658D6"/>
    <w:rsid w:val="006659FD"/>
    <w:rsid w:val="00665D22"/>
    <w:rsid w:val="006661AF"/>
    <w:rsid w:val="00666686"/>
    <w:rsid w:val="00666977"/>
    <w:rsid w:val="00667186"/>
    <w:rsid w:val="006672F6"/>
    <w:rsid w:val="006673A8"/>
    <w:rsid w:val="00667460"/>
    <w:rsid w:val="00667BD1"/>
    <w:rsid w:val="0067039D"/>
    <w:rsid w:val="00670510"/>
    <w:rsid w:val="006709DE"/>
    <w:rsid w:val="00670DB8"/>
    <w:rsid w:val="00670F2F"/>
    <w:rsid w:val="00671390"/>
    <w:rsid w:val="006713B3"/>
    <w:rsid w:val="006714A3"/>
    <w:rsid w:val="00671BBF"/>
    <w:rsid w:val="00671C47"/>
    <w:rsid w:val="00671FC3"/>
    <w:rsid w:val="00672174"/>
    <w:rsid w:val="006724A2"/>
    <w:rsid w:val="00672824"/>
    <w:rsid w:val="00672BD0"/>
    <w:rsid w:val="006735D8"/>
    <w:rsid w:val="0067407E"/>
    <w:rsid w:val="006740EB"/>
    <w:rsid w:val="006749E2"/>
    <w:rsid w:val="00674A2A"/>
    <w:rsid w:val="00674D15"/>
    <w:rsid w:val="006750B1"/>
    <w:rsid w:val="00675873"/>
    <w:rsid w:val="00675A1D"/>
    <w:rsid w:val="006764F0"/>
    <w:rsid w:val="00676653"/>
    <w:rsid w:val="006767F7"/>
    <w:rsid w:val="0067740C"/>
    <w:rsid w:val="0067746D"/>
    <w:rsid w:val="0067782A"/>
    <w:rsid w:val="00677EE5"/>
    <w:rsid w:val="006800FA"/>
    <w:rsid w:val="00680386"/>
    <w:rsid w:val="006803E3"/>
    <w:rsid w:val="0068091F"/>
    <w:rsid w:val="00681374"/>
    <w:rsid w:val="00681377"/>
    <w:rsid w:val="006814DB"/>
    <w:rsid w:val="00681B0E"/>
    <w:rsid w:val="00681C78"/>
    <w:rsid w:val="00681D70"/>
    <w:rsid w:val="00682663"/>
    <w:rsid w:val="00682D55"/>
    <w:rsid w:val="006834DB"/>
    <w:rsid w:val="00683590"/>
    <w:rsid w:val="0068361F"/>
    <w:rsid w:val="00683C02"/>
    <w:rsid w:val="00683F1A"/>
    <w:rsid w:val="0068435D"/>
    <w:rsid w:val="006843EC"/>
    <w:rsid w:val="00684408"/>
    <w:rsid w:val="00684D19"/>
    <w:rsid w:val="00685104"/>
    <w:rsid w:val="00686081"/>
    <w:rsid w:val="00686A08"/>
    <w:rsid w:val="00686A96"/>
    <w:rsid w:val="00686B00"/>
    <w:rsid w:val="00687573"/>
    <w:rsid w:val="00687796"/>
    <w:rsid w:val="0069009B"/>
    <w:rsid w:val="00690548"/>
    <w:rsid w:val="00690DC0"/>
    <w:rsid w:val="00690F27"/>
    <w:rsid w:val="00690FAD"/>
    <w:rsid w:val="006911E2"/>
    <w:rsid w:val="006912D5"/>
    <w:rsid w:val="00691426"/>
    <w:rsid w:val="00691A4A"/>
    <w:rsid w:val="00691A82"/>
    <w:rsid w:val="00691C16"/>
    <w:rsid w:val="00692056"/>
    <w:rsid w:val="0069219F"/>
    <w:rsid w:val="0069255D"/>
    <w:rsid w:val="00692599"/>
    <w:rsid w:val="00692706"/>
    <w:rsid w:val="00692814"/>
    <w:rsid w:val="006928B0"/>
    <w:rsid w:val="006928B6"/>
    <w:rsid w:val="006928C4"/>
    <w:rsid w:val="0069296E"/>
    <w:rsid w:val="00693032"/>
    <w:rsid w:val="00693607"/>
    <w:rsid w:val="006938D1"/>
    <w:rsid w:val="00693E14"/>
    <w:rsid w:val="00694070"/>
    <w:rsid w:val="00694127"/>
    <w:rsid w:val="006941A2"/>
    <w:rsid w:val="006943D3"/>
    <w:rsid w:val="00695279"/>
    <w:rsid w:val="0069637D"/>
    <w:rsid w:val="0069697F"/>
    <w:rsid w:val="00696FBF"/>
    <w:rsid w:val="006975A6"/>
    <w:rsid w:val="00697EE6"/>
    <w:rsid w:val="006A0831"/>
    <w:rsid w:val="006A0AD8"/>
    <w:rsid w:val="006A0D4F"/>
    <w:rsid w:val="006A0D83"/>
    <w:rsid w:val="006A1029"/>
    <w:rsid w:val="006A10D5"/>
    <w:rsid w:val="006A1BC1"/>
    <w:rsid w:val="006A1C5A"/>
    <w:rsid w:val="006A1FA9"/>
    <w:rsid w:val="006A25C2"/>
    <w:rsid w:val="006A26F6"/>
    <w:rsid w:val="006A2DA6"/>
    <w:rsid w:val="006A2E7A"/>
    <w:rsid w:val="006A3186"/>
    <w:rsid w:val="006A33FA"/>
    <w:rsid w:val="006A3565"/>
    <w:rsid w:val="006A356B"/>
    <w:rsid w:val="006A4594"/>
    <w:rsid w:val="006A45BE"/>
    <w:rsid w:val="006A4850"/>
    <w:rsid w:val="006A4E39"/>
    <w:rsid w:val="006A5410"/>
    <w:rsid w:val="006A5531"/>
    <w:rsid w:val="006A5FFC"/>
    <w:rsid w:val="006A6CCF"/>
    <w:rsid w:val="006A716C"/>
    <w:rsid w:val="006B039D"/>
    <w:rsid w:val="006B04CA"/>
    <w:rsid w:val="006B07E2"/>
    <w:rsid w:val="006B0AB5"/>
    <w:rsid w:val="006B0B50"/>
    <w:rsid w:val="006B14AA"/>
    <w:rsid w:val="006B14AD"/>
    <w:rsid w:val="006B15E4"/>
    <w:rsid w:val="006B1961"/>
    <w:rsid w:val="006B1E8C"/>
    <w:rsid w:val="006B284A"/>
    <w:rsid w:val="006B2A04"/>
    <w:rsid w:val="006B2BB1"/>
    <w:rsid w:val="006B35D6"/>
    <w:rsid w:val="006B3669"/>
    <w:rsid w:val="006B3946"/>
    <w:rsid w:val="006B3A31"/>
    <w:rsid w:val="006B3D09"/>
    <w:rsid w:val="006B40C3"/>
    <w:rsid w:val="006B47FE"/>
    <w:rsid w:val="006B4B11"/>
    <w:rsid w:val="006B4BE2"/>
    <w:rsid w:val="006B55CD"/>
    <w:rsid w:val="006B56FA"/>
    <w:rsid w:val="006B570B"/>
    <w:rsid w:val="006B5881"/>
    <w:rsid w:val="006B5942"/>
    <w:rsid w:val="006B5D41"/>
    <w:rsid w:val="006B620E"/>
    <w:rsid w:val="006B68C3"/>
    <w:rsid w:val="006B6C87"/>
    <w:rsid w:val="006B6F7B"/>
    <w:rsid w:val="006B7002"/>
    <w:rsid w:val="006B7206"/>
    <w:rsid w:val="006B7358"/>
    <w:rsid w:val="006B78FA"/>
    <w:rsid w:val="006C139B"/>
    <w:rsid w:val="006C1861"/>
    <w:rsid w:val="006C1948"/>
    <w:rsid w:val="006C2810"/>
    <w:rsid w:val="006C2FDF"/>
    <w:rsid w:val="006C3278"/>
    <w:rsid w:val="006C3F57"/>
    <w:rsid w:val="006C4BAE"/>
    <w:rsid w:val="006C54F3"/>
    <w:rsid w:val="006C5915"/>
    <w:rsid w:val="006C5B17"/>
    <w:rsid w:val="006C5B81"/>
    <w:rsid w:val="006C60BD"/>
    <w:rsid w:val="006C60CB"/>
    <w:rsid w:val="006C66F0"/>
    <w:rsid w:val="006C6EBA"/>
    <w:rsid w:val="006C7028"/>
    <w:rsid w:val="006C7324"/>
    <w:rsid w:val="006C7D09"/>
    <w:rsid w:val="006D00C9"/>
    <w:rsid w:val="006D0270"/>
    <w:rsid w:val="006D0776"/>
    <w:rsid w:val="006D0826"/>
    <w:rsid w:val="006D0F3B"/>
    <w:rsid w:val="006D10F1"/>
    <w:rsid w:val="006D137F"/>
    <w:rsid w:val="006D16CE"/>
    <w:rsid w:val="006D2562"/>
    <w:rsid w:val="006D261F"/>
    <w:rsid w:val="006D2671"/>
    <w:rsid w:val="006D26D4"/>
    <w:rsid w:val="006D2A05"/>
    <w:rsid w:val="006D2AF7"/>
    <w:rsid w:val="006D2FE0"/>
    <w:rsid w:val="006D2FEE"/>
    <w:rsid w:val="006D30D5"/>
    <w:rsid w:val="006D3106"/>
    <w:rsid w:val="006D3353"/>
    <w:rsid w:val="006D393D"/>
    <w:rsid w:val="006D3AF9"/>
    <w:rsid w:val="006D3C46"/>
    <w:rsid w:val="006D44EA"/>
    <w:rsid w:val="006D4AB6"/>
    <w:rsid w:val="006D4B2D"/>
    <w:rsid w:val="006D4C78"/>
    <w:rsid w:val="006D4D08"/>
    <w:rsid w:val="006D4D7A"/>
    <w:rsid w:val="006D528E"/>
    <w:rsid w:val="006D58A9"/>
    <w:rsid w:val="006D5C91"/>
    <w:rsid w:val="006D5F38"/>
    <w:rsid w:val="006D6059"/>
    <w:rsid w:val="006D6722"/>
    <w:rsid w:val="006D6B59"/>
    <w:rsid w:val="006D7233"/>
    <w:rsid w:val="006D784D"/>
    <w:rsid w:val="006D797E"/>
    <w:rsid w:val="006E0047"/>
    <w:rsid w:val="006E0336"/>
    <w:rsid w:val="006E080A"/>
    <w:rsid w:val="006E10CE"/>
    <w:rsid w:val="006E167B"/>
    <w:rsid w:val="006E1DCE"/>
    <w:rsid w:val="006E2137"/>
    <w:rsid w:val="006E2397"/>
    <w:rsid w:val="006E2B4A"/>
    <w:rsid w:val="006E3025"/>
    <w:rsid w:val="006E356A"/>
    <w:rsid w:val="006E38B9"/>
    <w:rsid w:val="006E3EA0"/>
    <w:rsid w:val="006E41C6"/>
    <w:rsid w:val="006E424A"/>
    <w:rsid w:val="006E42D4"/>
    <w:rsid w:val="006E4620"/>
    <w:rsid w:val="006E4788"/>
    <w:rsid w:val="006E4910"/>
    <w:rsid w:val="006E55F6"/>
    <w:rsid w:val="006E57BE"/>
    <w:rsid w:val="006E57CA"/>
    <w:rsid w:val="006E5DCB"/>
    <w:rsid w:val="006E5F0D"/>
    <w:rsid w:val="006E60C6"/>
    <w:rsid w:val="006E6344"/>
    <w:rsid w:val="006E6441"/>
    <w:rsid w:val="006E64B8"/>
    <w:rsid w:val="006E68F4"/>
    <w:rsid w:val="006E7659"/>
    <w:rsid w:val="006E76A0"/>
    <w:rsid w:val="006E7B4B"/>
    <w:rsid w:val="006E7D59"/>
    <w:rsid w:val="006F172C"/>
    <w:rsid w:val="006F1849"/>
    <w:rsid w:val="006F18CB"/>
    <w:rsid w:val="006F192F"/>
    <w:rsid w:val="006F1C0F"/>
    <w:rsid w:val="006F1FEF"/>
    <w:rsid w:val="006F204B"/>
    <w:rsid w:val="006F2827"/>
    <w:rsid w:val="006F29A9"/>
    <w:rsid w:val="006F2C2C"/>
    <w:rsid w:val="006F2FF0"/>
    <w:rsid w:val="006F343F"/>
    <w:rsid w:val="006F3770"/>
    <w:rsid w:val="006F3AAA"/>
    <w:rsid w:val="006F4055"/>
    <w:rsid w:val="006F4FAC"/>
    <w:rsid w:val="006F5245"/>
    <w:rsid w:val="006F5697"/>
    <w:rsid w:val="006F5DDC"/>
    <w:rsid w:val="006F69A3"/>
    <w:rsid w:val="006F6AFA"/>
    <w:rsid w:val="006F6BA7"/>
    <w:rsid w:val="006F6D22"/>
    <w:rsid w:val="006F730B"/>
    <w:rsid w:val="006F775E"/>
    <w:rsid w:val="006F7C07"/>
    <w:rsid w:val="007002AD"/>
    <w:rsid w:val="00700615"/>
    <w:rsid w:val="007006E8"/>
    <w:rsid w:val="00700C77"/>
    <w:rsid w:val="007016DA"/>
    <w:rsid w:val="00701702"/>
    <w:rsid w:val="00701B05"/>
    <w:rsid w:val="00701B48"/>
    <w:rsid w:val="00701BBF"/>
    <w:rsid w:val="007025B3"/>
    <w:rsid w:val="00702703"/>
    <w:rsid w:val="00702A78"/>
    <w:rsid w:val="00702BF9"/>
    <w:rsid w:val="00702EB1"/>
    <w:rsid w:val="007033D9"/>
    <w:rsid w:val="007034D1"/>
    <w:rsid w:val="00703DBD"/>
    <w:rsid w:val="007044B9"/>
    <w:rsid w:val="0070477E"/>
    <w:rsid w:val="00704970"/>
    <w:rsid w:val="00704CED"/>
    <w:rsid w:val="00704D61"/>
    <w:rsid w:val="00705013"/>
    <w:rsid w:val="007050F9"/>
    <w:rsid w:val="0070583C"/>
    <w:rsid w:val="007059D4"/>
    <w:rsid w:val="00705CB0"/>
    <w:rsid w:val="00705E1E"/>
    <w:rsid w:val="007062D1"/>
    <w:rsid w:val="00707DA2"/>
    <w:rsid w:val="00707DA3"/>
    <w:rsid w:val="00707EE4"/>
    <w:rsid w:val="0071010F"/>
    <w:rsid w:val="0071049B"/>
    <w:rsid w:val="00710A70"/>
    <w:rsid w:val="00710E6C"/>
    <w:rsid w:val="00711414"/>
    <w:rsid w:val="0071163D"/>
    <w:rsid w:val="007123A6"/>
    <w:rsid w:val="00712B5F"/>
    <w:rsid w:val="00712B74"/>
    <w:rsid w:val="00712BE1"/>
    <w:rsid w:val="00712CA9"/>
    <w:rsid w:val="00712D6D"/>
    <w:rsid w:val="007130CA"/>
    <w:rsid w:val="007140F4"/>
    <w:rsid w:val="00714BB2"/>
    <w:rsid w:val="00714E7C"/>
    <w:rsid w:val="00715663"/>
    <w:rsid w:val="00715779"/>
    <w:rsid w:val="00715840"/>
    <w:rsid w:val="00715A6C"/>
    <w:rsid w:val="00715C12"/>
    <w:rsid w:val="00715D95"/>
    <w:rsid w:val="00716A1A"/>
    <w:rsid w:val="00716AFC"/>
    <w:rsid w:val="00716DF5"/>
    <w:rsid w:val="00716F54"/>
    <w:rsid w:val="0071731B"/>
    <w:rsid w:val="00717708"/>
    <w:rsid w:val="00717B60"/>
    <w:rsid w:val="00717BED"/>
    <w:rsid w:val="007203FC"/>
    <w:rsid w:val="00720D43"/>
    <w:rsid w:val="00721463"/>
    <w:rsid w:val="0072193C"/>
    <w:rsid w:val="00721AAB"/>
    <w:rsid w:val="00721BAE"/>
    <w:rsid w:val="00721FC6"/>
    <w:rsid w:val="0072235C"/>
    <w:rsid w:val="0072237A"/>
    <w:rsid w:val="00722843"/>
    <w:rsid w:val="0072301D"/>
    <w:rsid w:val="00723026"/>
    <w:rsid w:val="00723526"/>
    <w:rsid w:val="0072477E"/>
    <w:rsid w:val="0072545F"/>
    <w:rsid w:val="00725C79"/>
    <w:rsid w:val="00725DB9"/>
    <w:rsid w:val="00725E79"/>
    <w:rsid w:val="007261EC"/>
    <w:rsid w:val="00726B0B"/>
    <w:rsid w:val="00726C4A"/>
    <w:rsid w:val="00726DCD"/>
    <w:rsid w:val="00727390"/>
    <w:rsid w:val="007277A9"/>
    <w:rsid w:val="00727A30"/>
    <w:rsid w:val="00727C8A"/>
    <w:rsid w:val="007302BC"/>
    <w:rsid w:val="00730379"/>
    <w:rsid w:val="0073081E"/>
    <w:rsid w:val="00730870"/>
    <w:rsid w:val="00730875"/>
    <w:rsid w:val="0073130A"/>
    <w:rsid w:val="007314B0"/>
    <w:rsid w:val="00731807"/>
    <w:rsid w:val="007329D8"/>
    <w:rsid w:val="00732E66"/>
    <w:rsid w:val="00732F6D"/>
    <w:rsid w:val="00733230"/>
    <w:rsid w:val="007332EF"/>
    <w:rsid w:val="0073370F"/>
    <w:rsid w:val="00733763"/>
    <w:rsid w:val="00733839"/>
    <w:rsid w:val="007338AA"/>
    <w:rsid w:val="00733C03"/>
    <w:rsid w:val="00733F97"/>
    <w:rsid w:val="00734C46"/>
    <w:rsid w:val="00734D5D"/>
    <w:rsid w:val="00734F7A"/>
    <w:rsid w:val="00735648"/>
    <w:rsid w:val="00735AD5"/>
    <w:rsid w:val="0073610C"/>
    <w:rsid w:val="00736289"/>
    <w:rsid w:val="007363A8"/>
    <w:rsid w:val="007364B6"/>
    <w:rsid w:val="007364BC"/>
    <w:rsid w:val="0073671A"/>
    <w:rsid w:val="00736BF3"/>
    <w:rsid w:val="00737122"/>
    <w:rsid w:val="00737149"/>
    <w:rsid w:val="00737A0F"/>
    <w:rsid w:val="00737DD5"/>
    <w:rsid w:val="00740092"/>
    <w:rsid w:val="007405A9"/>
    <w:rsid w:val="007405B8"/>
    <w:rsid w:val="00740B9A"/>
    <w:rsid w:val="00740D7F"/>
    <w:rsid w:val="00740DF7"/>
    <w:rsid w:val="00740E59"/>
    <w:rsid w:val="00741127"/>
    <w:rsid w:val="007414F5"/>
    <w:rsid w:val="00741531"/>
    <w:rsid w:val="0074166C"/>
    <w:rsid w:val="00741670"/>
    <w:rsid w:val="00741998"/>
    <w:rsid w:val="00742286"/>
    <w:rsid w:val="007424EC"/>
    <w:rsid w:val="0074300D"/>
    <w:rsid w:val="007434AF"/>
    <w:rsid w:val="007438C6"/>
    <w:rsid w:val="00744259"/>
    <w:rsid w:val="007442EB"/>
    <w:rsid w:val="00744C2B"/>
    <w:rsid w:val="00744EB1"/>
    <w:rsid w:val="007453A7"/>
    <w:rsid w:val="00745C4A"/>
    <w:rsid w:val="0074633A"/>
    <w:rsid w:val="00746767"/>
    <w:rsid w:val="00747076"/>
    <w:rsid w:val="00747257"/>
    <w:rsid w:val="0074767D"/>
    <w:rsid w:val="007478F0"/>
    <w:rsid w:val="00747C65"/>
    <w:rsid w:val="00747EAA"/>
    <w:rsid w:val="00747F26"/>
    <w:rsid w:val="007505FD"/>
    <w:rsid w:val="00750602"/>
    <w:rsid w:val="0075061B"/>
    <w:rsid w:val="00750C36"/>
    <w:rsid w:val="00750FF5"/>
    <w:rsid w:val="007510E7"/>
    <w:rsid w:val="007512CD"/>
    <w:rsid w:val="0075136D"/>
    <w:rsid w:val="007514E8"/>
    <w:rsid w:val="00751989"/>
    <w:rsid w:val="00751F2B"/>
    <w:rsid w:val="0075244C"/>
    <w:rsid w:val="007529BB"/>
    <w:rsid w:val="007529FC"/>
    <w:rsid w:val="00752D6A"/>
    <w:rsid w:val="00752FBF"/>
    <w:rsid w:val="007533AA"/>
    <w:rsid w:val="00753699"/>
    <w:rsid w:val="00753A26"/>
    <w:rsid w:val="007540F0"/>
    <w:rsid w:val="00754165"/>
    <w:rsid w:val="007542B6"/>
    <w:rsid w:val="00754426"/>
    <w:rsid w:val="007547B6"/>
    <w:rsid w:val="00754F38"/>
    <w:rsid w:val="00754FB7"/>
    <w:rsid w:val="007556B1"/>
    <w:rsid w:val="00755CDD"/>
    <w:rsid w:val="00755F38"/>
    <w:rsid w:val="00756BD6"/>
    <w:rsid w:val="00756CBC"/>
    <w:rsid w:val="00756EE8"/>
    <w:rsid w:val="00756F08"/>
    <w:rsid w:val="007572E2"/>
    <w:rsid w:val="00757E53"/>
    <w:rsid w:val="00760532"/>
    <w:rsid w:val="00760C5A"/>
    <w:rsid w:val="00760E08"/>
    <w:rsid w:val="0076150B"/>
    <w:rsid w:val="0076171D"/>
    <w:rsid w:val="0076227D"/>
    <w:rsid w:val="0076242C"/>
    <w:rsid w:val="00762529"/>
    <w:rsid w:val="00762D73"/>
    <w:rsid w:val="0076337F"/>
    <w:rsid w:val="00763384"/>
    <w:rsid w:val="0076362D"/>
    <w:rsid w:val="007636CF"/>
    <w:rsid w:val="007641A8"/>
    <w:rsid w:val="0076478E"/>
    <w:rsid w:val="007647FB"/>
    <w:rsid w:val="0076494E"/>
    <w:rsid w:val="007649B6"/>
    <w:rsid w:val="00764AD2"/>
    <w:rsid w:val="0076530F"/>
    <w:rsid w:val="00765AD8"/>
    <w:rsid w:val="00766189"/>
    <w:rsid w:val="0076624B"/>
    <w:rsid w:val="007662E4"/>
    <w:rsid w:val="00766651"/>
    <w:rsid w:val="00766912"/>
    <w:rsid w:val="0076783C"/>
    <w:rsid w:val="007679B1"/>
    <w:rsid w:val="00770145"/>
    <w:rsid w:val="007702AD"/>
    <w:rsid w:val="00770541"/>
    <w:rsid w:val="00770A7A"/>
    <w:rsid w:val="00771295"/>
    <w:rsid w:val="0077191F"/>
    <w:rsid w:val="00771B38"/>
    <w:rsid w:val="00771DAF"/>
    <w:rsid w:val="0077209B"/>
    <w:rsid w:val="00773069"/>
    <w:rsid w:val="007735B1"/>
    <w:rsid w:val="007741DE"/>
    <w:rsid w:val="007744E0"/>
    <w:rsid w:val="00774A60"/>
    <w:rsid w:val="00774BE5"/>
    <w:rsid w:val="007759E4"/>
    <w:rsid w:val="00775C53"/>
    <w:rsid w:val="00775D9C"/>
    <w:rsid w:val="00775FA8"/>
    <w:rsid w:val="007766C8"/>
    <w:rsid w:val="00776D22"/>
    <w:rsid w:val="00777821"/>
    <w:rsid w:val="00777FCF"/>
    <w:rsid w:val="007802A2"/>
    <w:rsid w:val="00780659"/>
    <w:rsid w:val="0078070E"/>
    <w:rsid w:val="0078078F"/>
    <w:rsid w:val="0078087A"/>
    <w:rsid w:val="007809B8"/>
    <w:rsid w:val="00780ABE"/>
    <w:rsid w:val="007816CA"/>
    <w:rsid w:val="00781A56"/>
    <w:rsid w:val="007821AC"/>
    <w:rsid w:val="007826AC"/>
    <w:rsid w:val="007829C7"/>
    <w:rsid w:val="00783A94"/>
    <w:rsid w:val="00783B98"/>
    <w:rsid w:val="00784202"/>
    <w:rsid w:val="007847D6"/>
    <w:rsid w:val="00784B41"/>
    <w:rsid w:val="007853FA"/>
    <w:rsid w:val="007859CD"/>
    <w:rsid w:val="00785F70"/>
    <w:rsid w:val="007861B1"/>
    <w:rsid w:val="007861CA"/>
    <w:rsid w:val="00786E8F"/>
    <w:rsid w:val="007872B4"/>
    <w:rsid w:val="0078773B"/>
    <w:rsid w:val="00787B78"/>
    <w:rsid w:val="00790352"/>
    <w:rsid w:val="007903E5"/>
    <w:rsid w:val="00790CCF"/>
    <w:rsid w:val="00790FA6"/>
    <w:rsid w:val="007911EF"/>
    <w:rsid w:val="0079198C"/>
    <w:rsid w:val="00792534"/>
    <w:rsid w:val="0079292E"/>
    <w:rsid w:val="00792C8E"/>
    <w:rsid w:val="0079345E"/>
    <w:rsid w:val="00793E34"/>
    <w:rsid w:val="00793F32"/>
    <w:rsid w:val="00794352"/>
    <w:rsid w:val="00794471"/>
    <w:rsid w:val="0079457D"/>
    <w:rsid w:val="00794B22"/>
    <w:rsid w:val="00794B8F"/>
    <w:rsid w:val="00794B91"/>
    <w:rsid w:val="00794F33"/>
    <w:rsid w:val="007954F8"/>
    <w:rsid w:val="0079593D"/>
    <w:rsid w:val="00796982"/>
    <w:rsid w:val="007A0B04"/>
    <w:rsid w:val="007A0C74"/>
    <w:rsid w:val="007A0D17"/>
    <w:rsid w:val="007A120B"/>
    <w:rsid w:val="007A1795"/>
    <w:rsid w:val="007A1B67"/>
    <w:rsid w:val="007A1CE4"/>
    <w:rsid w:val="007A1F10"/>
    <w:rsid w:val="007A2077"/>
    <w:rsid w:val="007A2335"/>
    <w:rsid w:val="007A2ABE"/>
    <w:rsid w:val="007A2D25"/>
    <w:rsid w:val="007A2D5F"/>
    <w:rsid w:val="007A3082"/>
    <w:rsid w:val="007A33F1"/>
    <w:rsid w:val="007A34D0"/>
    <w:rsid w:val="007A36C3"/>
    <w:rsid w:val="007A3724"/>
    <w:rsid w:val="007A37CB"/>
    <w:rsid w:val="007A3AA6"/>
    <w:rsid w:val="007A3AAA"/>
    <w:rsid w:val="007A3FCC"/>
    <w:rsid w:val="007A4DAA"/>
    <w:rsid w:val="007A53A2"/>
    <w:rsid w:val="007A5D4A"/>
    <w:rsid w:val="007A62D9"/>
    <w:rsid w:val="007A66AD"/>
    <w:rsid w:val="007A6948"/>
    <w:rsid w:val="007A6B39"/>
    <w:rsid w:val="007A70CD"/>
    <w:rsid w:val="007A7593"/>
    <w:rsid w:val="007A7C58"/>
    <w:rsid w:val="007B0696"/>
    <w:rsid w:val="007B0951"/>
    <w:rsid w:val="007B0E81"/>
    <w:rsid w:val="007B0F2E"/>
    <w:rsid w:val="007B188A"/>
    <w:rsid w:val="007B1C3E"/>
    <w:rsid w:val="007B1D66"/>
    <w:rsid w:val="007B2B8F"/>
    <w:rsid w:val="007B3291"/>
    <w:rsid w:val="007B38F9"/>
    <w:rsid w:val="007B3EE7"/>
    <w:rsid w:val="007B4A12"/>
    <w:rsid w:val="007B4C37"/>
    <w:rsid w:val="007B536C"/>
    <w:rsid w:val="007B5459"/>
    <w:rsid w:val="007B5DA6"/>
    <w:rsid w:val="007B60D5"/>
    <w:rsid w:val="007B6943"/>
    <w:rsid w:val="007B6C1F"/>
    <w:rsid w:val="007B6C54"/>
    <w:rsid w:val="007B727E"/>
    <w:rsid w:val="007B7675"/>
    <w:rsid w:val="007B76D3"/>
    <w:rsid w:val="007B7DEC"/>
    <w:rsid w:val="007B7F01"/>
    <w:rsid w:val="007C0151"/>
    <w:rsid w:val="007C027C"/>
    <w:rsid w:val="007C03D9"/>
    <w:rsid w:val="007C0559"/>
    <w:rsid w:val="007C06F2"/>
    <w:rsid w:val="007C1D0B"/>
    <w:rsid w:val="007C221C"/>
    <w:rsid w:val="007C221E"/>
    <w:rsid w:val="007C2923"/>
    <w:rsid w:val="007C2BFE"/>
    <w:rsid w:val="007C2F7C"/>
    <w:rsid w:val="007C32AD"/>
    <w:rsid w:val="007C338F"/>
    <w:rsid w:val="007C3423"/>
    <w:rsid w:val="007C35C0"/>
    <w:rsid w:val="007C37F9"/>
    <w:rsid w:val="007C3CE5"/>
    <w:rsid w:val="007C3E85"/>
    <w:rsid w:val="007C3F12"/>
    <w:rsid w:val="007C47E5"/>
    <w:rsid w:val="007C4AAE"/>
    <w:rsid w:val="007C4DDC"/>
    <w:rsid w:val="007C4E74"/>
    <w:rsid w:val="007C5833"/>
    <w:rsid w:val="007C62CD"/>
    <w:rsid w:val="007C6993"/>
    <w:rsid w:val="007C69AC"/>
    <w:rsid w:val="007C723F"/>
    <w:rsid w:val="007C759D"/>
    <w:rsid w:val="007C7C39"/>
    <w:rsid w:val="007D00FB"/>
    <w:rsid w:val="007D0649"/>
    <w:rsid w:val="007D06A6"/>
    <w:rsid w:val="007D09C9"/>
    <w:rsid w:val="007D107C"/>
    <w:rsid w:val="007D1327"/>
    <w:rsid w:val="007D200B"/>
    <w:rsid w:val="007D2144"/>
    <w:rsid w:val="007D2BB3"/>
    <w:rsid w:val="007D31E2"/>
    <w:rsid w:val="007D342E"/>
    <w:rsid w:val="007D3748"/>
    <w:rsid w:val="007D3BB5"/>
    <w:rsid w:val="007D4158"/>
    <w:rsid w:val="007D441B"/>
    <w:rsid w:val="007D4675"/>
    <w:rsid w:val="007D4E8E"/>
    <w:rsid w:val="007D50CA"/>
    <w:rsid w:val="007D535D"/>
    <w:rsid w:val="007D55DE"/>
    <w:rsid w:val="007D5950"/>
    <w:rsid w:val="007D5E85"/>
    <w:rsid w:val="007D60CE"/>
    <w:rsid w:val="007D62EA"/>
    <w:rsid w:val="007D6895"/>
    <w:rsid w:val="007D6A11"/>
    <w:rsid w:val="007D6CE9"/>
    <w:rsid w:val="007D6F4A"/>
    <w:rsid w:val="007D71EC"/>
    <w:rsid w:val="007D73E8"/>
    <w:rsid w:val="007D73F6"/>
    <w:rsid w:val="007E0AF9"/>
    <w:rsid w:val="007E0D66"/>
    <w:rsid w:val="007E128B"/>
    <w:rsid w:val="007E1E7F"/>
    <w:rsid w:val="007E2B61"/>
    <w:rsid w:val="007E2ED0"/>
    <w:rsid w:val="007E39A3"/>
    <w:rsid w:val="007E496F"/>
    <w:rsid w:val="007E4BD9"/>
    <w:rsid w:val="007E61C9"/>
    <w:rsid w:val="007E6F46"/>
    <w:rsid w:val="007E70D3"/>
    <w:rsid w:val="007E76A9"/>
    <w:rsid w:val="007E7E55"/>
    <w:rsid w:val="007F0782"/>
    <w:rsid w:val="007F08C3"/>
    <w:rsid w:val="007F0CA8"/>
    <w:rsid w:val="007F175F"/>
    <w:rsid w:val="007F1E6C"/>
    <w:rsid w:val="007F2451"/>
    <w:rsid w:val="007F24CF"/>
    <w:rsid w:val="007F2AF9"/>
    <w:rsid w:val="007F2CAB"/>
    <w:rsid w:val="007F2CBE"/>
    <w:rsid w:val="007F343F"/>
    <w:rsid w:val="007F428E"/>
    <w:rsid w:val="007F45A0"/>
    <w:rsid w:val="007F489C"/>
    <w:rsid w:val="007F4FE0"/>
    <w:rsid w:val="007F51AB"/>
    <w:rsid w:val="007F5733"/>
    <w:rsid w:val="007F5F49"/>
    <w:rsid w:val="007F5FC4"/>
    <w:rsid w:val="007F6451"/>
    <w:rsid w:val="007F64F5"/>
    <w:rsid w:val="007F70F9"/>
    <w:rsid w:val="007F716F"/>
    <w:rsid w:val="00800116"/>
    <w:rsid w:val="0080079B"/>
    <w:rsid w:val="00800AD5"/>
    <w:rsid w:val="00800F29"/>
    <w:rsid w:val="00801105"/>
    <w:rsid w:val="0080145D"/>
    <w:rsid w:val="00801F32"/>
    <w:rsid w:val="0080230C"/>
    <w:rsid w:val="0080258E"/>
    <w:rsid w:val="0080275F"/>
    <w:rsid w:val="00802E71"/>
    <w:rsid w:val="00803127"/>
    <w:rsid w:val="008035BB"/>
    <w:rsid w:val="0080373B"/>
    <w:rsid w:val="00803B2D"/>
    <w:rsid w:val="00803D4F"/>
    <w:rsid w:val="00804002"/>
    <w:rsid w:val="00804169"/>
    <w:rsid w:val="00804447"/>
    <w:rsid w:val="008045E1"/>
    <w:rsid w:val="008049B1"/>
    <w:rsid w:val="0080527B"/>
    <w:rsid w:val="00805C0E"/>
    <w:rsid w:val="00805C2B"/>
    <w:rsid w:val="00805E08"/>
    <w:rsid w:val="00805EA8"/>
    <w:rsid w:val="008061C6"/>
    <w:rsid w:val="00806BD2"/>
    <w:rsid w:val="00807139"/>
    <w:rsid w:val="00807273"/>
    <w:rsid w:val="008072A5"/>
    <w:rsid w:val="008073AB"/>
    <w:rsid w:val="00807B6A"/>
    <w:rsid w:val="00807F6A"/>
    <w:rsid w:val="008105A6"/>
    <w:rsid w:val="00810BB9"/>
    <w:rsid w:val="00811315"/>
    <w:rsid w:val="00811D74"/>
    <w:rsid w:val="00811FE6"/>
    <w:rsid w:val="00812380"/>
    <w:rsid w:val="00812593"/>
    <w:rsid w:val="008128E8"/>
    <w:rsid w:val="00812A99"/>
    <w:rsid w:val="00812B22"/>
    <w:rsid w:val="00812CA7"/>
    <w:rsid w:val="00812DF6"/>
    <w:rsid w:val="008135AF"/>
    <w:rsid w:val="00813683"/>
    <w:rsid w:val="00813F1B"/>
    <w:rsid w:val="00814471"/>
    <w:rsid w:val="0081498E"/>
    <w:rsid w:val="00814A7D"/>
    <w:rsid w:val="00814EE2"/>
    <w:rsid w:val="00815100"/>
    <w:rsid w:val="008154EC"/>
    <w:rsid w:val="0081577A"/>
    <w:rsid w:val="008158C5"/>
    <w:rsid w:val="00815A09"/>
    <w:rsid w:val="00815BCB"/>
    <w:rsid w:val="00815EDC"/>
    <w:rsid w:val="00816DC9"/>
    <w:rsid w:val="0081702C"/>
    <w:rsid w:val="00817537"/>
    <w:rsid w:val="0081771E"/>
    <w:rsid w:val="0082020C"/>
    <w:rsid w:val="008205D1"/>
    <w:rsid w:val="00820679"/>
    <w:rsid w:val="008207D6"/>
    <w:rsid w:val="008208C7"/>
    <w:rsid w:val="008209B8"/>
    <w:rsid w:val="00820CD2"/>
    <w:rsid w:val="00821268"/>
    <w:rsid w:val="0082127A"/>
    <w:rsid w:val="00821589"/>
    <w:rsid w:val="00822133"/>
    <w:rsid w:val="00823056"/>
    <w:rsid w:val="00823429"/>
    <w:rsid w:val="008239BE"/>
    <w:rsid w:val="00823AC1"/>
    <w:rsid w:val="00823CDE"/>
    <w:rsid w:val="00824314"/>
    <w:rsid w:val="00824707"/>
    <w:rsid w:val="00824AD9"/>
    <w:rsid w:val="008252F5"/>
    <w:rsid w:val="00826A8D"/>
    <w:rsid w:val="008275AC"/>
    <w:rsid w:val="00830354"/>
    <w:rsid w:val="00830482"/>
    <w:rsid w:val="0083066F"/>
    <w:rsid w:val="008307BF"/>
    <w:rsid w:val="00830E27"/>
    <w:rsid w:val="0083137B"/>
    <w:rsid w:val="0083158F"/>
    <w:rsid w:val="008317DC"/>
    <w:rsid w:val="008317F0"/>
    <w:rsid w:val="00831DBC"/>
    <w:rsid w:val="00831F7E"/>
    <w:rsid w:val="00832808"/>
    <w:rsid w:val="0083286F"/>
    <w:rsid w:val="00832AF8"/>
    <w:rsid w:val="00832F19"/>
    <w:rsid w:val="0083333E"/>
    <w:rsid w:val="008335F0"/>
    <w:rsid w:val="00833761"/>
    <w:rsid w:val="00833991"/>
    <w:rsid w:val="00833EB5"/>
    <w:rsid w:val="0083428F"/>
    <w:rsid w:val="0083494D"/>
    <w:rsid w:val="00835011"/>
    <w:rsid w:val="00835067"/>
    <w:rsid w:val="00835696"/>
    <w:rsid w:val="00835758"/>
    <w:rsid w:val="00835E28"/>
    <w:rsid w:val="00837BC2"/>
    <w:rsid w:val="008400F9"/>
    <w:rsid w:val="008403E4"/>
    <w:rsid w:val="00840906"/>
    <w:rsid w:val="00841283"/>
    <w:rsid w:val="0084196E"/>
    <w:rsid w:val="00842E4B"/>
    <w:rsid w:val="00843524"/>
    <w:rsid w:val="00843538"/>
    <w:rsid w:val="0084360A"/>
    <w:rsid w:val="0084399A"/>
    <w:rsid w:val="00843B96"/>
    <w:rsid w:val="00843F28"/>
    <w:rsid w:val="00844F85"/>
    <w:rsid w:val="008459F7"/>
    <w:rsid w:val="008459FF"/>
    <w:rsid w:val="00845AF7"/>
    <w:rsid w:val="0084632B"/>
    <w:rsid w:val="00846C43"/>
    <w:rsid w:val="00846CDD"/>
    <w:rsid w:val="00846E34"/>
    <w:rsid w:val="00846E44"/>
    <w:rsid w:val="00846EE3"/>
    <w:rsid w:val="00847010"/>
    <w:rsid w:val="008470EE"/>
    <w:rsid w:val="0084776E"/>
    <w:rsid w:val="008502DB"/>
    <w:rsid w:val="008515C2"/>
    <w:rsid w:val="008515F5"/>
    <w:rsid w:val="00851787"/>
    <w:rsid w:val="00851A67"/>
    <w:rsid w:val="00851B8D"/>
    <w:rsid w:val="008520F7"/>
    <w:rsid w:val="0085227D"/>
    <w:rsid w:val="008523C4"/>
    <w:rsid w:val="008524F2"/>
    <w:rsid w:val="00852816"/>
    <w:rsid w:val="00852B14"/>
    <w:rsid w:val="00852BCB"/>
    <w:rsid w:val="00852F11"/>
    <w:rsid w:val="00852FB0"/>
    <w:rsid w:val="00853670"/>
    <w:rsid w:val="00853760"/>
    <w:rsid w:val="00853CCD"/>
    <w:rsid w:val="00854370"/>
    <w:rsid w:val="0085450F"/>
    <w:rsid w:val="00854924"/>
    <w:rsid w:val="00854F9D"/>
    <w:rsid w:val="0085502C"/>
    <w:rsid w:val="008551CB"/>
    <w:rsid w:val="008552A2"/>
    <w:rsid w:val="00855AF5"/>
    <w:rsid w:val="00855C44"/>
    <w:rsid w:val="00855F4B"/>
    <w:rsid w:val="00856545"/>
    <w:rsid w:val="00856936"/>
    <w:rsid w:val="008574C8"/>
    <w:rsid w:val="00857601"/>
    <w:rsid w:val="0085767A"/>
    <w:rsid w:val="008577BE"/>
    <w:rsid w:val="00857B16"/>
    <w:rsid w:val="00857CDD"/>
    <w:rsid w:val="008602C4"/>
    <w:rsid w:val="0086032A"/>
    <w:rsid w:val="00860910"/>
    <w:rsid w:val="00860D50"/>
    <w:rsid w:val="00860F69"/>
    <w:rsid w:val="00860FE4"/>
    <w:rsid w:val="00861499"/>
    <w:rsid w:val="008618A1"/>
    <w:rsid w:val="00861B46"/>
    <w:rsid w:val="00861B48"/>
    <w:rsid w:val="00861C90"/>
    <w:rsid w:val="00862360"/>
    <w:rsid w:val="00862590"/>
    <w:rsid w:val="00863068"/>
    <w:rsid w:val="008636CE"/>
    <w:rsid w:val="00863AFC"/>
    <w:rsid w:val="00863B9C"/>
    <w:rsid w:val="0086403D"/>
    <w:rsid w:val="00864A45"/>
    <w:rsid w:val="00865037"/>
    <w:rsid w:val="00866AE6"/>
    <w:rsid w:val="00866F33"/>
    <w:rsid w:val="00866F9D"/>
    <w:rsid w:val="00867102"/>
    <w:rsid w:val="0086778E"/>
    <w:rsid w:val="0087048B"/>
    <w:rsid w:val="0087078B"/>
    <w:rsid w:val="008709EF"/>
    <w:rsid w:val="00870BD5"/>
    <w:rsid w:val="00870C08"/>
    <w:rsid w:val="00870C73"/>
    <w:rsid w:val="008710BA"/>
    <w:rsid w:val="0087113E"/>
    <w:rsid w:val="0087133F"/>
    <w:rsid w:val="00871D6F"/>
    <w:rsid w:val="008722BB"/>
    <w:rsid w:val="00872D59"/>
    <w:rsid w:val="00872E52"/>
    <w:rsid w:val="00873530"/>
    <w:rsid w:val="00873907"/>
    <w:rsid w:val="00873961"/>
    <w:rsid w:val="00873978"/>
    <w:rsid w:val="00874067"/>
    <w:rsid w:val="0087437F"/>
    <w:rsid w:val="00874559"/>
    <w:rsid w:val="0087468A"/>
    <w:rsid w:val="0087492B"/>
    <w:rsid w:val="00874E83"/>
    <w:rsid w:val="00875012"/>
    <w:rsid w:val="0087502C"/>
    <w:rsid w:val="008750CC"/>
    <w:rsid w:val="0087556B"/>
    <w:rsid w:val="008756F7"/>
    <w:rsid w:val="00875819"/>
    <w:rsid w:val="0087592F"/>
    <w:rsid w:val="008759F2"/>
    <w:rsid w:val="00875C4E"/>
    <w:rsid w:val="008763D3"/>
    <w:rsid w:val="0087691A"/>
    <w:rsid w:val="008769EF"/>
    <w:rsid w:val="0087765B"/>
    <w:rsid w:val="008776BC"/>
    <w:rsid w:val="00877F2F"/>
    <w:rsid w:val="00880192"/>
    <w:rsid w:val="00880242"/>
    <w:rsid w:val="00880E4F"/>
    <w:rsid w:val="00880EA8"/>
    <w:rsid w:val="00881335"/>
    <w:rsid w:val="008817E3"/>
    <w:rsid w:val="00881B00"/>
    <w:rsid w:val="00881D4A"/>
    <w:rsid w:val="00882887"/>
    <w:rsid w:val="00882A1D"/>
    <w:rsid w:val="008834C7"/>
    <w:rsid w:val="00883667"/>
    <w:rsid w:val="0088383A"/>
    <w:rsid w:val="00883B26"/>
    <w:rsid w:val="00884362"/>
    <w:rsid w:val="00884693"/>
    <w:rsid w:val="00884F71"/>
    <w:rsid w:val="00884FC2"/>
    <w:rsid w:val="0088517D"/>
    <w:rsid w:val="008860AD"/>
    <w:rsid w:val="00886256"/>
    <w:rsid w:val="00886299"/>
    <w:rsid w:val="00886660"/>
    <w:rsid w:val="00886909"/>
    <w:rsid w:val="008869F3"/>
    <w:rsid w:val="00886B01"/>
    <w:rsid w:val="00887F55"/>
    <w:rsid w:val="00887FBF"/>
    <w:rsid w:val="0089039B"/>
    <w:rsid w:val="008906E6"/>
    <w:rsid w:val="0089072D"/>
    <w:rsid w:val="00890DFD"/>
    <w:rsid w:val="00891849"/>
    <w:rsid w:val="00891C29"/>
    <w:rsid w:val="00891C90"/>
    <w:rsid w:val="00891D89"/>
    <w:rsid w:val="00891E32"/>
    <w:rsid w:val="00892A95"/>
    <w:rsid w:val="0089303A"/>
    <w:rsid w:val="0089323A"/>
    <w:rsid w:val="00893332"/>
    <w:rsid w:val="00893974"/>
    <w:rsid w:val="008948D8"/>
    <w:rsid w:val="0089519C"/>
    <w:rsid w:val="008957B8"/>
    <w:rsid w:val="008961F9"/>
    <w:rsid w:val="008963CF"/>
    <w:rsid w:val="008969E9"/>
    <w:rsid w:val="00896E0B"/>
    <w:rsid w:val="00897049"/>
    <w:rsid w:val="008A02D0"/>
    <w:rsid w:val="008A15CA"/>
    <w:rsid w:val="008A1A95"/>
    <w:rsid w:val="008A2B1D"/>
    <w:rsid w:val="008A30F8"/>
    <w:rsid w:val="008A3207"/>
    <w:rsid w:val="008A35E7"/>
    <w:rsid w:val="008A3BDF"/>
    <w:rsid w:val="008A3C8F"/>
    <w:rsid w:val="008A44E0"/>
    <w:rsid w:val="008A4749"/>
    <w:rsid w:val="008A4DC5"/>
    <w:rsid w:val="008A506C"/>
    <w:rsid w:val="008A53A5"/>
    <w:rsid w:val="008A5711"/>
    <w:rsid w:val="008A5E45"/>
    <w:rsid w:val="008A61B1"/>
    <w:rsid w:val="008A63CD"/>
    <w:rsid w:val="008A6A09"/>
    <w:rsid w:val="008A6E32"/>
    <w:rsid w:val="008A6E98"/>
    <w:rsid w:val="008A74CD"/>
    <w:rsid w:val="008A798B"/>
    <w:rsid w:val="008A7BC4"/>
    <w:rsid w:val="008B0085"/>
    <w:rsid w:val="008B041F"/>
    <w:rsid w:val="008B05B3"/>
    <w:rsid w:val="008B0C99"/>
    <w:rsid w:val="008B177D"/>
    <w:rsid w:val="008B18D7"/>
    <w:rsid w:val="008B18E5"/>
    <w:rsid w:val="008B1E22"/>
    <w:rsid w:val="008B205D"/>
    <w:rsid w:val="008B24AC"/>
    <w:rsid w:val="008B3197"/>
    <w:rsid w:val="008B3426"/>
    <w:rsid w:val="008B352F"/>
    <w:rsid w:val="008B3B3F"/>
    <w:rsid w:val="008B3E01"/>
    <w:rsid w:val="008B4280"/>
    <w:rsid w:val="008B4BBD"/>
    <w:rsid w:val="008B4D9D"/>
    <w:rsid w:val="008B4EFB"/>
    <w:rsid w:val="008B51C1"/>
    <w:rsid w:val="008B53F5"/>
    <w:rsid w:val="008B541F"/>
    <w:rsid w:val="008B5C8A"/>
    <w:rsid w:val="008B641A"/>
    <w:rsid w:val="008B6532"/>
    <w:rsid w:val="008B6688"/>
    <w:rsid w:val="008B6E13"/>
    <w:rsid w:val="008B6FDE"/>
    <w:rsid w:val="008B71A6"/>
    <w:rsid w:val="008B7325"/>
    <w:rsid w:val="008B77AD"/>
    <w:rsid w:val="008B7B94"/>
    <w:rsid w:val="008C015C"/>
    <w:rsid w:val="008C03A5"/>
    <w:rsid w:val="008C0A43"/>
    <w:rsid w:val="008C0D25"/>
    <w:rsid w:val="008C0D97"/>
    <w:rsid w:val="008C11BE"/>
    <w:rsid w:val="008C142A"/>
    <w:rsid w:val="008C17C4"/>
    <w:rsid w:val="008C1A73"/>
    <w:rsid w:val="008C1D65"/>
    <w:rsid w:val="008C2588"/>
    <w:rsid w:val="008C2688"/>
    <w:rsid w:val="008C26C6"/>
    <w:rsid w:val="008C27F3"/>
    <w:rsid w:val="008C28EF"/>
    <w:rsid w:val="008C2DE5"/>
    <w:rsid w:val="008C2F1B"/>
    <w:rsid w:val="008C2FB4"/>
    <w:rsid w:val="008C35D7"/>
    <w:rsid w:val="008C3E54"/>
    <w:rsid w:val="008C3F54"/>
    <w:rsid w:val="008C408B"/>
    <w:rsid w:val="008C40C5"/>
    <w:rsid w:val="008C560E"/>
    <w:rsid w:val="008C6161"/>
    <w:rsid w:val="008C62B9"/>
    <w:rsid w:val="008C635D"/>
    <w:rsid w:val="008C66D5"/>
    <w:rsid w:val="008C67B6"/>
    <w:rsid w:val="008C6BA8"/>
    <w:rsid w:val="008C6CC2"/>
    <w:rsid w:val="008C6E36"/>
    <w:rsid w:val="008C6E66"/>
    <w:rsid w:val="008C7255"/>
    <w:rsid w:val="008C7A38"/>
    <w:rsid w:val="008C7D7E"/>
    <w:rsid w:val="008C7DC9"/>
    <w:rsid w:val="008D0015"/>
    <w:rsid w:val="008D0B08"/>
    <w:rsid w:val="008D113C"/>
    <w:rsid w:val="008D198F"/>
    <w:rsid w:val="008D19FB"/>
    <w:rsid w:val="008D1BBF"/>
    <w:rsid w:val="008D25EE"/>
    <w:rsid w:val="008D26FD"/>
    <w:rsid w:val="008D293C"/>
    <w:rsid w:val="008D2B47"/>
    <w:rsid w:val="008D355C"/>
    <w:rsid w:val="008D376F"/>
    <w:rsid w:val="008D3DB7"/>
    <w:rsid w:val="008D426A"/>
    <w:rsid w:val="008D488C"/>
    <w:rsid w:val="008D52ED"/>
    <w:rsid w:val="008D55B0"/>
    <w:rsid w:val="008D58F4"/>
    <w:rsid w:val="008D5B2A"/>
    <w:rsid w:val="008D5C67"/>
    <w:rsid w:val="008D5E2C"/>
    <w:rsid w:val="008D5F93"/>
    <w:rsid w:val="008D612F"/>
    <w:rsid w:val="008D62E0"/>
    <w:rsid w:val="008D6401"/>
    <w:rsid w:val="008D736F"/>
    <w:rsid w:val="008D7639"/>
    <w:rsid w:val="008D7729"/>
    <w:rsid w:val="008D7F1D"/>
    <w:rsid w:val="008E040B"/>
    <w:rsid w:val="008E098C"/>
    <w:rsid w:val="008E0FE8"/>
    <w:rsid w:val="008E127C"/>
    <w:rsid w:val="008E1B30"/>
    <w:rsid w:val="008E1D58"/>
    <w:rsid w:val="008E1F35"/>
    <w:rsid w:val="008E1F66"/>
    <w:rsid w:val="008E1FA6"/>
    <w:rsid w:val="008E2022"/>
    <w:rsid w:val="008E24D2"/>
    <w:rsid w:val="008E26CC"/>
    <w:rsid w:val="008E293F"/>
    <w:rsid w:val="008E2A1C"/>
    <w:rsid w:val="008E30A9"/>
    <w:rsid w:val="008E33DC"/>
    <w:rsid w:val="008E3BDA"/>
    <w:rsid w:val="008E3E25"/>
    <w:rsid w:val="008E468C"/>
    <w:rsid w:val="008E47FE"/>
    <w:rsid w:val="008E4CFC"/>
    <w:rsid w:val="008E5177"/>
    <w:rsid w:val="008E5504"/>
    <w:rsid w:val="008E56FE"/>
    <w:rsid w:val="008E58FF"/>
    <w:rsid w:val="008E59CD"/>
    <w:rsid w:val="008E5A28"/>
    <w:rsid w:val="008E5A58"/>
    <w:rsid w:val="008E6F83"/>
    <w:rsid w:val="008E746F"/>
    <w:rsid w:val="008E799D"/>
    <w:rsid w:val="008E7EFB"/>
    <w:rsid w:val="008F04A9"/>
    <w:rsid w:val="008F05A7"/>
    <w:rsid w:val="008F05C1"/>
    <w:rsid w:val="008F0A52"/>
    <w:rsid w:val="008F0C73"/>
    <w:rsid w:val="008F0F52"/>
    <w:rsid w:val="008F16DA"/>
    <w:rsid w:val="008F17D4"/>
    <w:rsid w:val="008F19FB"/>
    <w:rsid w:val="008F1F43"/>
    <w:rsid w:val="008F20D1"/>
    <w:rsid w:val="008F260B"/>
    <w:rsid w:val="008F2A67"/>
    <w:rsid w:val="008F2B6A"/>
    <w:rsid w:val="008F36A1"/>
    <w:rsid w:val="008F3932"/>
    <w:rsid w:val="008F4708"/>
    <w:rsid w:val="008F4878"/>
    <w:rsid w:val="008F4E66"/>
    <w:rsid w:val="008F4E94"/>
    <w:rsid w:val="008F51D0"/>
    <w:rsid w:val="008F58AF"/>
    <w:rsid w:val="008F5E9D"/>
    <w:rsid w:val="008F6040"/>
    <w:rsid w:val="008F6148"/>
    <w:rsid w:val="008F6361"/>
    <w:rsid w:val="008F63F2"/>
    <w:rsid w:val="008F6FE1"/>
    <w:rsid w:val="008F6FE6"/>
    <w:rsid w:val="008F707E"/>
    <w:rsid w:val="008F7127"/>
    <w:rsid w:val="008F71B2"/>
    <w:rsid w:val="008F7ED9"/>
    <w:rsid w:val="009001C5"/>
    <w:rsid w:val="0090026D"/>
    <w:rsid w:val="00900700"/>
    <w:rsid w:val="00900773"/>
    <w:rsid w:val="00900C1D"/>
    <w:rsid w:val="009011F8"/>
    <w:rsid w:val="0090136B"/>
    <w:rsid w:val="0090136D"/>
    <w:rsid w:val="00901A9F"/>
    <w:rsid w:val="00901EFF"/>
    <w:rsid w:val="00901F6B"/>
    <w:rsid w:val="009026A1"/>
    <w:rsid w:val="00902763"/>
    <w:rsid w:val="00902C36"/>
    <w:rsid w:val="00902E8C"/>
    <w:rsid w:val="009030D5"/>
    <w:rsid w:val="009035CC"/>
    <w:rsid w:val="00903634"/>
    <w:rsid w:val="00903907"/>
    <w:rsid w:val="00904090"/>
    <w:rsid w:val="009048FE"/>
    <w:rsid w:val="00904CB0"/>
    <w:rsid w:val="00904D3F"/>
    <w:rsid w:val="009053AE"/>
    <w:rsid w:val="00905AA4"/>
    <w:rsid w:val="0090643B"/>
    <w:rsid w:val="009064B7"/>
    <w:rsid w:val="00906B0F"/>
    <w:rsid w:val="00906B98"/>
    <w:rsid w:val="00906F69"/>
    <w:rsid w:val="009072D7"/>
    <w:rsid w:val="00910199"/>
    <w:rsid w:val="009106E1"/>
    <w:rsid w:val="00910874"/>
    <w:rsid w:val="009109FD"/>
    <w:rsid w:val="009110A2"/>
    <w:rsid w:val="00911356"/>
    <w:rsid w:val="0091146D"/>
    <w:rsid w:val="00911AA5"/>
    <w:rsid w:val="00911AE3"/>
    <w:rsid w:val="00911B56"/>
    <w:rsid w:val="00911D8F"/>
    <w:rsid w:val="00911F8B"/>
    <w:rsid w:val="009122DF"/>
    <w:rsid w:val="00912465"/>
    <w:rsid w:val="00912A3B"/>
    <w:rsid w:val="00912C3F"/>
    <w:rsid w:val="00912E7F"/>
    <w:rsid w:val="00912F2A"/>
    <w:rsid w:val="00913238"/>
    <w:rsid w:val="00914397"/>
    <w:rsid w:val="00914A8B"/>
    <w:rsid w:val="00914FFB"/>
    <w:rsid w:val="009150D3"/>
    <w:rsid w:val="0091510B"/>
    <w:rsid w:val="0091623F"/>
    <w:rsid w:val="00916A73"/>
    <w:rsid w:val="00916C65"/>
    <w:rsid w:val="00916C9B"/>
    <w:rsid w:val="00916E60"/>
    <w:rsid w:val="0091726E"/>
    <w:rsid w:val="00917329"/>
    <w:rsid w:val="009174BF"/>
    <w:rsid w:val="00917BA4"/>
    <w:rsid w:val="00917BB1"/>
    <w:rsid w:val="00917D99"/>
    <w:rsid w:val="009201D3"/>
    <w:rsid w:val="00920801"/>
    <w:rsid w:val="009217BF"/>
    <w:rsid w:val="009218FE"/>
    <w:rsid w:val="00921905"/>
    <w:rsid w:val="00922075"/>
    <w:rsid w:val="00923048"/>
    <w:rsid w:val="009237A6"/>
    <w:rsid w:val="0092385C"/>
    <w:rsid w:val="00923FF1"/>
    <w:rsid w:val="00924121"/>
    <w:rsid w:val="00924406"/>
    <w:rsid w:val="00924541"/>
    <w:rsid w:val="00924924"/>
    <w:rsid w:val="00924E52"/>
    <w:rsid w:val="00925F5D"/>
    <w:rsid w:val="00926B31"/>
    <w:rsid w:val="00926C45"/>
    <w:rsid w:val="00926D0B"/>
    <w:rsid w:val="00926E51"/>
    <w:rsid w:val="00927727"/>
    <w:rsid w:val="00930179"/>
    <w:rsid w:val="009307E3"/>
    <w:rsid w:val="00930A6A"/>
    <w:rsid w:val="00930B56"/>
    <w:rsid w:val="00930B86"/>
    <w:rsid w:val="00930F12"/>
    <w:rsid w:val="009310BD"/>
    <w:rsid w:val="00931B38"/>
    <w:rsid w:val="00932638"/>
    <w:rsid w:val="009326D9"/>
    <w:rsid w:val="00932CEB"/>
    <w:rsid w:val="00932F2F"/>
    <w:rsid w:val="0093325E"/>
    <w:rsid w:val="00933512"/>
    <w:rsid w:val="009342E2"/>
    <w:rsid w:val="00934364"/>
    <w:rsid w:val="00934641"/>
    <w:rsid w:val="00934AA2"/>
    <w:rsid w:val="00934BC3"/>
    <w:rsid w:val="00934D8D"/>
    <w:rsid w:val="00934EDA"/>
    <w:rsid w:val="0093554A"/>
    <w:rsid w:val="00936005"/>
    <w:rsid w:val="00936279"/>
    <w:rsid w:val="00936BC2"/>
    <w:rsid w:val="009373AF"/>
    <w:rsid w:val="00937904"/>
    <w:rsid w:val="00937D33"/>
    <w:rsid w:val="009404A1"/>
    <w:rsid w:val="0094085A"/>
    <w:rsid w:val="009410C7"/>
    <w:rsid w:val="00941133"/>
    <w:rsid w:val="0094194C"/>
    <w:rsid w:val="00941A2F"/>
    <w:rsid w:val="00941CC9"/>
    <w:rsid w:val="009423D2"/>
    <w:rsid w:val="00942EA2"/>
    <w:rsid w:val="00943025"/>
    <w:rsid w:val="00943988"/>
    <w:rsid w:val="00943EE2"/>
    <w:rsid w:val="0094499F"/>
    <w:rsid w:val="00945263"/>
    <w:rsid w:val="00945290"/>
    <w:rsid w:val="009454FB"/>
    <w:rsid w:val="00945543"/>
    <w:rsid w:val="009459A2"/>
    <w:rsid w:val="00945AE1"/>
    <w:rsid w:val="00945D1D"/>
    <w:rsid w:val="009473C8"/>
    <w:rsid w:val="00947462"/>
    <w:rsid w:val="0094796C"/>
    <w:rsid w:val="00947A9D"/>
    <w:rsid w:val="00947F9D"/>
    <w:rsid w:val="009500E2"/>
    <w:rsid w:val="00950963"/>
    <w:rsid w:val="00951129"/>
    <w:rsid w:val="009512BF"/>
    <w:rsid w:val="0095155A"/>
    <w:rsid w:val="009516B8"/>
    <w:rsid w:val="00951827"/>
    <w:rsid w:val="0095191C"/>
    <w:rsid w:val="00951EF6"/>
    <w:rsid w:val="009523A6"/>
    <w:rsid w:val="009530EE"/>
    <w:rsid w:val="0095340E"/>
    <w:rsid w:val="009536AC"/>
    <w:rsid w:val="0095431B"/>
    <w:rsid w:val="00954D4B"/>
    <w:rsid w:val="00954F18"/>
    <w:rsid w:val="0095506F"/>
    <w:rsid w:val="0095517F"/>
    <w:rsid w:val="00955910"/>
    <w:rsid w:val="00955A5B"/>
    <w:rsid w:val="00955D35"/>
    <w:rsid w:val="00955EBB"/>
    <w:rsid w:val="00955F5F"/>
    <w:rsid w:val="00955FCB"/>
    <w:rsid w:val="009561FA"/>
    <w:rsid w:val="00956DB0"/>
    <w:rsid w:val="00957965"/>
    <w:rsid w:val="009579B5"/>
    <w:rsid w:val="009579BF"/>
    <w:rsid w:val="00957B20"/>
    <w:rsid w:val="00957C5E"/>
    <w:rsid w:val="00960228"/>
    <w:rsid w:val="00960420"/>
    <w:rsid w:val="009604D2"/>
    <w:rsid w:val="00960795"/>
    <w:rsid w:val="00960ADE"/>
    <w:rsid w:val="009610D7"/>
    <w:rsid w:val="00961F15"/>
    <w:rsid w:val="0096233D"/>
    <w:rsid w:val="0096251E"/>
    <w:rsid w:val="0096252D"/>
    <w:rsid w:val="00962606"/>
    <w:rsid w:val="00962782"/>
    <w:rsid w:val="00962B25"/>
    <w:rsid w:val="009630EE"/>
    <w:rsid w:val="00963554"/>
    <w:rsid w:val="00963A77"/>
    <w:rsid w:val="00963CDF"/>
    <w:rsid w:val="00963CE5"/>
    <w:rsid w:val="00963E52"/>
    <w:rsid w:val="00964279"/>
    <w:rsid w:val="00964329"/>
    <w:rsid w:val="00964DDD"/>
    <w:rsid w:val="009659F7"/>
    <w:rsid w:val="00965E62"/>
    <w:rsid w:val="00966242"/>
    <w:rsid w:val="00966A5F"/>
    <w:rsid w:val="00966BFD"/>
    <w:rsid w:val="00966E78"/>
    <w:rsid w:val="0096700E"/>
    <w:rsid w:val="00967904"/>
    <w:rsid w:val="009704B2"/>
    <w:rsid w:val="00970966"/>
    <w:rsid w:val="00970B7E"/>
    <w:rsid w:val="00970B9A"/>
    <w:rsid w:val="00970DDC"/>
    <w:rsid w:val="00970E75"/>
    <w:rsid w:val="00971235"/>
    <w:rsid w:val="00971284"/>
    <w:rsid w:val="00971360"/>
    <w:rsid w:val="009717D9"/>
    <w:rsid w:val="00971BAB"/>
    <w:rsid w:val="009720B2"/>
    <w:rsid w:val="0097265E"/>
    <w:rsid w:val="00972BAE"/>
    <w:rsid w:val="00972D93"/>
    <w:rsid w:val="00973012"/>
    <w:rsid w:val="00973026"/>
    <w:rsid w:val="009732F9"/>
    <w:rsid w:val="0097353B"/>
    <w:rsid w:val="0097399E"/>
    <w:rsid w:val="00974563"/>
    <w:rsid w:val="009747C6"/>
    <w:rsid w:val="00974C98"/>
    <w:rsid w:val="00975366"/>
    <w:rsid w:val="009756C7"/>
    <w:rsid w:val="00975970"/>
    <w:rsid w:val="00975B28"/>
    <w:rsid w:val="00975D21"/>
    <w:rsid w:val="00976429"/>
    <w:rsid w:val="00977015"/>
    <w:rsid w:val="00977264"/>
    <w:rsid w:val="009776A1"/>
    <w:rsid w:val="00977B35"/>
    <w:rsid w:val="0098024A"/>
    <w:rsid w:val="00980531"/>
    <w:rsid w:val="00980580"/>
    <w:rsid w:val="0098083E"/>
    <w:rsid w:val="00980B95"/>
    <w:rsid w:val="00980BB0"/>
    <w:rsid w:val="00980EE1"/>
    <w:rsid w:val="009814F2"/>
    <w:rsid w:val="00981573"/>
    <w:rsid w:val="00981891"/>
    <w:rsid w:val="009819B4"/>
    <w:rsid w:val="00981CC0"/>
    <w:rsid w:val="00982F3A"/>
    <w:rsid w:val="0098321C"/>
    <w:rsid w:val="00983C3D"/>
    <w:rsid w:val="00984761"/>
    <w:rsid w:val="00984E7C"/>
    <w:rsid w:val="00985B26"/>
    <w:rsid w:val="00986613"/>
    <w:rsid w:val="00987602"/>
    <w:rsid w:val="00987D67"/>
    <w:rsid w:val="00987E3D"/>
    <w:rsid w:val="00990398"/>
    <w:rsid w:val="00990ACB"/>
    <w:rsid w:val="00990B89"/>
    <w:rsid w:val="00990B8C"/>
    <w:rsid w:val="00990CDA"/>
    <w:rsid w:val="00990D29"/>
    <w:rsid w:val="00990F55"/>
    <w:rsid w:val="0099102B"/>
    <w:rsid w:val="00991066"/>
    <w:rsid w:val="0099188E"/>
    <w:rsid w:val="00991ECD"/>
    <w:rsid w:val="0099219E"/>
    <w:rsid w:val="009928FF"/>
    <w:rsid w:val="00992C0D"/>
    <w:rsid w:val="00992CD1"/>
    <w:rsid w:val="00993C92"/>
    <w:rsid w:val="00993FA5"/>
    <w:rsid w:val="00994228"/>
    <w:rsid w:val="0099426E"/>
    <w:rsid w:val="009942B7"/>
    <w:rsid w:val="0099468E"/>
    <w:rsid w:val="00994BCB"/>
    <w:rsid w:val="0099524A"/>
    <w:rsid w:val="009953FE"/>
    <w:rsid w:val="0099582C"/>
    <w:rsid w:val="00995A49"/>
    <w:rsid w:val="009964CC"/>
    <w:rsid w:val="009965FF"/>
    <w:rsid w:val="009976A3"/>
    <w:rsid w:val="00997AD9"/>
    <w:rsid w:val="00997BCF"/>
    <w:rsid w:val="009A0867"/>
    <w:rsid w:val="009A0BAD"/>
    <w:rsid w:val="009A0D2C"/>
    <w:rsid w:val="009A1407"/>
    <w:rsid w:val="009A1715"/>
    <w:rsid w:val="009A1746"/>
    <w:rsid w:val="009A1BB5"/>
    <w:rsid w:val="009A2309"/>
    <w:rsid w:val="009A240D"/>
    <w:rsid w:val="009A27E5"/>
    <w:rsid w:val="009A2989"/>
    <w:rsid w:val="009A2D86"/>
    <w:rsid w:val="009A3031"/>
    <w:rsid w:val="009A38AC"/>
    <w:rsid w:val="009A38D2"/>
    <w:rsid w:val="009A3C6F"/>
    <w:rsid w:val="009A412D"/>
    <w:rsid w:val="009A4C69"/>
    <w:rsid w:val="009A4ECD"/>
    <w:rsid w:val="009A5097"/>
    <w:rsid w:val="009A5F67"/>
    <w:rsid w:val="009A64BC"/>
    <w:rsid w:val="009A6F50"/>
    <w:rsid w:val="009B0595"/>
    <w:rsid w:val="009B0597"/>
    <w:rsid w:val="009B0648"/>
    <w:rsid w:val="009B06BF"/>
    <w:rsid w:val="009B0F97"/>
    <w:rsid w:val="009B15F5"/>
    <w:rsid w:val="009B1685"/>
    <w:rsid w:val="009B16EE"/>
    <w:rsid w:val="009B1712"/>
    <w:rsid w:val="009B19F2"/>
    <w:rsid w:val="009B1E1D"/>
    <w:rsid w:val="009B24B8"/>
    <w:rsid w:val="009B2B2D"/>
    <w:rsid w:val="009B2FE4"/>
    <w:rsid w:val="009B3470"/>
    <w:rsid w:val="009B34A6"/>
    <w:rsid w:val="009B498C"/>
    <w:rsid w:val="009B63C6"/>
    <w:rsid w:val="009B63DC"/>
    <w:rsid w:val="009B68A2"/>
    <w:rsid w:val="009B6987"/>
    <w:rsid w:val="009B6EAF"/>
    <w:rsid w:val="009B6FDE"/>
    <w:rsid w:val="009B74B4"/>
    <w:rsid w:val="009B7DCA"/>
    <w:rsid w:val="009C013F"/>
    <w:rsid w:val="009C04EC"/>
    <w:rsid w:val="009C087F"/>
    <w:rsid w:val="009C0BD3"/>
    <w:rsid w:val="009C31D6"/>
    <w:rsid w:val="009C4383"/>
    <w:rsid w:val="009C4666"/>
    <w:rsid w:val="009C4A1C"/>
    <w:rsid w:val="009C4C03"/>
    <w:rsid w:val="009C512D"/>
    <w:rsid w:val="009C5195"/>
    <w:rsid w:val="009C5A7D"/>
    <w:rsid w:val="009C5FF9"/>
    <w:rsid w:val="009C6291"/>
    <w:rsid w:val="009C65B5"/>
    <w:rsid w:val="009C66FA"/>
    <w:rsid w:val="009C673D"/>
    <w:rsid w:val="009C6BCE"/>
    <w:rsid w:val="009C7604"/>
    <w:rsid w:val="009C7B85"/>
    <w:rsid w:val="009D0298"/>
    <w:rsid w:val="009D07D1"/>
    <w:rsid w:val="009D0ABD"/>
    <w:rsid w:val="009D138D"/>
    <w:rsid w:val="009D23FE"/>
    <w:rsid w:val="009D2BB2"/>
    <w:rsid w:val="009D2CFB"/>
    <w:rsid w:val="009D2D4E"/>
    <w:rsid w:val="009D3696"/>
    <w:rsid w:val="009D3898"/>
    <w:rsid w:val="009D3B0A"/>
    <w:rsid w:val="009D405A"/>
    <w:rsid w:val="009D407D"/>
    <w:rsid w:val="009D4616"/>
    <w:rsid w:val="009D4987"/>
    <w:rsid w:val="009D4AF0"/>
    <w:rsid w:val="009D5259"/>
    <w:rsid w:val="009D5736"/>
    <w:rsid w:val="009D5BBF"/>
    <w:rsid w:val="009D62B3"/>
    <w:rsid w:val="009D6633"/>
    <w:rsid w:val="009D67F4"/>
    <w:rsid w:val="009D68C1"/>
    <w:rsid w:val="009D6DCE"/>
    <w:rsid w:val="009D74B8"/>
    <w:rsid w:val="009D7BD9"/>
    <w:rsid w:val="009D7DEE"/>
    <w:rsid w:val="009E0C46"/>
    <w:rsid w:val="009E1352"/>
    <w:rsid w:val="009E1667"/>
    <w:rsid w:val="009E1991"/>
    <w:rsid w:val="009E2329"/>
    <w:rsid w:val="009E24D1"/>
    <w:rsid w:val="009E2C1B"/>
    <w:rsid w:val="009E3122"/>
    <w:rsid w:val="009E572D"/>
    <w:rsid w:val="009E61E8"/>
    <w:rsid w:val="009E62B3"/>
    <w:rsid w:val="009E665D"/>
    <w:rsid w:val="009E6E93"/>
    <w:rsid w:val="009F02B5"/>
    <w:rsid w:val="009F0849"/>
    <w:rsid w:val="009F1847"/>
    <w:rsid w:val="009F18A5"/>
    <w:rsid w:val="009F2A0F"/>
    <w:rsid w:val="009F2AE1"/>
    <w:rsid w:val="009F34BF"/>
    <w:rsid w:val="009F37C8"/>
    <w:rsid w:val="009F4095"/>
    <w:rsid w:val="009F40C5"/>
    <w:rsid w:val="009F434F"/>
    <w:rsid w:val="009F43A5"/>
    <w:rsid w:val="009F48D6"/>
    <w:rsid w:val="009F4904"/>
    <w:rsid w:val="009F4C98"/>
    <w:rsid w:val="009F4E61"/>
    <w:rsid w:val="009F5132"/>
    <w:rsid w:val="009F5D03"/>
    <w:rsid w:val="009F7062"/>
    <w:rsid w:val="009F71C9"/>
    <w:rsid w:val="009F7E38"/>
    <w:rsid w:val="009F7F36"/>
    <w:rsid w:val="009F7FD8"/>
    <w:rsid w:val="00A009AD"/>
    <w:rsid w:val="00A00AB7"/>
    <w:rsid w:val="00A01007"/>
    <w:rsid w:val="00A01176"/>
    <w:rsid w:val="00A01396"/>
    <w:rsid w:val="00A014E5"/>
    <w:rsid w:val="00A01992"/>
    <w:rsid w:val="00A01B5F"/>
    <w:rsid w:val="00A01C42"/>
    <w:rsid w:val="00A01E94"/>
    <w:rsid w:val="00A01EF4"/>
    <w:rsid w:val="00A0269A"/>
    <w:rsid w:val="00A02CB8"/>
    <w:rsid w:val="00A02CE7"/>
    <w:rsid w:val="00A03694"/>
    <w:rsid w:val="00A04021"/>
    <w:rsid w:val="00A05053"/>
    <w:rsid w:val="00A05B9B"/>
    <w:rsid w:val="00A05F5F"/>
    <w:rsid w:val="00A065FF"/>
    <w:rsid w:val="00A06C51"/>
    <w:rsid w:val="00A06FA8"/>
    <w:rsid w:val="00A07CAC"/>
    <w:rsid w:val="00A07F72"/>
    <w:rsid w:val="00A107D5"/>
    <w:rsid w:val="00A108DB"/>
    <w:rsid w:val="00A10A37"/>
    <w:rsid w:val="00A1130A"/>
    <w:rsid w:val="00A113B3"/>
    <w:rsid w:val="00A11E4A"/>
    <w:rsid w:val="00A120CA"/>
    <w:rsid w:val="00A12415"/>
    <w:rsid w:val="00A1243F"/>
    <w:rsid w:val="00A124B2"/>
    <w:rsid w:val="00A127C1"/>
    <w:rsid w:val="00A12F32"/>
    <w:rsid w:val="00A133B5"/>
    <w:rsid w:val="00A1349B"/>
    <w:rsid w:val="00A13A48"/>
    <w:rsid w:val="00A14730"/>
    <w:rsid w:val="00A14C7D"/>
    <w:rsid w:val="00A14EA7"/>
    <w:rsid w:val="00A16A5C"/>
    <w:rsid w:val="00A16B7C"/>
    <w:rsid w:val="00A17335"/>
    <w:rsid w:val="00A17463"/>
    <w:rsid w:val="00A177F3"/>
    <w:rsid w:val="00A17CBB"/>
    <w:rsid w:val="00A20757"/>
    <w:rsid w:val="00A20EF5"/>
    <w:rsid w:val="00A21CDE"/>
    <w:rsid w:val="00A21D97"/>
    <w:rsid w:val="00A22089"/>
    <w:rsid w:val="00A221DA"/>
    <w:rsid w:val="00A22260"/>
    <w:rsid w:val="00A22BC0"/>
    <w:rsid w:val="00A22D04"/>
    <w:rsid w:val="00A23506"/>
    <w:rsid w:val="00A23642"/>
    <w:rsid w:val="00A2385F"/>
    <w:rsid w:val="00A24140"/>
    <w:rsid w:val="00A24583"/>
    <w:rsid w:val="00A25CE4"/>
    <w:rsid w:val="00A260EE"/>
    <w:rsid w:val="00A262CD"/>
    <w:rsid w:val="00A26649"/>
    <w:rsid w:val="00A266A4"/>
    <w:rsid w:val="00A26EDF"/>
    <w:rsid w:val="00A26FBC"/>
    <w:rsid w:val="00A27807"/>
    <w:rsid w:val="00A27A35"/>
    <w:rsid w:val="00A27B78"/>
    <w:rsid w:val="00A27D08"/>
    <w:rsid w:val="00A30032"/>
    <w:rsid w:val="00A30A65"/>
    <w:rsid w:val="00A30AE9"/>
    <w:rsid w:val="00A31506"/>
    <w:rsid w:val="00A319C7"/>
    <w:rsid w:val="00A32359"/>
    <w:rsid w:val="00A32658"/>
    <w:rsid w:val="00A32672"/>
    <w:rsid w:val="00A32747"/>
    <w:rsid w:val="00A32B6E"/>
    <w:rsid w:val="00A33643"/>
    <w:rsid w:val="00A3364C"/>
    <w:rsid w:val="00A339B4"/>
    <w:rsid w:val="00A33AC4"/>
    <w:rsid w:val="00A33D4E"/>
    <w:rsid w:val="00A33E9D"/>
    <w:rsid w:val="00A33FC2"/>
    <w:rsid w:val="00A3419F"/>
    <w:rsid w:val="00A341B2"/>
    <w:rsid w:val="00A348F5"/>
    <w:rsid w:val="00A34B74"/>
    <w:rsid w:val="00A35536"/>
    <w:rsid w:val="00A35745"/>
    <w:rsid w:val="00A359BD"/>
    <w:rsid w:val="00A35B31"/>
    <w:rsid w:val="00A35D62"/>
    <w:rsid w:val="00A36BCA"/>
    <w:rsid w:val="00A36DF7"/>
    <w:rsid w:val="00A37084"/>
    <w:rsid w:val="00A373CF"/>
    <w:rsid w:val="00A377BA"/>
    <w:rsid w:val="00A40420"/>
    <w:rsid w:val="00A408B0"/>
    <w:rsid w:val="00A40C88"/>
    <w:rsid w:val="00A40F04"/>
    <w:rsid w:val="00A42267"/>
    <w:rsid w:val="00A4253D"/>
    <w:rsid w:val="00A426B9"/>
    <w:rsid w:val="00A42EC8"/>
    <w:rsid w:val="00A43690"/>
    <w:rsid w:val="00A4379A"/>
    <w:rsid w:val="00A4381A"/>
    <w:rsid w:val="00A44441"/>
    <w:rsid w:val="00A44449"/>
    <w:rsid w:val="00A4454E"/>
    <w:rsid w:val="00A449B8"/>
    <w:rsid w:val="00A45658"/>
    <w:rsid w:val="00A46215"/>
    <w:rsid w:val="00A46245"/>
    <w:rsid w:val="00A46260"/>
    <w:rsid w:val="00A463A3"/>
    <w:rsid w:val="00A465F0"/>
    <w:rsid w:val="00A467D3"/>
    <w:rsid w:val="00A469E8"/>
    <w:rsid w:val="00A46F88"/>
    <w:rsid w:val="00A46FFB"/>
    <w:rsid w:val="00A470D4"/>
    <w:rsid w:val="00A4719D"/>
    <w:rsid w:val="00A47AAB"/>
    <w:rsid w:val="00A47B27"/>
    <w:rsid w:val="00A50009"/>
    <w:rsid w:val="00A5003E"/>
    <w:rsid w:val="00A50975"/>
    <w:rsid w:val="00A521D4"/>
    <w:rsid w:val="00A531C4"/>
    <w:rsid w:val="00A534B5"/>
    <w:rsid w:val="00A536DC"/>
    <w:rsid w:val="00A53B2A"/>
    <w:rsid w:val="00A53B5E"/>
    <w:rsid w:val="00A53DD5"/>
    <w:rsid w:val="00A544C0"/>
    <w:rsid w:val="00A54A36"/>
    <w:rsid w:val="00A54B2F"/>
    <w:rsid w:val="00A54B82"/>
    <w:rsid w:val="00A55401"/>
    <w:rsid w:val="00A554C4"/>
    <w:rsid w:val="00A5571D"/>
    <w:rsid w:val="00A55D11"/>
    <w:rsid w:val="00A5601E"/>
    <w:rsid w:val="00A562EF"/>
    <w:rsid w:val="00A5680A"/>
    <w:rsid w:val="00A5694A"/>
    <w:rsid w:val="00A57A8B"/>
    <w:rsid w:val="00A57C30"/>
    <w:rsid w:val="00A604EE"/>
    <w:rsid w:val="00A60DE3"/>
    <w:rsid w:val="00A60EC7"/>
    <w:rsid w:val="00A61064"/>
    <w:rsid w:val="00A61C89"/>
    <w:rsid w:val="00A61D1B"/>
    <w:rsid w:val="00A61E6F"/>
    <w:rsid w:val="00A62120"/>
    <w:rsid w:val="00A6251E"/>
    <w:rsid w:val="00A626C5"/>
    <w:rsid w:val="00A628B7"/>
    <w:rsid w:val="00A62E9F"/>
    <w:rsid w:val="00A632F3"/>
    <w:rsid w:val="00A63AFC"/>
    <w:rsid w:val="00A643C0"/>
    <w:rsid w:val="00A6458F"/>
    <w:rsid w:val="00A6476D"/>
    <w:rsid w:val="00A647A5"/>
    <w:rsid w:val="00A647A7"/>
    <w:rsid w:val="00A65B2C"/>
    <w:rsid w:val="00A65C89"/>
    <w:rsid w:val="00A66A29"/>
    <w:rsid w:val="00A66EB4"/>
    <w:rsid w:val="00A67059"/>
    <w:rsid w:val="00A672F0"/>
    <w:rsid w:val="00A67344"/>
    <w:rsid w:val="00A674BC"/>
    <w:rsid w:val="00A675A6"/>
    <w:rsid w:val="00A6792B"/>
    <w:rsid w:val="00A67A2C"/>
    <w:rsid w:val="00A67A57"/>
    <w:rsid w:val="00A67C96"/>
    <w:rsid w:val="00A70197"/>
    <w:rsid w:val="00A703EF"/>
    <w:rsid w:val="00A70B90"/>
    <w:rsid w:val="00A710B6"/>
    <w:rsid w:val="00A714B2"/>
    <w:rsid w:val="00A718CC"/>
    <w:rsid w:val="00A71D47"/>
    <w:rsid w:val="00A71E23"/>
    <w:rsid w:val="00A720FF"/>
    <w:rsid w:val="00A723B9"/>
    <w:rsid w:val="00A723F4"/>
    <w:rsid w:val="00A727F7"/>
    <w:rsid w:val="00A7284A"/>
    <w:rsid w:val="00A72E86"/>
    <w:rsid w:val="00A72FE4"/>
    <w:rsid w:val="00A731A3"/>
    <w:rsid w:val="00A73E37"/>
    <w:rsid w:val="00A74765"/>
    <w:rsid w:val="00A74855"/>
    <w:rsid w:val="00A74870"/>
    <w:rsid w:val="00A748DC"/>
    <w:rsid w:val="00A74938"/>
    <w:rsid w:val="00A74C7C"/>
    <w:rsid w:val="00A74D75"/>
    <w:rsid w:val="00A74ED9"/>
    <w:rsid w:val="00A75224"/>
    <w:rsid w:val="00A75644"/>
    <w:rsid w:val="00A75797"/>
    <w:rsid w:val="00A7589A"/>
    <w:rsid w:val="00A758E7"/>
    <w:rsid w:val="00A75DB9"/>
    <w:rsid w:val="00A7694A"/>
    <w:rsid w:val="00A76C02"/>
    <w:rsid w:val="00A76F8B"/>
    <w:rsid w:val="00A7715B"/>
    <w:rsid w:val="00A772A3"/>
    <w:rsid w:val="00A77653"/>
    <w:rsid w:val="00A80491"/>
    <w:rsid w:val="00A805EC"/>
    <w:rsid w:val="00A808C7"/>
    <w:rsid w:val="00A8099F"/>
    <w:rsid w:val="00A80F84"/>
    <w:rsid w:val="00A81C0C"/>
    <w:rsid w:val="00A81E7B"/>
    <w:rsid w:val="00A8208B"/>
    <w:rsid w:val="00A82221"/>
    <w:rsid w:val="00A82253"/>
    <w:rsid w:val="00A82488"/>
    <w:rsid w:val="00A828B1"/>
    <w:rsid w:val="00A829BF"/>
    <w:rsid w:val="00A82ABF"/>
    <w:rsid w:val="00A82CE3"/>
    <w:rsid w:val="00A82DD4"/>
    <w:rsid w:val="00A82DD7"/>
    <w:rsid w:val="00A842B2"/>
    <w:rsid w:val="00A8474C"/>
    <w:rsid w:val="00A8475E"/>
    <w:rsid w:val="00A84774"/>
    <w:rsid w:val="00A85286"/>
    <w:rsid w:val="00A85583"/>
    <w:rsid w:val="00A862EC"/>
    <w:rsid w:val="00A86383"/>
    <w:rsid w:val="00A864CB"/>
    <w:rsid w:val="00A871AD"/>
    <w:rsid w:val="00A87299"/>
    <w:rsid w:val="00A873F0"/>
    <w:rsid w:val="00A87621"/>
    <w:rsid w:val="00A87A8D"/>
    <w:rsid w:val="00A9062E"/>
    <w:rsid w:val="00A907F8"/>
    <w:rsid w:val="00A90906"/>
    <w:rsid w:val="00A90CA8"/>
    <w:rsid w:val="00A917C7"/>
    <w:rsid w:val="00A9191A"/>
    <w:rsid w:val="00A91DAD"/>
    <w:rsid w:val="00A92522"/>
    <w:rsid w:val="00A92AD0"/>
    <w:rsid w:val="00A92B4A"/>
    <w:rsid w:val="00A9349C"/>
    <w:rsid w:val="00A939C2"/>
    <w:rsid w:val="00A93CBC"/>
    <w:rsid w:val="00A93F57"/>
    <w:rsid w:val="00A942BF"/>
    <w:rsid w:val="00A94309"/>
    <w:rsid w:val="00A9434E"/>
    <w:rsid w:val="00A945A1"/>
    <w:rsid w:val="00A946C3"/>
    <w:rsid w:val="00A94B0F"/>
    <w:rsid w:val="00A94EE2"/>
    <w:rsid w:val="00A94FC0"/>
    <w:rsid w:val="00A95318"/>
    <w:rsid w:val="00A95D0C"/>
    <w:rsid w:val="00A95D65"/>
    <w:rsid w:val="00A9615B"/>
    <w:rsid w:val="00A96410"/>
    <w:rsid w:val="00A9713C"/>
    <w:rsid w:val="00A9746F"/>
    <w:rsid w:val="00A97B6D"/>
    <w:rsid w:val="00A97DDA"/>
    <w:rsid w:val="00A97E3C"/>
    <w:rsid w:val="00AA0311"/>
    <w:rsid w:val="00AA04E3"/>
    <w:rsid w:val="00AA0835"/>
    <w:rsid w:val="00AA2BC5"/>
    <w:rsid w:val="00AA30E4"/>
    <w:rsid w:val="00AA3396"/>
    <w:rsid w:val="00AA36F4"/>
    <w:rsid w:val="00AA38AF"/>
    <w:rsid w:val="00AA3E0E"/>
    <w:rsid w:val="00AA435F"/>
    <w:rsid w:val="00AA4A1B"/>
    <w:rsid w:val="00AA4AA1"/>
    <w:rsid w:val="00AA4C87"/>
    <w:rsid w:val="00AA51E0"/>
    <w:rsid w:val="00AA51F4"/>
    <w:rsid w:val="00AA5B13"/>
    <w:rsid w:val="00AA5EC6"/>
    <w:rsid w:val="00AA62B2"/>
    <w:rsid w:val="00AA64A4"/>
    <w:rsid w:val="00AA6738"/>
    <w:rsid w:val="00AA6AE5"/>
    <w:rsid w:val="00AA6DE8"/>
    <w:rsid w:val="00AA74E0"/>
    <w:rsid w:val="00AA7C1A"/>
    <w:rsid w:val="00AA7E24"/>
    <w:rsid w:val="00AA7F9C"/>
    <w:rsid w:val="00AB0041"/>
    <w:rsid w:val="00AB0872"/>
    <w:rsid w:val="00AB0AFC"/>
    <w:rsid w:val="00AB0E91"/>
    <w:rsid w:val="00AB0FA1"/>
    <w:rsid w:val="00AB20DF"/>
    <w:rsid w:val="00AB3160"/>
    <w:rsid w:val="00AB3546"/>
    <w:rsid w:val="00AB42E3"/>
    <w:rsid w:val="00AB4651"/>
    <w:rsid w:val="00AB47A1"/>
    <w:rsid w:val="00AB4890"/>
    <w:rsid w:val="00AB48F4"/>
    <w:rsid w:val="00AB4C42"/>
    <w:rsid w:val="00AB5035"/>
    <w:rsid w:val="00AB526C"/>
    <w:rsid w:val="00AB53B5"/>
    <w:rsid w:val="00AB5AC3"/>
    <w:rsid w:val="00AB5C50"/>
    <w:rsid w:val="00AB6388"/>
    <w:rsid w:val="00AB6DB1"/>
    <w:rsid w:val="00AB6F7A"/>
    <w:rsid w:val="00AB7B5F"/>
    <w:rsid w:val="00AB7CCD"/>
    <w:rsid w:val="00AB7FE7"/>
    <w:rsid w:val="00AC0210"/>
    <w:rsid w:val="00AC0C67"/>
    <w:rsid w:val="00AC0D67"/>
    <w:rsid w:val="00AC19FB"/>
    <w:rsid w:val="00AC202A"/>
    <w:rsid w:val="00AC206A"/>
    <w:rsid w:val="00AC2073"/>
    <w:rsid w:val="00AC26AD"/>
    <w:rsid w:val="00AC2DD8"/>
    <w:rsid w:val="00AC2E72"/>
    <w:rsid w:val="00AC3FAE"/>
    <w:rsid w:val="00AC4040"/>
    <w:rsid w:val="00AC4725"/>
    <w:rsid w:val="00AC48B5"/>
    <w:rsid w:val="00AC48B6"/>
    <w:rsid w:val="00AC5001"/>
    <w:rsid w:val="00AC52B5"/>
    <w:rsid w:val="00AC5B0A"/>
    <w:rsid w:val="00AC5B9E"/>
    <w:rsid w:val="00AC6270"/>
    <w:rsid w:val="00AC65AA"/>
    <w:rsid w:val="00AC66B8"/>
    <w:rsid w:val="00AC6C08"/>
    <w:rsid w:val="00AC6D36"/>
    <w:rsid w:val="00AC7B7E"/>
    <w:rsid w:val="00AD01B7"/>
    <w:rsid w:val="00AD1D50"/>
    <w:rsid w:val="00AD1DDB"/>
    <w:rsid w:val="00AD1F4A"/>
    <w:rsid w:val="00AD25ED"/>
    <w:rsid w:val="00AD3486"/>
    <w:rsid w:val="00AD394E"/>
    <w:rsid w:val="00AD44E2"/>
    <w:rsid w:val="00AD4597"/>
    <w:rsid w:val="00AD4811"/>
    <w:rsid w:val="00AD49EB"/>
    <w:rsid w:val="00AD51D8"/>
    <w:rsid w:val="00AD53A3"/>
    <w:rsid w:val="00AD54E0"/>
    <w:rsid w:val="00AD5564"/>
    <w:rsid w:val="00AD5853"/>
    <w:rsid w:val="00AD5BA7"/>
    <w:rsid w:val="00AD5BFD"/>
    <w:rsid w:val="00AD5D3C"/>
    <w:rsid w:val="00AD60B0"/>
    <w:rsid w:val="00AD6282"/>
    <w:rsid w:val="00AD67E5"/>
    <w:rsid w:val="00AD6A76"/>
    <w:rsid w:val="00AD6A79"/>
    <w:rsid w:val="00AD792F"/>
    <w:rsid w:val="00AD7994"/>
    <w:rsid w:val="00AD7E92"/>
    <w:rsid w:val="00AE005D"/>
    <w:rsid w:val="00AE068C"/>
    <w:rsid w:val="00AE07C6"/>
    <w:rsid w:val="00AE0C56"/>
    <w:rsid w:val="00AE10FD"/>
    <w:rsid w:val="00AE11BE"/>
    <w:rsid w:val="00AE1F54"/>
    <w:rsid w:val="00AE20B2"/>
    <w:rsid w:val="00AE2804"/>
    <w:rsid w:val="00AE28D7"/>
    <w:rsid w:val="00AE2AFA"/>
    <w:rsid w:val="00AE36A4"/>
    <w:rsid w:val="00AE3A80"/>
    <w:rsid w:val="00AE41D7"/>
    <w:rsid w:val="00AE484B"/>
    <w:rsid w:val="00AE4A2A"/>
    <w:rsid w:val="00AE50BF"/>
    <w:rsid w:val="00AE52D6"/>
    <w:rsid w:val="00AE5AC3"/>
    <w:rsid w:val="00AE5BEE"/>
    <w:rsid w:val="00AE5DF8"/>
    <w:rsid w:val="00AE62BD"/>
    <w:rsid w:val="00AE6A2D"/>
    <w:rsid w:val="00AE6D20"/>
    <w:rsid w:val="00AE6FA3"/>
    <w:rsid w:val="00AE7001"/>
    <w:rsid w:val="00AE70E5"/>
    <w:rsid w:val="00AE747C"/>
    <w:rsid w:val="00AE76A0"/>
    <w:rsid w:val="00AE7879"/>
    <w:rsid w:val="00AE7C67"/>
    <w:rsid w:val="00AF0BDB"/>
    <w:rsid w:val="00AF0D61"/>
    <w:rsid w:val="00AF0DF7"/>
    <w:rsid w:val="00AF18B6"/>
    <w:rsid w:val="00AF18D8"/>
    <w:rsid w:val="00AF2B20"/>
    <w:rsid w:val="00AF2B43"/>
    <w:rsid w:val="00AF2BC6"/>
    <w:rsid w:val="00AF3087"/>
    <w:rsid w:val="00AF4139"/>
    <w:rsid w:val="00AF52D5"/>
    <w:rsid w:val="00AF5B53"/>
    <w:rsid w:val="00AF5C75"/>
    <w:rsid w:val="00AF668F"/>
    <w:rsid w:val="00AF67BC"/>
    <w:rsid w:val="00AF6FFE"/>
    <w:rsid w:val="00AF7074"/>
    <w:rsid w:val="00AF75BA"/>
    <w:rsid w:val="00AF766C"/>
    <w:rsid w:val="00B00DE3"/>
    <w:rsid w:val="00B0148B"/>
    <w:rsid w:val="00B0244B"/>
    <w:rsid w:val="00B02B4D"/>
    <w:rsid w:val="00B02EB5"/>
    <w:rsid w:val="00B03700"/>
    <w:rsid w:val="00B03E96"/>
    <w:rsid w:val="00B04ED8"/>
    <w:rsid w:val="00B0529C"/>
    <w:rsid w:val="00B053B4"/>
    <w:rsid w:val="00B054CC"/>
    <w:rsid w:val="00B05AEF"/>
    <w:rsid w:val="00B07814"/>
    <w:rsid w:val="00B07F9C"/>
    <w:rsid w:val="00B10718"/>
    <w:rsid w:val="00B1074C"/>
    <w:rsid w:val="00B10932"/>
    <w:rsid w:val="00B10FF1"/>
    <w:rsid w:val="00B117D3"/>
    <w:rsid w:val="00B11884"/>
    <w:rsid w:val="00B11AD2"/>
    <w:rsid w:val="00B11B69"/>
    <w:rsid w:val="00B1225B"/>
    <w:rsid w:val="00B12D00"/>
    <w:rsid w:val="00B12E20"/>
    <w:rsid w:val="00B12F49"/>
    <w:rsid w:val="00B1373D"/>
    <w:rsid w:val="00B13EF2"/>
    <w:rsid w:val="00B13F09"/>
    <w:rsid w:val="00B14A74"/>
    <w:rsid w:val="00B15EE7"/>
    <w:rsid w:val="00B166C9"/>
    <w:rsid w:val="00B16A34"/>
    <w:rsid w:val="00B16CCF"/>
    <w:rsid w:val="00B1781C"/>
    <w:rsid w:val="00B17A42"/>
    <w:rsid w:val="00B17D7A"/>
    <w:rsid w:val="00B2001D"/>
    <w:rsid w:val="00B204EA"/>
    <w:rsid w:val="00B20958"/>
    <w:rsid w:val="00B209BD"/>
    <w:rsid w:val="00B2130C"/>
    <w:rsid w:val="00B2311B"/>
    <w:rsid w:val="00B23233"/>
    <w:rsid w:val="00B2335A"/>
    <w:rsid w:val="00B2374F"/>
    <w:rsid w:val="00B23B64"/>
    <w:rsid w:val="00B23BF3"/>
    <w:rsid w:val="00B244B9"/>
    <w:rsid w:val="00B24BAE"/>
    <w:rsid w:val="00B258F2"/>
    <w:rsid w:val="00B25E33"/>
    <w:rsid w:val="00B25FBB"/>
    <w:rsid w:val="00B25FE7"/>
    <w:rsid w:val="00B26129"/>
    <w:rsid w:val="00B2644E"/>
    <w:rsid w:val="00B26A28"/>
    <w:rsid w:val="00B27090"/>
    <w:rsid w:val="00B270BC"/>
    <w:rsid w:val="00B27148"/>
    <w:rsid w:val="00B27510"/>
    <w:rsid w:val="00B277C2"/>
    <w:rsid w:val="00B27AB0"/>
    <w:rsid w:val="00B27DCA"/>
    <w:rsid w:val="00B27E10"/>
    <w:rsid w:val="00B3039E"/>
    <w:rsid w:val="00B30760"/>
    <w:rsid w:val="00B30863"/>
    <w:rsid w:val="00B309EC"/>
    <w:rsid w:val="00B30A11"/>
    <w:rsid w:val="00B30F73"/>
    <w:rsid w:val="00B31154"/>
    <w:rsid w:val="00B31EE1"/>
    <w:rsid w:val="00B3267B"/>
    <w:rsid w:val="00B327EB"/>
    <w:rsid w:val="00B32B51"/>
    <w:rsid w:val="00B33245"/>
    <w:rsid w:val="00B332C9"/>
    <w:rsid w:val="00B332D2"/>
    <w:rsid w:val="00B336A7"/>
    <w:rsid w:val="00B337FA"/>
    <w:rsid w:val="00B33CBA"/>
    <w:rsid w:val="00B343CE"/>
    <w:rsid w:val="00B343F4"/>
    <w:rsid w:val="00B34597"/>
    <w:rsid w:val="00B35224"/>
    <w:rsid w:val="00B356F1"/>
    <w:rsid w:val="00B35A64"/>
    <w:rsid w:val="00B36B1E"/>
    <w:rsid w:val="00B36F42"/>
    <w:rsid w:val="00B36FDD"/>
    <w:rsid w:val="00B37484"/>
    <w:rsid w:val="00B37950"/>
    <w:rsid w:val="00B37A11"/>
    <w:rsid w:val="00B4002F"/>
    <w:rsid w:val="00B40425"/>
    <w:rsid w:val="00B404F0"/>
    <w:rsid w:val="00B40643"/>
    <w:rsid w:val="00B40807"/>
    <w:rsid w:val="00B40CC3"/>
    <w:rsid w:val="00B40D37"/>
    <w:rsid w:val="00B40DA7"/>
    <w:rsid w:val="00B41148"/>
    <w:rsid w:val="00B4149C"/>
    <w:rsid w:val="00B4161C"/>
    <w:rsid w:val="00B4179D"/>
    <w:rsid w:val="00B41A64"/>
    <w:rsid w:val="00B41BC2"/>
    <w:rsid w:val="00B420EC"/>
    <w:rsid w:val="00B42677"/>
    <w:rsid w:val="00B42B05"/>
    <w:rsid w:val="00B42D07"/>
    <w:rsid w:val="00B439D9"/>
    <w:rsid w:val="00B43EB0"/>
    <w:rsid w:val="00B44263"/>
    <w:rsid w:val="00B44588"/>
    <w:rsid w:val="00B448EB"/>
    <w:rsid w:val="00B44D7B"/>
    <w:rsid w:val="00B44F65"/>
    <w:rsid w:val="00B45289"/>
    <w:rsid w:val="00B455D1"/>
    <w:rsid w:val="00B45907"/>
    <w:rsid w:val="00B45A11"/>
    <w:rsid w:val="00B45E80"/>
    <w:rsid w:val="00B45EEA"/>
    <w:rsid w:val="00B462F4"/>
    <w:rsid w:val="00B4663F"/>
    <w:rsid w:val="00B4681B"/>
    <w:rsid w:val="00B468F3"/>
    <w:rsid w:val="00B46AD1"/>
    <w:rsid w:val="00B46E48"/>
    <w:rsid w:val="00B479A8"/>
    <w:rsid w:val="00B505C0"/>
    <w:rsid w:val="00B50F7A"/>
    <w:rsid w:val="00B5100B"/>
    <w:rsid w:val="00B510C1"/>
    <w:rsid w:val="00B510E6"/>
    <w:rsid w:val="00B512EC"/>
    <w:rsid w:val="00B51793"/>
    <w:rsid w:val="00B5184A"/>
    <w:rsid w:val="00B52A7E"/>
    <w:rsid w:val="00B530FE"/>
    <w:rsid w:val="00B53FA2"/>
    <w:rsid w:val="00B53FA7"/>
    <w:rsid w:val="00B53FEF"/>
    <w:rsid w:val="00B541F8"/>
    <w:rsid w:val="00B5439B"/>
    <w:rsid w:val="00B54CF4"/>
    <w:rsid w:val="00B550C2"/>
    <w:rsid w:val="00B55106"/>
    <w:rsid w:val="00B551EC"/>
    <w:rsid w:val="00B55D3D"/>
    <w:rsid w:val="00B55DCC"/>
    <w:rsid w:val="00B55FA9"/>
    <w:rsid w:val="00B560F8"/>
    <w:rsid w:val="00B56345"/>
    <w:rsid w:val="00B5722A"/>
    <w:rsid w:val="00B57634"/>
    <w:rsid w:val="00B57FAC"/>
    <w:rsid w:val="00B605B1"/>
    <w:rsid w:val="00B6082F"/>
    <w:rsid w:val="00B614ED"/>
    <w:rsid w:val="00B61DBE"/>
    <w:rsid w:val="00B61E6B"/>
    <w:rsid w:val="00B6290C"/>
    <w:rsid w:val="00B62C59"/>
    <w:rsid w:val="00B6348A"/>
    <w:rsid w:val="00B63663"/>
    <w:rsid w:val="00B63FB8"/>
    <w:rsid w:val="00B64493"/>
    <w:rsid w:val="00B6489A"/>
    <w:rsid w:val="00B64A56"/>
    <w:rsid w:val="00B653D8"/>
    <w:rsid w:val="00B653DD"/>
    <w:rsid w:val="00B65865"/>
    <w:rsid w:val="00B65B04"/>
    <w:rsid w:val="00B65B0A"/>
    <w:rsid w:val="00B65C43"/>
    <w:rsid w:val="00B66743"/>
    <w:rsid w:val="00B67784"/>
    <w:rsid w:val="00B67CF8"/>
    <w:rsid w:val="00B71169"/>
    <w:rsid w:val="00B717AA"/>
    <w:rsid w:val="00B71911"/>
    <w:rsid w:val="00B72330"/>
    <w:rsid w:val="00B72582"/>
    <w:rsid w:val="00B730E5"/>
    <w:rsid w:val="00B7347B"/>
    <w:rsid w:val="00B735D4"/>
    <w:rsid w:val="00B73A35"/>
    <w:rsid w:val="00B73C66"/>
    <w:rsid w:val="00B73D32"/>
    <w:rsid w:val="00B7433D"/>
    <w:rsid w:val="00B745AD"/>
    <w:rsid w:val="00B74C82"/>
    <w:rsid w:val="00B74F10"/>
    <w:rsid w:val="00B75468"/>
    <w:rsid w:val="00B7597B"/>
    <w:rsid w:val="00B76053"/>
    <w:rsid w:val="00B7628B"/>
    <w:rsid w:val="00B7628D"/>
    <w:rsid w:val="00B762CF"/>
    <w:rsid w:val="00B76E77"/>
    <w:rsid w:val="00B7759E"/>
    <w:rsid w:val="00B77614"/>
    <w:rsid w:val="00B77676"/>
    <w:rsid w:val="00B778CF"/>
    <w:rsid w:val="00B77C51"/>
    <w:rsid w:val="00B80474"/>
    <w:rsid w:val="00B811AD"/>
    <w:rsid w:val="00B81313"/>
    <w:rsid w:val="00B81792"/>
    <w:rsid w:val="00B81F92"/>
    <w:rsid w:val="00B81FB2"/>
    <w:rsid w:val="00B82271"/>
    <w:rsid w:val="00B83459"/>
    <w:rsid w:val="00B83F81"/>
    <w:rsid w:val="00B83FB7"/>
    <w:rsid w:val="00B8420A"/>
    <w:rsid w:val="00B84490"/>
    <w:rsid w:val="00B84BD0"/>
    <w:rsid w:val="00B84CD0"/>
    <w:rsid w:val="00B84E15"/>
    <w:rsid w:val="00B84E36"/>
    <w:rsid w:val="00B84F08"/>
    <w:rsid w:val="00B85715"/>
    <w:rsid w:val="00B85CCD"/>
    <w:rsid w:val="00B86303"/>
    <w:rsid w:val="00B86B2B"/>
    <w:rsid w:val="00B86BEC"/>
    <w:rsid w:val="00B872B9"/>
    <w:rsid w:val="00B87305"/>
    <w:rsid w:val="00B8741A"/>
    <w:rsid w:val="00B8795A"/>
    <w:rsid w:val="00B901E5"/>
    <w:rsid w:val="00B904DF"/>
    <w:rsid w:val="00B9077D"/>
    <w:rsid w:val="00B90926"/>
    <w:rsid w:val="00B90946"/>
    <w:rsid w:val="00B90960"/>
    <w:rsid w:val="00B91023"/>
    <w:rsid w:val="00B916FB"/>
    <w:rsid w:val="00B91831"/>
    <w:rsid w:val="00B91E6C"/>
    <w:rsid w:val="00B92522"/>
    <w:rsid w:val="00B92838"/>
    <w:rsid w:val="00B9338B"/>
    <w:rsid w:val="00B93628"/>
    <w:rsid w:val="00B93C37"/>
    <w:rsid w:val="00B94194"/>
    <w:rsid w:val="00B946F3"/>
    <w:rsid w:val="00B9484B"/>
    <w:rsid w:val="00B94D68"/>
    <w:rsid w:val="00B94E39"/>
    <w:rsid w:val="00B9512E"/>
    <w:rsid w:val="00B95DF2"/>
    <w:rsid w:val="00B96279"/>
    <w:rsid w:val="00B96961"/>
    <w:rsid w:val="00B96CF5"/>
    <w:rsid w:val="00B96DD9"/>
    <w:rsid w:val="00B9701E"/>
    <w:rsid w:val="00B978DE"/>
    <w:rsid w:val="00B97972"/>
    <w:rsid w:val="00BA0055"/>
    <w:rsid w:val="00BA0BC8"/>
    <w:rsid w:val="00BA0EE8"/>
    <w:rsid w:val="00BA280D"/>
    <w:rsid w:val="00BA2F8E"/>
    <w:rsid w:val="00BA3822"/>
    <w:rsid w:val="00BA39CE"/>
    <w:rsid w:val="00BA43A7"/>
    <w:rsid w:val="00BA48DE"/>
    <w:rsid w:val="00BA4C74"/>
    <w:rsid w:val="00BA5285"/>
    <w:rsid w:val="00BA570A"/>
    <w:rsid w:val="00BA69AE"/>
    <w:rsid w:val="00BA6A09"/>
    <w:rsid w:val="00BA6E42"/>
    <w:rsid w:val="00BA758F"/>
    <w:rsid w:val="00BA7A55"/>
    <w:rsid w:val="00BB00B1"/>
    <w:rsid w:val="00BB0BF9"/>
    <w:rsid w:val="00BB0D11"/>
    <w:rsid w:val="00BB0E59"/>
    <w:rsid w:val="00BB12D3"/>
    <w:rsid w:val="00BB13A1"/>
    <w:rsid w:val="00BB1787"/>
    <w:rsid w:val="00BB1CFE"/>
    <w:rsid w:val="00BB1E34"/>
    <w:rsid w:val="00BB1F9E"/>
    <w:rsid w:val="00BB26DB"/>
    <w:rsid w:val="00BB2945"/>
    <w:rsid w:val="00BB2DFF"/>
    <w:rsid w:val="00BB2E07"/>
    <w:rsid w:val="00BB2EAE"/>
    <w:rsid w:val="00BB2F9C"/>
    <w:rsid w:val="00BB3169"/>
    <w:rsid w:val="00BB34B5"/>
    <w:rsid w:val="00BB3C0E"/>
    <w:rsid w:val="00BB3DE2"/>
    <w:rsid w:val="00BB4055"/>
    <w:rsid w:val="00BB4214"/>
    <w:rsid w:val="00BB4884"/>
    <w:rsid w:val="00BB4B66"/>
    <w:rsid w:val="00BB4BFD"/>
    <w:rsid w:val="00BB4CE7"/>
    <w:rsid w:val="00BB4F89"/>
    <w:rsid w:val="00BB5896"/>
    <w:rsid w:val="00BB5E27"/>
    <w:rsid w:val="00BB60B3"/>
    <w:rsid w:val="00BB60B7"/>
    <w:rsid w:val="00BB6A3B"/>
    <w:rsid w:val="00BB73C7"/>
    <w:rsid w:val="00BB786C"/>
    <w:rsid w:val="00BC00D5"/>
    <w:rsid w:val="00BC0152"/>
    <w:rsid w:val="00BC039E"/>
    <w:rsid w:val="00BC0454"/>
    <w:rsid w:val="00BC0CF6"/>
    <w:rsid w:val="00BC0F29"/>
    <w:rsid w:val="00BC2F92"/>
    <w:rsid w:val="00BC3CDB"/>
    <w:rsid w:val="00BC486F"/>
    <w:rsid w:val="00BC4A26"/>
    <w:rsid w:val="00BC4B69"/>
    <w:rsid w:val="00BC4DF4"/>
    <w:rsid w:val="00BC54E3"/>
    <w:rsid w:val="00BC5810"/>
    <w:rsid w:val="00BC5E1E"/>
    <w:rsid w:val="00BC6810"/>
    <w:rsid w:val="00BC6B34"/>
    <w:rsid w:val="00BD07D3"/>
    <w:rsid w:val="00BD0C62"/>
    <w:rsid w:val="00BD11D0"/>
    <w:rsid w:val="00BD17B6"/>
    <w:rsid w:val="00BD22CC"/>
    <w:rsid w:val="00BD275C"/>
    <w:rsid w:val="00BD29A0"/>
    <w:rsid w:val="00BD2E18"/>
    <w:rsid w:val="00BD3418"/>
    <w:rsid w:val="00BD3456"/>
    <w:rsid w:val="00BD3D1E"/>
    <w:rsid w:val="00BD3FE5"/>
    <w:rsid w:val="00BD400F"/>
    <w:rsid w:val="00BD44F9"/>
    <w:rsid w:val="00BD459D"/>
    <w:rsid w:val="00BD4E25"/>
    <w:rsid w:val="00BD52C9"/>
    <w:rsid w:val="00BD627A"/>
    <w:rsid w:val="00BD6CD8"/>
    <w:rsid w:val="00BD6D45"/>
    <w:rsid w:val="00BD7181"/>
    <w:rsid w:val="00BD7365"/>
    <w:rsid w:val="00BE00F4"/>
    <w:rsid w:val="00BE09BA"/>
    <w:rsid w:val="00BE0F86"/>
    <w:rsid w:val="00BE112C"/>
    <w:rsid w:val="00BE11E5"/>
    <w:rsid w:val="00BE1B35"/>
    <w:rsid w:val="00BE1E01"/>
    <w:rsid w:val="00BE24AE"/>
    <w:rsid w:val="00BE2FB3"/>
    <w:rsid w:val="00BE35A5"/>
    <w:rsid w:val="00BE3956"/>
    <w:rsid w:val="00BE3AC4"/>
    <w:rsid w:val="00BE3BC2"/>
    <w:rsid w:val="00BE3D00"/>
    <w:rsid w:val="00BE3E83"/>
    <w:rsid w:val="00BE41BF"/>
    <w:rsid w:val="00BE56CE"/>
    <w:rsid w:val="00BE5BBC"/>
    <w:rsid w:val="00BE5CCF"/>
    <w:rsid w:val="00BE5DCE"/>
    <w:rsid w:val="00BE5E5E"/>
    <w:rsid w:val="00BE6015"/>
    <w:rsid w:val="00BE6603"/>
    <w:rsid w:val="00BE6734"/>
    <w:rsid w:val="00BE6820"/>
    <w:rsid w:val="00BE6932"/>
    <w:rsid w:val="00BE6A47"/>
    <w:rsid w:val="00BE6E2C"/>
    <w:rsid w:val="00BE7142"/>
    <w:rsid w:val="00BE7D3B"/>
    <w:rsid w:val="00BF0AA5"/>
    <w:rsid w:val="00BF11C7"/>
    <w:rsid w:val="00BF23E6"/>
    <w:rsid w:val="00BF357A"/>
    <w:rsid w:val="00BF3A1F"/>
    <w:rsid w:val="00BF3FD9"/>
    <w:rsid w:val="00BF471F"/>
    <w:rsid w:val="00BF4C01"/>
    <w:rsid w:val="00BF4E4F"/>
    <w:rsid w:val="00BF5BAD"/>
    <w:rsid w:val="00BF5C92"/>
    <w:rsid w:val="00BF7342"/>
    <w:rsid w:val="00BF77BE"/>
    <w:rsid w:val="00C00340"/>
    <w:rsid w:val="00C0098A"/>
    <w:rsid w:val="00C009E2"/>
    <w:rsid w:val="00C011FE"/>
    <w:rsid w:val="00C02104"/>
    <w:rsid w:val="00C0244F"/>
    <w:rsid w:val="00C02B7A"/>
    <w:rsid w:val="00C038C2"/>
    <w:rsid w:val="00C03AF4"/>
    <w:rsid w:val="00C03B6E"/>
    <w:rsid w:val="00C04D69"/>
    <w:rsid w:val="00C05000"/>
    <w:rsid w:val="00C0512F"/>
    <w:rsid w:val="00C0527A"/>
    <w:rsid w:val="00C05347"/>
    <w:rsid w:val="00C05D5C"/>
    <w:rsid w:val="00C06175"/>
    <w:rsid w:val="00C06438"/>
    <w:rsid w:val="00C06A6C"/>
    <w:rsid w:val="00C06A7E"/>
    <w:rsid w:val="00C07033"/>
    <w:rsid w:val="00C07162"/>
    <w:rsid w:val="00C07665"/>
    <w:rsid w:val="00C07AC3"/>
    <w:rsid w:val="00C1003A"/>
    <w:rsid w:val="00C1021D"/>
    <w:rsid w:val="00C103F8"/>
    <w:rsid w:val="00C104AC"/>
    <w:rsid w:val="00C10E69"/>
    <w:rsid w:val="00C11409"/>
    <w:rsid w:val="00C1163B"/>
    <w:rsid w:val="00C117B8"/>
    <w:rsid w:val="00C11E17"/>
    <w:rsid w:val="00C1226F"/>
    <w:rsid w:val="00C1296D"/>
    <w:rsid w:val="00C13353"/>
    <w:rsid w:val="00C1372C"/>
    <w:rsid w:val="00C13756"/>
    <w:rsid w:val="00C137D5"/>
    <w:rsid w:val="00C139DA"/>
    <w:rsid w:val="00C13CAA"/>
    <w:rsid w:val="00C13E43"/>
    <w:rsid w:val="00C14166"/>
    <w:rsid w:val="00C144F4"/>
    <w:rsid w:val="00C14558"/>
    <w:rsid w:val="00C147B1"/>
    <w:rsid w:val="00C14931"/>
    <w:rsid w:val="00C14A57"/>
    <w:rsid w:val="00C14EF9"/>
    <w:rsid w:val="00C14F51"/>
    <w:rsid w:val="00C153EA"/>
    <w:rsid w:val="00C154AC"/>
    <w:rsid w:val="00C15E68"/>
    <w:rsid w:val="00C16891"/>
    <w:rsid w:val="00C16C2F"/>
    <w:rsid w:val="00C1757C"/>
    <w:rsid w:val="00C1792B"/>
    <w:rsid w:val="00C20602"/>
    <w:rsid w:val="00C20D8D"/>
    <w:rsid w:val="00C21E70"/>
    <w:rsid w:val="00C21FB6"/>
    <w:rsid w:val="00C222A8"/>
    <w:rsid w:val="00C227DC"/>
    <w:rsid w:val="00C22D9A"/>
    <w:rsid w:val="00C22ED7"/>
    <w:rsid w:val="00C23078"/>
    <w:rsid w:val="00C23545"/>
    <w:rsid w:val="00C235F0"/>
    <w:rsid w:val="00C240D4"/>
    <w:rsid w:val="00C2417B"/>
    <w:rsid w:val="00C24806"/>
    <w:rsid w:val="00C24B97"/>
    <w:rsid w:val="00C25273"/>
    <w:rsid w:val="00C256B5"/>
    <w:rsid w:val="00C25ED3"/>
    <w:rsid w:val="00C2624E"/>
    <w:rsid w:val="00C26610"/>
    <w:rsid w:val="00C26728"/>
    <w:rsid w:val="00C26C97"/>
    <w:rsid w:val="00C26D46"/>
    <w:rsid w:val="00C26F6B"/>
    <w:rsid w:val="00C2752F"/>
    <w:rsid w:val="00C277F9"/>
    <w:rsid w:val="00C3065E"/>
    <w:rsid w:val="00C30C97"/>
    <w:rsid w:val="00C3167E"/>
    <w:rsid w:val="00C31B24"/>
    <w:rsid w:val="00C31BE2"/>
    <w:rsid w:val="00C31F62"/>
    <w:rsid w:val="00C3208C"/>
    <w:rsid w:val="00C32396"/>
    <w:rsid w:val="00C3257A"/>
    <w:rsid w:val="00C32921"/>
    <w:rsid w:val="00C32FC1"/>
    <w:rsid w:val="00C33127"/>
    <w:rsid w:val="00C3373C"/>
    <w:rsid w:val="00C33DC8"/>
    <w:rsid w:val="00C34269"/>
    <w:rsid w:val="00C3547B"/>
    <w:rsid w:val="00C35621"/>
    <w:rsid w:val="00C35683"/>
    <w:rsid w:val="00C357E1"/>
    <w:rsid w:val="00C35BB3"/>
    <w:rsid w:val="00C35C60"/>
    <w:rsid w:val="00C36289"/>
    <w:rsid w:val="00C36CA3"/>
    <w:rsid w:val="00C36FC5"/>
    <w:rsid w:val="00C374AA"/>
    <w:rsid w:val="00C37A8F"/>
    <w:rsid w:val="00C37EBC"/>
    <w:rsid w:val="00C37EF3"/>
    <w:rsid w:val="00C40149"/>
    <w:rsid w:val="00C406D2"/>
    <w:rsid w:val="00C4083A"/>
    <w:rsid w:val="00C40982"/>
    <w:rsid w:val="00C40A53"/>
    <w:rsid w:val="00C40C59"/>
    <w:rsid w:val="00C4109C"/>
    <w:rsid w:val="00C412F1"/>
    <w:rsid w:val="00C415BD"/>
    <w:rsid w:val="00C415C3"/>
    <w:rsid w:val="00C415E0"/>
    <w:rsid w:val="00C4175F"/>
    <w:rsid w:val="00C41E8F"/>
    <w:rsid w:val="00C41EFB"/>
    <w:rsid w:val="00C42F99"/>
    <w:rsid w:val="00C434D4"/>
    <w:rsid w:val="00C43A11"/>
    <w:rsid w:val="00C443D3"/>
    <w:rsid w:val="00C448AC"/>
    <w:rsid w:val="00C44C04"/>
    <w:rsid w:val="00C44CBE"/>
    <w:rsid w:val="00C44F4E"/>
    <w:rsid w:val="00C45022"/>
    <w:rsid w:val="00C457ED"/>
    <w:rsid w:val="00C45A5A"/>
    <w:rsid w:val="00C461EB"/>
    <w:rsid w:val="00C46567"/>
    <w:rsid w:val="00C46692"/>
    <w:rsid w:val="00C46734"/>
    <w:rsid w:val="00C46DD5"/>
    <w:rsid w:val="00C47441"/>
    <w:rsid w:val="00C476FB"/>
    <w:rsid w:val="00C47EA8"/>
    <w:rsid w:val="00C47F63"/>
    <w:rsid w:val="00C50346"/>
    <w:rsid w:val="00C503C3"/>
    <w:rsid w:val="00C51077"/>
    <w:rsid w:val="00C5139D"/>
    <w:rsid w:val="00C51461"/>
    <w:rsid w:val="00C51FC9"/>
    <w:rsid w:val="00C52029"/>
    <w:rsid w:val="00C52181"/>
    <w:rsid w:val="00C521E5"/>
    <w:rsid w:val="00C5269A"/>
    <w:rsid w:val="00C52E8E"/>
    <w:rsid w:val="00C53338"/>
    <w:rsid w:val="00C5341C"/>
    <w:rsid w:val="00C534DA"/>
    <w:rsid w:val="00C5370C"/>
    <w:rsid w:val="00C53D35"/>
    <w:rsid w:val="00C54168"/>
    <w:rsid w:val="00C54318"/>
    <w:rsid w:val="00C549FA"/>
    <w:rsid w:val="00C54B3D"/>
    <w:rsid w:val="00C54CB7"/>
    <w:rsid w:val="00C54F05"/>
    <w:rsid w:val="00C569B9"/>
    <w:rsid w:val="00C56E3D"/>
    <w:rsid w:val="00C605EF"/>
    <w:rsid w:val="00C606D1"/>
    <w:rsid w:val="00C612C0"/>
    <w:rsid w:val="00C619C7"/>
    <w:rsid w:val="00C61EAE"/>
    <w:rsid w:val="00C63E7E"/>
    <w:rsid w:val="00C6490E"/>
    <w:rsid w:val="00C64AD5"/>
    <w:rsid w:val="00C65366"/>
    <w:rsid w:val="00C65578"/>
    <w:rsid w:val="00C65A3B"/>
    <w:rsid w:val="00C65ADD"/>
    <w:rsid w:val="00C65B60"/>
    <w:rsid w:val="00C65BDF"/>
    <w:rsid w:val="00C65C18"/>
    <w:rsid w:val="00C65CDE"/>
    <w:rsid w:val="00C6650B"/>
    <w:rsid w:val="00C66940"/>
    <w:rsid w:val="00C672D0"/>
    <w:rsid w:val="00C6748E"/>
    <w:rsid w:val="00C6783B"/>
    <w:rsid w:val="00C67DC4"/>
    <w:rsid w:val="00C7013E"/>
    <w:rsid w:val="00C705DD"/>
    <w:rsid w:val="00C70F98"/>
    <w:rsid w:val="00C71160"/>
    <w:rsid w:val="00C7184A"/>
    <w:rsid w:val="00C71DDA"/>
    <w:rsid w:val="00C7263A"/>
    <w:rsid w:val="00C7267E"/>
    <w:rsid w:val="00C730A1"/>
    <w:rsid w:val="00C738C5"/>
    <w:rsid w:val="00C73D9B"/>
    <w:rsid w:val="00C75590"/>
    <w:rsid w:val="00C75F47"/>
    <w:rsid w:val="00C76535"/>
    <w:rsid w:val="00C76539"/>
    <w:rsid w:val="00C7678A"/>
    <w:rsid w:val="00C76FB5"/>
    <w:rsid w:val="00C77552"/>
    <w:rsid w:val="00C77809"/>
    <w:rsid w:val="00C77AB7"/>
    <w:rsid w:val="00C80268"/>
    <w:rsid w:val="00C807A8"/>
    <w:rsid w:val="00C808E5"/>
    <w:rsid w:val="00C80F95"/>
    <w:rsid w:val="00C811AF"/>
    <w:rsid w:val="00C8125E"/>
    <w:rsid w:val="00C81A9C"/>
    <w:rsid w:val="00C81BE3"/>
    <w:rsid w:val="00C81E28"/>
    <w:rsid w:val="00C8214E"/>
    <w:rsid w:val="00C824EF"/>
    <w:rsid w:val="00C82570"/>
    <w:rsid w:val="00C83570"/>
    <w:rsid w:val="00C83942"/>
    <w:rsid w:val="00C84179"/>
    <w:rsid w:val="00C844AC"/>
    <w:rsid w:val="00C84672"/>
    <w:rsid w:val="00C8471D"/>
    <w:rsid w:val="00C84D65"/>
    <w:rsid w:val="00C850F6"/>
    <w:rsid w:val="00C85353"/>
    <w:rsid w:val="00C8564A"/>
    <w:rsid w:val="00C85AC8"/>
    <w:rsid w:val="00C85C2C"/>
    <w:rsid w:val="00C85E8A"/>
    <w:rsid w:val="00C85EC9"/>
    <w:rsid w:val="00C87069"/>
    <w:rsid w:val="00C876C7"/>
    <w:rsid w:val="00C87A36"/>
    <w:rsid w:val="00C87AC9"/>
    <w:rsid w:val="00C87B5D"/>
    <w:rsid w:val="00C87BEB"/>
    <w:rsid w:val="00C9022B"/>
    <w:rsid w:val="00C9027B"/>
    <w:rsid w:val="00C90679"/>
    <w:rsid w:val="00C90D95"/>
    <w:rsid w:val="00C91741"/>
    <w:rsid w:val="00C91913"/>
    <w:rsid w:val="00C919F9"/>
    <w:rsid w:val="00C921B0"/>
    <w:rsid w:val="00C92376"/>
    <w:rsid w:val="00C926F0"/>
    <w:rsid w:val="00C93184"/>
    <w:rsid w:val="00C93354"/>
    <w:rsid w:val="00C935FC"/>
    <w:rsid w:val="00C93631"/>
    <w:rsid w:val="00C93AD3"/>
    <w:rsid w:val="00C940A9"/>
    <w:rsid w:val="00C943FB"/>
    <w:rsid w:val="00C94B4D"/>
    <w:rsid w:val="00C94CC6"/>
    <w:rsid w:val="00C95079"/>
    <w:rsid w:val="00C9522B"/>
    <w:rsid w:val="00C95323"/>
    <w:rsid w:val="00C953BF"/>
    <w:rsid w:val="00C9566C"/>
    <w:rsid w:val="00C956F2"/>
    <w:rsid w:val="00C95C47"/>
    <w:rsid w:val="00C9602C"/>
    <w:rsid w:val="00C960EB"/>
    <w:rsid w:val="00C96163"/>
    <w:rsid w:val="00C96562"/>
    <w:rsid w:val="00C965EF"/>
    <w:rsid w:val="00C96B64"/>
    <w:rsid w:val="00C96F36"/>
    <w:rsid w:val="00C971A4"/>
    <w:rsid w:val="00C97379"/>
    <w:rsid w:val="00C974C6"/>
    <w:rsid w:val="00CA0319"/>
    <w:rsid w:val="00CA04AC"/>
    <w:rsid w:val="00CA1240"/>
    <w:rsid w:val="00CA1271"/>
    <w:rsid w:val="00CA14D5"/>
    <w:rsid w:val="00CA1588"/>
    <w:rsid w:val="00CA22BF"/>
    <w:rsid w:val="00CA23B9"/>
    <w:rsid w:val="00CA23C7"/>
    <w:rsid w:val="00CA2685"/>
    <w:rsid w:val="00CA28FE"/>
    <w:rsid w:val="00CA2E08"/>
    <w:rsid w:val="00CA2E2D"/>
    <w:rsid w:val="00CA2F41"/>
    <w:rsid w:val="00CA3064"/>
    <w:rsid w:val="00CA3213"/>
    <w:rsid w:val="00CA338E"/>
    <w:rsid w:val="00CA3461"/>
    <w:rsid w:val="00CA3E6F"/>
    <w:rsid w:val="00CA3EE5"/>
    <w:rsid w:val="00CA48B9"/>
    <w:rsid w:val="00CA4E5E"/>
    <w:rsid w:val="00CA4ECD"/>
    <w:rsid w:val="00CA5481"/>
    <w:rsid w:val="00CA555D"/>
    <w:rsid w:val="00CA5C88"/>
    <w:rsid w:val="00CA5CA0"/>
    <w:rsid w:val="00CA6BA0"/>
    <w:rsid w:val="00CA6D1F"/>
    <w:rsid w:val="00CA73AD"/>
    <w:rsid w:val="00CA7DC8"/>
    <w:rsid w:val="00CB01A4"/>
    <w:rsid w:val="00CB053C"/>
    <w:rsid w:val="00CB0A95"/>
    <w:rsid w:val="00CB0B3A"/>
    <w:rsid w:val="00CB10FC"/>
    <w:rsid w:val="00CB14BD"/>
    <w:rsid w:val="00CB1E46"/>
    <w:rsid w:val="00CB37A3"/>
    <w:rsid w:val="00CB3BC8"/>
    <w:rsid w:val="00CB4028"/>
    <w:rsid w:val="00CB4B36"/>
    <w:rsid w:val="00CB4D81"/>
    <w:rsid w:val="00CB52A1"/>
    <w:rsid w:val="00CB5300"/>
    <w:rsid w:val="00CB594E"/>
    <w:rsid w:val="00CB5979"/>
    <w:rsid w:val="00CB645F"/>
    <w:rsid w:val="00CB6C15"/>
    <w:rsid w:val="00CB7507"/>
    <w:rsid w:val="00CB77AE"/>
    <w:rsid w:val="00CB781A"/>
    <w:rsid w:val="00CB7E88"/>
    <w:rsid w:val="00CC0027"/>
    <w:rsid w:val="00CC0459"/>
    <w:rsid w:val="00CC0643"/>
    <w:rsid w:val="00CC0776"/>
    <w:rsid w:val="00CC088D"/>
    <w:rsid w:val="00CC0C91"/>
    <w:rsid w:val="00CC14A5"/>
    <w:rsid w:val="00CC15B3"/>
    <w:rsid w:val="00CC2ABD"/>
    <w:rsid w:val="00CC2E4D"/>
    <w:rsid w:val="00CC3520"/>
    <w:rsid w:val="00CC39F4"/>
    <w:rsid w:val="00CC439C"/>
    <w:rsid w:val="00CC43A1"/>
    <w:rsid w:val="00CC45DD"/>
    <w:rsid w:val="00CC461C"/>
    <w:rsid w:val="00CC4E46"/>
    <w:rsid w:val="00CC5826"/>
    <w:rsid w:val="00CC5D4A"/>
    <w:rsid w:val="00CC6096"/>
    <w:rsid w:val="00CC6282"/>
    <w:rsid w:val="00CC65CE"/>
    <w:rsid w:val="00CC6709"/>
    <w:rsid w:val="00CC6E7E"/>
    <w:rsid w:val="00CC76C0"/>
    <w:rsid w:val="00CC7F7A"/>
    <w:rsid w:val="00CD0106"/>
    <w:rsid w:val="00CD0787"/>
    <w:rsid w:val="00CD0AD2"/>
    <w:rsid w:val="00CD0C69"/>
    <w:rsid w:val="00CD0D31"/>
    <w:rsid w:val="00CD0FFD"/>
    <w:rsid w:val="00CD1416"/>
    <w:rsid w:val="00CD14EB"/>
    <w:rsid w:val="00CD1583"/>
    <w:rsid w:val="00CD162E"/>
    <w:rsid w:val="00CD19CE"/>
    <w:rsid w:val="00CD1F73"/>
    <w:rsid w:val="00CD20F3"/>
    <w:rsid w:val="00CD2160"/>
    <w:rsid w:val="00CD2228"/>
    <w:rsid w:val="00CD2914"/>
    <w:rsid w:val="00CD2B60"/>
    <w:rsid w:val="00CD2B7B"/>
    <w:rsid w:val="00CD2DB7"/>
    <w:rsid w:val="00CD36FE"/>
    <w:rsid w:val="00CD3EDA"/>
    <w:rsid w:val="00CD3F05"/>
    <w:rsid w:val="00CD431A"/>
    <w:rsid w:val="00CD4C1F"/>
    <w:rsid w:val="00CD50EC"/>
    <w:rsid w:val="00CD51D0"/>
    <w:rsid w:val="00CD56DC"/>
    <w:rsid w:val="00CD5C27"/>
    <w:rsid w:val="00CD616D"/>
    <w:rsid w:val="00CD6172"/>
    <w:rsid w:val="00CD6303"/>
    <w:rsid w:val="00CD632B"/>
    <w:rsid w:val="00CD6449"/>
    <w:rsid w:val="00CD653D"/>
    <w:rsid w:val="00CD6A57"/>
    <w:rsid w:val="00CD6AC0"/>
    <w:rsid w:val="00CD7899"/>
    <w:rsid w:val="00CD7ABC"/>
    <w:rsid w:val="00CD7F48"/>
    <w:rsid w:val="00CE0F81"/>
    <w:rsid w:val="00CE109D"/>
    <w:rsid w:val="00CE1A50"/>
    <w:rsid w:val="00CE1A62"/>
    <w:rsid w:val="00CE1A8B"/>
    <w:rsid w:val="00CE1B49"/>
    <w:rsid w:val="00CE1B9A"/>
    <w:rsid w:val="00CE1D1C"/>
    <w:rsid w:val="00CE1F5B"/>
    <w:rsid w:val="00CE1F62"/>
    <w:rsid w:val="00CE2257"/>
    <w:rsid w:val="00CE254B"/>
    <w:rsid w:val="00CE2AE3"/>
    <w:rsid w:val="00CE33B2"/>
    <w:rsid w:val="00CE3E1F"/>
    <w:rsid w:val="00CE4039"/>
    <w:rsid w:val="00CE484E"/>
    <w:rsid w:val="00CE5BBB"/>
    <w:rsid w:val="00CE5CBF"/>
    <w:rsid w:val="00CE5D78"/>
    <w:rsid w:val="00CE6E08"/>
    <w:rsid w:val="00CE7678"/>
    <w:rsid w:val="00CE77B9"/>
    <w:rsid w:val="00CE7A98"/>
    <w:rsid w:val="00CF0060"/>
    <w:rsid w:val="00CF0170"/>
    <w:rsid w:val="00CF1B89"/>
    <w:rsid w:val="00CF2613"/>
    <w:rsid w:val="00CF2822"/>
    <w:rsid w:val="00CF2E9E"/>
    <w:rsid w:val="00CF311C"/>
    <w:rsid w:val="00CF43E5"/>
    <w:rsid w:val="00CF4429"/>
    <w:rsid w:val="00CF5BCF"/>
    <w:rsid w:val="00CF5C97"/>
    <w:rsid w:val="00CF5F53"/>
    <w:rsid w:val="00CF6833"/>
    <w:rsid w:val="00CF68AC"/>
    <w:rsid w:val="00CF6C7E"/>
    <w:rsid w:val="00CF6CCA"/>
    <w:rsid w:val="00CF6D84"/>
    <w:rsid w:val="00CF6E1B"/>
    <w:rsid w:val="00CF6F10"/>
    <w:rsid w:val="00CF6F25"/>
    <w:rsid w:val="00CF70A9"/>
    <w:rsid w:val="00CF70DA"/>
    <w:rsid w:val="00CF7DD4"/>
    <w:rsid w:val="00CF7EFB"/>
    <w:rsid w:val="00D0001C"/>
    <w:rsid w:val="00D00483"/>
    <w:rsid w:val="00D0099A"/>
    <w:rsid w:val="00D00E00"/>
    <w:rsid w:val="00D01229"/>
    <w:rsid w:val="00D01380"/>
    <w:rsid w:val="00D015D8"/>
    <w:rsid w:val="00D0186D"/>
    <w:rsid w:val="00D01C76"/>
    <w:rsid w:val="00D01F4A"/>
    <w:rsid w:val="00D02A82"/>
    <w:rsid w:val="00D035FB"/>
    <w:rsid w:val="00D038C9"/>
    <w:rsid w:val="00D03A61"/>
    <w:rsid w:val="00D03E58"/>
    <w:rsid w:val="00D03F56"/>
    <w:rsid w:val="00D049AB"/>
    <w:rsid w:val="00D04A61"/>
    <w:rsid w:val="00D04BB3"/>
    <w:rsid w:val="00D05736"/>
    <w:rsid w:val="00D05738"/>
    <w:rsid w:val="00D05AB4"/>
    <w:rsid w:val="00D05C0A"/>
    <w:rsid w:val="00D05CF2"/>
    <w:rsid w:val="00D06100"/>
    <w:rsid w:val="00D0628D"/>
    <w:rsid w:val="00D06351"/>
    <w:rsid w:val="00D06516"/>
    <w:rsid w:val="00D06828"/>
    <w:rsid w:val="00D068F4"/>
    <w:rsid w:val="00D06D24"/>
    <w:rsid w:val="00D07034"/>
    <w:rsid w:val="00D071D6"/>
    <w:rsid w:val="00D07333"/>
    <w:rsid w:val="00D100B4"/>
    <w:rsid w:val="00D11167"/>
    <w:rsid w:val="00D11391"/>
    <w:rsid w:val="00D11415"/>
    <w:rsid w:val="00D1155D"/>
    <w:rsid w:val="00D11B89"/>
    <w:rsid w:val="00D11E3E"/>
    <w:rsid w:val="00D11E9B"/>
    <w:rsid w:val="00D12046"/>
    <w:rsid w:val="00D12340"/>
    <w:rsid w:val="00D12385"/>
    <w:rsid w:val="00D124D9"/>
    <w:rsid w:val="00D12D5A"/>
    <w:rsid w:val="00D13276"/>
    <w:rsid w:val="00D13945"/>
    <w:rsid w:val="00D13965"/>
    <w:rsid w:val="00D14165"/>
    <w:rsid w:val="00D14637"/>
    <w:rsid w:val="00D14639"/>
    <w:rsid w:val="00D14F4A"/>
    <w:rsid w:val="00D1518F"/>
    <w:rsid w:val="00D15340"/>
    <w:rsid w:val="00D1552F"/>
    <w:rsid w:val="00D160ED"/>
    <w:rsid w:val="00D166E7"/>
    <w:rsid w:val="00D16849"/>
    <w:rsid w:val="00D16877"/>
    <w:rsid w:val="00D17266"/>
    <w:rsid w:val="00D17B75"/>
    <w:rsid w:val="00D20090"/>
    <w:rsid w:val="00D20695"/>
    <w:rsid w:val="00D20C4F"/>
    <w:rsid w:val="00D2136B"/>
    <w:rsid w:val="00D217C1"/>
    <w:rsid w:val="00D2192F"/>
    <w:rsid w:val="00D21B60"/>
    <w:rsid w:val="00D21C25"/>
    <w:rsid w:val="00D21E3E"/>
    <w:rsid w:val="00D22926"/>
    <w:rsid w:val="00D22F7B"/>
    <w:rsid w:val="00D22FC4"/>
    <w:rsid w:val="00D233CA"/>
    <w:rsid w:val="00D233EC"/>
    <w:rsid w:val="00D23A4F"/>
    <w:rsid w:val="00D23BF6"/>
    <w:rsid w:val="00D24F74"/>
    <w:rsid w:val="00D25496"/>
    <w:rsid w:val="00D25903"/>
    <w:rsid w:val="00D259C0"/>
    <w:rsid w:val="00D277BA"/>
    <w:rsid w:val="00D279D6"/>
    <w:rsid w:val="00D27AE9"/>
    <w:rsid w:val="00D27C17"/>
    <w:rsid w:val="00D307FB"/>
    <w:rsid w:val="00D30F85"/>
    <w:rsid w:val="00D31765"/>
    <w:rsid w:val="00D31773"/>
    <w:rsid w:val="00D31C3F"/>
    <w:rsid w:val="00D31DF5"/>
    <w:rsid w:val="00D322FC"/>
    <w:rsid w:val="00D332A4"/>
    <w:rsid w:val="00D33849"/>
    <w:rsid w:val="00D33A45"/>
    <w:rsid w:val="00D33AC9"/>
    <w:rsid w:val="00D33B67"/>
    <w:rsid w:val="00D340C8"/>
    <w:rsid w:val="00D34854"/>
    <w:rsid w:val="00D34A3F"/>
    <w:rsid w:val="00D35356"/>
    <w:rsid w:val="00D35448"/>
    <w:rsid w:val="00D35D20"/>
    <w:rsid w:val="00D36714"/>
    <w:rsid w:val="00D36752"/>
    <w:rsid w:val="00D3766E"/>
    <w:rsid w:val="00D3778D"/>
    <w:rsid w:val="00D377BB"/>
    <w:rsid w:val="00D37B84"/>
    <w:rsid w:val="00D4039A"/>
    <w:rsid w:val="00D405CA"/>
    <w:rsid w:val="00D40B6C"/>
    <w:rsid w:val="00D40BFD"/>
    <w:rsid w:val="00D40CA6"/>
    <w:rsid w:val="00D40FB0"/>
    <w:rsid w:val="00D410C1"/>
    <w:rsid w:val="00D411A4"/>
    <w:rsid w:val="00D41484"/>
    <w:rsid w:val="00D414E7"/>
    <w:rsid w:val="00D417E0"/>
    <w:rsid w:val="00D417F2"/>
    <w:rsid w:val="00D41917"/>
    <w:rsid w:val="00D42456"/>
    <w:rsid w:val="00D42CA2"/>
    <w:rsid w:val="00D42EE8"/>
    <w:rsid w:val="00D43490"/>
    <w:rsid w:val="00D437A9"/>
    <w:rsid w:val="00D4390D"/>
    <w:rsid w:val="00D43C9F"/>
    <w:rsid w:val="00D4411E"/>
    <w:rsid w:val="00D44239"/>
    <w:rsid w:val="00D44445"/>
    <w:rsid w:val="00D44715"/>
    <w:rsid w:val="00D44BE4"/>
    <w:rsid w:val="00D44DFE"/>
    <w:rsid w:val="00D45C13"/>
    <w:rsid w:val="00D45CF4"/>
    <w:rsid w:val="00D46CBD"/>
    <w:rsid w:val="00D478DF"/>
    <w:rsid w:val="00D47A25"/>
    <w:rsid w:val="00D47A5F"/>
    <w:rsid w:val="00D47FA0"/>
    <w:rsid w:val="00D50374"/>
    <w:rsid w:val="00D50CB3"/>
    <w:rsid w:val="00D50D2E"/>
    <w:rsid w:val="00D50EE4"/>
    <w:rsid w:val="00D510A9"/>
    <w:rsid w:val="00D514A4"/>
    <w:rsid w:val="00D51912"/>
    <w:rsid w:val="00D5295D"/>
    <w:rsid w:val="00D52E81"/>
    <w:rsid w:val="00D5306D"/>
    <w:rsid w:val="00D53314"/>
    <w:rsid w:val="00D5333A"/>
    <w:rsid w:val="00D53503"/>
    <w:rsid w:val="00D535E1"/>
    <w:rsid w:val="00D5386D"/>
    <w:rsid w:val="00D53E48"/>
    <w:rsid w:val="00D5434F"/>
    <w:rsid w:val="00D545CA"/>
    <w:rsid w:val="00D54E9E"/>
    <w:rsid w:val="00D55520"/>
    <w:rsid w:val="00D56200"/>
    <w:rsid w:val="00D56490"/>
    <w:rsid w:val="00D56778"/>
    <w:rsid w:val="00D57187"/>
    <w:rsid w:val="00D571A3"/>
    <w:rsid w:val="00D571E1"/>
    <w:rsid w:val="00D5746A"/>
    <w:rsid w:val="00D57B97"/>
    <w:rsid w:val="00D57DBF"/>
    <w:rsid w:val="00D57E60"/>
    <w:rsid w:val="00D60319"/>
    <w:rsid w:val="00D6072D"/>
    <w:rsid w:val="00D60E55"/>
    <w:rsid w:val="00D6128E"/>
    <w:rsid w:val="00D61964"/>
    <w:rsid w:val="00D61AC5"/>
    <w:rsid w:val="00D61CC8"/>
    <w:rsid w:val="00D63C16"/>
    <w:rsid w:val="00D6464F"/>
    <w:rsid w:val="00D6552C"/>
    <w:rsid w:val="00D6583E"/>
    <w:rsid w:val="00D67D82"/>
    <w:rsid w:val="00D70059"/>
    <w:rsid w:val="00D70290"/>
    <w:rsid w:val="00D703ED"/>
    <w:rsid w:val="00D7070D"/>
    <w:rsid w:val="00D70CDD"/>
    <w:rsid w:val="00D71206"/>
    <w:rsid w:val="00D71439"/>
    <w:rsid w:val="00D7143B"/>
    <w:rsid w:val="00D71696"/>
    <w:rsid w:val="00D72EAC"/>
    <w:rsid w:val="00D72F95"/>
    <w:rsid w:val="00D7326D"/>
    <w:rsid w:val="00D73589"/>
    <w:rsid w:val="00D736E3"/>
    <w:rsid w:val="00D73A6D"/>
    <w:rsid w:val="00D73E07"/>
    <w:rsid w:val="00D74386"/>
    <w:rsid w:val="00D748AC"/>
    <w:rsid w:val="00D750E6"/>
    <w:rsid w:val="00D75AF0"/>
    <w:rsid w:val="00D76258"/>
    <w:rsid w:val="00D76AB0"/>
    <w:rsid w:val="00D77D20"/>
    <w:rsid w:val="00D77D82"/>
    <w:rsid w:val="00D804BA"/>
    <w:rsid w:val="00D807D4"/>
    <w:rsid w:val="00D8103A"/>
    <w:rsid w:val="00D81433"/>
    <w:rsid w:val="00D816D1"/>
    <w:rsid w:val="00D818E6"/>
    <w:rsid w:val="00D819DE"/>
    <w:rsid w:val="00D81AD5"/>
    <w:rsid w:val="00D81BBE"/>
    <w:rsid w:val="00D81ED1"/>
    <w:rsid w:val="00D82B6D"/>
    <w:rsid w:val="00D82C84"/>
    <w:rsid w:val="00D8310A"/>
    <w:rsid w:val="00D8316B"/>
    <w:rsid w:val="00D83872"/>
    <w:rsid w:val="00D83AFA"/>
    <w:rsid w:val="00D83FF5"/>
    <w:rsid w:val="00D8406F"/>
    <w:rsid w:val="00D84070"/>
    <w:rsid w:val="00D84F67"/>
    <w:rsid w:val="00D84FBD"/>
    <w:rsid w:val="00D8596F"/>
    <w:rsid w:val="00D85CAB"/>
    <w:rsid w:val="00D85F08"/>
    <w:rsid w:val="00D85F6E"/>
    <w:rsid w:val="00D8724D"/>
    <w:rsid w:val="00D872EC"/>
    <w:rsid w:val="00D87647"/>
    <w:rsid w:val="00D87695"/>
    <w:rsid w:val="00D87721"/>
    <w:rsid w:val="00D877D3"/>
    <w:rsid w:val="00D87AF9"/>
    <w:rsid w:val="00D9003D"/>
    <w:rsid w:val="00D9024B"/>
    <w:rsid w:val="00D90556"/>
    <w:rsid w:val="00D90B92"/>
    <w:rsid w:val="00D90EA7"/>
    <w:rsid w:val="00D90FDD"/>
    <w:rsid w:val="00D9153A"/>
    <w:rsid w:val="00D91EDF"/>
    <w:rsid w:val="00D9237A"/>
    <w:rsid w:val="00D92B8A"/>
    <w:rsid w:val="00D92F93"/>
    <w:rsid w:val="00D930C4"/>
    <w:rsid w:val="00D9315B"/>
    <w:rsid w:val="00D931BA"/>
    <w:rsid w:val="00D932EC"/>
    <w:rsid w:val="00D93AA9"/>
    <w:rsid w:val="00D93D18"/>
    <w:rsid w:val="00D94DAC"/>
    <w:rsid w:val="00D94E2E"/>
    <w:rsid w:val="00D94E9B"/>
    <w:rsid w:val="00D951D7"/>
    <w:rsid w:val="00D9581F"/>
    <w:rsid w:val="00D95978"/>
    <w:rsid w:val="00D95D32"/>
    <w:rsid w:val="00D95D60"/>
    <w:rsid w:val="00D9624C"/>
    <w:rsid w:val="00D962E7"/>
    <w:rsid w:val="00D9690B"/>
    <w:rsid w:val="00DA0040"/>
    <w:rsid w:val="00DA056F"/>
    <w:rsid w:val="00DA071A"/>
    <w:rsid w:val="00DA08A2"/>
    <w:rsid w:val="00DA1046"/>
    <w:rsid w:val="00DA1065"/>
    <w:rsid w:val="00DA12FC"/>
    <w:rsid w:val="00DA1B11"/>
    <w:rsid w:val="00DA1DCC"/>
    <w:rsid w:val="00DA221F"/>
    <w:rsid w:val="00DA29E2"/>
    <w:rsid w:val="00DA2F7E"/>
    <w:rsid w:val="00DA35E3"/>
    <w:rsid w:val="00DA3A67"/>
    <w:rsid w:val="00DA3A7B"/>
    <w:rsid w:val="00DA4EF1"/>
    <w:rsid w:val="00DA50C6"/>
    <w:rsid w:val="00DA5144"/>
    <w:rsid w:val="00DA5BA6"/>
    <w:rsid w:val="00DA5BEB"/>
    <w:rsid w:val="00DA6046"/>
    <w:rsid w:val="00DA6406"/>
    <w:rsid w:val="00DA69FB"/>
    <w:rsid w:val="00DA6B7C"/>
    <w:rsid w:val="00DA7741"/>
    <w:rsid w:val="00DA7905"/>
    <w:rsid w:val="00DA7A98"/>
    <w:rsid w:val="00DA7CD0"/>
    <w:rsid w:val="00DA7FB2"/>
    <w:rsid w:val="00DB038A"/>
    <w:rsid w:val="00DB0404"/>
    <w:rsid w:val="00DB0515"/>
    <w:rsid w:val="00DB0780"/>
    <w:rsid w:val="00DB0D3A"/>
    <w:rsid w:val="00DB0DC6"/>
    <w:rsid w:val="00DB11F8"/>
    <w:rsid w:val="00DB134C"/>
    <w:rsid w:val="00DB13FC"/>
    <w:rsid w:val="00DB167A"/>
    <w:rsid w:val="00DB190B"/>
    <w:rsid w:val="00DB195F"/>
    <w:rsid w:val="00DB1A43"/>
    <w:rsid w:val="00DB1B15"/>
    <w:rsid w:val="00DB1BFE"/>
    <w:rsid w:val="00DB1D50"/>
    <w:rsid w:val="00DB28C2"/>
    <w:rsid w:val="00DB2A36"/>
    <w:rsid w:val="00DB2A42"/>
    <w:rsid w:val="00DB2CFD"/>
    <w:rsid w:val="00DB38D3"/>
    <w:rsid w:val="00DB39FA"/>
    <w:rsid w:val="00DB3D09"/>
    <w:rsid w:val="00DB3F20"/>
    <w:rsid w:val="00DB4647"/>
    <w:rsid w:val="00DB4B19"/>
    <w:rsid w:val="00DB4D7A"/>
    <w:rsid w:val="00DB51E1"/>
    <w:rsid w:val="00DB5EBE"/>
    <w:rsid w:val="00DB62F9"/>
    <w:rsid w:val="00DB6BBB"/>
    <w:rsid w:val="00DB6C48"/>
    <w:rsid w:val="00DB6CC9"/>
    <w:rsid w:val="00DB6D2A"/>
    <w:rsid w:val="00DB6E3C"/>
    <w:rsid w:val="00DB6E56"/>
    <w:rsid w:val="00DB7E92"/>
    <w:rsid w:val="00DC01D2"/>
    <w:rsid w:val="00DC074E"/>
    <w:rsid w:val="00DC0DFC"/>
    <w:rsid w:val="00DC1494"/>
    <w:rsid w:val="00DC1898"/>
    <w:rsid w:val="00DC1C71"/>
    <w:rsid w:val="00DC1D8D"/>
    <w:rsid w:val="00DC2099"/>
    <w:rsid w:val="00DC2A64"/>
    <w:rsid w:val="00DC2FC3"/>
    <w:rsid w:val="00DC3214"/>
    <w:rsid w:val="00DC358E"/>
    <w:rsid w:val="00DC3A76"/>
    <w:rsid w:val="00DC3D50"/>
    <w:rsid w:val="00DC3FAC"/>
    <w:rsid w:val="00DC40C6"/>
    <w:rsid w:val="00DC410D"/>
    <w:rsid w:val="00DC4D41"/>
    <w:rsid w:val="00DC5672"/>
    <w:rsid w:val="00DC66C9"/>
    <w:rsid w:val="00DC68E5"/>
    <w:rsid w:val="00DC6A83"/>
    <w:rsid w:val="00DC6BAE"/>
    <w:rsid w:val="00DC740A"/>
    <w:rsid w:val="00DC7D7B"/>
    <w:rsid w:val="00DD0326"/>
    <w:rsid w:val="00DD0A12"/>
    <w:rsid w:val="00DD0FFA"/>
    <w:rsid w:val="00DD1D68"/>
    <w:rsid w:val="00DD1D84"/>
    <w:rsid w:val="00DD24E7"/>
    <w:rsid w:val="00DD2C64"/>
    <w:rsid w:val="00DD2C67"/>
    <w:rsid w:val="00DD32B3"/>
    <w:rsid w:val="00DD3662"/>
    <w:rsid w:val="00DD3FB5"/>
    <w:rsid w:val="00DD41BF"/>
    <w:rsid w:val="00DD4326"/>
    <w:rsid w:val="00DD4602"/>
    <w:rsid w:val="00DD4A59"/>
    <w:rsid w:val="00DD4C74"/>
    <w:rsid w:val="00DD6471"/>
    <w:rsid w:val="00DD647E"/>
    <w:rsid w:val="00DD649E"/>
    <w:rsid w:val="00DD6F03"/>
    <w:rsid w:val="00DD725D"/>
    <w:rsid w:val="00DD76F8"/>
    <w:rsid w:val="00DD7A04"/>
    <w:rsid w:val="00DE0071"/>
    <w:rsid w:val="00DE01AE"/>
    <w:rsid w:val="00DE03D5"/>
    <w:rsid w:val="00DE046A"/>
    <w:rsid w:val="00DE06C1"/>
    <w:rsid w:val="00DE099E"/>
    <w:rsid w:val="00DE0A13"/>
    <w:rsid w:val="00DE0B6E"/>
    <w:rsid w:val="00DE0BCB"/>
    <w:rsid w:val="00DE12AD"/>
    <w:rsid w:val="00DE13FD"/>
    <w:rsid w:val="00DE164A"/>
    <w:rsid w:val="00DE1A71"/>
    <w:rsid w:val="00DE24FE"/>
    <w:rsid w:val="00DE25CA"/>
    <w:rsid w:val="00DE2686"/>
    <w:rsid w:val="00DE2DAB"/>
    <w:rsid w:val="00DE3223"/>
    <w:rsid w:val="00DE3B6B"/>
    <w:rsid w:val="00DE3BD9"/>
    <w:rsid w:val="00DE3FE7"/>
    <w:rsid w:val="00DE4060"/>
    <w:rsid w:val="00DE41DD"/>
    <w:rsid w:val="00DE463A"/>
    <w:rsid w:val="00DE494A"/>
    <w:rsid w:val="00DE4C03"/>
    <w:rsid w:val="00DE4DD3"/>
    <w:rsid w:val="00DE56DD"/>
    <w:rsid w:val="00DE56F2"/>
    <w:rsid w:val="00DE6335"/>
    <w:rsid w:val="00DE6BB9"/>
    <w:rsid w:val="00DE727A"/>
    <w:rsid w:val="00DE7DA5"/>
    <w:rsid w:val="00DE7F53"/>
    <w:rsid w:val="00DF000E"/>
    <w:rsid w:val="00DF0088"/>
    <w:rsid w:val="00DF0EF1"/>
    <w:rsid w:val="00DF1609"/>
    <w:rsid w:val="00DF1EB3"/>
    <w:rsid w:val="00DF282C"/>
    <w:rsid w:val="00DF299C"/>
    <w:rsid w:val="00DF2BC5"/>
    <w:rsid w:val="00DF2DD6"/>
    <w:rsid w:val="00DF336D"/>
    <w:rsid w:val="00DF36C0"/>
    <w:rsid w:val="00DF38AD"/>
    <w:rsid w:val="00DF3910"/>
    <w:rsid w:val="00DF498E"/>
    <w:rsid w:val="00DF4A93"/>
    <w:rsid w:val="00DF4BC5"/>
    <w:rsid w:val="00DF4D82"/>
    <w:rsid w:val="00DF57D7"/>
    <w:rsid w:val="00DF60BD"/>
    <w:rsid w:val="00DF61AA"/>
    <w:rsid w:val="00DF65B4"/>
    <w:rsid w:val="00DF668B"/>
    <w:rsid w:val="00DF689B"/>
    <w:rsid w:val="00DF68FC"/>
    <w:rsid w:val="00DF6923"/>
    <w:rsid w:val="00DF6D0E"/>
    <w:rsid w:val="00DF7516"/>
    <w:rsid w:val="00DF7B09"/>
    <w:rsid w:val="00DF7EC6"/>
    <w:rsid w:val="00DF7FF3"/>
    <w:rsid w:val="00E00BF6"/>
    <w:rsid w:val="00E00C3F"/>
    <w:rsid w:val="00E00D22"/>
    <w:rsid w:val="00E01430"/>
    <w:rsid w:val="00E01654"/>
    <w:rsid w:val="00E01A89"/>
    <w:rsid w:val="00E01B28"/>
    <w:rsid w:val="00E02248"/>
    <w:rsid w:val="00E02EBA"/>
    <w:rsid w:val="00E03668"/>
    <w:rsid w:val="00E03AFB"/>
    <w:rsid w:val="00E03E1D"/>
    <w:rsid w:val="00E03E4C"/>
    <w:rsid w:val="00E03F44"/>
    <w:rsid w:val="00E045B4"/>
    <w:rsid w:val="00E045C9"/>
    <w:rsid w:val="00E046B6"/>
    <w:rsid w:val="00E047B9"/>
    <w:rsid w:val="00E05082"/>
    <w:rsid w:val="00E05277"/>
    <w:rsid w:val="00E05461"/>
    <w:rsid w:val="00E058E4"/>
    <w:rsid w:val="00E05F39"/>
    <w:rsid w:val="00E0691D"/>
    <w:rsid w:val="00E06A36"/>
    <w:rsid w:val="00E075EC"/>
    <w:rsid w:val="00E0773C"/>
    <w:rsid w:val="00E07842"/>
    <w:rsid w:val="00E0790D"/>
    <w:rsid w:val="00E1010D"/>
    <w:rsid w:val="00E1011F"/>
    <w:rsid w:val="00E102C3"/>
    <w:rsid w:val="00E10346"/>
    <w:rsid w:val="00E10F17"/>
    <w:rsid w:val="00E11A56"/>
    <w:rsid w:val="00E11F3D"/>
    <w:rsid w:val="00E1213C"/>
    <w:rsid w:val="00E12316"/>
    <w:rsid w:val="00E1246A"/>
    <w:rsid w:val="00E1272E"/>
    <w:rsid w:val="00E12BCC"/>
    <w:rsid w:val="00E13994"/>
    <w:rsid w:val="00E13A3D"/>
    <w:rsid w:val="00E13B93"/>
    <w:rsid w:val="00E13BED"/>
    <w:rsid w:val="00E13C4E"/>
    <w:rsid w:val="00E13C9E"/>
    <w:rsid w:val="00E13F29"/>
    <w:rsid w:val="00E14C96"/>
    <w:rsid w:val="00E14D5E"/>
    <w:rsid w:val="00E1502C"/>
    <w:rsid w:val="00E155AA"/>
    <w:rsid w:val="00E15AE2"/>
    <w:rsid w:val="00E15C80"/>
    <w:rsid w:val="00E15EA5"/>
    <w:rsid w:val="00E166BE"/>
    <w:rsid w:val="00E16D0C"/>
    <w:rsid w:val="00E16D42"/>
    <w:rsid w:val="00E1768C"/>
    <w:rsid w:val="00E17890"/>
    <w:rsid w:val="00E1793B"/>
    <w:rsid w:val="00E17C45"/>
    <w:rsid w:val="00E17CDE"/>
    <w:rsid w:val="00E17D9B"/>
    <w:rsid w:val="00E20383"/>
    <w:rsid w:val="00E205B8"/>
    <w:rsid w:val="00E208C0"/>
    <w:rsid w:val="00E21140"/>
    <w:rsid w:val="00E22CBE"/>
    <w:rsid w:val="00E23718"/>
    <w:rsid w:val="00E23C45"/>
    <w:rsid w:val="00E24030"/>
    <w:rsid w:val="00E244C3"/>
    <w:rsid w:val="00E24877"/>
    <w:rsid w:val="00E24998"/>
    <w:rsid w:val="00E24A07"/>
    <w:rsid w:val="00E24BED"/>
    <w:rsid w:val="00E24D52"/>
    <w:rsid w:val="00E25177"/>
    <w:rsid w:val="00E25C82"/>
    <w:rsid w:val="00E25CA6"/>
    <w:rsid w:val="00E25FC6"/>
    <w:rsid w:val="00E262C7"/>
    <w:rsid w:val="00E26304"/>
    <w:rsid w:val="00E26647"/>
    <w:rsid w:val="00E27823"/>
    <w:rsid w:val="00E27AEF"/>
    <w:rsid w:val="00E306CC"/>
    <w:rsid w:val="00E30BDC"/>
    <w:rsid w:val="00E31986"/>
    <w:rsid w:val="00E319E6"/>
    <w:rsid w:val="00E31A6A"/>
    <w:rsid w:val="00E31CAC"/>
    <w:rsid w:val="00E32C52"/>
    <w:rsid w:val="00E32C73"/>
    <w:rsid w:val="00E32EF4"/>
    <w:rsid w:val="00E32EFD"/>
    <w:rsid w:val="00E33273"/>
    <w:rsid w:val="00E33E91"/>
    <w:rsid w:val="00E3417E"/>
    <w:rsid w:val="00E34AA9"/>
    <w:rsid w:val="00E34F58"/>
    <w:rsid w:val="00E35930"/>
    <w:rsid w:val="00E35AF2"/>
    <w:rsid w:val="00E35CEC"/>
    <w:rsid w:val="00E36AC3"/>
    <w:rsid w:val="00E36DF2"/>
    <w:rsid w:val="00E3707E"/>
    <w:rsid w:val="00E371CA"/>
    <w:rsid w:val="00E373CB"/>
    <w:rsid w:val="00E3770E"/>
    <w:rsid w:val="00E3790E"/>
    <w:rsid w:val="00E37D06"/>
    <w:rsid w:val="00E40D44"/>
    <w:rsid w:val="00E40F9C"/>
    <w:rsid w:val="00E4114F"/>
    <w:rsid w:val="00E41F0C"/>
    <w:rsid w:val="00E42149"/>
    <w:rsid w:val="00E421D3"/>
    <w:rsid w:val="00E42A5F"/>
    <w:rsid w:val="00E43020"/>
    <w:rsid w:val="00E4340C"/>
    <w:rsid w:val="00E43D7B"/>
    <w:rsid w:val="00E43E74"/>
    <w:rsid w:val="00E4402C"/>
    <w:rsid w:val="00E44799"/>
    <w:rsid w:val="00E44B8C"/>
    <w:rsid w:val="00E45875"/>
    <w:rsid w:val="00E465F5"/>
    <w:rsid w:val="00E471B2"/>
    <w:rsid w:val="00E4724A"/>
    <w:rsid w:val="00E47342"/>
    <w:rsid w:val="00E47D0B"/>
    <w:rsid w:val="00E47E6F"/>
    <w:rsid w:val="00E47F33"/>
    <w:rsid w:val="00E50A11"/>
    <w:rsid w:val="00E50EA3"/>
    <w:rsid w:val="00E510BB"/>
    <w:rsid w:val="00E51CEF"/>
    <w:rsid w:val="00E5210E"/>
    <w:rsid w:val="00E526AA"/>
    <w:rsid w:val="00E529ED"/>
    <w:rsid w:val="00E52D06"/>
    <w:rsid w:val="00E53135"/>
    <w:rsid w:val="00E53359"/>
    <w:rsid w:val="00E5368F"/>
    <w:rsid w:val="00E54579"/>
    <w:rsid w:val="00E5493D"/>
    <w:rsid w:val="00E559DE"/>
    <w:rsid w:val="00E55AA7"/>
    <w:rsid w:val="00E5605E"/>
    <w:rsid w:val="00E5672A"/>
    <w:rsid w:val="00E574D6"/>
    <w:rsid w:val="00E57AEC"/>
    <w:rsid w:val="00E57D2C"/>
    <w:rsid w:val="00E57D7E"/>
    <w:rsid w:val="00E6019B"/>
    <w:rsid w:val="00E607EC"/>
    <w:rsid w:val="00E60CDE"/>
    <w:rsid w:val="00E6112F"/>
    <w:rsid w:val="00E61EDD"/>
    <w:rsid w:val="00E6243D"/>
    <w:rsid w:val="00E62649"/>
    <w:rsid w:val="00E62D79"/>
    <w:rsid w:val="00E630E3"/>
    <w:rsid w:val="00E63BF1"/>
    <w:rsid w:val="00E64345"/>
    <w:rsid w:val="00E64838"/>
    <w:rsid w:val="00E64946"/>
    <w:rsid w:val="00E6532C"/>
    <w:rsid w:val="00E65726"/>
    <w:rsid w:val="00E65756"/>
    <w:rsid w:val="00E659E5"/>
    <w:rsid w:val="00E65C8F"/>
    <w:rsid w:val="00E66970"/>
    <w:rsid w:val="00E66AFD"/>
    <w:rsid w:val="00E67611"/>
    <w:rsid w:val="00E67C75"/>
    <w:rsid w:val="00E70031"/>
    <w:rsid w:val="00E703DB"/>
    <w:rsid w:val="00E70478"/>
    <w:rsid w:val="00E717F4"/>
    <w:rsid w:val="00E71941"/>
    <w:rsid w:val="00E72607"/>
    <w:rsid w:val="00E72D41"/>
    <w:rsid w:val="00E732E1"/>
    <w:rsid w:val="00E733AB"/>
    <w:rsid w:val="00E734F3"/>
    <w:rsid w:val="00E73973"/>
    <w:rsid w:val="00E74344"/>
    <w:rsid w:val="00E74505"/>
    <w:rsid w:val="00E749CF"/>
    <w:rsid w:val="00E74A65"/>
    <w:rsid w:val="00E756C8"/>
    <w:rsid w:val="00E75C42"/>
    <w:rsid w:val="00E75D67"/>
    <w:rsid w:val="00E75F72"/>
    <w:rsid w:val="00E76BE7"/>
    <w:rsid w:val="00E76CC3"/>
    <w:rsid w:val="00E76D72"/>
    <w:rsid w:val="00E7722E"/>
    <w:rsid w:val="00E777AC"/>
    <w:rsid w:val="00E777E9"/>
    <w:rsid w:val="00E77B16"/>
    <w:rsid w:val="00E77C34"/>
    <w:rsid w:val="00E77DC0"/>
    <w:rsid w:val="00E77E94"/>
    <w:rsid w:val="00E8030E"/>
    <w:rsid w:val="00E80491"/>
    <w:rsid w:val="00E804D2"/>
    <w:rsid w:val="00E806FD"/>
    <w:rsid w:val="00E80B8D"/>
    <w:rsid w:val="00E80BF3"/>
    <w:rsid w:val="00E80FDB"/>
    <w:rsid w:val="00E8100C"/>
    <w:rsid w:val="00E81C3D"/>
    <w:rsid w:val="00E82097"/>
    <w:rsid w:val="00E82406"/>
    <w:rsid w:val="00E82437"/>
    <w:rsid w:val="00E833F7"/>
    <w:rsid w:val="00E83E07"/>
    <w:rsid w:val="00E83F17"/>
    <w:rsid w:val="00E840F7"/>
    <w:rsid w:val="00E8478F"/>
    <w:rsid w:val="00E8485B"/>
    <w:rsid w:val="00E84B2D"/>
    <w:rsid w:val="00E84C9D"/>
    <w:rsid w:val="00E8513E"/>
    <w:rsid w:val="00E85381"/>
    <w:rsid w:val="00E85971"/>
    <w:rsid w:val="00E85F72"/>
    <w:rsid w:val="00E86817"/>
    <w:rsid w:val="00E869B9"/>
    <w:rsid w:val="00E86DC8"/>
    <w:rsid w:val="00E87923"/>
    <w:rsid w:val="00E8798B"/>
    <w:rsid w:val="00E87A7E"/>
    <w:rsid w:val="00E87AE3"/>
    <w:rsid w:val="00E9002D"/>
    <w:rsid w:val="00E90615"/>
    <w:rsid w:val="00E90AA0"/>
    <w:rsid w:val="00E90B3B"/>
    <w:rsid w:val="00E91030"/>
    <w:rsid w:val="00E914BD"/>
    <w:rsid w:val="00E916C7"/>
    <w:rsid w:val="00E92475"/>
    <w:rsid w:val="00E9277D"/>
    <w:rsid w:val="00E93137"/>
    <w:rsid w:val="00E93295"/>
    <w:rsid w:val="00E936C6"/>
    <w:rsid w:val="00E93948"/>
    <w:rsid w:val="00E939FC"/>
    <w:rsid w:val="00E95338"/>
    <w:rsid w:val="00E95688"/>
    <w:rsid w:val="00E9636F"/>
    <w:rsid w:val="00E964C5"/>
    <w:rsid w:val="00E964DF"/>
    <w:rsid w:val="00E96541"/>
    <w:rsid w:val="00E9710E"/>
    <w:rsid w:val="00E9732B"/>
    <w:rsid w:val="00E97D00"/>
    <w:rsid w:val="00EA034E"/>
    <w:rsid w:val="00EA042C"/>
    <w:rsid w:val="00EA044D"/>
    <w:rsid w:val="00EA05C4"/>
    <w:rsid w:val="00EA08B1"/>
    <w:rsid w:val="00EA116F"/>
    <w:rsid w:val="00EA1C56"/>
    <w:rsid w:val="00EA1E20"/>
    <w:rsid w:val="00EA246F"/>
    <w:rsid w:val="00EA25C2"/>
    <w:rsid w:val="00EA2D01"/>
    <w:rsid w:val="00EA2EE2"/>
    <w:rsid w:val="00EA34B7"/>
    <w:rsid w:val="00EA46F2"/>
    <w:rsid w:val="00EA4872"/>
    <w:rsid w:val="00EA4B3F"/>
    <w:rsid w:val="00EA4E7A"/>
    <w:rsid w:val="00EA4F49"/>
    <w:rsid w:val="00EA51A2"/>
    <w:rsid w:val="00EA55F8"/>
    <w:rsid w:val="00EA6118"/>
    <w:rsid w:val="00EA63DD"/>
    <w:rsid w:val="00EA66C1"/>
    <w:rsid w:val="00EA68B8"/>
    <w:rsid w:val="00EA6E48"/>
    <w:rsid w:val="00EA7064"/>
    <w:rsid w:val="00EB01C9"/>
    <w:rsid w:val="00EB028E"/>
    <w:rsid w:val="00EB0DC2"/>
    <w:rsid w:val="00EB0F9B"/>
    <w:rsid w:val="00EB1BAE"/>
    <w:rsid w:val="00EB2CA2"/>
    <w:rsid w:val="00EB3252"/>
    <w:rsid w:val="00EB400C"/>
    <w:rsid w:val="00EB4267"/>
    <w:rsid w:val="00EB4462"/>
    <w:rsid w:val="00EB4743"/>
    <w:rsid w:val="00EB48B1"/>
    <w:rsid w:val="00EB4972"/>
    <w:rsid w:val="00EB4D2C"/>
    <w:rsid w:val="00EB4D5A"/>
    <w:rsid w:val="00EB4EAA"/>
    <w:rsid w:val="00EB50F2"/>
    <w:rsid w:val="00EB570C"/>
    <w:rsid w:val="00EB6887"/>
    <w:rsid w:val="00EB7215"/>
    <w:rsid w:val="00EB7383"/>
    <w:rsid w:val="00EB7756"/>
    <w:rsid w:val="00EC03F7"/>
    <w:rsid w:val="00EC06F1"/>
    <w:rsid w:val="00EC0B46"/>
    <w:rsid w:val="00EC0D3F"/>
    <w:rsid w:val="00EC11C1"/>
    <w:rsid w:val="00EC125C"/>
    <w:rsid w:val="00EC12EF"/>
    <w:rsid w:val="00EC2219"/>
    <w:rsid w:val="00EC2929"/>
    <w:rsid w:val="00EC2A20"/>
    <w:rsid w:val="00EC2A78"/>
    <w:rsid w:val="00EC2AD0"/>
    <w:rsid w:val="00EC2D8F"/>
    <w:rsid w:val="00EC3A90"/>
    <w:rsid w:val="00EC4272"/>
    <w:rsid w:val="00EC4AEB"/>
    <w:rsid w:val="00EC4B2D"/>
    <w:rsid w:val="00EC50BB"/>
    <w:rsid w:val="00EC541F"/>
    <w:rsid w:val="00EC55E1"/>
    <w:rsid w:val="00EC5F5C"/>
    <w:rsid w:val="00EC6A73"/>
    <w:rsid w:val="00EC6DB1"/>
    <w:rsid w:val="00EC70AE"/>
    <w:rsid w:val="00EC73A7"/>
    <w:rsid w:val="00EC756F"/>
    <w:rsid w:val="00EC76E3"/>
    <w:rsid w:val="00EC7A53"/>
    <w:rsid w:val="00EC7B68"/>
    <w:rsid w:val="00EC7CD5"/>
    <w:rsid w:val="00ED006B"/>
    <w:rsid w:val="00ED00E2"/>
    <w:rsid w:val="00ED0555"/>
    <w:rsid w:val="00ED083D"/>
    <w:rsid w:val="00ED12FC"/>
    <w:rsid w:val="00ED15C4"/>
    <w:rsid w:val="00ED1888"/>
    <w:rsid w:val="00ED2748"/>
    <w:rsid w:val="00ED2915"/>
    <w:rsid w:val="00ED3E2E"/>
    <w:rsid w:val="00ED41D4"/>
    <w:rsid w:val="00ED42DA"/>
    <w:rsid w:val="00ED4844"/>
    <w:rsid w:val="00ED501A"/>
    <w:rsid w:val="00ED53F6"/>
    <w:rsid w:val="00ED586E"/>
    <w:rsid w:val="00ED591F"/>
    <w:rsid w:val="00ED5FC5"/>
    <w:rsid w:val="00ED5FF8"/>
    <w:rsid w:val="00ED7306"/>
    <w:rsid w:val="00ED736B"/>
    <w:rsid w:val="00ED7432"/>
    <w:rsid w:val="00ED79F0"/>
    <w:rsid w:val="00EE001B"/>
    <w:rsid w:val="00EE0170"/>
    <w:rsid w:val="00EE02DE"/>
    <w:rsid w:val="00EE0460"/>
    <w:rsid w:val="00EE0516"/>
    <w:rsid w:val="00EE0CE3"/>
    <w:rsid w:val="00EE1034"/>
    <w:rsid w:val="00EE126B"/>
    <w:rsid w:val="00EE13AE"/>
    <w:rsid w:val="00EE2805"/>
    <w:rsid w:val="00EE29E0"/>
    <w:rsid w:val="00EE2BFC"/>
    <w:rsid w:val="00EE2C2B"/>
    <w:rsid w:val="00EE3146"/>
    <w:rsid w:val="00EE344E"/>
    <w:rsid w:val="00EE34E8"/>
    <w:rsid w:val="00EE3987"/>
    <w:rsid w:val="00EE3E3B"/>
    <w:rsid w:val="00EE40E2"/>
    <w:rsid w:val="00EE461D"/>
    <w:rsid w:val="00EE49BB"/>
    <w:rsid w:val="00EE4A42"/>
    <w:rsid w:val="00EE4B0A"/>
    <w:rsid w:val="00EE4E19"/>
    <w:rsid w:val="00EE5159"/>
    <w:rsid w:val="00EE5171"/>
    <w:rsid w:val="00EE5D12"/>
    <w:rsid w:val="00EE630F"/>
    <w:rsid w:val="00EE63E5"/>
    <w:rsid w:val="00EE7C56"/>
    <w:rsid w:val="00EF0048"/>
    <w:rsid w:val="00EF03D1"/>
    <w:rsid w:val="00EF05BB"/>
    <w:rsid w:val="00EF0606"/>
    <w:rsid w:val="00EF125C"/>
    <w:rsid w:val="00EF1313"/>
    <w:rsid w:val="00EF1351"/>
    <w:rsid w:val="00EF181A"/>
    <w:rsid w:val="00EF1D20"/>
    <w:rsid w:val="00EF1E79"/>
    <w:rsid w:val="00EF28E0"/>
    <w:rsid w:val="00EF2BE9"/>
    <w:rsid w:val="00EF2C92"/>
    <w:rsid w:val="00EF2E7B"/>
    <w:rsid w:val="00EF34EA"/>
    <w:rsid w:val="00EF410A"/>
    <w:rsid w:val="00EF44D0"/>
    <w:rsid w:val="00EF44DC"/>
    <w:rsid w:val="00EF46BF"/>
    <w:rsid w:val="00EF491C"/>
    <w:rsid w:val="00EF4FDE"/>
    <w:rsid w:val="00EF5F2E"/>
    <w:rsid w:val="00EF5FA7"/>
    <w:rsid w:val="00EF63A8"/>
    <w:rsid w:val="00EF6420"/>
    <w:rsid w:val="00EF69D7"/>
    <w:rsid w:val="00EF6B19"/>
    <w:rsid w:val="00EF6B36"/>
    <w:rsid w:val="00EF6DC1"/>
    <w:rsid w:val="00EF6F1E"/>
    <w:rsid w:val="00EF745E"/>
    <w:rsid w:val="00EF7B1D"/>
    <w:rsid w:val="00F00246"/>
    <w:rsid w:val="00F003D9"/>
    <w:rsid w:val="00F00557"/>
    <w:rsid w:val="00F00FC8"/>
    <w:rsid w:val="00F01A3F"/>
    <w:rsid w:val="00F022D0"/>
    <w:rsid w:val="00F02323"/>
    <w:rsid w:val="00F0248A"/>
    <w:rsid w:val="00F02854"/>
    <w:rsid w:val="00F02AC0"/>
    <w:rsid w:val="00F02EA7"/>
    <w:rsid w:val="00F030AC"/>
    <w:rsid w:val="00F0315C"/>
    <w:rsid w:val="00F032F7"/>
    <w:rsid w:val="00F034D4"/>
    <w:rsid w:val="00F0365E"/>
    <w:rsid w:val="00F0367D"/>
    <w:rsid w:val="00F03F11"/>
    <w:rsid w:val="00F03F35"/>
    <w:rsid w:val="00F0441A"/>
    <w:rsid w:val="00F05108"/>
    <w:rsid w:val="00F05BA8"/>
    <w:rsid w:val="00F05E9C"/>
    <w:rsid w:val="00F060B5"/>
    <w:rsid w:val="00F066BC"/>
    <w:rsid w:val="00F067D0"/>
    <w:rsid w:val="00F0687C"/>
    <w:rsid w:val="00F06A9A"/>
    <w:rsid w:val="00F06AB6"/>
    <w:rsid w:val="00F07048"/>
    <w:rsid w:val="00F072ED"/>
    <w:rsid w:val="00F0752A"/>
    <w:rsid w:val="00F105A1"/>
    <w:rsid w:val="00F110CD"/>
    <w:rsid w:val="00F1194C"/>
    <w:rsid w:val="00F119AA"/>
    <w:rsid w:val="00F11A4F"/>
    <w:rsid w:val="00F11A52"/>
    <w:rsid w:val="00F11F2D"/>
    <w:rsid w:val="00F12550"/>
    <w:rsid w:val="00F12E7B"/>
    <w:rsid w:val="00F131E2"/>
    <w:rsid w:val="00F138DB"/>
    <w:rsid w:val="00F139EA"/>
    <w:rsid w:val="00F13AFF"/>
    <w:rsid w:val="00F13B32"/>
    <w:rsid w:val="00F14073"/>
    <w:rsid w:val="00F14313"/>
    <w:rsid w:val="00F14656"/>
    <w:rsid w:val="00F146CE"/>
    <w:rsid w:val="00F1558F"/>
    <w:rsid w:val="00F156E9"/>
    <w:rsid w:val="00F159B3"/>
    <w:rsid w:val="00F15A8F"/>
    <w:rsid w:val="00F15ED8"/>
    <w:rsid w:val="00F15F0A"/>
    <w:rsid w:val="00F1653D"/>
    <w:rsid w:val="00F16612"/>
    <w:rsid w:val="00F16EBA"/>
    <w:rsid w:val="00F17C02"/>
    <w:rsid w:val="00F20C9C"/>
    <w:rsid w:val="00F2154C"/>
    <w:rsid w:val="00F215A7"/>
    <w:rsid w:val="00F22627"/>
    <w:rsid w:val="00F22907"/>
    <w:rsid w:val="00F22AE0"/>
    <w:rsid w:val="00F24C12"/>
    <w:rsid w:val="00F24C24"/>
    <w:rsid w:val="00F24D79"/>
    <w:rsid w:val="00F24FEE"/>
    <w:rsid w:val="00F254C2"/>
    <w:rsid w:val="00F25C07"/>
    <w:rsid w:val="00F25D4A"/>
    <w:rsid w:val="00F25F27"/>
    <w:rsid w:val="00F2609C"/>
    <w:rsid w:val="00F269AD"/>
    <w:rsid w:val="00F274EA"/>
    <w:rsid w:val="00F27923"/>
    <w:rsid w:val="00F3041B"/>
    <w:rsid w:val="00F306C7"/>
    <w:rsid w:val="00F31823"/>
    <w:rsid w:val="00F31E27"/>
    <w:rsid w:val="00F320E1"/>
    <w:rsid w:val="00F325BC"/>
    <w:rsid w:val="00F32EA7"/>
    <w:rsid w:val="00F341DE"/>
    <w:rsid w:val="00F348B3"/>
    <w:rsid w:val="00F348FD"/>
    <w:rsid w:val="00F350B1"/>
    <w:rsid w:val="00F355F5"/>
    <w:rsid w:val="00F3568B"/>
    <w:rsid w:val="00F359B8"/>
    <w:rsid w:val="00F35D44"/>
    <w:rsid w:val="00F35E5B"/>
    <w:rsid w:val="00F3625C"/>
    <w:rsid w:val="00F367D6"/>
    <w:rsid w:val="00F36988"/>
    <w:rsid w:val="00F36BDE"/>
    <w:rsid w:val="00F370CF"/>
    <w:rsid w:val="00F37978"/>
    <w:rsid w:val="00F37A26"/>
    <w:rsid w:val="00F37D9D"/>
    <w:rsid w:val="00F4088A"/>
    <w:rsid w:val="00F408A2"/>
    <w:rsid w:val="00F408EA"/>
    <w:rsid w:val="00F40AE1"/>
    <w:rsid w:val="00F40CCE"/>
    <w:rsid w:val="00F41A03"/>
    <w:rsid w:val="00F41B02"/>
    <w:rsid w:val="00F41D4D"/>
    <w:rsid w:val="00F421C1"/>
    <w:rsid w:val="00F42474"/>
    <w:rsid w:val="00F438E0"/>
    <w:rsid w:val="00F43A3B"/>
    <w:rsid w:val="00F43B13"/>
    <w:rsid w:val="00F44730"/>
    <w:rsid w:val="00F44807"/>
    <w:rsid w:val="00F44B0F"/>
    <w:rsid w:val="00F45A47"/>
    <w:rsid w:val="00F462B2"/>
    <w:rsid w:val="00F465D2"/>
    <w:rsid w:val="00F46644"/>
    <w:rsid w:val="00F466E8"/>
    <w:rsid w:val="00F4681F"/>
    <w:rsid w:val="00F4684A"/>
    <w:rsid w:val="00F468E0"/>
    <w:rsid w:val="00F469BC"/>
    <w:rsid w:val="00F46A11"/>
    <w:rsid w:val="00F4752E"/>
    <w:rsid w:val="00F479C5"/>
    <w:rsid w:val="00F47A0D"/>
    <w:rsid w:val="00F47B74"/>
    <w:rsid w:val="00F5012F"/>
    <w:rsid w:val="00F504CE"/>
    <w:rsid w:val="00F505F3"/>
    <w:rsid w:val="00F50B0F"/>
    <w:rsid w:val="00F5139A"/>
    <w:rsid w:val="00F51537"/>
    <w:rsid w:val="00F517E5"/>
    <w:rsid w:val="00F51C80"/>
    <w:rsid w:val="00F51FEB"/>
    <w:rsid w:val="00F52026"/>
    <w:rsid w:val="00F5214B"/>
    <w:rsid w:val="00F523A2"/>
    <w:rsid w:val="00F52703"/>
    <w:rsid w:val="00F52AD2"/>
    <w:rsid w:val="00F52FE8"/>
    <w:rsid w:val="00F532BB"/>
    <w:rsid w:val="00F53632"/>
    <w:rsid w:val="00F53652"/>
    <w:rsid w:val="00F53ED3"/>
    <w:rsid w:val="00F54053"/>
    <w:rsid w:val="00F548C5"/>
    <w:rsid w:val="00F54BA6"/>
    <w:rsid w:val="00F54DDE"/>
    <w:rsid w:val="00F55299"/>
    <w:rsid w:val="00F5544A"/>
    <w:rsid w:val="00F55874"/>
    <w:rsid w:val="00F559CB"/>
    <w:rsid w:val="00F55A82"/>
    <w:rsid w:val="00F55D2E"/>
    <w:rsid w:val="00F55E5C"/>
    <w:rsid w:val="00F56AA3"/>
    <w:rsid w:val="00F56B45"/>
    <w:rsid w:val="00F56BB2"/>
    <w:rsid w:val="00F56C67"/>
    <w:rsid w:val="00F56C99"/>
    <w:rsid w:val="00F56F0A"/>
    <w:rsid w:val="00F56FA5"/>
    <w:rsid w:val="00F570F0"/>
    <w:rsid w:val="00F5722B"/>
    <w:rsid w:val="00F57716"/>
    <w:rsid w:val="00F600A4"/>
    <w:rsid w:val="00F60BE1"/>
    <w:rsid w:val="00F61684"/>
    <w:rsid w:val="00F61A95"/>
    <w:rsid w:val="00F61D86"/>
    <w:rsid w:val="00F61E56"/>
    <w:rsid w:val="00F632BD"/>
    <w:rsid w:val="00F639B9"/>
    <w:rsid w:val="00F63A19"/>
    <w:rsid w:val="00F63D81"/>
    <w:rsid w:val="00F64235"/>
    <w:rsid w:val="00F64450"/>
    <w:rsid w:val="00F644ED"/>
    <w:rsid w:val="00F64D6E"/>
    <w:rsid w:val="00F64E4E"/>
    <w:rsid w:val="00F6511B"/>
    <w:rsid w:val="00F65617"/>
    <w:rsid w:val="00F65800"/>
    <w:rsid w:val="00F65AAF"/>
    <w:rsid w:val="00F65FED"/>
    <w:rsid w:val="00F66A14"/>
    <w:rsid w:val="00F6744F"/>
    <w:rsid w:val="00F67506"/>
    <w:rsid w:val="00F676AC"/>
    <w:rsid w:val="00F71263"/>
    <w:rsid w:val="00F71564"/>
    <w:rsid w:val="00F716DD"/>
    <w:rsid w:val="00F718B6"/>
    <w:rsid w:val="00F71BF2"/>
    <w:rsid w:val="00F72274"/>
    <w:rsid w:val="00F72614"/>
    <w:rsid w:val="00F72B67"/>
    <w:rsid w:val="00F72DB9"/>
    <w:rsid w:val="00F73ACF"/>
    <w:rsid w:val="00F74252"/>
    <w:rsid w:val="00F74807"/>
    <w:rsid w:val="00F74974"/>
    <w:rsid w:val="00F74E42"/>
    <w:rsid w:val="00F74FC7"/>
    <w:rsid w:val="00F7512E"/>
    <w:rsid w:val="00F75D06"/>
    <w:rsid w:val="00F7635A"/>
    <w:rsid w:val="00F76DBF"/>
    <w:rsid w:val="00F77308"/>
    <w:rsid w:val="00F77347"/>
    <w:rsid w:val="00F77433"/>
    <w:rsid w:val="00F7749F"/>
    <w:rsid w:val="00F7757E"/>
    <w:rsid w:val="00F77638"/>
    <w:rsid w:val="00F77725"/>
    <w:rsid w:val="00F778F3"/>
    <w:rsid w:val="00F8078D"/>
    <w:rsid w:val="00F80B63"/>
    <w:rsid w:val="00F80D54"/>
    <w:rsid w:val="00F816D9"/>
    <w:rsid w:val="00F817B2"/>
    <w:rsid w:val="00F817E7"/>
    <w:rsid w:val="00F826C5"/>
    <w:rsid w:val="00F82991"/>
    <w:rsid w:val="00F82AF7"/>
    <w:rsid w:val="00F82BA9"/>
    <w:rsid w:val="00F82EA3"/>
    <w:rsid w:val="00F82EEE"/>
    <w:rsid w:val="00F83102"/>
    <w:rsid w:val="00F834C1"/>
    <w:rsid w:val="00F83CB8"/>
    <w:rsid w:val="00F840AC"/>
    <w:rsid w:val="00F84821"/>
    <w:rsid w:val="00F84829"/>
    <w:rsid w:val="00F84D41"/>
    <w:rsid w:val="00F84E9B"/>
    <w:rsid w:val="00F8507A"/>
    <w:rsid w:val="00F8564E"/>
    <w:rsid w:val="00F858DA"/>
    <w:rsid w:val="00F85BAB"/>
    <w:rsid w:val="00F86769"/>
    <w:rsid w:val="00F86B7D"/>
    <w:rsid w:val="00F86BD2"/>
    <w:rsid w:val="00F86F34"/>
    <w:rsid w:val="00F87526"/>
    <w:rsid w:val="00F87636"/>
    <w:rsid w:val="00F87984"/>
    <w:rsid w:val="00F87F09"/>
    <w:rsid w:val="00F9018D"/>
    <w:rsid w:val="00F9036F"/>
    <w:rsid w:val="00F904EF"/>
    <w:rsid w:val="00F905AC"/>
    <w:rsid w:val="00F90923"/>
    <w:rsid w:val="00F90D75"/>
    <w:rsid w:val="00F90DDE"/>
    <w:rsid w:val="00F9170A"/>
    <w:rsid w:val="00F918EE"/>
    <w:rsid w:val="00F91B2A"/>
    <w:rsid w:val="00F91F1B"/>
    <w:rsid w:val="00F92061"/>
    <w:rsid w:val="00F920DD"/>
    <w:rsid w:val="00F929C0"/>
    <w:rsid w:val="00F93386"/>
    <w:rsid w:val="00F936C9"/>
    <w:rsid w:val="00F93990"/>
    <w:rsid w:val="00F93B7B"/>
    <w:rsid w:val="00F93FDD"/>
    <w:rsid w:val="00F94572"/>
    <w:rsid w:val="00F94EB6"/>
    <w:rsid w:val="00F9509D"/>
    <w:rsid w:val="00F9517E"/>
    <w:rsid w:val="00F95AA7"/>
    <w:rsid w:val="00F96663"/>
    <w:rsid w:val="00F97239"/>
    <w:rsid w:val="00F97484"/>
    <w:rsid w:val="00FA00E0"/>
    <w:rsid w:val="00FA0E2F"/>
    <w:rsid w:val="00FA0F09"/>
    <w:rsid w:val="00FA0F35"/>
    <w:rsid w:val="00FA0F82"/>
    <w:rsid w:val="00FA1407"/>
    <w:rsid w:val="00FA1639"/>
    <w:rsid w:val="00FA1F41"/>
    <w:rsid w:val="00FA215C"/>
    <w:rsid w:val="00FA2D41"/>
    <w:rsid w:val="00FA2D4A"/>
    <w:rsid w:val="00FA4046"/>
    <w:rsid w:val="00FA404A"/>
    <w:rsid w:val="00FA4106"/>
    <w:rsid w:val="00FA4509"/>
    <w:rsid w:val="00FA4562"/>
    <w:rsid w:val="00FA4598"/>
    <w:rsid w:val="00FA4A25"/>
    <w:rsid w:val="00FA4B3E"/>
    <w:rsid w:val="00FA4B53"/>
    <w:rsid w:val="00FA4D89"/>
    <w:rsid w:val="00FA51B7"/>
    <w:rsid w:val="00FA5904"/>
    <w:rsid w:val="00FA5C53"/>
    <w:rsid w:val="00FA5C66"/>
    <w:rsid w:val="00FA5D9E"/>
    <w:rsid w:val="00FA6637"/>
    <w:rsid w:val="00FA66E9"/>
    <w:rsid w:val="00FA6A65"/>
    <w:rsid w:val="00FA6A88"/>
    <w:rsid w:val="00FA6C28"/>
    <w:rsid w:val="00FA7B5C"/>
    <w:rsid w:val="00FA7D8C"/>
    <w:rsid w:val="00FB07CD"/>
    <w:rsid w:val="00FB098A"/>
    <w:rsid w:val="00FB0CCD"/>
    <w:rsid w:val="00FB0EF2"/>
    <w:rsid w:val="00FB10B5"/>
    <w:rsid w:val="00FB1323"/>
    <w:rsid w:val="00FB14FD"/>
    <w:rsid w:val="00FB1988"/>
    <w:rsid w:val="00FB1A92"/>
    <w:rsid w:val="00FB1AB0"/>
    <w:rsid w:val="00FB1EFA"/>
    <w:rsid w:val="00FB2621"/>
    <w:rsid w:val="00FB354A"/>
    <w:rsid w:val="00FB37C6"/>
    <w:rsid w:val="00FB38D5"/>
    <w:rsid w:val="00FB3C9D"/>
    <w:rsid w:val="00FB3EDA"/>
    <w:rsid w:val="00FB4106"/>
    <w:rsid w:val="00FB428D"/>
    <w:rsid w:val="00FB496F"/>
    <w:rsid w:val="00FB4ADC"/>
    <w:rsid w:val="00FB4E58"/>
    <w:rsid w:val="00FB4F44"/>
    <w:rsid w:val="00FB5281"/>
    <w:rsid w:val="00FB5858"/>
    <w:rsid w:val="00FB5EE7"/>
    <w:rsid w:val="00FB628D"/>
    <w:rsid w:val="00FB6560"/>
    <w:rsid w:val="00FB66C4"/>
    <w:rsid w:val="00FB6BA2"/>
    <w:rsid w:val="00FB7A64"/>
    <w:rsid w:val="00FB7C0B"/>
    <w:rsid w:val="00FB7F70"/>
    <w:rsid w:val="00FC01A9"/>
    <w:rsid w:val="00FC01CA"/>
    <w:rsid w:val="00FC1043"/>
    <w:rsid w:val="00FC14EF"/>
    <w:rsid w:val="00FC1D29"/>
    <w:rsid w:val="00FC2099"/>
    <w:rsid w:val="00FC2664"/>
    <w:rsid w:val="00FC3017"/>
    <w:rsid w:val="00FC376C"/>
    <w:rsid w:val="00FC3FC4"/>
    <w:rsid w:val="00FC45F4"/>
    <w:rsid w:val="00FC490E"/>
    <w:rsid w:val="00FC4962"/>
    <w:rsid w:val="00FC4C15"/>
    <w:rsid w:val="00FC510D"/>
    <w:rsid w:val="00FC55F9"/>
    <w:rsid w:val="00FC56C1"/>
    <w:rsid w:val="00FC57DC"/>
    <w:rsid w:val="00FC5B1C"/>
    <w:rsid w:val="00FC6110"/>
    <w:rsid w:val="00FC613C"/>
    <w:rsid w:val="00FC6177"/>
    <w:rsid w:val="00FC6435"/>
    <w:rsid w:val="00FC64EF"/>
    <w:rsid w:val="00FC6C53"/>
    <w:rsid w:val="00FC7A4D"/>
    <w:rsid w:val="00FC7F44"/>
    <w:rsid w:val="00FD0660"/>
    <w:rsid w:val="00FD11A2"/>
    <w:rsid w:val="00FD11DD"/>
    <w:rsid w:val="00FD1376"/>
    <w:rsid w:val="00FD190B"/>
    <w:rsid w:val="00FD2D28"/>
    <w:rsid w:val="00FD3C37"/>
    <w:rsid w:val="00FD3D59"/>
    <w:rsid w:val="00FD4635"/>
    <w:rsid w:val="00FD4762"/>
    <w:rsid w:val="00FD4867"/>
    <w:rsid w:val="00FD4C3B"/>
    <w:rsid w:val="00FD5032"/>
    <w:rsid w:val="00FD50C0"/>
    <w:rsid w:val="00FD51C4"/>
    <w:rsid w:val="00FD5353"/>
    <w:rsid w:val="00FD5B91"/>
    <w:rsid w:val="00FD5ED9"/>
    <w:rsid w:val="00FD61BF"/>
    <w:rsid w:val="00FD6C9B"/>
    <w:rsid w:val="00FD6DAC"/>
    <w:rsid w:val="00FD7230"/>
    <w:rsid w:val="00FD740C"/>
    <w:rsid w:val="00FD780D"/>
    <w:rsid w:val="00FD7ACE"/>
    <w:rsid w:val="00FD7C95"/>
    <w:rsid w:val="00FD7E26"/>
    <w:rsid w:val="00FE0140"/>
    <w:rsid w:val="00FE02BB"/>
    <w:rsid w:val="00FE0906"/>
    <w:rsid w:val="00FE1167"/>
    <w:rsid w:val="00FE17C6"/>
    <w:rsid w:val="00FE19AE"/>
    <w:rsid w:val="00FE1C41"/>
    <w:rsid w:val="00FE1CB4"/>
    <w:rsid w:val="00FE2480"/>
    <w:rsid w:val="00FE2625"/>
    <w:rsid w:val="00FE2A00"/>
    <w:rsid w:val="00FE35E5"/>
    <w:rsid w:val="00FE38E4"/>
    <w:rsid w:val="00FE4507"/>
    <w:rsid w:val="00FE459D"/>
    <w:rsid w:val="00FE4B6E"/>
    <w:rsid w:val="00FE4C37"/>
    <w:rsid w:val="00FE51DD"/>
    <w:rsid w:val="00FE5526"/>
    <w:rsid w:val="00FE5808"/>
    <w:rsid w:val="00FE5B74"/>
    <w:rsid w:val="00FE6559"/>
    <w:rsid w:val="00FE6891"/>
    <w:rsid w:val="00FE6E18"/>
    <w:rsid w:val="00FE72CB"/>
    <w:rsid w:val="00FE72D1"/>
    <w:rsid w:val="00FE760E"/>
    <w:rsid w:val="00FE7623"/>
    <w:rsid w:val="00FE7ACA"/>
    <w:rsid w:val="00FF00EC"/>
    <w:rsid w:val="00FF152B"/>
    <w:rsid w:val="00FF15DE"/>
    <w:rsid w:val="00FF1662"/>
    <w:rsid w:val="00FF1916"/>
    <w:rsid w:val="00FF2899"/>
    <w:rsid w:val="00FF2A1E"/>
    <w:rsid w:val="00FF2CCB"/>
    <w:rsid w:val="00FF2D45"/>
    <w:rsid w:val="00FF30B8"/>
    <w:rsid w:val="00FF311E"/>
    <w:rsid w:val="00FF31BE"/>
    <w:rsid w:val="00FF343F"/>
    <w:rsid w:val="00FF34F1"/>
    <w:rsid w:val="00FF39A5"/>
    <w:rsid w:val="00FF3B28"/>
    <w:rsid w:val="00FF3CB5"/>
    <w:rsid w:val="00FF3ED4"/>
    <w:rsid w:val="00FF3F23"/>
    <w:rsid w:val="00FF3FE6"/>
    <w:rsid w:val="00FF41C9"/>
    <w:rsid w:val="00FF43EF"/>
    <w:rsid w:val="00FF4687"/>
    <w:rsid w:val="00FF46F3"/>
    <w:rsid w:val="00FF4ADE"/>
    <w:rsid w:val="00FF4BB4"/>
    <w:rsid w:val="00FF5774"/>
    <w:rsid w:val="00FF5D5A"/>
    <w:rsid w:val="00FF6500"/>
    <w:rsid w:val="00FF6CE4"/>
    <w:rsid w:val="00FF6F0E"/>
    <w:rsid w:val="00FF6FDE"/>
    <w:rsid w:val="00FF75E8"/>
    <w:rsid w:val="00FF7735"/>
    <w:rsid w:val="00FF7A9A"/>
    <w:rsid w:val="00FF7C99"/>
    <w:rsid w:val="00FF7DCA"/>
    <w:rsid w:val="00FF7F92"/>
    <w:rsid w:val="00FF7FF5"/>
    <w:rsid w:val="012AAC0D"/>
    <w:rsid w:val="04266EFE"/>
    <w:rsid w:val="04704D0C"/>
    <w:rsid w:val="04F2E77E"/>
    <w:rsid w:val="058681E3"/>
    <w:rsid w:val="05D8FB11"/>
    <w:rsid w:val="06DD8E92"/>
    <w:rsid w:val="07511B90"/>
    <w:rsid w:val="07966424"/>
    <w:rsid w:val="07B30FDD"/>
    <w:rsid w:val="07CA07FD"/>
    <w:rsid w:val="07CB5D55"/>
    <w:rsid w:val="07E316E0"/>
    <w:rsid w:val="07FC42C6"/>
    <w:rsid w:val="08C9C4CD"/>
    <w:rsid w:val="08D12144"/>
    <w:rsid w:val="08EAD537"/>
    <w:rsid w:val="08EBE22A"/>
    <w:rsid w:val="08F6E874"/>
    <w:rsid w:val="091ED1CF"/>
    <w:rsid w:val="0989C4F2"/>
    <w:rsid w:val="09A1E69E"/>
    <w:rsid w:val="09ACB46A"/>
    <w:rsid w:val="09F7443E"/>
    <w:rsid w:val="0AADD568"/>
    <w:rsid w:val="0B9949AD"/>
    <w:rsid w:val="0BACB9F1"/>
    <w:rsid w:val="0C77CDF0"/>
    <w:rsid w:val="0D737C98"/>
    <w:rsid w:val="0FCC8139"/>
    <w:rsid w:val="101323A2"/>
    <w:rsid w:val="1069B97A"/>
    <w:rsid w:val="10E1C8D9"/>
    <w:rsid w:val="1111C7EF"/>
    <w:rsid w:val="1153727A"/>
    <w:rsid w:val="117611C0"/>
    <w:rsid w:val="11E4D4F6"/>
    <w:rsid w:val="127B1E33"/>
    <w:rsid w:val="13829A7A"/>
    <w:rsid w:val="139A81FE"/>
    <w:rsid w:val="14E61F9F"/>
    <w:rsid w:val="15080A85"/>
    <w:rsid w:val="151DD33C"/>
    <w:rsid w:val="16030299"/>
    <w:rsid w:val="16E33E01"/>
    <w:rsid w:val="16E84D52"/>
    <w:rsid w:val="17CE517D"/>
    <w:rsid w:val="18740C84"/>
    <w:rsid w:val="18A128A6"/>
    <w:rsid w:val="193E2DF8"/>
    <w:rsid w:val="198FA922"/>
    <w:rsid w:val="1AB9D036"/>
    <w:rsid w:val="1AD193F9"/>
    <w:rsid w:val="1AEB72AB"/>
    <w:rsid w:val="1B1EB5C4"/>
    <w:rsid w:val="1BE4B261"/>
    <w:rsid w:val="1DA00298"/>
    <w:rsid w:val="1ECFC116"/>
    <w:rsid w:val="1F514BE1"/>
    <w:rsid w:val="21A0CC37"/>
    <w:rsid w:val="21DECE2C"/>
    <w:rsid w:val="228946E8"/>
    <w:rsid w:val="233137F8"/>
    <w:rsid w:val="248821E5"/>
    <w:rsid w:val="255F279C"/>
    <w:rsid w:val="25D81490"/>
    <w:rsid w:val="2782B115"/>
    <w:rsid w:val="27D69992"/>
    <w:rsid w:val="2906C350"/>
    <w:rsid w:val="29C29238"/>
    <w:rsid w:val="29CB57E2"/>
    <w:rsid w:val="2A4AEA89"/>
    <w:rsid w:val="2AE92C44"/>
    <w:rsid w:val="2B145F25"/>
    <w:rsid w:val="2B394C40"/>
    <w:rsid w:val="2E3260E9"/>
    <w:rsid w:val="2EBC3214"/>
    <w:rsid w:val="2ECAA469"/>
    <w:rsid w:val="2F686DEE"/>
    <w:rsid w:val="2FC0DD21"/>
    <w:rsid w:val="2FD1E8F5"/>
    <w:rsid w:val="300BE340"/>
    <w:rsid w:val="30591997"/>
    <w:rsid w:val="30856B1C"/>
    <w:rsid w:val="30E5CFBA"/>
    <w:rsid w:val="3106F6A0"/>
    <w:rsid w:val="316D27B0"/>
    <w:rsid w:val="31978913"/>
    <w:rsid w:val="31CA0C71"/>
    <w:rsid w:val="320F0F73"/>
    <w:rsid w:val="33CA5525"/>
    <w:rsid w:val="34229742"/>
    <w:rsid w:val="345DDCE7"/>
    <w:rsid w:val="34E01061"/>
    <w:rsid w:val="352C8B9F"/>
    <w:rsid w:val="36804128"/>
    <w:rsid w:val="36BE4856"/>
    <w:rsid w:val="37041D78"/>
    <w:rsid w:val="372DEFC4"/>
    <w:rsid w:val="3942667E"/>
    <w:rsid w:val="394CA8AE"/>
    <w:rsid w:val="3961F7D0"/>
    <w:rsid w:val="397FBEA0"/>
    <w:rsid w:val="39FCA4C7"/>
    <w:rsid w:val="3A6BC2C9"/>
    <w:rsid w:val="3AA76F7D"/>
    <w:rsid w:val="3B42F010"/>
    <w:rsid w:val="3B6E8C95"/>
    <w:rsid w:val="3BD66E42"/>
    <w:rsid w:val="3BFF1883"/>
    <w:rsid w:val="3C66E889"/>
    <w:rsid w:val="3C9FD09C"/>
    <w:rsid w:val="3D1F9FA3"/>
    <w:rsid w:val="3DAD6104"/>
    <w:rsid w:val="3E4E3844"/>
    <w:rsid w:val="3F0CC81B"/>
    <w:rsid w:val="3F847288"/>
    <w:rsid w:val="3F96C68B"/>
    <w:rsid w:val="403414B0"/>
    <w:rsid w:val="4034D5B0"/>
    <w:rsid w:val="40846DC6"/>
    <w:rsid w:val="40864D7C"/>
    <w:rsid w:val="41314BAB"/>
    <w:rsid w:val="4226BE76"/>
    <w:rsid w:val="42E4A974"/>
    <w:rsid w:val="42E9E649"/>
    <w:rsid w:val="42EA8227"/>
    <w:rsid w:val="42F0F9E5"/>
    <w:rsid w:val="4338601C"/>
    <w:rsid w:val="43562CB6"/>
    <w:rsid w:val="43B39807"/>
    <w:rsid w:val="4532877D"/>
    <w:rsid w:val="454BA05E"/>
    <w:rsid w:val="4560BD17"/>
    <w:rsid w:val="45F3CBBB"/>
    <w:rsid w:val="4627133B"/>
    <w:rsid w:val="4637001E"/>
    <w:rsid w:val="465A99F4"/>
    <w:rsid w:val="4669FD0C"/>
    <w:rsid w:val="46703280"/>
    <w:rsid w:val="468CD2C6"/>
    <w:rsid w:val="471E6D07"/>
    <w:rsid w:val="4767560B"/>
    <w:rsid w:val="481FDF1D"/>
    <w:rsid w:val="483CF9C4"/>
    <w:rsid w:val="494E2A48"/>
    <w:rsid w:val="4A976456"/>
    <w:rsid w:val="4BD2E10F"/>
    <w:rsid w:val="4BFF5BA0"/>
    <w:rsid w:val="4CC62E28"/>
    <w:rsid w:val="4D0BDC8B"/>
    <w:rsid w:val="4E440B79"/>
    <w:rsid w:val="4E8D2EF9"/>
    <w:rsid w:val="4F1D22A3"/>
    <w:rsid w:val="51F41FAA"/>
    <w:rsid w:val="524E4E1C"/>
    <w:rsid w:val="52BC40C6"/>
    <w:rsid w:val="5308E019"/>
    <w:rsid w:val="53BA6840"/>
    <w:rsid w:val="53E72BEE"/>
    <w:rsid w:val="544C53A3"/>
    <w:rsid w:val="548D018F"/>
    <w:rsid w:val="5514AD26"/>
    <w:rsid w:val="55AE7EFC"/>
    <w:rsid w:val="563AE944"/>
    <w:rsid w:val="56722541"/>
    <w:rsid w:val="586B7136"/>
    <w:rsid w:val="586C34E0"/>
    <w:rsid w:val="591E8C32"/>
    <w:rsid w:val="5A223237"/>
    <w:rsid w:val="5A6090B8"/>
    <w:rsid w:val="5AF7D06F"/>
    <w:rsid w:val="5D947456"/>
    <w:rsid w:val="5DD383E3"/>
    <w:rsid w:val="5E1C2CD7"/>
    <w:rsid w:val="5E93D2C8"/>
    <w:rsid w:val="5F3058FE"/>
    <w:rsid w:val="5F538319"/>
    <w:rsid w:val="5F90F12A"/>
    <w:rsid w:val="5FDFA2AD"/>
    <w:rsid w:val="60B1AB20"/>
    <w:rsid w:val="611BBEE9"/>
    <w:rsid w:val="6130DF0A"/>
    <w:rsid w:val="61587DBE"/>
    <w:rsid w:val="62DEBE6F"/>
    <w:rsid w:val="62F2A69F"/>
    <w:rsid w:val="6448C40D"/>
    <w:rsid w:val="6530EDCF"/>
    <w:rsid w:val="654388B7"/>
    <w:rsid w:val="6554750D"/>
    <w:rsid w:val="6563484F"/>
    <w:rsid w:val="65EAC82C"/>
    <w:rsid w:val="661A3439"/>
    <w:rsid w:val="66F7EC7B"/>
    <w:rsid w:val="675995CE"/>
    <w:rsid w:val="68230700"/>
    <w:rsid w:val="682C8331"/>
    <w:rsid w:val="68B374AD"/>
    <w:rsid w:val="68C98A08"/>
    <w:rsid w:val="69C29D54"/>
    <w:rsid w:val="6A8CB732"/>
    <w:rsid w:val="6AA3B284"/>
    <w:rsid w:val="6BB2D8F8"/>
    <w:rsid w:val="6BF94834"/>
    <w:rsid w:val="6C8089AD"/>
    <w:rsid w:val="6CEFF64A"/>
    <w:rsid w:val="6D6853FD"/>
    <w:rsid w:val="6D70D1AD"/>
    <w:rsid w:val="6DED823C"/>
    <w:rsid w:val="6E1ADE82"/>
    <w:rsid w:val="6E34997E"/>
    <w:rsid w:val="6E8FDAF3"/>
    <w:rsid w:val="6F4E6150"/>
    <w:rsid w:val="6F74EC91"/>
    <w:rsid w:val="6FCA909B"/>
    <w:rsid w:val="7065C90C"/>
    <w:rsid w:val="70C23CBD"/>
    <w:rsid w:val="712AE29D"/>
    <w:rsid w:val="713B66AE"/>
    <w:rsid w:val="71C4292B"/>
    <w:rsid w:val="724E1A41"/>
    <w:rsid w:val="72E3E09E"/>
    <w:rsid w:val="72F83348"/>
    <w:rsid w:val="732DEAF6"/>
    <w:rsid w:val="7367B549"/>
    <w:rsid w:val="745865A0"/>
    <w:rsid w:val="74AF3531"/>
    <w:rsid w:val="752C1C90"/>
    <w:rsid w:val="75ADF82E"/>
    <w:rsid w:val="7651A430"/>
    <w:rsid w:val="765C646E"/>
    <w:rsid w:val="767A80BD"/>
    <w:rsid w:val="76AFF07B"/>
    <w:rsid w:val="7782E556"/>
    <w:rsid w:val="779DE620"/>
    <w:rsid w:val="77A03A5A"/>
    <w:rsid w:val="780E3ED8"/>
    <w:rsid w:val="7827ED9D"/>
    <w:rsid w:val="78756B77"/>
    <w:rsid w:val="7899BB36"/>
    <w:rsid w:val="78F94711"/>
    <w:rsid w:val="7912AD26"/>
    <w:rsid w:val="794ACC87"/>
    <w:rsid w:val="79C1DE37"/>
    <w:rsid w:val="7A0AC561"/>
    <w:rsid w:val="7A5F77EC"/>
    <w:rsid w:val="7AC7A38D"/>
    <w:rsid w:val="7B0E0080"/>
    <w:rsid w:val="7B7333C1"/>
    <w:rsid w:val="7B994337"/>
    <w:rsid w:val="7CA6E9B1"/>
    <w:rsid w:val="7CA94698"/>
    <w:rsid w:val="7D666DD9"/>
    <w:rsid w:val="7EB03476"/>
    <w:rsid w:val="7EFA7CF3"/>
    <w:rsid w:val="7F2B9325"/>
    <w:rsid w:val="7FBF3E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EFAC"/>
  <w15:chartTrackingRefBased/>
  <w15:docId w15:val="{38661CE5-9007-42EB-A0B3-46805D6BE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AB6"/>
    <w:pPr>
      <w:spacing w:line="360" w:lineRule="auto"/>
    </w:pPr>
    <w:rPr>
      <w:rFonts w:eastAsiaTheme="minorEastAsia"/>
    </w:rPr>
  </w:style>
  <w:style w:type="paragraph" w:styleId="Heading1">
    <w:name w:val="heading 1"/>
    <w:basedOn w:val="Normal"/>
    <w:next w:val="Normal"/>
    <w:link w:val="Heading1Char"/>
    <w:qFormat/>
    <w:rsid w:val="005D1213"/>
    <w:pPr>
      <w:keepNext/>
      <w:keepLines/>
      <w:spacing w:before="240"/>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nhideWhenUsed/>
    <w:qFormat/>
    <w:rsid w:val="005D1213"/>
    <w:pPr>
      <w:keepNext/>
      <w:keepLines/>
      <w:spacing w:before="40"/>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nhideWhenUsed/>
    <w:qFormat/>
    <w:rsid w:val="003F5384"/>
    <w:pPr>
      <w:keepNext/>
      <w:keepLines/>
      <w:spacing w:before="40"/>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nhideWhenUsed/>
    <w:qFormat/>
    <w:rsid w:val="005D1213"/>
    <w:pPr>
      <w:keepNext/>
      <w:keepLines/>
      <w:spacing w:before="40"/>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2E93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40C37B"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rsid w:val="005D1213"/>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rsid w:val="005D1213"/>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rsid w:val="003F5384"/>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rsid w:val="005D1213"/>
    <w:rPr>
      <w:rFonts w:asciiTheme="majorHAnsi" w:eastAsiaTheme="majorEastAsia" w:hAnsiTheme="majorHAnsi" w:cstheme="majorBidi"/>
      <w:b/>
      <w:iCs/>
      <w:color w:val="3C4741" w:themeColor="text1"/>
    </w:rPr>
  </w:style>
  <w:style w:type="paragraph" w:customStyle="1" w:styleId="BodyText1">
    <w:name w:val="Body Text1"/>
    <w:basedOn w:val="Normal"/>
    <w:qFormat/>
    <w:rsid w:val="00105F31"/>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2E935B"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98321C"/>
    <w:rPr>
      <w:color w:val="0563C1"/>
      <w:u w:val="single"/>
    </w:rPr>
  </w:style>
  <w:style w:type="character" w:styleId="UnresolvedMention">
    <w:name w:val="Unresolved Mention"/>
    <w:basedOn w:val="DefaultParagraphFont"/>
    <w:uiPriority w:val="99"/>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table" w:styleId="TableGrid">
    <w:name w:val="Table Grid"/>
    <w:basedOn w:val="TableNormal"/>
    <w:uiPriority w:val="39"/>
    <w:rsid w:val="00180554"/>
    <w:rPr>
      <w:lang w:val="en-US"/>
    </w:rPr>
    <w:tblPr>
      <w:tblBorders>
        <w:top w:val="single" w:sz="4" w:space="0" w:color="3C4741" w:themeColor="text1"/>
        <w:left w:val="single" w:sz="4" w:space="0" w:color="3C4741" w:themeColor="text1"/>
        <w:bottom w:val="single" w:sz="4" w:space="0" w:color="3C4741" w:themeColor="text1"/>
        <w:right w:val="single" w:sz="4" w:space="0" w:color="3C4741" w:themeColor="text1"/>
        <w:insideH w:val="single" w:sz="4" w:space="0" w:color="3C4741" w:themeColor="text1"/>
        <w:insideV w:val="single" w:sz="4" w:space="0" w:color="3C4741" w:themeColor="text1"/>
      </w:tblBorders>
    </w:tblPr>
  </w:style>
  <w:style w:type="paragraph" w:styleId="ListParagraph">
    <w:name w:val="List Paragraph"/>
    <w:aliases w:val="Dot pt,List Paragraph Char Char Char,Indicator Text,Numbered Para 1,List Paragraph1,Bullet 1,Bullet Points,MAIN CONTENT,List Paragraph12,F5 List Paragraph,List Paragraph11,OBC Bullet,Colorful List - Accent 11,Normal numbered"/>
    <w:basedOn w:val="Normal"/>
    <w:link w:val="ListParagraphChar"/>
    <w:uiPriority w:val="34"/>
    <w:qFormat/>
    <w:rsid w:val="00180554"/>
    <w:pPr>
      <w:spacing w:line="240" w:lineRule="auto"/>
      <w:ind w:left="720"/>
      <w:contextualSpacing/>
    </w:pPr>
    <w:rPr>
      <w:rFonts w:eastAsiaTheme="minorHAnsi"/>
      <w:sz w:val="22"/>
      <w:lang w:val="en-US"/>
    </w:rPr>
  </w:style>
  <w:style w:type="paragraph" w:customStyle="1" w:styleId="paragraph">
    <w:name w:val="paragraph"/>
    <w:basedOn w:val="Normal"/>
    <w:rsid w:val="00180554"/>
    <w:pPr>
      <w:spacing w:beforeAutospacing="1" w:after="160" w:afterAutospacing="1" w:line="259" w:lineRule="auto"/>
    </w:pPr>
    <w:rPr>
      <w:rFonts w:eastAsiaTheme="minorHAnsi"/>
      <w:lang w:eastAsia="en-GB"/>
    </w:rPr>
  </w:style>
  <w:style w:type="character" w:customStyle="1" w:styleId="normaltextrun">
    <w:name w:val="normaltextrun"/>
    <w:basedOn w:val="DefaultParagraphFont"/>
    <w:rsid w:val="00180554"/>
  </w:style>
  <w:style w:type="paragraph" w:styleId="FootnoteText">
    <w:name w:val="footnote text"/>
    <w:basedOn w:val="Normal"/>
    <w:link w:val="FootnoteTextChar"/>
    <w:uiPriority w:val="99"/>
    <w:semiHidden/>
    <w:rsid w:val="00180554"/>
    <w:pPr>
      <w:spacing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semiHidden/>
    <w:rsid w:val="00180554"/>
    <w:rPr>
      <w:rFonts w:ascii="Arial" w:eastAsia="Times New Roman" w:hAnsi="Arial" w:cs="Times New Roman"/>
      <w:sz w:val="20"/>
      <w:szCs w:val="20"/>
      <w:lang w:eastAsia="en-GB"/>
    </w:rPr>
  </w:style>
  <w:style w:type="paragraph" w:customStyle="1" w:styleId="Heading11">
    <w:name w:val="Heading 11"/>
    <w:basedOn w:val="Normal"/>
    <w:next w:val="Normal"/>
    <w:qFormat/>
    <w:rsid w:val="00180554"/>
    <w:pPr>
      <w:keepNext/>
      <w:keepLines/>
      <w:overflowPunct w:val="0"/>
      <w:autoSpaceDE w:val="0"/>
      <w:autoSpaceDN w:val="0"/>
      <w:adjustRightInd w:val="0"/>
      <w:spacing w:before="200" w:after="200"/>
      <w:textAlignment w:val="baseline"/>
      <w:outlineLvl w:val="0"/>
    </w:pPr>
    <w:rPr>
      <w:rFonts w:ascii="Arial" w:eastAsia="MS Gothic" w:hAnsi="Arial" w:cs="Times New Roman"/>
      <w:b/>
      <w:color w:val="00526F"/>
      <w:sz w:val="32"/>
      <w:szCs w:val="32"/>
    </w:rPr>
  </w:style>
  <w:style w:type="paragraph" w:customStyle="1" w:styleId="Heading21">
    <w:name w:val="Heading 21"/>
    <w:basedOn w:val="Normal"/>
    <w:next w:val="Normal"/>
    <w:unhideWhenUsed/>
    <w:qFormat/>
    <w:rsid w:val="00180554"/>
    <w:pPr>
      <w:keepNext/>
      <w:keepLines/>
      <w:overflowPunct w:val="0"/>
      <w:autoSpaceDE w:val="0"/>
      <w:autoSpaceDN w:val="0"/>
      <w:adjustRightInd w:val="0"/>
      <w:spacing w:before="40" w:after="200"/>
      <w:textAlignment w:val="baseline"/>
      <w:outlineLvl w:val="1"/>
    </w:pPr>
    <w:rPr>
      <w:rFonts w:ascii="Arial" w:eastAsia="MS Gothic" w:hAnsi="Arial" w:cs="Times New Roman"/>
      <w:b/>
      <w:sz w:val="28"/>
      <w:szCs w:val="26"/>
    </w:rPr>
  </w:style>
  <w:style w:type="paragraph" w:customStyle="1" w:styleId="Heading31">
    <w:name w:val="Heading 31"/>
    <w:basedOn w:val="Normal"/>
    <w:next w:val="Normal"/>
    <w:unhideWhenUsed/>
    <w:qFormat/>
    <w:rsid w:val="00180554"/>
    <w:pPr>
      <w:keepNext/>
      <w:keepLines/>
      <w:overflowPunct w:val="0"/>
      <w:autoSpaceDE w:val="0"/>
      <w:autoSpaceDN w:val="0"/>
      <w:adjustRightInd w:val="0"/>
      <w:spacing w:before="40" w:after="120"/>
      <w:textAlignment w:val="baseline"/>
      <w:outlineLvl w:val="2"/>
    </w:pPr>
    <w:rPr>
      <w:rFonts w:ascii="Arial" w:eastAsia="MS Gothic" w:hAnsi="Arial" w:cs="Times New Roman"/>
      <w:b/>
    </w:rPr>
  </w:style>
  <w:style w:type="paragraph" w:customStyle="1" w:styleId="Heading41">
    <w:name w:val="Heading 41"/>
    <w:basedOn w:val="Normal"/>
    <w:next w:val="Normal"/>
    <w:unhideWhenUsed/>
    <w:qFormat/>
    <w:rsid w:val="00180554"/>
    <w:pPr>
      <w:keepNext/>
      <w:keepLines/>
      <w:overflowPunct w:val="0"/>
      <w:autoSpaceDE w:val="0"/>
      <w:autoSpaceDN w:val="0"/>
      <w:adjustRightInd w:val="0"/>
      <w:spacing w:before="40"/>
      <w:textAlignment w:val="baseline"/>
      <w:outlineLvl w:val="3"/>
    </w:pPr>
    <w:rPr>
      <w:rFonts w:ascii="Cambria" w:eastAsia="MS Gothic" w:hAnsi="Cambria" w:cs="Times New Roman"/>
      <w:i/>
      <w:iCs/>
      <w:color w:val="365F91"/>
      <w:szCs w:val="20"/>
    </w:rPr>
  </w:style>
  <w:style w:type="paragraph" w:styleId="BalloonText">
    <w:name w:val="Balloon Text"/>
    <w:basedOn w:val="Normal"/>
    <w:link w:val="BalloonTextChar"/>
    <w:uiPriority w:val="99"/>
    <w:semiHidden/>
    <w:unhideWhenUsed/>
    <w:rsid w:val="00180554"/>
    <w:pPr>
      <w:overflowPunct w:val="0"/>
      <w:autoSpaceDE w:val="0"/>
      <w:autoSpaceDN w:val="0"/>
      <w:adjustRightInd w:val="0"/>
      <w:spacing w:after="200"/>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80554"/>
    <w:rPr>
      <w:rFonts w:ascii="Tahoma" w:eastAsia="Times New Roman" w:hAnsi="Tahoma" w:cs="Tahoma"/>
      <w:sz w:val="16"/>
      <w:szCs w:val="16"/>
    </w:rPr>
  </w:style>
  <w:style w:type="character" w:styleId="CommentReference">
    <w:name w:val="annotation reference"/>
    <w:basedOn w:val="DefaultParagraphFont"/>
    <w:uiPriority w:val="99"/>
    <w:unhideWhenUsed/>
    <w:rsid w:val="00180554"/>
    <w:rPr>
      <w:sz w:val="16"/>
      <w:szCs w:val="16"/>
    </w:rPr>
  </w:style>
  <w:style w:type="paragraph" w:styleId="CommentText">
    <w:name w:val="annotation text"/>
    <w:basedOn w:val="Normal"/>
    <w:link w:val="CommentTextChar"/>
    <w:uiPriority w:val="99"/>
    <w:unhideWhenUsed/>
    <w:rsid w:val="00180554"/>
    <w:pPr>
      <w:overflowPunct w:val="0"/>
      <w:autoSpaceDE w:val="0"/>
      <w:autoSpaceDN w:val="0"/>
      <w:adjustRightInd w:val="0"/>
      <w:spacing w:after="200"/>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18055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80554"/>
    <w:rPr>
      <w:b/>
      <w:bCs/>
    </w:rPr>
  </w:style>
  <w:style w:type="character" w:customStyle="1" w:styleId="CommentSubjectChar">
    <w:name w:val="Comment Subject Char"/>
    <w:basedOn w:val="CommentTextChar"/>
    <w:link w:val="CommentSubject"/>
    <w:uiPriority w:val="99"/>
    <w:semiHidden/>
    <w:rsid w:val="00180554"/>
    <w:rPr>
      <w:rFonts w:ascii="Arial" w:eastAsia="Times New Roman" w:hAnsi="Arial" w:cs="Times New Roman"/>
      <w:b/>
      <w:bCs/>
      <w:sz w:val="20"/>
      <w:szCs w:val="20"/>
    </w:rPr>
  </w:style>
  <w:style w:type="paragraph" w:customStyle="1" w:styleId="NoSpacing1">
    <w:name w:val="No Spacing1"/>
    <w:next w:val="NoSpacing"/>
    <w:uiPriority w:val="1"/>
    <w:qFormat/>
    <w:rsid w:val="00180554"/>
    <w:rPr>
      <w:rFonts w:eastAsia="MS Mincho"/>
      <w:sz w:val="22"/>
      <w:szCs w:val="22"/>
      <w:lang w:val="en-US"/>
    </w:rPr>
  </w:style>
  <w:style w:type="character" w:customStyle="1" w:styleId="Hyperlink1">
    <w:name w:val="Hyperlink1"/>
    <w:basedOn w:val="DefaultParagraphFont"/>
    <w:uiPriority w:val="99"/>
    <w:unhideWhenUsed/>
    <w:rsid w:val="00180554"/>
    <w:rPr>
      <w:color w:val="0000FF"/>
      <w:u w:val="single"/>
    </w:rPr>
  </w:style>
  <w:style w:type="table" w:customStyle="1" w:styleId="TableGrid1">
    <w:name w:val="Table Grid1"/>
    <w:basedOn w:val="TableNormal"/>
    <w:next w:val="TableGrid"/>
    <w:rsid w:val="0018055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PABodyText">
    <w:name w:val="SEPA Body Text"/>
    <w:autoRedefine/>
    <w:qFormat/>
    <w:rsid w:val="00AB6388"/>
    <w:pPr>
      <w:spacing w:after="240" w:line="360" w:lineRule="auto"/>
    </w:pPr>
    <w:rPr>
      <w:rFonts w:ascii="Arial" w:eastAsia="Times New Roman" w:hAnsi="Arial" w:cs="Arial"/>
      <w:bCs/>
      <w:lang w:val="en-US"/>
    </w:rPr>
  </w:style>
  <w:style w:type="paragraph" w:customStyle="1" w:styleId="SEPASectionHeading">
    <w:name w:val="SEPA Section Heading"/>
    <w:autoRedefine/>
    <w:qFormat/>
    <w:rsid w:val="00180554"/>
    <w:rPr>
      <w:rFonts w:ascii="Arial" w:eastAsia="Times New Roman" w:hAnsi="Arial" w:cs="Arial"/>
      <w:b/>
      <w:bCs/>
      <w:noProof/>
      <w:color w:val="00526F"/>
      <w:sz w:val="32"/>
      <w:szCs w:val="32"/>
      <w:lang w:val="en-US"/>
    </w:rPr>
  </w:style>
  <w:style w:type="character" w:styleId="FootnoteReference">
    <w:name w:val="footnote reference"/>
    <w:uiPriority w:val="99"/>
    <w:semiHidden/>
    <w:rsid w:val="00180554"/>
    <w:rPr>
      <w:vertAlign w:val="superscript"/>
    </w:rPr>
  </w:style>
  <w:style w:type="character" w:customStyle="1" w:styleId="eop">
    <w:name w:val="eop"/>
    <w:basedOn w:val="DefaultParagraphFont"/>
    <w:rsid w:val="00180554"/>
  </w:style>
  <w:style w:type="paragraph" w:customStyle="1" w:styleId="xmsonormal">
    <w:name w:val="x_msonormal"/>
    <w:basedOn w:val="Normal"/>
    <w:rsid w:val="00180554"/>
    <w:pPr>
      <w:spacing w:before="100" w:beforeAutospacing="1" w:after="100" w:afterAutospacing="1" w:line="240" w:lineRule="auto"/>
    </w:pPr>
    <w:rPr>
      <w:rFonts w:ascii="Calibri" w:eastAsiaTheme="minorHAnsi" w:hAnsi="Calibri" w:cs="Calibri"/>
      <w:sz w:val="22"/>
      <w:szCs w:val="22"/>
      <w:lang w:eastAsia="en-GB"/>
    </w:rPr>
  </w:style>
  <w:style w:type="paragraph" w:styleId="EndnoteText">
    <w:name w:val="endnote text"/>
    <w:basedOn w:val="Normal"/>
    <w:link w:val="EndnoteTextChar"/>
    <w:uiPriority w:val="99"/>
    <w:semiHidden/>
    <w:unhideWhenUsed/>
    <w:rsid w:val="00180554"/>
    <w:pPr>
      <w:overflowPunct w:val="0"/>
      <w:autoSpaceDE w:val="0"/>
      <w:autoSpaceDN w:val="0"/>
      <w:adjustRightInd w:val="0"/>
      <w:spacing w:line="240" w:lineRule="auto"/>
      <w:textAlignment w:val="baseline"/>
    </w:pPr>
    <w:rPr>
      <w:rFonts w:ascii="Arial" w:eastAsia="Times New Roman" w:hAnsi="Arial" w:cs="Times New Roman"/>
      <w:sz w:val="20"/>
      <w:szCs w:val="20"/>
    </w:rPr>
  </w:style>
  <w:style w:type="character" w:customStyle="1" w:styleId="EndnoteTextChar">
    <w:name w:val="Endnote Text Char"/>
    <w:basedOn w:val="DefaultParagraphFont"/>
    <w:link w:val="EndnoteText"/>
    <w:uiPriority w:val="99"/>
    <w:semiHidden/>
    <w:rsid w:val="00180554"/>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180554"/>
    <w:rPr>
      <w:vertAlign w:val="superscript"/>
    </w:rPr>
  </w:style>
  <w:style w:type="paragraph" w:customStyle="1" w:styleId="NormalWeb1">
    <w:name w:val="Normal (Web)1"/>
    <w:basedOn w:val="Normal"/>
    <w:next w:val="NormalWeb"/>
    <w:uiPriority w:val="99"/>
    <w:semiHidden/>
    <w:unhideWhenUsed/>
    <w:rsid w:val="00180554"/>
    <w:pPr>
      <w:spacing w:before="100" w:beforeAutospacing="1" w:after="100" w:afterAutospacing="1" w:line="240" w:lineRule="auto"/>
    </w:pPr>
    <w:rPr>
      <w:rFonts w:ascii="Times New Roman" w:eastAsiaTheme="minorHAnsi" w:hAnsi="Times New Roman" w:cs="Times New Roman"/>
      <w:lang w:eastAsia="en-GB"/>
    </w:rPr>
  </w:style>
  <w:style w:type="character" w:customStyle="1" w:styleId="Heading1Char1">
    <w:name w:val="Heading 1 Char1"/>
    <w:basedOn w:val="DefaultParagraphFont"/>
    <w:uiPriority w:val="9"/>
    <w:rsid w:val="00180554"/>
    <w:rPr>
      <w:rFonts w:asciiTheme="majorHAnsi" w:eastAsiaTheme="majorEastAsia" w:hAnsiTheme="majorHAnsi" w:cstheme="majorBidi"/>
      <w:color w:val="2E935B" w:themeColor="accent1" w:themeShade="BF"/>
      <w:sz w:val="32"/>
      <w:szCs w:val="32"/>
      <w:lang w:val="en-US"/>
    </w:rPr>
  </w:style>
  <w:style w:type="character" w:customStyle="1" w:styleId="Heading2Char1">
    <w:name w:val="Heading 2 Char1"/>
    <w:basedOn w:val="DefaultParagraphFont"/>
    <w:uiPriority w:val="9"/>
    <w:semiHidden/>
    <w:rsid w:val="00180554"/>
    <w:rPr>
      <w:rFonts w:asciiTheme="majorHAnsi" w:eastAsiaTheme="majorEastAsia" w:hAnsiTheme="majorHAnsi" w:cstheme="majorBidi"/>
      <w:color w:val="2E935B" w:themeColor="accent1" w:themeShade="BF"/>
      <w:sz w:val="26"/>
      <w:szCs w:val="26"/>
      <w:lang w:val="en-US"/>
    </w:rPr>
  </w:style>
  <w:style w:type="character" w:customStyle="1" w:styleId="Heading3Char1">
    <w:name w:val="Heading 3 Char1"/>
    <w:basedOn w:val="DefaultParagraphFont"/>
    <w:uiPriority w:val="9"/>
    <w:semiHidden/>
    <w:rsid w:val="00180554"/>
    <w:rPr>
      <w:rFonts w:asciiTheme="majorHAnsi" w:eastAsiaTheme="majorEastAsia" w:hAnsiTheme="majorHAnsi" w:cstheme="majorBidi"/>
      <w:color w:val="1E613C" w:themeColor="accent1" w:themeShade="7F"/>
      <w:sz w:val="24"/>
      <w:szCs w:val="24"/>
      <w:lang w:val="en-US"/>
    </w:rPr>
  </w:style>
  <w:style w:type="character" w:customStyle="1" w:styleId="Heading4Char1">
    <w:name w:val="Heading 4 Char1"/>
    <w:basedOn w:val="DefaultParagraphFont"/>
    <w:uiPriority w:val="9"/>
    <w:semiHidden/>
    <w:rsid w:val="00180554"/>
    <w:rPr>
      <w:rFonts w:asciiTheme="majorHAnsi" w:eastAsiaTheme="majorEastAsia" w:hAnsiTheme="majorHAnsi" w:cstheme="majorBidi"/>
      <w:i/>
      <w:iCs/>
      <w:color w:val="2E935B" w:themeColor="accent1" w:themeShade="BF"/>
      <w:szCs w:val="24"/>
      <w:lang w:val="en-US"/>
    </w:rPr>
  </w:style>
  <w:style w:type="paragraph" w:styleId="NormalWeb">
    <w:name w:val="Normal (Web)"/>
    <w:basedOn w:val="Normal"/>
    <w:uiPriority w:val="99"/>
    <w:unhideWhenUsed/>
    <w:rsid w:val="00180554"/>
    <w:pPr>
      <w:spacing w:line="240" w:lineRule="auto"/>
    </w:pPr>
    <w:rPr>
      <w:rFonts w:ascii="Times New Roman" w:eastAsiaTheme="minorHAnsi" w:hAnsi="Times New Roman" w:cs="Times New Roman"/>
      <w:lang w:val="en-US"/>
    </w:rPr>
  </w:style>
  <w:style w:type="character" w:customStyle="1" w:styleId="hardreadability">
    <w:name w:val="hardreadability"/>
    <w:basedOn w:val="DefaultParagraphFont"/>
    <w:rsid w:val="00180554"/>
  </w:style>
  <w:style w:type="character" w:customStyle="1" w:styleId="passivevoice">
    <w:name w:val="passivevoice"/>
    <w:basedOn w:val="DefaultParagraphFont"/>
    <w:rsid w:val="00180554"/>
  </w:style>
  <w:style w:type="character" w:styleId="Emphasis">
    <w:name w:val="Emphasis"/>
    <w:basedOn w:val="DefaultParagraphFont"/>
    <w:uiPriority w:val="20"/>
    <w:qFormat/>
    <w:rsid w:val="00180554"/>
    <w:rPr>
      <w:i/>
      <w:iCs/>
    </w:rPr>
  </w:style>
  <w:style w:type="character" w:styleId="FollowedHyperlink">
    <w:name w:val="FollowedHyperlink"/>
    <w:basedOn w:val="DefaultParagraphFont"/>
    <w:uiPriority w:val="99"/>
    <w:semiHidden/>
    <w:unhideWhenUsed/>
    <w:rsid w:val="00180554"/>
    <w:rPr>
      <w:color w:val="954F72" w:themeColor="followedHyperlink"/>
      <w:u w:val="single"/>
    </w:rPr>
  </w:style>
  <w:style w:type="character" w:styleId="Mention">
    <w:name w:val="Mention"/>
    <w:basedOn w:val="DefaultParagraphFont"/>
    <w:uiPriority w:val="99"/>
    <w:unhideWhenUsed/>
    <w:rsid w:val="00180554"/>
    <w:rPr>
      <w:color w:val="2B579A"/>
      <w:shd w:val="clear" w:color="auto" w:fill="E1DFDD"/>
    </w:rPr>
  </w:style>
  <w:style w:type="character" w:customStyle="1" w:styleId="ui-provider">
    <w:name w:val="ui-provider"/>
    <w:basedOn w:val="DefaultParagraphFont"/>
    <w:rsid w:val="00180554"/>
  </w:style>
  <w:style w:type="table" w:styleId="PlainTable4">
    <w:name w:val="Plain Table 4"/>
    <w:basedOn w:val="TableNormal"/>
    <w:uiPriority w:val="44"/>
    <w:rsid w:val="00180554"/>
    <w:rPr>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f01">
    <w:name w:val="cf01"/>
    <w:basedOn w:val="DefaultParagraphFont"/>
    <w:rsid w:val="00180554"/>
    <w:rPr>
      <w:rFonts w:ascii="Segoe UI" w:hAnsi="Segoe UI" w:cs="Segoe UI" w:hint="default"/>
      <w:color w:val="595959"/>
      <w:shd w:val="clear" w:color="auto" w:fill="FFFFFF"/>
    </w:rPr>
  </w:style>
  <w:style w:type="character" w:customStyle="1" w:styleId="ListParagraphChar">
    <w:name w:val="List Paragraph Char"/>
    <w:aliases w:val="Dot pt Char,List Paragraph Char Char Char Char,Indicator Text Char,Numbered Para 1 Char,List Paragraph1 Char,Bullet 1 Char,Bullet Points Char,MAIN CONTENT Char,List Paragraph12 Char,F5 List Paragraph Char,List Paragraph11 Char"/>
    <w:basedOn w:val="DefaultParagraphFont"/>
    <w:link w:val="ListParagraph"/>
    <w:uiPriority w:val="34"/>
    <w:locked/>
    <w:rsid w:val="009A412D"/>
    <w:rPr>
      <w:sz w:val="22"/>
      <w:lang w:val="en-US"/>
    </w:rPr>
  </w:style>
  <w:style w:type="character" w:customStyle="1" w:styleId="wacimagecontainer">
    <w:name w:val="wacimagecontainer"/>
    <w:basedOn w:val="DefaultParagraphFont"/>
    <w:rsid w:val="005C1928"/>
  </w:style>
  <w:style w:type="paragraph" w:styleId="TOCHeading">
    <w:name w:val="TOC Heading"/>
    <w:basedOn w:val="Heading1"/>
    <w:next w:val="Normal"/>
    <w:uiPriority w:val="39"/>
    <w:unhideWhenUsed/>
    <w:qFormat/>
    <w:rsid w:val="00FA6A88"/>
    <w:pPr>
      <w:spacing w:line="259" w:lineRule="auto"/>
      <w:outlineLvl w:val="9"/>
    </w:pPr>
    <w:rPr>
      <w:b w:val="0"/>
      <w:color w:val="2E935B" w:themeColor="accent1" w:themeShade="BF"/>
      <w:sz w:val="32"/>
      <w:lang w:val="en-US"/>
    </w:rPr>
  </w:style>
  <w:style w:type="paragraph" w:styleId="TOC1">
    <w:name w:val="toc 1"/>
    <w:basedOn w:val="Normal"/>
    <w:next w:val="Normal"/>
    <w:autoRedefine/>
    <w:uiPriority w:val="39"/>
    <w:unhideWhenUsed/>
    <w:rsid w:val="00FA6A88"/>
    <w:pPr>
      <w:spacing w:after="100"/>
    </w:pPr>
  </w:style>
  <w:style w:type="paragraph" w:styleId="TOC2">
    <w:name w:val="toc 2"/>
    <w:basedOn w:val="Normal"/>
    <w:next w:val="Normal"/>
    <w:autoRedefine/>
    <w:uiPriority w:val="39"/>
    <w:unhideWhenUsed/>
    <w:rsid w:val="00FA6A88"/>
    <w:pPr>
      <w:spacing w:after="100"/>
      <w:ind w:left="240"/>
    </w:pPr>
  </w:style>
  <w:style w:type="table" w:customStyle="1" w:styleId="TableGrid2">
    <w:name w:val="Table Grid2"/>
    <w:basedOn w:val="TableNormal"/>
    <w:next w:val="TableGrid"/>
    <w:uiPriority w:val="39"/>
    <w:rsid w:val="00432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F559CB"/>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46195">
      <w:bodyDiv w:val="1"/>
      <w:marLeft w:val="0"/>
      <w:marRight w:val="0"/>
      <w:marTop w:val="0"/>
      <w:marBottom w:val="0"/>
      <w:divBdr>
        <w:top w:val="none" w:sz="0" w:space="0" w:color="auto"/>
        <w:left w:val="none" w:sz="0" w:space="0" w:color="auto"/>
        <w:bottom w:val="none" w:sz="0" w:space="0" w:color="auto"/>
        <w:right w:val="none" w:sz="0" w:space="0" w:color="auto"/>
      </w:divBdr>
    </w:div>
    <w:div w:id="71782290">
      <w:bodyDiv w:val="1"/>
      <w:marLeft w:val="0"/>
      <w:marRight w:val="0"/>
      <w:marTop w:val="0"/>
      <w:marBottom w:val="0"/>
      <w:divBdr>
        <w:top w:val="none" w:sz="0" w:space="0" w:color="auto"/>
        <w:left w:val="none" w:sz="0" w:space="0" w:color="auto"/>
        <w:bottom w:val="none" w:sz="0" w:space="0" w:color="auto"/>
        <w:right w:val="none" w:sz="0" w:space="0" w:color="auto"/>
      </w:divBdr>
    </w:div>
    <w:div w:id="89010516">
      <w:bodyDiv w:val="1"/>
      <w:marLeft w:val="0"/>
      <w:marRight w:val="0"/>
      <w:marTop w:val="0"/>
      <w:marBottom w:val="0"/>
      <w:divBdr>
        <w:top w:val="none" w:sz="0" w:space="0" w:color="auto"/>
        <w:left w:val="none" w:sz="0" w:space="0" w:color="auto"/>
        <w:bottom w:val="none" w:sz="0" w:space="0" w:color="auto"/>
        <w:right w:val="none" w:sz="0" w:space="0" w:color="auto"/>
      </w:divBdr>
    </w:div>
    <w:div w:id="108546114">
      <w:bodyDiv w:val="1"/>
      <w:marLeft w:val="0"/>
      <w:marRight w:val="0"/>
      <w:marTop w:val="0"/>
      <w:marBottom w:val="0"/>
      <w:divBdr>
        <w:top w:val="none" w:sz="0" w:space="0" w:color="auto"/>
        <w:left w:val="none" w:sz="0" w:space="0" w:color="auto"/>
        <w:bottom w:val="none" w:sz="0" w:space="0" w:color="auto"/>
        <w:right w:val="none" w:sz="0" w:space="0" w:color="auto"/>
      </w:divBdr>
    </w:div>
    <w:div w:id="118112428">
      <w:bodyDiv w:val="1"/>
      <w:marLeft w:val="0"/>
      <w:marRight w:val="0"/>
      <w:marTop w:val="0"/>
      <w:marBottom w:val="0"/>
      <w:divBdr>
        <w:top w:val="none" w:sz="0" w:space="0" w:color="auto"/>
        <w:left w:val="none" w:sz="0" w:space="0" w:color="auto"/>
        <w:bottom w:val="none" w:sz="0" w:space="0" w:color="auto"/>
        <w:right w:val="none" w:sz="0" w:space="0" w:color="auto"/>
      </w:divBdr>
    </w:div>
    <w:div w:id="125390821">
      <w:bodyDiv w:val="1"/>
      <w:marLeft w:val="0"/>
      <w:marRight w:val="0"/>
      <w:marTop w:val="0"/>
      <w:marBottom w:val="0"/>
      <w:divBdr>
        <w:top w:val="none" w:sz="0" w:space="0" w:color="auto"/>
        <w:left w:val="none" w:sz="0" w:space="0" w:color="auto"/>
        <w:bottom w:val="none" w:sz="0" w:space="0" w:color="auto"/>
        <w:right w:val="none" w:sz="0" w:space="0" w:color="auto"/>
      </w:divBdr>
    </w:div>
    <w:div w:id="129828312">
      <w:bodyDiv w:val="1"/>
      <w:marLeft w:val="0"/>
      <w:marRight w:val="0"/>
      <w:marTop w:val="0"/>
      <w:marBottom w:val="0"/>
      <w:divBdr>
        <w:top w:val="none" w:sz="0" w:space="0" w:color="auto"/>
        <w:left w:val="none" w:sz="0" w:space="0" w:color="auto"/>
        <w:bottom w:val="none" w:sz="0" w:space="0" w:color="auto"/>
        <w:right w:val="none" w:sz="0" w:space="0" w:color="auto"/>
      </w:divBdr>
    </w:div>
    <w:div w:id="161623310">
      <w:bodyDiv w:val="1"/>
      <w:marLeft w:val="0"/>
      <w:marRight w:val="0"/>
      <w:marTop w:val="0"/>
      <w:marBottom w:val="0"/>
      <w:divBdr>
        <w:top w:val="none" w:sz="0" w:space="0" w:color="auto"/>
        <w:left w:val="none" w:sz="0" w:space="0" w:color="auto"/>
        <w:bottom w:val="none" w:sz="0" w:space="0" w:color="auto"/>
        <w:right w:val="none" w:sz="0" w:space="0" w:color="auto"/>
      </w:divBdr>
    </w:div>
    <w:div w:id="179509324">
      <w:bodyDiv w:val="1"/>
      <w:marLeft w:val="0"/>
      <w:marRight w:val="0"/>
      <w:marTop w:val="0"/>
      <w:marBottom w:val="0"/>
      <w:divBdr>
        <w:top w:val="none" w:sz="0" w:space="0" w:color="auto"/>
        <w:left w:val="none" w:sz="0" w:space="0" w:color="auto"/>
        <w:bottom w:val="none" w:sz="0" w:space="0" w:color="auto"/>
        <w:right w:val="none" w:sz="0" w:space="0" w:color="auto"/>
      </w:divBdr>
    </w:div>
    <w:div w:id="183790449">
      <w:bodyDiv w:val="1"/>
      <w:marLeft w:val="0"/>
      <w:marRight w:val="0"/>
      <w:marTop w:val="0"/>
      <w:marBottom w:val="0"/>
      <w:divBdr>
        <w:top w:val="none" w:sz="0" w:space="0" w:color="auto"/>
        <w:left w:val="none" w:sz="0" w:space="0" w:color="auto"/>
        <w:bottom w:val="none" w:sz="0" w:space="0" w:color="auto"/>
        <w:right w:val="none" w:sz="0" w:space="0" w:color="auto"/>
      </w:divBdr>
    </w:div>
    <w:div w:id="190848545">
      <w:bodyDiv w:val="1"/>
      <w:marLeft w:val="0"/>
      <w:marRight w:val="0"/>
      <w:marTop w:val="0"/>
      <w:marBottom w:val="0"/>
      <w:divBdr>
        <w:top w:val="none" w:sz="0" w:space="0" w:color="auto"/>
        <w:left w:val="none" w:sz="0" w:space="0" w:color="auto"/>
        <w:bottom w:val="none" w:sz="0" w:space="0" w:color="auto"/>
        <w:right w:val="none" w:sz="0" w:space="0" w:color="auto"/>
      </w:divBdr>
    </w:div>
    <w:div w:id="197356999">
      <w:bodyDiv w:val="1"/>
      <w:marLeft w:val="0"/>
      <w:marRight w:val="0"/>
      <w:marTop w:val="0"/>
      <w:marBottom w:val="0"/>
      <w:divBdr>
        <w:top w:val="none" w:sz="0" w:space="0" w:color="auto"/>
        <w:left w:val="none" w:sz="0" w:space="0" w:color="auto"/>
        <w:bottom w:val="none" w:sz="0" w:space="0" w:color="auto"/>
        <w:right w:val="none" w:sz="0" w:space="0" w:color="auto"/>
      </w:divBdr>
      <w:divsChild>
        <w:div w:id="801843282">
          <w:marLeft w:val="0"/>
          <w:marRight w:val="0"/>
          <w:marTop w:val="0"/>
          <w:marBottom w:val="0"/>
          <w:divBdr>
            <w:top w:val="none" w:sz="0" w:space="0" w:color="auto"/>
            <w:left w:val="none" w:sz="0" w:space="0" w:color="auto"/>
            <w:bottom w:val="none" w:sz="0" w:space="0" w:color="auto"/>
            <w:right w:val="none" w:sz="0" w:space="0" w:color="auto"/>
          </w:divBdr>
        </w:div>
        <w:div w:id="853422345">
          <w:marLeft w:val="0"/>
          <w:marRight w:val="0"/>
          <w:marTop w:val="0"/>
          <w:marBottom w:val="0"/>
          <w:divBdr>
            <w:top w:val="none" w:sz="0" w:space="0" w:color="auto"/>
            <w:left w:val="none" w:sz="0" w:space="0" w:color="auto"/>
            <w:bottom w:val="none" w:sz="0" w:space="0" w:color="auto"/>
            <w:right w:val="none" w:sz="0" w:space="0" w:color="auto"/>
          </w:divBdr>
        </w:div>
        <w:div w:id="1470054546">
          <w:marLeft w:val="0"/>
          <w:marRight w:val="0"/>
          <w:marTop w:val="0"/>
          <w:marBottom w:val="0"/>
          <w:divBdr>
            <w:top w:val="none" w:sz="0" w:space="0" w:color="auto"/>
            <w:left w:val="none" w:sz="0" w:space="0" w:color="auto"/>
            <w:bottom w:val="none" w:sz="0" w:space="0" w:color="auto"/>
            <w:right w:val="none" w:sz="0" w:space="0" w:color="auto"/>
          </w:divBdr>
        </w:div>
        <w:div w:id="1745832915">
          <w:marLeft w:val="0"/>
          <w:marRight w:val="0"/>
          <w:marTop w:val="0"/>
          <w:marBottom w:val="0"/>
          <w:divBdr>
            <w:top w:val="none" w:sz="0" w:space="0" w:color="auto"/>
            <w:left w:val="none" w:sz="0" w:space="0" w:color="auto"/>
            <w:bottom w:val="none" w:sz="0" w:space="0" w:color="auto"/>
            <w:right w:val="none" w:sz="0" w:space="0" w:color="auto"/>
          </w:divBdr>
        </w:div>
      </w:divsChild>
    </w:div>
    <w:div w:id="213662481">
      <w:bodyDiv w:val="1"/>
      <w:marLeft w:val="0"/>
      <w:marRight w:val="0"/>
      <w:marTop w:val="0"/>
      <w:marBottom w:val="0"/>
      <w:divBdr>
        <w:top w:val="none" w:sz="0" w:space="0" w:color="auto"/>
        <w:left w:val="none" w:sz="0" w:space="0" w:color="auto"/>
        <w:bottom w:val="none" w:sz="0" w:space="0" w:color="auto"/>
        <w:right w:val="none" w:sz="0" w:space="0" w:color="auto"/>
      </w:divBdr>
    </w:div>
    <w:div w:id="218445543">
      <w:bodyDiv w:val="1"/>
      <w:marLeft w:val="0"/>
      <w:marRight w:val="0"/>
      <w:marTop w:val="0"/>
      <w:marBottom w:val="0"/>
      <w:divBdr>
        <w:top w:val="none" w:sz="0" w:space="0" w:color="auto"/>
        <w:left w:val="none" w:sz="0" w:space="0" w:color="auto"/>
        <w:bottom w:val="none" w:sz="0" w:space="0" w:color="auto"/>
        <w:right w:val="none" w:sz="0" w:space="0" w:color="auto"/>
      </w:divBdr>
    </w:div>
    <w:div w:id="234557266">
      <w:bodyDiv w:val="1"/>
      <w:marLeft w:val="0"/>
      <w:marRight w:val="0"/>
      <w:marTop w:val="0"/>
      <w:marBottom w:val="0"/>
      <w:divBdr>
        <w:top w:val="none" w:sz="0" w:space="0" w:color="auto"/>
        <w:left w:val="none" w:sz="0" w:space="0" w:color="auto"/>
        <w:bottom w:val="none" w:sz="0" w:space="0" w:color="auto"/>
        <w:right w:val="none" w:sz="0" w:space="0" w:color="auto"/>
      </w:divBdr>
      <w:divsChild>
        <w:div w:id="45571645">
          <w:marLeft w:val="0"/>
          <w:marRight w:val="0"/>
          <w:marTop w:val="0"/>
          <w:marBottom w:val="240"/>
          <w:divBdr>
            <w:top w:val="none" w:sz="0" w:space="0" w:color="auto"/>
            <w:left w:val="none" w:sz="0" w:space="0" w:color="auto"/>
            <w:bottom w:val="none" w:sz="0" w:space="0" w:color="auto"/>
            <w:right w:val="none" w:sz="0" w:space="0" w:color="auto"/>
          </w:divBdr>
        </w:div>
      </w:divsChild>
    </w:div>
    <w:div w:id="271403045">
      <w:bodyDiv w:val="1"/>
      <w:marLeft w:val="0"/>
      <w:marRight w:val="0"/>
      <w:marTop w:val="0"/>
      <w:marBottom w:val="0"/>
      <w:divBdr>
        <w:top w:val="none" w:sz="0" w:space="0" w:color="auto"/>
        <w:left w:val="none" w:sz="0" w:space="0" w:color="auto"/>
        <w:bottom w:val="none" w:sz="0" w:space="0" w:color="auto"/>
        <w:right w:val="none" w:sz="0" w:space="0" w:color="auto"/>
      </w:divBdr>
    </w:div>
    <w:div w:id="294990481">
      <w:bodyDiv w:val="1"/>
      <w:marLeft w:val="0"/>
      <w:marRight w:val="0"/>
      <w:marTop w:val="0"/>
      <w:marBottom w:val="0"/>
      <w:divBdr>
        <w:top w:val="none" w:sz="0" w:space="0" w:color="auto"/>
        <w:left w:val="none" w:sz="0" w:space="0" w:color="auto"/>
        <w:bottom w:val="none" w:sz="0" w:space="0" w:color="auto"/>
        <w:right w:val="none" w:sz="0" w:space="0" w:color="auto"/>
      </w:divBdr>
    </w:div>
    <w:div w:id="359360076">
      <w:bodyDiv w:val="1"/>
      <w:marLeft w:val="0"/>
      <w:marRight w:val="0"/>
      <w:marTop w:val="0"/>
      <w:marBottom w:val="0"/>
      <w:divBdr>
        <w:top w:val="none" w:sz="0" w:space="0" w:color="auto"/>
        <w:left w:val="none" w:sz="0" w:space="0" w:color="auto"/>
        <w:bottom w:val="none" w:sz="0" w:space="0" w:color="auto"/>
        <w:right w:val="none" w:sz="0" w:space="0" w:color="auto"/>
      </w:divBdr>
    </w:div>
    <w:div w:id="361444796">
      <w:bodyDiv w:val="1"/>
      <w:marLeft w:val="0"/>
      <w:marRight w:val="0"/>
      <w:marTop w:val="0"/>
      <w:marBottom w:val="0"/>
      <w:divBdr>
        <w:top w:val="none" w:sz="0" w:space="0" w:color="auto"/>
        <w:left w:val="none" w:sz="0" w:space="0" w:color="auto"/>
        <w:bottom w:val="none" w:sz="0" w:space="0" w:color="auto"/>
        <w:right w:val="none" w:sz="0" w:space="0" w:color="auto"/>
      </w:divBdr>
    </w:div>
    <w:div w:id="368334201">
      <w:bodyDiv w:val="1"/>
      <w:marLeft w:val="0"/>
      <w:marRight w:val="0"/>
      <w:marTop w:val="0"/>
      <w:marBottom w:val="0"/>
      <w:divBdr>
        <w:top w:val="none" w:sz="0" w:space="0" w:color="auto"/>
        <w:left w:val="none" w:sz="0" w:space="0" w:color="auto"/>
        <w:bottom w:val="none" w:sz="0" w:space="0" w:color="auto"/>
        <w:right w:val="none" w:sz="0" w:space="0" w:color="auto"/>
      </w:divBdr>
      <w:divsChild>
        <w:div w:id="501168590">
          <w:marLeft w:val="0"/>
          <w:marRight w:val="0"/>
          <w:marTop w:val="0"/>
          <w:marBottom w:val="0"/>
          <w:divBdr>
            <w:top w:val="none" w:sz="0" w:space="0" w:color="auto"/>
            <w:left w:val="none" w:sz="0" w:space="0" w:color="auto"/>
            <w:bottom w:val="none" w:sz="0" w:space="0" w:color="auto"/>
            <w:right w:val="none" w:sz="0" w:space="0" w:color="auto"/>
          </w:divBdr>
        </w:div>
        <w:div w:id="691733417">
          <w:marLeft w:val="0"/>
          <w:marRight w:val="0"/>
          <w:marTop w:val="0"/>
          <w:marBottom w:val="0"/>
          <w:divBdr>
            <w:top w:val="none" w:sz="0" w:space="0" w:color="auto"/>
            <w:left w:val="none" w:sz="0" w:space="0" w:color="auto"/>
            <w:bottom w:val="none" w:sz="0" w:space="0" w:color="auto"/>
            <w:right w:val="none" w:sz="0" w:space="0" w:color="auto"/>
          </w:divBdr>
        </w:div>
        <w:div w:id="923881263">
          <w:marLeft w:val="0"/>
          <w:marRight w:val="0"/>
          <w:marTop w:val="0"/>
          <w:marBottom w:val="0"/>
          <w:divBdr>
            <w:top w:val="none" w:sz="0" w:space="0" w:color="auto"/>
            <w:left w:val="none" w:sz="0" w:space="0" w:color="auto"/>
            <w:bottom w:val="none" w:sz="0" w:space="0" w:color="auto"/>
            <w:right w:val="none" w:sz="0" w:space="0" w:color="auto"/>
          </w:divBdr>
        </w:div>
        <w:div w:id="1167094552">
          <w:marLeft w:val="0"/>
          <w:marRight w:val="0"/>
          <w:marTop w:val="0"/>
          <w:marBottom w:val="0"/>
          <w:divBdr>
            <w:top w:val="none" w:sz="0" w:space="0" w:color="auto"/>
            <w:left w:val="none" w:sz="0" w:space="0" w:color="auto"/>
            <w:bottom w:val="none" w:sz="0" w:space="0" w:color="auto"/>
            <w:right w:val="none" w:sz="0" w:space="0" w:color="auto"/>
          </w:divBdr>
        </w:div>
        <w:div w:id="1501307276">
          <w:marLeft w:val="0"/>
          <w:marRight w:val="0"/>
          <w:marTop w:val="0"/>
          <w:marBottom w:val="0"/>
          <w:divBdr>
            <w:top w:val="none" w:sz="0" w:space="0" w:color="auto"/>
            <w:left w:val="none" w:sz="0" w:space="0" w:color="auto"/>
            <w:bottom w:val="none" w:sz="0" w:space="0" w:color="auto"/>
            <w:right w:val="none" w:sz="0" w:space="0" w:color="auto"/>
          </w:divBdr>
        </w:div>
        <w:div w:id="1670257679">
          <w:marLeft w:val="0"/>
          <w:marRight w:val="0"/>
          <w:marTop w:val="0"/>
          <w:marBottom w:val="0"/>
          <w:divBdr>
            <w:top w:val="none" w:sz="0" w:space="0" w:color="auto"/>
            <w:left w:val="none" w:sz="0" w:space="0" w:color="auto"/>
            <w:bottom w:val="none" w:sz="0" w:space="0" w:color="auto"/>
            <w:right w:val="none" w:sz="0" w:space="0" w:color="auto"/>
          </w:divBdr>
        </w:div>
        <w:div w:id="1844513752">
          <w:marLeft w:val="0"/>
          <w:marRight w:val="0"/>
          <w:marTop w:val="0"/>
          <w:marBottom w:val="0"/>
          <w:divBdr>
            <w:top w:val="none" w:sz="0" w:space="0" w:color="auto"/>
            <w:left w:val="none" w:sz="0" w:space="0" w:color="auto"/>
            <w:bottom w:val="none" w:sz="0" w:space="0" w:color="auto"/>
            <w:right w:val="none" w:sz="0" w:space="0" w:color="auto"/>
          </w:divBdr>
        </w:div>
        <w:div w:id="2008634319">
          <w:marLeft w:val="0"/>
          <w:marRight w:val="0"/>
          <w:marTop w:val="0"/>
          <w:marBottom w:val="0"/>
          <w:divBdr>
            <w:top w:val="none" w:sz="0" w:space="0" w:color="auto"/>
            <w:left w:val="none" w:sz="0" w:space="0" w:color="auto"/>
            <w:bottom w:val="none" w:sz="0" w:space="0" w:color="auto"/>
            <w:right w:val="none" w:sz="0" w:space="0" w:color="auto"/>
          </w:divBdr>
        </w:div>
        <w:div w:id="2034189870">
          <w:marLeft w:val="0"/>
          <w:marRight w:val="0"/>
          <w:marTop w:val="0"/>
          <w:marBottom w:val="0"/>
          <w:divBdr>
            <w:top w:val="none" w:sz="0" w:space="0" w:color="auto"/>
            <w:left w:val="none" w:sz="0" w:space="0" w:color="auto"/>
            <w:bottom w:val="none" w:sz="0" w:space="0" w:color="auto"/>
            <w:right w:val="none" w:sz="0" w:space="0" w:color="auto"/>
          </w:divBdr>
        </w:div>
        <w:div w:id="2070224229">
          <w:marLeft w:val="0"/>
          <w:marRight w:val="0"/>
          <w:marTop w:val="0"/>
          <w:marBottom w:val="0"/>
          <w:divBdr>
            <w:top w:val="none" w:sz="0" w:space="0" w:color="auto"/>
            <w:left w:val="none" w:sz="0" w:space="0" w:color="auto"/>
            <w:bottom w:val="none" w:sz="0" w:space="0" w:color="auto"/>
            <w:right w:val="none" w:sz="0" w:space="0" w:color="auto"/>
          </w:divBdr>
        </w:div>
        <w:div w:id="2089881578">
          <w:marLeft w:val="0"/>
          <w:marRight w:val="0"/>
          <w:marTop w:val="0"/>
          <w:marBottom w:val="0"/>
          <w:divBdr>
            <w:top w:val="none" w:sz="0" w:space="0" w:color="auto"/>
            <w:left w:val="none" w:sz="0" w:space="0" w:color="auto"/>
            <w:bottom w:val="none" w:sz="0" w:space="0" w:color="auto"/>
            <w:right w:val="none" w:sz="0" w:space="0" w:color="auto"/>
          </w:divBdr>
        </w:div>
      </w:divsChild>
    </w:div>
    <w:div w:id="437873145">
      <w:bodyDiv w:val="1"/>
      <w:marLeft w:val="0"/>
      <w:marRight w:val="0"/>
      <w:marTop w:val="0"/>
      <w:marBottom w:val="0"/>
      <w:divBdr>
        <w:top w:val="none" w:sz="0" w:space="0" w:color="auto"/>
        <w:left w:val="none" w:sz="0" w:space="0" w:color="auto"/>
        <w:bottom w:val="none" w:sz="0" w:space="0" w:color="auto"/>
        <w:right w:val="none" w:sz="0" w:space="0" w:color="auto"/>
      </w:divBdr>
    </w:div>
    <w:div w:id="439884029">
      <w:bodyDiv w:val="1"/>
      <w:marLeft w:val="0"/>
      <w:marRight w:val="0"/>
      <w:marTop w:val="0"/>
      <w:marBottom w:val="0"/>
      <w:divBdr>
        <w:top w:val="none" w:sz="0" w:space="0" w:color="auto"/>
        <w:left w:val="none" w:sz="0" w:space="0" w:color="auto"/>
        <w:bottom w:val="none" w:sz="0" w:space="0" w:color="auto"/>
        <w:right w:val="none" w:sz="0" w:space="0" w:color="auto"/>
      </w:divBdr>
    </w:div>
    <w:div w:id="496655076">
      <w:bodyDiv w:val="1"/>
      <w:marLeft w:val="0"/>
      <w:marRight w:val="0"/>
      <w:marTop w:val="0"/>
      <w:marBottom w:val="0"/>
      <w:divBdr>
        <w:top w:val="none" w:sz="0" w:space="0" w:color="auto"/>
        <w:left w:val="none" w:sz="0" w:space="0" w:color="auto"/>
        <w:bottom w:val="none" w:sz="0" w:space="0" w:color="auto"/>
        <w:right w:val="none" w:sz="0" w:space="0" w:color="auto"/>
      </w:divBdr>
    </w:div>
    <w:div w:id="662045528">
      <w:bodyDiv w:val="1"/>
      <w:marLeft w:val="0"/>
      <w:marRight w:val="0"/>
      <w:marTop w:val="0"/>
      <w:marBottom w:val="0"/>
      <w:divBdr>
        <w:top w:val="none" w:sz="0" w:space="0" w:color="auto"/>
        <w:left w:val="none" w:sz="0" w:space="0" w:color="auto"/>
        <w:bottom w:val="none" w:sz="0" w:space="0" w:color="auto"/>
        <w:right w:val="none" w:sz="0" w:space="0" w:color="auto"/>
      </w:divBdr>
    </w:div>
    <w:div w:id="702092792">
      <w:bodyDiv w:val="1"/>
      <w:marLeft w:val="0"/>
      <w:marRight w:val="0"/>
      <w:marTop w:val="0"/>
      <w:marBottom w:val="0"/>
      <w:divBdr>
        <w:top w:val="none" w:sz="0" w:space="0" w:color="auto"/>
        <w:left w:val="none" w:sz="0" w:space="0" w:color="auto"/>
        <w:bottom w:val="none" w:sz="0" w:space="0" w:color="auto"/>
        <w:right w:val="none" w:sz="0" w:space="0" w:color="auto"/>
      </w:divBdr>
    </w:div>
    <w:div w:id="707680971">
      <w:bodyDiv w:val="1"/>
      <w:marLeft w:val="0"/>
      <w:marRight w:val="0"/>
      <w:marTop w:val="0"/>
      <w:marBottom w:val="0"/>
      <w:divBdr>
        <w:top w:val="none" w:sz="0" w:space="0" w:color="auto"/>
        <w:left w:val="none" w:sz="0" w:space="0" w:color="auto"/>
        <w:bottom w:val="none" w:sz="0" w:space="0" w:color="auto"/>
        <w:right w:val="none" w:sz="0" w:space="0" w:color="auto"/>
      </w:divBdr>
    </w:div>
    <w:div w:id="723723771">
      <w:bodyDiv w:val="1"/>
      <w:marLeft w:val="0"/>
      <w:marRight w:val="0"/>
      <w:marTop w:val="0"/>
      <w:marBottom w:val="0"/>
      <w:divBdr>
        <w:top w:val="none" w:sz="0" w:space="0" w:color="auto"/>
        <w:left w:val="none" w:sz="0" w:space="0" w:color="auto"/>
        <w:bottom w:val="none" w:sz="0" w:space="0" w:color="auto"/>
        <w:right w:val="none" w:sz="0" w:space="0" w:color="auto"/>
      </w:divBdr>
    </w:div>
    <w:div w:id="788162490">
      <w:bodyDiv w:val="1"/>
      <w:marLeft w:val="0"/>
      <w:marRight w:val="0"/>
      <w:marTop w:val="0"/>
      <w:marBottom w:val="0"/>
      <w:divBdr>
        <w:top w:val="none" w:sz="0" w:space="0" w:color="auto"/>
        <w:left w:val="none" w:sz="0" w:space="0" w:color="auto"/>
        <w:bottom w:val="none" w:sz="0" w:space="0" w:color="auto"/>
        <w:right w:val="none" w:sz="0" w:space="0" w:color="auto"/>
      </w:divBdr>
    </w:div>
    <w:div w:id="797071059">
      <w:bodyDiv w:val="1"/>
      <w:marLeft w:val="0"/>
      <w:marRight w:val="0"/>
      <w:marTop w:val="0"/>
      <w:marBottom w:val="0"/>
      <w:divBdr>
        <w:top w:val="none" w:sz="0" w:space="0" w:color="auto"/>
        <w:left w:val="none" w:sz="0" w:space="0" w:color="auto"/>
        <w:bottom w:val="none" w:sz="0" w:space="0" w:color="auto"/>
        <w:right w:val="none" w:sz="0" w:space="0" w:color="auto"/>
      </w:divBdr>
    </w:div>
    <w:div w:id="885292700">
      <w:bodyDiv w:val="1"/>
      <w:marLeft w:val="0"/>
      <w:marRight w:val="0"/>
      <w:marTop w:val="0"/>
      <w:marBottom w:val="0"/>
      <w:divBdr>
        <w:top w:val="none" w:sz="0" w:space="0" w:color="auto"/>
        <w:left w:val="none" w:sz="0" w:space="0" w:color="auto"/>
        <w:bottom w:val="none" w:sz="0" w:space="0" w:color="auto"/>
        <w:right w:val="none" w:sz="0" w:space="0" w:color="auto"/>
      </w:divBdr>
    </w:div>
    <w:div w:id="895705193">
      <w:bodyDiv w:val="1"/>
      <w:marLeft w:val="0"/>
      <w:marRight w:val="0"/>
      <w:marTop w:val="0"/>
      <w:marBottom w:val="0"/>
      <w:divBdr>
        <w:top w:val="none" w:sz="0" w:space="0" w:color="auto"/>
        <w:left w:val="none" w:sz="0" w:space="0" w:color="auto"/>
        <w:bottom w:val="none" w:sz="0" w:space="0" w:color="auto"/>
        <w:right w:val="none" w:sz="0" w:space="0" w:color="auto"/>
      </w:divBdr>
      <w:divsChild>
        <w:div w:id="662005032">
          <w:marLeft w:val="0"/>
          <w:marRight w:val="0"/>
          <w:marTop w:val="0"/>
          <w:marBottom w:val="0"/>
          <w:divBdr>
            <w:top w:val="none" w:sz="0" w:space="0" w:color="auto"/>
            <w:left w:val="none" w:sz="0" w:space="0" w:color="auto"/>
            <w:bottom w:val="none" w:sz="0" w:space="0" w:color="auto"/>
            <w:right w:val="none" w:sz="0" w:space="0" w:color="auto"/>
          </w:divBdr>
        </w:div>
        <w:div w:id="813958766">
          <w:marLeft w:val="0"/>
          <w:marRight w:val="0"/>
          <w:marTop w:val="0"/>
          <w:marBottom w:val="0"/>
          <w:divBdr>
            <w:top w:val="none" w:sz="0" w:space="0" w:color="auto"/>
            <w:left w:val="none" w:sz="0" w:space="0" w:color="auto"/>
            <w:bottom w:val="none" w:sz="0" w:space="0" w:color="auto"/>
            <w:right w:val="none" w:sz="0" w:space="0" w:color="auto"/>
          </w:divBdr>
        </w:div>
        <w:div w:id="839269338">
          <w:marLeft w:val="0"/>
          <w:marRight w:val="0"/>
          <w:marTop w:val="0"/>
          <w:marBottom w:val="240"/>
          <w:divBdr>
            <w:top w:val="none" w:sz="0" w:space="0" w:color="auto"/>
            <w:left w:val="none" w:sz="0" w:space="0" w:color="auto"/>
            <w:bottom w:val="none" w:sz="0" w:space="0" w:color="auto"/>
            <w:right w:val="none" w:sz="0" w:space="0" w:color="auto"/>
          </w:divBdr>
        </w:div>
        <w:div w:id="1236164639">
          <w:marLeft w:val="0"/>
          <w:marRight w:val="0"/>
          <w:marTop w:val="0"/>
          <w:marBottom w:val="0"/>
          <w:divBdr>
            <w:top w:val="none" w:sz="0" w:space="0" w:color="auto"/>
            <w:left w:val="none" w:sz="0" w:space="0" w:color="auto"/>
            <w:bottom w:val="none" w:sz="0" w:space="0" w:color="auto"/>
            <w:right w:val="none" w:sz="0" w:space="0" w:color="auto"/>
          </w:divBdr>
        </w:div>
      </w:divsChild>
    </w:div>
    <w:div w:id="918251505">
      <w:bodyDiv w:val="1"/>
      <w:marLeft w:val="0"/>
      <w:marRight w:val="0"/>
      <w:marTop w:val="0"/>
      <w:marBottom w:val="0"/>
      <w:divBdr>
        <w:top w:val="none" w:sz="0" w:space="0" w:color="auto"/>
        <w:left w:val="none" w:sz="0" w:space="0" w:color="auto"/>
        <w:bottom w:val="none" w:sz="0" w:space="0" w:color="auto"/>
        <w:right w:val="none" w:sz="0" w:space="0" w:color="auto"/>
      </w:divBdr>
    </w:div>
    <w:div w:id="935400763">
      <w:bodyDiv w:val="1"/>
      <w:marLeft w:val="0"/>
      <w:marRight w:val="0"/>
      <w:marTop w:val="0"/>
      <w:marBottom w:val="0"/>
      <w:divBdr>
        <w:top w:val="none" w:sz="0" w:space="0" w:color="auto"/>
        <w:left w:val="none" w:sz="0" w:space="0" w:color="auto"/>
        <w:bottom w:val="none" w:sz="0" w:space="0" w:color="auto"/>
        <w:right w:val="none" w:sz="0" w:space="0" w:color="auto"/>
      </w:divBdr>
    </w:div>
    <w:div w:id="950863831">
      <w:bodyDiv w:val="1"/>
      <w:marLeft w:val="0"/>
      <w:marRight w:val="0"/>
      <w:marTop w:val="0"/>
      <w:marBottom w:val="0"/>
      <w:divBdr>
        <w:top w:val="none" w:sz="0" w:space="0" w:color="auto"/>
        <w:left w:val="none" w:sz="0" w:space="0" w:color="auto"/>
        <w:bottom w:val="none" w:sz="0" w:space="0" w:color="auto"/>
        <w:right w:val="none" w:sz="0" w:space="0" w:color="auto"/>
      </w:divBdr>
    </w:div>
    <w:div w:id="961302582">
      <w:bodyDiv w:val="1"/>
      <w:marLeft w:val="0"/>
      <w:marRight w:val="0"/>
      <w:marTop w:val="0"/>
      <w:marBottom w:val="0"/>
      <w:divBdr>
        <w:top w:val="none" w:sz="0" w:space="0" w:color="auto"/>
        <w:left w:val="none" w:sz="0" w:space="0" w:color="auto"/>
        <w:bottom w:val="none" w:sz="0" w:space="0" w:color="auto"/>
        <w:right w:val="none" w:sz="0" w:space="0" w:color="auto"/>
      </w:divBdr>
    </w:div>
    <w:div w:id="976951660">
      <w:bodyDiv w:val="1"/>
      <w:marLeft w:val="0"/>
      <w:marRight w:val="0"/>
      <w:marTop w:val="0"/>
      <w:marBottom w:val="0"/>
      <w:divBdr>
        <w:top w:val="none" w:sz="0" w:space="0" w:color="auto"/>
        <w:left w:val="none" w:sz="0" w:space="0" w:color="auto"/>
        <w:bottom w:val="none" w:sz="0" w:space="0" w:color="auto"/>
        <w:right w:val="none" w:sz="0" w:space="0" w:color="auto"/>
      </w:divBdr>
    </w:div>
    <w:div w:id="1027178427">
      <w:bodyDiv w:val="1"/>
      <w:marLeft w:val="0"/>
      <w:marRight w:val="0"/>
      <w:marTop w:val="0"/>
      <w:marBottom w:val="0"/>
      <w:divBdr>
        <w:top w:val="none" w:sz="0" w:space="0" w:color="auto"/>
        <w:left w:val="none" w:sz="0" w:space="0" w:color="auto"/>
        <w:bottom w:val="none" w:sz="0" w:space="0" w:color="auto"/>
        <w:right w:val="none" w:sz="0" w:space="0" w:color="auto"/>
      </w:divBdr>
      <w:divsChild>
        <w:div w:id="246423926">
          <w:marLeft w:val="0"/>
          <w:marRight w:val="0"/>
          <w:marTop w:val="0"/>
          <w:marBottom w:val="0"/>
          <w:divBdr>
            <w:top w:val="none" w:sz="0" w:space="0" w:color="auto"/>
            <w:left w:val="none" w:sz="0" w:space="0" w:color="auto"/>
            <w:bottom w:val="none" w:sz="0" w:space="0" w:color="auto"/>
            <w:right w:val="none" w:sz="0" w:space="0" w:color="auto"/>
          </w:divBdr>
        </w:div>
        <w:div w:id="493959429">
          <w:marLeft w:val="0"/>
          <w:marRight w:val="0"/>
          <w:marTop w:val="0"/>
          <w:marBottom w:val="0"/>
          <w:divBdr>
            <w:top w:val="none" w:sz="0" w:space="0" w:color="auto"/>
            <w:left w:val="none" w:sz="0" w:space="0" w:color="auto"/>
            <w:bottom w:val="none" w:sz="0" w:space="0" w:color="auto"/>
            <w:right w:val="none" w:sz="0" w:space="0" w:color="auto"/>
          </w:divBdr>
        </w:div>
        <w:div w:id="801313722">
          <w:marLeft w:val="0"/>
          <w:marRight w:val="0"/>
          <w:marTop w:val="0"/>
          <w:marBottom w:val="0"/>
          <w:divBdr>
            <w:top w:val="none" w:sz="0" w:space="0" w:color="auto"/>
            <w:left w:val="none" w:sz="0" w:space="0" w:color="auto"/>
            <w:bottom w:val="none" w:sz="0" w:space="0" w:color="auto"/>
            <w:right w:val="none" w:sz="0" w:space="0" w:color="auto"/>
          </w:divBdr>
        </w:div>
        <w:div w:id="1234585943">
          <w:marLeft w:val="0"/>
          <w:marRight w:val="0"/>
          <w:marTop w:val="0"/>
          <w:marBottom w:val="0"/>
          <w:divBdr>
            <w:top w:val="none" w:sz="0" w:space="0" w:color="auto"/>
            <w:left w:val="none" w:sz="0" w:space="0" w:color="auto"/>
            <w:bottom w:val="none" w:sz="0" w:space="0" w:color="auto"/>
            <w:right w:val="none" w:sz="0" w:space="0" w:color="auto"/>
          </w:divBdr>
        </w:div>
      </w:divsChild>
    </w:div>
    <w:div w:id="1064985186">
      <w:bodyDiv w:val="1"/>
      <w:marLeft w:val="0"/>
      <w:marRight w:val="0"/>
      <w:marTop w:val="0"/>
      <w:marBottom w:val="0"/>
      <w:divBdr>
        <w:top w:val="none" w:sz="0" w:space="0" w:color="auto"/>
        <w:left w:val="none" w:sz="0" w:space="0" w:color="auto"/>
        <w:bottom w:val="none" w:sz="0" w:space="0" w:color="auto"/>
        <w:right w:val="none" w:sz="0" w:space="0" w:color="auto"/>
      </w:divBdr>
      <w:divsChild>
        <w:div w:id="264188744">
          <w:marLeft w:val="0"/>
          <w:marRight w:val="0"/>
          <w:marTop w:val="0"/>
          <w:marBottom w:val="0"/>
          <w:divBdr>
            <w:top w:val="none" w:sz="0" w:space="0" w:color="auto"/>
            <w:left w:val="none" w:sz="0" w:space="0" w:color="auto"/>
            <w:bottom w:val="none" w:sz="0" w:space="0" w:color="auto"/>
            <w:right w:val="none" w:sz="0" w:space="0" w:color="auto"/>
          </w:divBdr>
        </w:div>
        <w:div w:id="760369118">
          <w:marLeft w:val="0"/>
          <w:marRight w:val="0"/>
          <w:marTop w:val="0"/>
          <w:marBottom w:val="0"/>
          <w:divBdr>
            <w:top w:val="none" w:sz="0" w:space="0" w:color="auto"/>
            <w:left w:val="none" w:sz="0" w:space="0" w:color="auto"/>
            <w:bottom w:val="none" w:sz="0" w:space="0" w:color="auto"/>
            <w:right w:val="none" w:sz="0" w:space="0" w:color="auto"/>
          </w:divBdr>
        </w:div>
        <w:div w:id="1945578194">
          <w:marLeft w:val="0"/>
          <w:marRight w:val="0"/>
          <w:marTop w:val="0"/>
          <w:marBottom w:val="0"/>
          <w:divBdr>
            <w:top w:val="none" w:sz="0" w:space="0" w:color="auto"/>
            <w:left w:val="none" w:sz="0" w:space="0" w:color="auto"/>
            <w:bottom w:val="none" w:sz="0" w:space="0" w:color="auto"/>
            <w:right w:val="none" w:sz="0" w:space="0" w:color="auto"/>
          </w:divBdr>
        </w:div>
        <w:div w:id="2084251668">
          <w:marLeft w:val="0"/>
          <w:marRight w:val="0"/>
          <w:marTop w:val="0"/>
          <w:marBottom w:val="240"/>
          <w:divBdr>
            <w:top w:val="none" w:sz="0" w:space="0" w:color="auto"/>
            <w:left w:val="none" w:sz="0" w:space="0" w:color="auto"/>
            <w:bottom w:val="none" w:sz="0" w:space="0" w:color="auto"/>
            <w:right w:val="none" w:sz="0" w:space="0" w:color="auto"/>
          </w:divBdr>
        </w:div>
      </w:divsChild>
    </w:div>
    <w:div w:id="1070345768">
      <w:bodyDiv w:val="1"/>
      <w:marLeft w:val="0"/>
      <w:marRight w:val="0"/>
      <w:marTop w:val="0"/>
      <w:marBottom w:val="0"/>
      <w:divBdr>
        <w:top w:val="none" w:sz="0" w:space="0" w:color="auto"/>
        <w:left w:val="none" w:sz="0" w:space="0" w:color="auto"/>
        <w:bottom w:val="none" w:sz="0" w:space="0" w:color="auto"/>
        <w:right w:val="none" w:sz="0" w:space="0" w:color="auto"/>
      </w:divBdr>
    </w:div>
    <w:div w:id="1110392989">
      <w:bodyDiv w:val="1"/>
      <w:marLeft w:val="0"/>
      <w:marRight w:val="0"/>
      <w:marTop w:val="0"/>
      <w:marBottom w:val="0"/>
      <w:divBdr>
        <w:top w:val="none" w:sz="0" w:space="0" w:color="auto"/>
        <w:left w:val="none" w:sz="0" w:space="0" w:color="auto"/>
        <w:bottom w:val="none" w:sz="0" w:space="0" w:color="auto"/>
        <w:right w:val="none" w:sz="0" w:space="0" w:color="auto"/>
      </w:divBdr>
    </w:div>
    <w:div w:id="1115950399">
      <w:bodyDiv w:val="1"/>
      <w:marLeft w:val="0"/>
      <w:marRight w:val="0"/>
      <w:marTop w:val="0"/>
      <w:marBottom w:val="0"/>
      <w:divBdr>
        <w:top w:val="none" w:sz="0" w:space="0" w:color="auto"/>
        <w:left w:val="none" w:sz="0" w:space="0" w:color="auto"/>
        <w:bottom w:val="none" w:sz="0" w:space="0" w:color="auto"/>
        <w:right w:val="none" w:sz="0" w:space="0" w:color="auto"/>
      </w:divBdr>
    </w:div>
    <w:div w:id="1169100770">
      <w:bodyDiv w:val="1"/>
      <w:marLeft w:val="0"/>
      <w:marRight w:val="0"/>
      <w:marTop w:val="0"/>
      <w:marBottom w:val="0"/>
      <w:divBdr>
        <w:top w:val="none" w:sz="0" w:space="0" w:color="auto"/>
        <w:left w:val="none" w:sz="0" w:space="0" w:color="auto"/>
        <w:bottom w:val="none" w:sz="0" w:space="0" w:color="auto"/>
        <w:right w:val="none" w:sz="0" w:space="0" w:color="auto"/>
      </w:divBdr>
    </w:div>
    <w:div w:id="1172795662">
      <w:bodyDiv w:val="1"/>
      <w:marLeft w:val="0"/>
      <w:marRight w:val="0"/>
      <w:marTop w:val="0"/>
      <w:marBottom w:val="0"/>
      <w:divBdr>
        <w:top w:val="none" w:sz="0" w:space="0" w:color="auto"/>
        <w:left w:val="none" w:sz="0" w:space="0" w:color="auto"/>
        <w:bottom w:val="none" w:sz="0" w:space="0" w:color="auto"/>
        <w:right w:val="none" w:sz="0" w:space="0" w:color="auto"/>
      </w:divBdr>
    </w:div>
    <w:div w:id="1185053129">
      <w:bodyDiv w:val="1"/>
      <w:marLeft w:val="0"/>
      <w:marRight w:val="0"/>
      <w:marTop w:val="0"/>
      <w:marBottom w:val="0"/>
      <w:divBdr>
        <w:top w:val="none" w:sz="0" w:space="0" w:color="auto"/>
        <w:left w:val="none" w:sz="0" w:space="0" w:color="auto"/>
        <w:bottom w:val="none" w:sz="0" w:space="0" w:color="auto"/>
        <w:right w:val="none" w:sz="0" w:space="0" w:color="auto"/>
      </w:divBdr>
    </w:div>
    <w:div w:id="1187865461">
      <w:bodyDiv w:val="1"/>
      <w:marLeft w:val="0"/>
      <w:marRight w:val="0"/>
      <w:marTop w:val="0"/>
      <w:marBottom w:val="0"/>
      <w:divBdr>
        <w:top w:val="none" w:sz="0" w:space="0" w:color="auto"/>
        <w:left w:val="none" w:sz="0" w:space="0" w:color="auto"/>
        <w:bottom w:val="none" w:sz="0" w:space="0" w:color="auto"/>
        <w:right w:val="none" w:sz="0" w:space="0" w:color="auto"/>
      </w:divBdr>
    </w:div>
    <w:div w:id="1195387836">
      <w:bodyDiv w:val="1"/>
      <w:marLeft w:val="0"/>
      <w:marRight w:val="0"/>
      <w:marTop w:val="0"/>
      <w:marBottom w:val="0"/>
      <w:divBdr>
        <w:top w:val="none" w:sz="0" w:space="0" w:color="auto"/>
        <w:left w:val="none" w:sz="0" w:space="0" w:color="auto"/>
        <w:bottom w:val="none" w:sz="0" w:space="0" w:color="auto"/>
        <w:right w:val="none" w:sz="0" w:space="0" w:color="auto"/>
      </w:divBdr>
    </w:div>
    <w:div w:id="1246954502">
      <w:bodyDiv w:val="1"/>
      <w:marLeft w:val="0"/>
      <w:marRight w:val="0"/>
      <w:marTop w:val="0"/>
      <w:marBottom w:val="0"/>
      <w:divBdr>
        <w:top w:val="none" w:sz="0" w:space="0" w:color="auto"/>
        <w:left w:val="none" w:sz="0" w:space="0" w:color="auto"/>
        <w:bottom w:val="none" w:sz="0" w:space="0" w:color="auto"/>
        <w:right w:val="none" w:sz="0" w:space="0" w:color="auto"/>
      </w:divBdr>
    </w:div>
    <w:div w:id="1313873446">
      <w:bodyDiv w:val="1"/>
      <w:marLeft w:val="0"/>
      <w:marRight w:val="0"/>
      <w:marTop w:val="0"/>
      <w:marBottom w:val="0"/>
      <w:divBdr>
        <w:top w:val="none" w:sz="0" w:space="0" w:color="auto"/>
        <w:left w:val="none" w:sz="0" w:space="0" w:color="auto"/>
        <w:bottom w:val="none" w:sz="0" w:space="0" w:color="auto"/>
        <w:right w:val="none" w:sz="0" w:space="0" w:color="auto"/>
      </w:divBdr>
    </w:div>
    <w:div w:id="1421292942">
      <w:bodyDiv w:val="1"/>
      <w:marLeft w:val="0"/>
      <w:marRight w:val="0"/>
      <w:marTop w:val="0"/>
      <w:marBottom w:val="0"/>
      <w:divBdr>
        <w:top w:val="none" w:sz="0" w:space="0" w:color="auto"/>
        <w:left w:val="none" w:sz="0" w:space="0" w:color="auto"/>
        <w:bottom w:val="none" w:sz="0" w:space="0" w:color="auto"/>
        <w:right w:val="none" w:sz="0" w:space="0" w:color="auto"/>
      </w:divBdr>
    </w:div>
    <w:div w:id="1445999305">
      <w:bodyDiv w:val="1"/>
      <w:marLeft w:val="0"/>
      <w:marRight w:val="0"/>
      <w:marTop w:val="0"/>
      <w:marBottom w:val="0"/>
      <w:divBdr>
        <w:top w:val="none" w:sz="0" w:space="0" w:color="auto"/>
        <w:left w:val="none" w:sz="0" w:space="0" w:color="auto"/>
        <w:bottom w:val="none" w:sz="0" w:space="0" w:color="auto"/>
        <w:right w:val="none" w:sz="0" w:space="0" w:color="auto"/>
      </w:divBdr>
    </w:div>
    <w:div w:id="1464932493">
      <w:bodyDiv w:val="1"/>
      <w:marLeft w:val="0"/>
      <w:marRight w:val="0"/>
      <w:marTop w:val="0"/>
      <w:marBottom w:val="0"/>
      <w:divBdr>
        <w:top w:val="none" w:sz="0" w:space="0" w:color="auto"/>
        <w:left w:val="none" w:sz="0" w:space="0" w:color="auto"/>
        <w:bottom w:val="none" w:sz="0" w:space="0" w:color="auto"/>
        <w:right w:val="none" w:sz="0" w:space="0" w:color="auto"/>
      </w:divBdr>
      <w:divsChild>
        <w:div w:id="19206185">
          <w:marLeft w:val="0"/>
          <w:marRight w:val="0"/>
          <w:marTop w:val="0"/>
          <w:marBottom w:val="0"/>
          <w:divBdr>
            <w:top w:val="none" w:sz="0" w:space="0" w:color="auto"/>
            <w:left w:val="none" w:sz="0" w:space="0" w:color="auto"/>
            <w:bottom w:val="none" w:sz="0" w:space="0" w:color="auto"/>
            <w:right w:val="none" w:sz="0" w:space="0" w:color="auto"/>
          </w:divBdr>
        </w:div>
        <w:div w:id="437288814">
          <w:marLeft w:val="0"/>
          <w:marRight w:val="0"/>
          <w:marTop w:val="0"/>
          <w:marBottom w:val="0"/>
          <w:divBdr>
            <w:top w:val="none" w:sz="0" w:space="0" w:color="auto"/>
            <w:left w:val="none" w:sz="0" w:space="0" w:color="auto"/>
            <w:bottom w:val="none" w:sz="0" w:space="0" w:color="auto"/>
            <w:right w:val="none" w:sz="0" w:space="0" w:color="auto"/>
          </w:divBdr>
        </w:div>
        <w:div w:id="628315070">
          <w:marLeft w:val="0"/>
          <w:marRight w:val="0"/>
          <w:marTop w:val="0"/>
          <w:marBottom w:val="0"/>
          <w:divBdr>
            <w:top w:val="none" w:sz="0" w:space="0" w:color="auto"/>
            <w:left w:val="none" w:sz="0" w:space="0" w:color="auto"/>
            <w:bottom w:val="none" w:sz="0" w:space="0" w:color="auto"/>
            <w:right w:val="none" w:sz="0" w:space="0" w:color="auto"/>
          </w:divBdr>
        </w:div>
        <w:div w:id="633174767">
          <w:marLeft w:val="0"/>
          <w:marRight w:val="0"/>
          <w:marTop w:val="0"/>
          <w:marBottom w:val="0"/>
          <w:divBdr>
            <w:top w:val="none" w:sz="0" w:space="0" w:color="auto"/>
            <w:left w:val="none" w:sz="0" w:space="0" w:color="auto"/>
            <w:bottom w:val="none" w:sz="0" w:space="0" w:color="auto"/>
            <w:right w:val="none" w:sz="0" w:space="0" w:color="auto"/>
          </w:divBdr>
        </w:div>
        <w:div w:id="645937165">
          <w:marLeft w:val="0"/>
          <w:marRight w:val="0"/>
          <w:marTop w:val="0"/>
          <w:marBottom w:val="0"/>
          <w:divBdr>
            <w:top w:val="none" w:sz="0" w:space="0" w:color="auto"/>
            <w:left w:val="none" w:sz="0" w:space="0" w:color="auto"/>
            <w:bottom w:val="none" w:sz="0" w:space="0" w:color="auto"/>
            <w:right w:val="none" w:sz="0" w:space="0" w:color="auto"/>
          </w:divBdr>
        </w:div>
        <w:div w:id="803960976">
          <w:marLeft w:val="0"/>
          <w:marRight w:val="0"/>
          <w:marTop w:val="0"/>
          <w:marBottom w:val="0"/>
          <w:divBdr>
            <w:top w:val="none" w:sz="0" w:space="0" w:color="auto"/>
            <w:left w:val="none" w:sz="0" w:space="0" w:color="auto"/>
            <w:bottom w:val="none" w:sz="0" w:space="0" w:color="auto"/>
            <w:right w:val="none" w:sz="0" w:space="0" w:color="auto"/>
          </w:divBdr>
        </w:div>
        <w:div w:id="1082723023">
          <w:marLeft w:val="0"/>
          <w:marRight w:val="0"/>
          <w:marTop w:val="0"/>
          <w:marBottom w:val="0"/>
          <w:divBdr>
            <w:top w:val="none" w:sz="0" w:space="0" w:color="auto"/>
            <w:left w:val="none" w:sz="0" w:space="0" w:color="auto"/>
            <w:bottom w:val="none" w:sz="0" w:space="0" w:color="auto"/>
            <w:right w:val="none" w:sz="0" w:space="0" w:color="auto"/>
          </w:divBdr>
        </w:div>
        <w:div w:id="1183478257">
          <w:marLeft w:val="0"/>
          <w:marRight w:val="0"/>
          <w:marTop w:val="0"/>
          <w:marBottom w:val="0"/>
          <w:divBdr>
            <w:top w:val="none" w:sz="0" w:space="0" w:color="auto"/>
            <w:left w:val="none" w:sz="0" w:space="0" w:color="auto"/>
            <w:bottom w:val="none" w:sz="0" w:space="0" w:color="auto"/>
            <w:right w:val="none" w:sz="0" w:space="0" w:color="auto"/>
          </w:divBdr>
        </w:div>
        <w:div w:id="1362626047">
          <w:marLeft w:val="0"/>
          <w:marRight w:val="0"/>
          <w:marTop w:val="0"/>
          <w:marBottom w:val="0"/>
          <w:divBdr>
            <w:top w:val="none" w:sz="0" w:space="0" w:color="auto"/>
            <w:left w:val="none" w:sz="0" w:space="0" w:color="auto"/>
            <w:bottom w:val="none" w:sz="0" w:space="0" w:color="auto"/>
            <w:right w:val="none" w:sz="0" w:space="0" w:color="auto"/>
          </w:divBdr>
        </w:div>
        <w:div w:id="1865945587">
          <w:marLeft w:val="0"/>
          <w:marRight w:val="0"/>
          <w:marTop w:val="0"/>
          <w:marBottom w:val="0"/>
          <w:divBdr>
            <w:top w:val="none" w:sz="0" w:space="0" w:color="auto"/>
            <w:left w:val="none" w:sz="0" w:space="0" w:color="auto"/>
            <w:bottom w:val="none" w:sz="0" w:space="0" w:color="auto"/>
            <w:right w:val="none" w:sz="0" w:space="0" w:color="auto"/>
          </w:divBdr>
        </w:div>
        <w:div w:id="2121531753">
          <w:marLeft w:val="0"/>
          <w:marRight w:val="0"/>
          <w:marTop w:val="0"/>
          <w:marBottom w:val="0"/>
          <w:divBdr>
            <w:top w:val="none" w:sz="0" w:space="0" w:color="auto"/>
            <w:left w:val="none" w:sz="0" w:space="0" w:color="auto"/>
            <w:bottom w:val="none" w:sz="0" w:space="0" w:color="auto"/>
            <w:right w:val="none" w:sz="0" w:space="0" w:color="auto"/>
          </w:divBdr>
        </w:div>
      </w:divsChild>
    </w:div>
    <w:div w:id="1465927557">
      <w:bodyDiv w:val="1"/>
      <w:marLeft w:val="0"/>
      <w:marRight w:val="0"/>
      <w:marTop w:val="0"/>
      <w:marBottom w:val="0"/>
      <w:divBdr>
        <w:top w:val="none" w:sz="0" w:space="0" w:color="auto"/>
        <w:left w:val="none" w:sz="0" w:space="0" w:color="auto"/>
        <w:bottom w:val="none" w:sz="0" w:space="0" w:color="auto"/>
        <w:right w:val="none" w:sz="0" w:space="0" w:color="auto"/>
      </w:divBdr>
      <w:divsChild>
        <w:div w:id="12999205">
          <w:marLeft w:val="0"/>
          <w:marRight w:val="0"/>
          <w:marTop w:val="0"/>
          <w:marBottom w:val="240"/>
          <w:divBdr>
            <w:top w:val="none" w:sz="0" w:space="0" w:color="auto"/>
            <w:left w:val="none" w:sz="0" w:space="0" w:color="auto"/>
            <w:bottom w:val="none" w:sz="0" w:space="0" w:color="auto"/>
            <w:right w:val="none" w:sz="0" w:space="0" w:color="auto"/>
          </w:divBdr>
        </w:div>
        <w:div w:id="1462069852">
          <w:marLeft w:val="0"/>
          <w:marRight w:val="0"/>
          <w:marTop w:val="0"/>
          <w:marBottom w:val="0"/>
          <w:divBdr>
            <w:top w:val="none" w:sz="0" w:space="0" w:color="auto"/>
            <w:left w:val="none" w:sz="0" w:space="0" w:color="auto"/>
            <w:bottom w:val="none" w:sz="0" w:space="0" w:color="auto"/>
            <w:right w:val="none" w:sz="0" w:space="0" w:color="auto"/>
          </w:divBdr>
        </w:div>
        <w:div w:id="1769502734">
          <w:marLeft w:val="0"/>
          <w:marRight w:val="0"/>
          <w:marTop w:val="0"/>
          <w:marBottom w:val="0"/>
          <w:divBdr>
            <w:top w:val="none" w:sz="0" w:space="0" w:color="auto"/>
            <w:left w:val="none" w:sz="0" w:space="0" w:color="auto"/>
            <w:bottom w:val="none" w:sz="0" w:space="0" w:color="auto"/>
            <w:right w:val="none" w:sz="0" w:space="0" w:color="auto"/>
          </w:divBdr>
        </w:div>
        <w:div w:id="2064980179">
          <w:marLeft w:val="0"/>
          <w:marRight w:val="0"/>
          <w:marTop w:val="0"/>
          <w:marBottom w:val="0"/>
          <w:divBdr>
            <w:top w:val="none" w:sz="0" w:space="0" w:color="auto"/>
            <w:left w:val="none" w:sz="0" w:space="0" w:color="auto"/>
            <w:bottom w:val="none" w:sz="0" w:space="0" w:color="auto"/>
            <w:right w:val="none" w:sz="0" w:space="0" w:color="auto"/>
          </w:divBdr>
        </w:div>
      </w:divsChild>
    </w:div>
    <w:div w:id="1484735599">
      <w:bodyDiv w:val="1"/>
      <w:marLeft w:val="0"/>
      <w:marRight w:val="0"/>
      <w:marTop w:val="0"/>
      <w:marBottom w:val="0"/>
      <w:divBdr>
        <w:top w:val="none" w:sz="0" w:space="0" w:color="auto"/>
        <w:left w:val="none" w:sz="0" w:space="0" w:color="auto"/>
        <w:bottom w:val="none" w:sz="0" w:space="0" w:color="auto"/>
        <w:right w:val="none" w:sz="0" w:space="0" w:color="auto"/>
      </w:divBdr>
    </w:div>
    <w:div w:id="1512455064">
      <w:bodyDiv w:val="1"/>
      <w:marLeft w:val="0"/>
      <w:marRight w:val="0"/>
      <w:marTop w:val="0"/>
      <w:marBottom w:val="0"/>
      <w:divBdr>
        <w:top w:val="none" w:sz="0" w:space="0" w:color="auto"/>
        <w:left w:val="none" w:sz="0" w:space="0" w:color="auto"/>
        <w:bottom w:val="none" w:sz="0" w:space="0" w:color="auto"/>
        <w:right w:val="none" w:sz="0" w:space="0" w:color="auto"/>
      </w:divBdr>
    </w:div>
    <w:div w:id="1543594664">
      <w:bodyDiv w:val="1"/>
      <w:marLeft w:val="0"/>
      <w:marRight w:val="0"/>
      <w:marTop w:val="0"/>
      <w:marBottom w:val="0"/>
      <w:divBdr>
        <w:top w:val="none" w:sz="0" w:space="0" w:color="auto"/>
        <w:left w:val="none" w:sz="0" w:space="0" w:color="auto"/>
        <w:bottom w:val="none" w:sz="0" w:space="0" w:color="auto"/>
        <w:right w:val="none" w:sz="0" w:space="0" w:color="auto"/>
      </w:divBdr>
    </w:div>
    <w:div w:id="1588879892">
      <w:bodyDiv w:val="1"/>
      <w:marLeft w:val="0"/>
      <w:marRight w:val="0"/>
      <w:marTop w:val="0"/>
      <w:marBottom w:val="0"/>
      <w:divBdr>
        <w:top w:val="none" w:sz="0" w:space="0" w:color="auto"/>
        <w:left w:val="none" w:sz="0" w:space="0" w:color="auto"/>
        <w:bottom w:val="none" w:sz="0" w:space="0" w:color="auto"/>
        <w:right w:val="none" w:sz="0" w:space="0" w:color="auto"/>
      </w:divBdr>
    </w:div>
    <w:div w:id="1600482186">
      <w:bodyDiv w:val="1"/>
      <w:marLeft w:val="0"/>
      <w:marRight w:val="0"/>
      <w:marTop w:val="0"/>
      <w:marBottom w:val="0"/>
      <w:divBdr>
        <w:top w:val="none" w:sz="0" w:space="0" w:color="auto"/>
        <w:left w:val="none" w:sz="0" w:space="0" w:color="auto"/>
        <w:bottom w:val="none" w:sz="0" w:space="0" w:color="auto"/>
        <w:right w:val="none" w:sz="0" w:space="0" w:color="auto"/>
      </w:divBdr>
    </w:div>
    <w:div w:id="1662931238">
      <w:bodyDiv w:val="1"/>
      <w:marLeft w:val="0"/>
      <w:marRight w:val="0"/>
      <w:marTop w:val="0"/>
      <w:marBottom w:val="0"/>
      <w:divBdr>
        <w:top w:val="none" w:sz="0" w:space="0" w:color="auto"/>
        <w:left w:val="none" w:sz="0" w:space="0" w:color="auto"/>
        <w:bottom w:val="none" w:sz="0" w:space="0" w:color="auto"/>
        <w:right w:val="none" w:sz="0" w:space="0" w:color="auto"/>
      </w:divBdr>
    </w:div>
    <w:div w:id="1672833406">
      <w:bodyDiv w:val="1"/>
      <w:marLeft w:val="0"/>
      <w:marRight w:val="0"/>
      <w:marTop w:val="0"/>
      <w:marBottom w:val="0"/>
      <w:divBdr>
        <w:top w:val="none" w:sz="0" w:space="0" w:color="auto"/>
        <w:left w:val="none" w:sz="0" w:space="0" w:color="auto"/>
        <w:bottom w:val="none" w:sz="0" w:space="0" w:color="auto"/>
        <w:right w:val="none" w:sz="0" w:space="0" w:color="auto"/>
      </w:divBdr>
    </w:div>
    <w:div w:id="1687902985">
      <w:bodyDiv w:val="1"/>
      <w:marLeft w:val="0"/>
      <w:marRight w:val="0"/>
      <w:marTop w:val="0"/>
      <w:marBottom w:val="0"/>
      <w:divBdr>
        <w:top w:val="none" w:sz="0" w:space="0" w:color="auto"/>
        <w:left w:val="none" w:sz="0" w:space="0" w:color="auto"/>
        <w:bottom w:val="none" w:sz="0" w:space="0" w:color="auto"/>
        <w:right w:val="none" w:sz="0" w:space="0" w:color="auto"/>
      </w:divBdr>
    </w:div>
    <w:div w:id="1694265964">
      <w:bodyDiv w:val="1"/>
      <w:marLeft w:val="0"/>
      <w:marRight w:val="0"/>
      <w:marTop w:val="0"/>
      <w:marBottom w:val="0"/>
      <w:divBdr>
        <w:top w:val="none" w:sz="0" w:space="0" w:color="auto"/>
        <w:left w:val="none" w:sz="0" w:space="0" w:color="auto"/>
        <w:bottom w:val="none" w:sz="0" w:space="0" w:color="auto"/>
        <w:right w:val="none" w:sz="0" w:space="0" w:color="auto"/>
      </w:divBdr>
    </w:div>
    <w:div w:id="1744328170">
      <w:bodyDiv w:val="1"/>
      <w:marLeft w:val="0"/>
      <w:marRight w:val="0"/>
      <w:marTop w:val="0"/>
      <w:marBottom w:val="0"/>
      <w:divBdr>
        <w:top w:val="none" w:sz="0" w:space="0" w:color="auto"/>
        <w:left w:val="none" w:sz="0" w:space="0" w:color="auto"/>
        <w:bottom w:val="none" w:sz="0" w:space="0" w:color="auto"/>
        <w:right w:val="none" w:sz="0" w:space="0" w:color="auto"/>
      </w:divBdr>
    </w:div>
    <w:div w:id="1750544461">
      <w:bodyDiv w:val="1"/>
      <w:marLeft w:val="0"/>
      <w:marRight w:val="0"/>
      <w:marTop w:val="0"/>
      <w:marBottom w:val="0"/>
      <w:divBdr>
        <w:top w:val="none" w:sz="0" w:space="0" w:color="auto"/>
        <w:left w:val="none" w:sz="0" w:space="0" w:color="auto"/>
        <w:bottom w:val="none" w:sz="0" w:space="0" w:color="auto"/>
        <w:right w:val="none" w:sz="0" w:space="0" w:color="auto"/>
      </w:divBdr>
    </w:div>
    <w:div w:id="1768692544">
      <w:bodyDiv w:val="1"/>
      <w:marLeft w:val="0"/>
      <w:marRight w:val="0"/>
      <w:marTop w:val="0"/>
      <w:marBottom w:val="0"/>
      <w:divBdr>
        <w:top w:val="none" w:sz="0" w:space="0" w:color="auto"/>
        <w:left w:val="none" w:sz="0" w:space="0" w:color="auto"/>
        <w:bottom w:val="none" w:sz="0" w:space="0" w:color="auto"/>
        <w:right w:val="none" w:sz="0" w:space="0" w:color="auto"/>
      </w:divBdr>
    </w:div>
    <w:div w:id="1789544262">
      <w:bodyDiv w:val="1"/>
      <w:marLeft w:val="0"/>
      <w:marRight w:val="0"/>
      <w:marTop w:val="0"/>
      <w:marBottom w:val="0"/>
      <w:divBdr>
        <w:top w:val="none" w:sz="0" w:space="0" w:color="auto"/>
        <w:left w:val="none" w:sz="0" w:space="0" w:color="auto"/>
        <w:bottom w:val="none" w:sz="0" w:space="0" w:color="auto"/>
        <w:right w:val="none" w:sz="0" w:space="0" w:color="auto"/>
      </w:divBdr>
    </w:div>
    <w:div w:id="1884055973">
      <w:bodyDiv w:val="1"/>
      <w:marLeft w:val="0"/>
      <w:marRight w:val="0"/>
      <w:marTop w:val="0"/>
      <w:marBottom w:val="0"/>
      <w:divBdr>
        <w:top w:val="none" w:sz="0" w:space="0" w:color="auto"/>
        <w:left w:val="none" w:sz="0" w:space="0" w:color="auto"/>
        <w:bottom w:val="none" w:sz="0" w:space="0" w:color="auto"/>
        <w:right w:val="none" w:sz="0" w:space="0" w:color="auto"/>
      </w:divBdr>
      <w:divsChild>
        <w:div w:id="337121000">
          <w:marLeft w:val="0"/>
          <w:marRight w:val="0"/>
          <w:marTop w:val="0"/>
          <w:marBottom w:val="240"/>
          <w:divBdr>
            <w:top w:val="none" w:sz="0" w:space="0" w:color="auto"/>
            <w:left w:val="none" w:sz="0" w:space="0" w:color="auto"/>
            <w:bottom w:val="none" w:sz="0" w:space="0" w:color="auto"/>
            <w:right w:val="none" w:sz="0" w:space="0" w:color="auto"/>
          </w:divBdr>
        </w:div>
        <w:div w:id="1071006457">
          <w:marLeft w:val="0"/>
          <w:marRight w:val="0"/>
          <w:marTop w:val="0"/>
          <w:marBottom w:val="0"/>
          <w:divBdr>
            <w:top w:val="none" w:sz="0" w:space="0" w:color="auto"/>
            <w:left w:val="none" w:sz="0" w:space="0" w:color="auto"/>
            <w:bottom w:val="none" w:sz="0" w:space="0" w:color="auto"/>
            <w:right w:val="none" w:sz="0" w:space="0" w:color="auto"/>
          </w:divBdr>
        </w:div>
        <w:div w:id="1678074182">
          <w:marLeft w:val="0"/>
          <w:marRight w:val="0"/>
          <w:marTop w:val="0"/>
          <w:marBottom w:val="0"/>
          <w:divBdr>
            <w:top w:val="none" w:sz="0" w:space="0" w:color="auto"/>
            <w:left w:val="none" w:sz="0" w:space="0" w:color="auto"/>
            <w:bottom w:val="none" w:sz="0" w:space="0" w:color="auto"/>
            <w:right w:val="none" w:sz="0" w:space="0" w:color="auto"/>
          </w:divBdr>
        </w:div>
        <w:div w:id="1806772889">
          <w:marLeft w:val="0"/>
          <w:marRight w:val="0"/>
          <w:marTop w:val="0"/>
          <w:marBottom w:val="0"/>
          <w:divBdr>
            <w:top w:val="none" w:sz="0" w:space="0" w:color="auto"/>
            <w:left w:val="none" w:sz="0" w:space="0" w:color="auto"/>
            <w:bottom w:val="none" w:sz="0" w:space="0" w:color="auto"/>
            <w:right w:val="none" w:sz="0" w:space="0" w:color="auto"/>
          </w:divBdr>
        </w:div>
      </w:divsChild>
    </w:div>
    <w:div w:id="1890415061">
      <w:bodyDiv w:val="1"/>
      <w:marLeft w:val="0"/>
      <w:marRight w:val="0"/>
      <w:marTop w:val="0"/>
      <w:marBottom w:val="0"/>
      <w:divBdr>
        <w:top w:val="none" w:sz="0" w:space="0" w:color="auto"/>
        <w:left w:val="none" w:sz="0" w:space="0" w:color="auto"/>
        <w:bottom w:val="none" w:sz="0" w:space="0" w:color="auto"/>
        <w:right w:val="none" w:sz="0" w:space="0" w:color="auto"/>
      </w:divBdr>
    </w:div>
    <w:div w:id="1926454132">
      <w:bodyDiv w:val="1"/>
      <w:marLeft w:val="0"/>
      <w:marRight w:val="0"/>
      <w:marTop w:val="0"/>
      <w:marBottom w:val="0"/>
      <w:divBdr>
        <w:top w:val="none" w:sz="0" w:space="0" w:color="auto"/>
        <w:left w:val="none" w:sz="0" w:space="0" w:color="auto"/>
        <w:bottom w:val="none" w:sz="0" w:space="0" w:color="auto"/>
        <w:right w:val="none" w:sz="0" w:space="0" w:color="auto"/>
      </w:divBdr>
    </w:div>
    <w:div w:id="1949459022">
      <w:bodyDiv w:val="1"/>
      <w:marLeft w:val="0"/>
      <w:marRight w:val="0"/>
      <w:marTop w:val="0"/>
      <w:marBottom w:val="0"/>
      <w:divBdr>
        <w:top w:val="none" w:sz="0" w:space="0" w:color="auto"/>
        <w:left w:val="none" w:sz="0" w:space="0" w:color="auto"/>
        <w:bottom w:val="none" w:sz="0" w:space="0" w:color="auto"/>
        <w:right w:val="none" w:sz="0" w:space="0" w:color="auto"/>
      </w:divBdr>
    </w:div>
    <w:div w:id="1951814120">
      <w:bodyDiv w:val="1"/>
      <w:marLeft w:val="0"/>
      <w:marRight w:val="0"/>
      <w:marTop w:val="0"/>
      <w:marBottom w:val="0"/>
      <w:divBdr>
        <w:top w:val="none" w:sz="0" w:space="0" w:color="auto"/>
        <w:left w:val="none" w:sz="0" w:space="0" w:color="auto"/>
        <w:bottom w:val="none" w:sz="0" w:space="0" w:color="auto"/>
        <w:right w:val="none" w:sz="0" w:space="0" w:color="auto"/>
      </w:divBdr>
    </w:div>
    <w:div w:id="1953897551">
      <w:bodyDiv w:val="1"/>
      <w:marLeft w:val="0"/>
      <w:marRight w:val="0"/>
      <w:marTop w:val="0"/>
      <w:marBottom w:val="0"/>
      <w:divBdr>
        <w:top w:val="none" w:sz="0" w:space="0" w:color="auto"/>
        <w:left w:val="none" w:sz="0" w:space="0" w:color="auto"/>
        <w:bottom w:val="none" w:sz="0" w:space="0" w:color="auto"/>
        <w:right w:val="none" w:sz="0" w:space="0" w:color="auto"/>
      </w:divBdr>
    </w:div>
    <w:div w:id="1964384367">
      <w:bodyDiv w:val="1"/>
      <w:marLeft w:val="0"/>
      <w:marRight w:val="0"/>
      <w:marTop w:val="0"/>
      <w:marBottom w:val="0"/>
      <w:divBdr>
        <w:top w:val="none" w:sz="0" w:space="0" w:color="auto"/>
        <w:left w:val="none" w:sz="0" w:space="0" w:color="auto"/>
        <w:bottom w:val="none" w:sz="0" w:space="0" w:color="auto"/>
        <w:right w:val="none" w:sz="0" w:space="0" w:color="auto"/>
      </w:divBdr>
    </w:div>
    <w:div w:id="1979022955">
      <w:bodyDiv w:val="1"/>
      <w:marLeft w:val="0"/>
      <w:marRight w:val="0"/>
      <w:marTop w:val="0"/>
      <w:marBottom w:val="0"/>
      <w:divBdr>
        <w:top w:val="none" w:sz="0" w:space="0" w:color="auto"/>
        <w:left w:val="none" w:sz="0" w:space="0" w:color="auto"/>
        <w:bottom w:val="none" w:sz="0" w:space="0" w:color="auto"/>
        <w:right w:val="none" w:sz="0" w:space="0" w:color="auto"/>
      </w:divBdr>
    </w:div>
    <w:div w:id="1981109204">
      <w:bodyDiv w:val="1"/>
      <w:marLeft w:val="0"/>
      <w:marRight w:val="0"/>
      <w:marTop w:val="0"/>
      <w:marBottom w:val="0"/>
      <w:divBdr>
        <w:top w:val="none" w:sz="0" w:space="0" w:color="auto"/>
        <w:left w:val="none" w:sz="0" w:space="0" w:color="auto"/>
        <w:bottom w:val="none" w:sz="0" w:space="0" w:color="auto"/>
        <w:right w:val="none" w:sz="0" w:space="0" w:color="auto"/>
      </w:divBdr>
    </w:div>
    <w:div w:id="1992519439">
      <w:bodyDiv w:val="1"/>
      <w:marLeft w:val="0"/>
      <w:marRight w:val="0"/>
      <w:marTop w:val="0"/>
      <w:marBottom w:val="0"/>
      <w:divBdr>
        <w:top w:val="none" w:sz="0" w:space="0" w:color="auto"/>
        <w:left w:val="none" w:sz="0" w:space="0" w:color="auto"/>
        <w:bottom w:val="none" w:sz="0" w:space="0" w:color="auto"/>
        <w:right w:val="none" w:sz="0" w:space="0" w:color="auto"/>
      </w:divBdr>
    </w:div>
    <w:div w:id="2002268253">
      <w:bodyDiv w:val="1"/>
      <w:marLeft w:val="0"/>
      <w:marRight w:val="0"/>
      <w:marTop w:val="0"/>
      <w:marBottom w:val="0"/>
      <w:divBdr>
        <w:top w:val="none" w:sz="0" w:space="0" w:color="auto"/>
        <w:left w:val="none" w:sz="0" w:space="0" w:color="auto"/>
        <w:bottom w:val="none" w:sz="0" w:space="0" w:color="auto"/>
        <w:right w:val="none" w:sz="0" w:space="0" w:color="auto"/>
      </w:divBdr>
    </w:div>
    <w:div w:id="2062166723">
      <w:bodyDiv w:val="1"/>
      <w:marLeft w:val="0"/>
      <w:marRight w:val="0"/>
      <w:marTop w:val="0"/>
      <w:marBottom w:val="0"/>
      <w:divBdr>
        <w:top w:val="none" w:sz="0" w:space="0" w:color="auto"/>
        <w:left w:val="none" w:sz="0" w:space="0" w:color="auto"/>
        <w:bottom w:val="none" w:sz="0" w:space="0" w:color="auto"/>
        <w:right w:val="none" w:sz="0" w:space="0" w:color="auto"/>
      </w:divBdr>
    </w:div>
    <w:div w:id="208105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footer" Target="footer2.xml"/><Relationship Id="rId26" Type="http://schemas.openxmlformats.org/officeDocument/2006/relationships/image" Target="media/image4.svg"/><Relationship Id="rId39" Type="http://schemas.openxmlformats.org/officeDocument/2006/relationships/chart" Target="charts/chart5.xml"/><Relationship Id="rId21" Type="http://schemas.openxmlformats.org/officeDocument/2006/relationships/chart" Target="charts/chart1.xml"/><Relationship Id="rId34" Type="http://schemas.openxmlformats.org/officeDocument/2006/relationships/image" Target="media/image12.svg"/><Relationship Id="rId42" Type="http://schemas.openxmlformats.org/officeDocument/2006/relationships/chart" Target="charts/chart8.xml"/><Relationship Id="rId47" Type="http://schemas.openxmlformats.org/officeDocument/2006/relationships/chart" Target="charts/chart13.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image" Target="media/image7.png"/><Relationship Id="rId11" Type="http://schemas.openxmlformats.org/officeDocument/2006/relationships/image" Target="media/image1.png"/><Relationship Id="rId24" Type="http://schemas.openxmlformats.org/officeDocument/2006/relationships/chart" Target="charts/chart4.xml"/><Relationship Id="rId32" Type="http://schemas.openxmlformats.org/officeDocument/2006/relationships/image" Target="media/image10.svg"/><Relationship Id="rId37" Type="http://schemas.openxmlformats.org/officeDocument/2006/relationships/hyperlink" Target="https://www.sepa.org.uk/media/2mqpt5lk/2023-classification-summary-report.pdf" TargetMode="External"/><Relationship Id="rId40" Type="http://schemas.openxmlformats.org/officeDocument/2006/relationships/chart" Target="charts/chart6.xml"/><Relationship Id="rId45" Type="http://schemas.openxmlformats.org/officeDocument/2006/relationships/chart" Target="charts/chart1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chart" Target="charts/chart3.xml"/><Relationship Id="rId28" Type="http://schemas.openxmlformats.org/officeDocument/2006/relationships/image" Target="media/image6.svg"/><Relationship Id="rId36" Type="http://schemas.openxmlformats.org/officeDocument/2006/relationships/hyperlink" Target="https://sustainablescotlandnetwork.org/reports/the-scottish-environment-protection-agency" TargetMode="External"/><Relationship Id="rId49" Type="http://schemas.openxmlformats.org/officeDocument/2006/relationships/chart" Target="charts/chart15.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image" Target="media/image9.png"/><Relationship Id="rId44" Type="http://schemas.openxmlformats.org/officeDocument/2006/relationships/chart" Target="charts/chart10.xml"/><Relationship Id="rId52"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eta.sepa.scot/about-sepa/who-we-are/our-performance/annual-operating-plan-2025-2026" TargetMode="External"/><Relationship Id="rId22" Type="http://schemas.openxmlformats.org/officeDocument/2006/relationships/chart" Target="charts/chart2.xml"/><Relationship Id="rId27" Type="http://schemas.openxmlformats.org/officeDocument/2006/relationships/image" Target="media/image5.png"/><Relationship Id="rId30" Type="http://schemas.openxmlformats.org/officeDocument/2006/relationships/image" Target="media/image8.svg"/><Relationship Id="rId35" Type="http://schemas.openxmlformats.org/officeDocument/2006/relationships/hyperlink" Target="https://www.sepa.org.uk/environment/environmental-data/spri/" TargetMode="External"/><Relationship Id="rId43" Type="http://schemas.openxmlformats.org/officeDocument/2006/relationships/chart" Target="charts/chart9.xml"/><Relationship Id="rId48" Type="http://schemas.openxmlformats.org/officeDocument/2006/relationships/chart" Target="charts/chart14.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image" Target="media/image3.png"/><Relationship Id="rId33" Type="http://schemas.openxmlformats.org/officeDocument/2006/relationships/image" Target="media/image11.png"/><Relationship Id="rId38" Type="http://schemas.openxmlformats.org/officeDocument/2006/relationships/hyperlink" Target="https://www.sepa.org.uk/environment/waste/waste-data/waste-data-reporting/household-waste-data/" TargetMode="External"/><Relationship Id="rId46" Type="http://schemas.openxmlformats.org/officeDocument/2006/relationships/chart" Target="charts/chart12.xml"/><Relationship Id="rId20" Type="http://schemas.openxmlformats.org/officeDocument/2006/relationships/footer" Target="footer3.xml"/><Relationship Id="rId41"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https://scottishepa.sharepoint.com/sites/GovernanceManagementTeam117-BusinessStrategyTeam/Shared%20Documents/Business%20Strategy%20Team/Planning/2025-2026/Performance%20measure%20development/250425%20-%20Performance%20Measures,%20KPIs%20and%20OKR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scottishepa.sharepoint.com/sites/GovernanceManagementTeam117-BusinessStrategyTeam/Shared%20Documents/Business%20Strategy%20Team/Performance%20reporting/2025-2026/Delivery/Reports/Quarterly%20Reports/2025-26%20Corporate%20Performance%20Report%20-%20Gra"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scottishepa.sharepoint.com/sites/GovernanceManagementTeam117-BusinessStrategyTeam/Shared%20Documents/Business%20Strategy%20Team/Performance%20reporting/2025-2026/Delivery/Reports/Quarterly%20Reports/2025-26%20Corporate%20Performance%20Report%20-%20Gra"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https://scottishepa.sharepoint.com/sites/GovernanceManagementTeam117-BusinessStrategyTeam/Shared%20Documents/Business%20Strategy%20Team/Performance%20reporting/2025-2026/Delivery/Reports/Quarterly%20Reports/2025-26%20Corporate%20Performance%20Report%20-%20Gra"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https://scottishepa.sharepoint.com/sites/GovernanceManagementTeam117-BusinessStrategyTeam/Shared%20Documents/Business%20Strategy%20Team/Performance%20reporting/2025-2026/Delivery/Reports/Quarterly%20Reports/2025-26%20Corporate%20Performance%20Report%20-%20Gra"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https://scottishepa.sharepoint.com/sites/GovernanceManagementTeam117-BusinessStrategyTeam/Shared%20Documents/Business%20Strategy%20Team/Performance%20reporting/2025-2026/Delivery/Reports/Quarterly%20Reports/2025-26%20Corporate%20Performance%20Report%20-%20Gra"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https://scottishepa.sharepoint.com/sites/GovernanceManagementTeam117-BusinessStrategyTeam/Shared%20Documents/Business%20Strategy%20Team/Performance%20reporting/2025-2026/Delivery/Reports/Quarterly%20Reports/2025-26%20Corporate%20Performance%20Report%20-%20Gra"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https://scottishepa.sharepoint.com/sites/GovernanceManagementTeam117-BusinessStrategyTeam/Shared%20Documents/Business%20Strategy%20Team/Planning/2025-2026/Performance%20measure%20development/250425%20-%20Performance%20Measures,%20KPIs%20and%20OKR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scottishepa.sharepoint.com/sites/GovernanceManagementTeam117-BusinessStrategyTeam/Shared%20Documents/Business%20Strategy%20Team/Performance%20reporting/2025-2026/Delivery/Reports/Quarterly%20Reports/2025-26%20Corporate%20Performance%20Report%20-%20Gra"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https://scottishepa.sharepoint.com/sites/GovernanceManagementTeam117-BusinessStrategyTeam/Shared%20Documents/Business%20Strategy%20Team/Performance%20reporting/2025-2026/Delivery/Reports/Quarterly%20Reports/2025-26%20Corporate%20Performance%20Report%20-%20Gra"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scottishepa.sharepoint.com/sites/GovernanceManagementTeam117-BusinessStrategyTeam/Shared%20Documents/Business%20Strategy%20Team/Performance%20reporting/2025-2026/Delivery/Reports/Quarterly%20Reports/2025-26%20Corporate%20Performance%20Report%20-%20Gra"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scottishepa.sharepoint.com/sites/GovernanceManagementTeam117-BusinessStrategyTeam/Shared%20Documents/Business%20Strategy%20Team/Performance%20reporting/2025-2026/Delivery/Reports/Quarterly%20Reports/2025-26%20Corporate%20Performance%20Report%20-%20Gra"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scottishepa.sharepoint.com/sites/GovernanceManagementTeam117-BusinessStrategyTeam/Shared%20Documents/Business%20Strategy%20Team/Performance%20reporting/2025-2026/Delivery/Reports/Quarterly%20Reports/2025-26%20Corporate%20Performance%20Report%20-%20Gra"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scottishepa.sharepoint.com/sites/GovernanceManagementTeam117-BusinessStrategyTeam/Shared%20Documents/Business%20Strategy%20Team/Performance%20reporting/2025-2026/Delivery/Reports/Quarterly%20Reports/2025-26%20Corporate%20Performance%20Report%20-%20Gra"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scottishepa.sharepoint.com/sites/GovernanceManagementTeam117-BusinessStrategyTeam/Shared%20Documents/Business%20Strategy%20Team/Performance%20reporting/2025-2026/Delivery/Reports/Quarterly%20Reports/2025-26%20Corporate%20Performance%20Report%20-%20Gra"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0641744506746139E-2"/>
          <c:y val="6.5108904922257196E-2"/>
          <c:w val="0.63460433237547254"/>
          <c:h val="0.84383679850114435"/>
        </c:manualLayout>
      </c:layout>
      <c:pieChart>
        <c:varyColors val="1"/>
        <c:ser>
          <c:idx val="0"/>
          <c:order val="0"/>
          <c:tx>
            <c:strRef>
              <c:f>'Visual testing'!$B$17</c:f>
              <c:strCache>
                <c:ptCount val="1"/>
                <c:pt idx="0">
                  <c:v>Q1</c:v>
                </c:pt>
              </c:strCache>
            </c:strRef>
          </c:tx>
          <c:dPt>
            <c:idx val="0"/>
            <c:bubble3D val="0"/>
            <c:spPr>
              <a:solidFill>
                <a:srgbClr val="156082"/>
              </a:solidFill>
              <a:ln w="19050">
                <a:solidFill>
                  <a:schemeClr val="lt1"/>
                </a:solidFill>
              </a:ln>
              <a:effectLst/>
            </c:spPr>
            <c:extLst>
              <c:ext xmlns:c16="http://schemas.microsoft.com/office/drawing/2014/chart" uri="{C3380CC4-5D6E-409C-BE32-E72D297353CC}">
                <c16:uniqueId val="{00000001-83FD-4676-81F0-CC9F23D5A867}"/>
              </c:ext>
            </c:extLst>
          </c:dPt>
          <c:dPt>
            <c:idx val="1"/>
            <c:bubble3D val="0"/>
            <c:spPr>
              <a:solidFill>
                <a:srgbClr val="196B24"/>
              </a:solidFill>
              <a:ln w="19050">
                <a:solidFill>
                  <a:schemeClr val="lt1"/>
                </a:solidFill>
              </a:ln>
              <a:effectLst/>
            </c:spPr>
            <c:extLst>
              <c:ext xmlns:c16="http://schemas.microsoft.com/office/drawing/2014/chart" uri="{C3380CC4-5D6E-409C-BE32-E72D297353CC}">
                <c16:uniqueId val="{00000003-83FD-4676-81F0-CC9F23D5A867}"/>
              </c:ext>
            </c:extLst>
          </c:dPt>
          <c:dPt>
            <c:idx val="2"/>
            <c:bubble3D val="0"/>
            <c:spPr>
              <a:solidFill>
                <a:srgbClr val="E97132"/>
              </a:solidFill>
              <a:ln w="19050">
                <a:solidFill>
                  <a:schemeClr val="lt1"/>
                </a:solidFill>
              </a:ln>
              <a:effectLst/>
            </c:spPr>
            <c:extLst>
              <c:ext xmlns:c16="http://schemas.microsoft.com/office/drawing/2014/chart" uri="{C3380CC4-5D6E-409C-BE32-E72D297353CC}">
                <c16:uniqueId val="{00000005-83FD-4676-81F0-CC9F23D5A867}"/>
              </c:ext>
            </c:extLst>
          </c:dPt>
          <c:dPt>
            <c:idx val="3"/>
            <c:bubble3D val="0"/>
            <c:spPr>
              <a:solidFill>
                <a:srgbClr val="A22895"/>
              </a:solidFill>
              <a:ln w="19050">
                <a:solidFill>
                  <a:schemeClr val="lt1"/>
                </a:solidFill>
              </a:ln>
              <a:effectLst/>
            </c:spPr>
            <c:extLst>
              <c:ext xmlns:c16="http://schemas.microsoft.com/office/drawing/2014/chart" uri="{C3380CC4-5D6E-409C-BE32-E72D297353CC}">
                <c16:uniqueId val="{00000007-83FD-4676-81F0-CC9F23D5A867}"/>
              </c:ext>
            </c:extLst>
          </c:dPt>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'Visual testing'!$A$18:$A$21</c:f>
              <c:strCache>
                <c:ptCount val="4"/>
                <c:pt idx="0">
                  <c:v>Delivering</c:v>
                </c:pt>
                <c:pt idx="1">
                  <c:v>Progressing</c:v>
                </c:pt>
                <c:pt idx="2">
                  <c:v>No progression</c:v>
                </c:pt>
                <c:pt idx="3">
                  <c:v>Not started </c:v>
                </c:pt>
              </c:strCache>
              <c:extLst/>
            </c:strRef>
          </c:cat>
          <c:val>
            <c:numRef>
              <c:f>'Visual testing'!$B$18:$B$21</c:f>
              <c:numCache>
                <c:formatCode>0%</c:formatCode>
                <c:ptCount val="4"/>
                <c:pt idx="0">
                  <c:v>0.18181818181818182</c:v>
                </c:pt>
                <c:pt idx="1">
                  <c:v>0.36363636363636365</c:v>
                </c:pt>
                <c:pt idx="2">
                  <c:v>0.27272727272727271</c:v>
                </c:pt>
                <c:pt idx="3">
                  <c:v>0.18181818181818182</c:v>
                </c:pt>
              </c:numCache>
              <c:extLst/>
            </c:numRef>
          </c:val>
          <c:extLst>
            <c:ext xmlns:c16="http://schemas.microsoft.com/office/drawing/2014/chart" uri="{C3380CC4-5D6E-409C-BE32-E72D297353CC}">
              <c16:uniqueId val="{00000008-83FD-4676-81F0-CC9F23D5A867}"/>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8952486993317208"/>
          <c:y val="0.12106480215962871"/>
          <c:w val="0.29354032905073996"/>
          <c:h val="0.76537619887024344"/>
        </c:manualLayout>
      </c:layout>
      <c:overlay val="0"/>
      <c:spPr>
        <a:noFill/>
        <a:ln>
          <a:noFill/>
        </a:ln>
        <a:effectLst/>
      </c:spPr>
      <c:txPr>
        <a:bodyPr rot="0" spcFirstLastPara="1" vertOverflow="ellipsis" vert="horz" wrap="square" anchor="ctr" anchorCtr="1"/>
        <a:lstStyle/>
        <a:p>
          <a:pPr>
            <a:defRPr sz="1300" b="0" i="0" u="none" strike="noStrike" kern="1200" baseline="0">
              <a:solidFill>
                <a:schemeClr val="bg1">
                  <a:lumMod val="50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'[2025-26 Corporate Performance Report - Graphs for OKRs and KPIs.xlsx]Visual testing'!$H$93</c:f>
              <c:strCache>
                <c:ptCount val="1"/>
                <c:pt idx="0">
                  <c:v>Q1</c:v>
                </c:pt>
              </c:strCache>
            </c:strRef>
          </c:tx>
          <c:spPr>
            <a:solidFill>
              <a:srgbClr val="156082"/>
            </a:solidFill>
            <a:ln>
              <a:noFill/>
            </a:ln>
            <a:effectLst/>
          </c:spPr>
          <c:invertIfNegative val="0"/>
          <c:cat>
            <c:strRef>
              <c:f>'[2025-26 Corporate Performance Report - Graphs for OKRs and KPIs.xlsx]Visual testing'!$I$92:$L$92</c:f>
              <c:strCache>
                <c:ptCount val="3"/>
                <c:pt idx="0">
                  <c:v>KR6.1</c:v>
                </c:pt>
                <c:pt idx="1">
                  <c:v>KR6.2</c:v>
                </c:pt>
                <c:pt idx="2">
                  <c:v>KR6.3</c:v>
                </c:pt>
              </c:strCache>
              <c:extLst/>
            </c:strRef>
          </c:cat>
          <c:val>
            <c:numRef>
              <c:f>'[2025-26 Corporate Performance Report - Graphs for OKRs and KPIs.xlsx]Visual testing'!$I$93:$L$93</c:f>
              <c:numCache>
                <c:formatCode>General</c:formatCode>
                <c:ptCount val="3"/>
                <c:pt idx="0">
                  <c:v>0</c:v>
                </c:pt>
                <c:pt idx="1">
                  <c:v>0</c:v>
                </c:pt>
                <c:pt idx="2">
                  <c:v>0</c:v>
                </c:pt>
              </c:numCache>
              <c:extLst/>
            </c:numRef>
          </c:val>
          <c:extLst>
            <c:ext xmlns:c16="http://schemas.microsoft.com/office/drawing/2014/chart" uri="{C3380CC4-5D6E-409C-BE32-E72D297353CC}">
              <c16:uniqueId val="{00000000-46B4-49AB-9E18-DB3FE43E2882}"/>
            </c:ext>
          </c:extLst>
        </c:ser>
        <c:ser>
          <c:idx val="1"/>
          <c:order val="1"/>
          <c:tx>
            <c:strRef>
              <c:f>'[2025-26 Corporate Performance Report - Graphs for OKRs and KPIs.xlsx]Visual testing'!$H$94</c:f>
              <c:strCache>
                <c:ptCount val="1"/>
                <c:pt idx="0">
                  <c:v>Q2</c:v>
                </c:pt>
              </c:strCache>
            </c:strRef>
          </c:tx>
          <c:spPr>
            <a:solidFill>
              <a:srgbClr val="E97132"/>
            </a:solidFill>
            <a:ln>
              <a:noFill/>
            </a:ln>
            <a:effectLst/>
          </c:spPr>
          <c:invertIfNegative val="0"/>
          <c:cat>
            <c:strRef>
              <c:f>'[2025-26 Corporate Performance Report - Graphs for OKRs and KPIs.xlsx]Visual testing'!$I$92:$L$92</c:f>
              <c:strCache>
                <c:ptCount val="3"/>
                <c:pt idx="0">
                  <c:v>KR6.1</c:v>
                </c:pt>
                <c:pt idx="1">
                  <c:v>KR6.2</c:v>
                </c:pt>
                <c:pt idx="2">
                  <c:v>KR6.3</c:v>
                </c:pt>
              </c:strCache>
              <c:extLst/>
            </c:strRef>
          </c:cat>
          <c:val>
            <c:numRef>
              <c:f>'[2025-26 Corporate Performance Report - Graphs for OKRs and KPIs.xlsx]Visual testing'!$I$94:$L$94</c:f>
              <c:numCache>
                <c:formatCode>General</c:formatCode>
                <c:ptCount val="3"/>
              </c:numCache>
              <c:extLst/>
            </c:numRef>
          </c:val>
          <c:extLst>
            <c:ext xmlns:c16="http://schemas.microsoft.com/office/drawing/2014/chart" uri="{C3380CC4-5D6E-409C-BE32-E72D297353CC}">
              <c16:uniqueId val="{00000001-46B4-49AB-9E18-DB3FE43E2882}"/>
            </c:ext>
          </c:extLst>
        </c:ser>
        <c:ser>
          <c:idx val="2"/>
          <c:order val="2"/>
          <c:tx>
            <c:strRef>
              <c:f>'[2025-26 Corporate Performance Report - Graphs for OKRs and KPIs.xlsx]Visual testing'!$H$95</c:f>
              <c:strCache>
                <c:ptCount val="1"/>
                <c:pt idx="0">
                  <c:v>Q3</c:v>
                </c:pt>
              </c:strCache>
            </c:strRef>
          </c:tx>
          <c:spPr>
            <a:solidFill>
              <a:srgbClr val="196B24"/>
            </a:solidFill>
            <a:ln>
              <a:noFill/>
            </a:ln>
            <a:effectLst/>
          </c:spPr>
          <c:invertIfNegative val="0"/>
          <c:cat>
            <c:strRef>
              <c:f>'[2025-26 Corporate Performance Report - Graphs for OKRs and KPIs.xlsx]Visual testing'!$I$92:$L$92</c:f>
              <c:strCache>
                <c:ptCount val="3"/>
                <c:pt idx="0">
                  <c:v>KR6.1</c:v>
                </c:pt>
                <c:pt idx="1">
                  <c:v>KR6.2</c:v>
                </c:pt>
                <c:pt idx="2">
                  <c:v>KR6.3</c:v>
                </c:pt>
              </c:strCache>
              <c:extLst/>
            </c:strRef>
          </c:cat>
          <c:val>
            <c:numRef>
              <c:f>'[2025-26 Corporate Performance Report - Graphs for OKRs and KPIs.xlsx]Visual testing'!$I$95:$L$95</c:f>
              <c:numCache>
                <c:formatCode>General</c:formatCode>
                <c:ptCount val="3"/>
              </c:numCache>
              <c:extLst/>
            </c:numRef>
          </c:val>
          <c:extLst>
            <c:ext xmlns:c16="http://schemas.microsoft.com/office/drawing/2014/chart" uri="{C3380CC4-5D6E-409C-BE32-E72D297353CC}">
              <c16:uniqueId val="{00000002-46B4-49AB-9E18-DB3FE43E2882}"/>
            </c:ext>
          </c:extLst>
        </c:ser>
        <c:ser>
          <c:idx val="3"/>
          <c:order val="3"/>
          <c:tx>
            <c:strRef>
              <c:f>'[2025-26 Corporate Performance Report - Graphs for OKRs and KPIs.xlsx]Visual testing'!$H$96</c:f>
              <c:strCache>
                <c:ptCount val="1"/>
                <c:pt idx="0">
                  <c:v>Q4</c:v>
                </c:pt>
              </c:strCache>
            </c:strRef>
          </c:tx>
          <c:spPr>
            <a:solidFill>
              <a:srgbClr val="A22895"/>
            </a:solidFill>
            <a:ln>
              <a:noFill/>
            </a:ln>
            <a:effectLst/>
          </c:spPr>
          <c:invertIfNegative val="0"/>
          <c:cat>
            <c:strRef>
              <c:f>'[2025-26 Corporate Performance Report - Graphs for OKRs and KPIs.xlsx]Visual testing'!$I$92:$L$92</c:f>
              <c:strCache>
                <c:ptCount val="3"/>
                <c:pt idx="0">
                  <c:v>KR6.1</c:v>
                </c:pt>
                <c:pt idx="1">
                  <c:v>KR6.2</c:v>
                </c:pt>
                <c:pt idx="2">
                  <c:v>KR6.3</c:v>
                </c:pt>
              </c:strCache>
              <c:extLst/>
            </c:strRef>
          </c:cat>
          <c:val>
            <c:numRef>
              <c:f>'[2025-26 Corporate Performance Report - Graphs for OKRs and KPIs.xlsx]Visual testing'!$I$96:$L$96</c:f>
              <c:numCache>
                <c:formatCode>General</c:formatCode>
                <c:ptCount val="3"/>
              </c:numCache>
              <c:extLst/>
            </c:numRef>
          </c:val>
          <c:extLst>
            <c:ext xmlns:c16="http://schemas.microsoft.com/office/drawing/2014/chart" uri="{C3380CC4-5D6E-409C-BE32-E72D297353CC}">
              <c16:uniqueId val="{00000003-46B4-49AB-9E18-DB3FE43E2882}"/>
            </c:ext>
          </c:extLst>
        </c:ser>
        <c:dLbls>
          <c:showLegendKey val="0"/>
          <c:showVal val="0"/>
          <c:showCatName val="0"/>
          <c:showSerName val="0"/>
          <c:showPercent val="0"/>
          <c:showBubbleSize val="0"/>
        </c:dLbls>
        <c:gapWidth val="219"/>
        <c:axId val="517808816"/>
        <c:axId val="517798256"/>
      </c:barChart>
      <c:lineChart>
        <c:grouping val="standard"/>
        <c:varyColors val="0"/>
        <c:ser>
          <c:idx val="4"/>
          <c:order val="4"/>
          <c:tx>
            <c:strRef>
              <c:f>'[2025-26 Corporate Performance Report - Graphs for OKRs and KPIs.xlsx]Visual testing'!$H$97</c:f>
              <c:strCache>
                <c:ptCount val="1"/>
                <c:pt idx="0">
                  <c:v>Delivering </c:v>
                </c:pt>
              </c:strCache>
            </c:strRef>
          </c:tx>
          <c:spPr>
            <a:ln w="28575" cap="rnd">
              <a:solidFill>
                <a:srgbClr val="016574"/>
              </a:solidFill>
              <a:round/>
            </a:ln>
            <a:effectLst/>
          </c:spPr>
          <c:marker>
            <c:symbol val="none"/>
          </c:marker>
          <c:dLbls>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6B4-49AB-9E18-DB3FE43E2882}"/>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'[2025-26 Corporate Performance Report - Graphs for OKRs and KPIs.xlsx]Visual testing'!$I$92:$L$92</c:f>
              <c:strCache>
                <c:ptCount val="3"/>
                <c:pt idx="0">
                  <c:v>KR6.1</c:v>
                </c:pt>
                <c:pt idx="1">
                  <c:v>KR6.2</c:v>
                </c:pt>
                <c:pt idx="2">
                  <c:v>KR6.3</c:v>
                </c:pt>
              </c:strCache>
              <c:extLst/>
            </c:strRef>
          </c:cat>
          <c:val>
            <c:numRef>
              <c:f>'[2025-26 Corporate Performance Report - Graphs for OKRs and KPIs.xlsx]Visual testing'!$I$97:$L$97</c:f>
              <c:numCache>
                <c:formatCode>General</c:formatCode>
                <c:ptCount val="3"/>
                <c:pt idx="0">
                  <c:v>0.7</c:v>
                </c:pt>
                <c:pt idx="1">
                  <c:v>0.7</c:v>
                </c:pt>
                <c:pt idx="2">
                  <c:v>0.7</c:v>
                </c:pt>
              </c:numCache>
              <c:extLst/>
            </c:numRef>
          </c:val>
          <c:smooth val="0"/>
          <c:extLst>
            <c:ext xmlns:c16="http://schemas.microsoft.com/office/drawing/2014/chart" uri="{C3380CC4-5D6E-409C-BE32-E72D297353CC}">
              <c16:uniqueId val="{00000004-46B4-49AB-9E18-DB3FE43E2882}"/>
            </c:ext>
          </c:extLst>
        </c:ser>
        <c:ser>
          <c:idx val="5"/>
          <c:order val="5"/>
          <c:tx>
            <c:strRef>
              <c:f>'[2025-26 Corporate Performance Report - Graphs for OKRs and KPIs.xlsx]Visual testing'!$H$98</c:f>
              <c:strCache>
                <c:ptCount val="1"/>
                <c:pt idx="0">
                  <c:v>Measurable progress</c:v>
                </c:pt>
              </c:strCache>
            </c:strRef>
          </c:tx>
          <c:spPr>
            <a:ln w="28575" cap="rnd">
              <a:solidFill>
                <a:schemeClr val="tx1"/>
              </a:solidFill>
              <a:prstDash val="sysDot"/>
              <a:round/>
            </a:ln>
            <a:effectLst/>
          </c:spPr>
          <c:marker>
            <c:symbol val="none"/>
          </c:marker>
          <c:dLbls>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6B4-49AB-9E18-DB3FE43E2882}"/>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'[2025-26 Corporate Performance Report - Graphs for OKRs and KPIs.xlsx]Visual testing'!$I$92:$L$92</c:f>
              <c:strCache>
                <c:ptCount val="3"/>
                <c:pt idx="0">
                  <c:v>KR6.1</c:v>
                </c:pt>
                <c:pt idx="1">
                  <c:v>KR6.2</c:v>
                </c:pt>
                <c:pt idx="2">
                  <c:v>KR6.3</c:v>
                </c:pt>
              </c:strCache>
              <c:extLst/>
            </c:strRef>
          </c:cat>
          <c:val>
            <c:numRef>
              <c:f>'[2025-26 Corporate Performance Report - Graphs for OKRs and KPIs.xlsx]Visual testing'!$I$98:$L$98</c:f>
              <c:numCache>
                <c:formatCode>General</c:formatCode>
                <c:ptCount val="3"/>
                <c:pt idx="0">
                  <c:v>0.3</c:v>
                </c:pt>
                <c:pt idx="1">
                  <c:v>0.3</c:v>
                </c:pt>
                <c:pt idx="2">
                  <c:v>0.3</c:v>
                </c:pt>
              </c:numCache>
              <c:extLst/>
            </c:numRef>
          </c:val>
          <c:smooth val="0"/>
          <c:extLst>
            <c:ext xmlns:c16="http://schemas.microsoft.com/office/drawing/2014/chart" uri="{C3380CC4-5D6E-409C-BE32-E72D297353CC}">
              <c16:uniqueId val="{00000005-46B4-49AB-9E18-DB3FE43E2882}"/>
            </c:ext>
          </c:extLst>
        </c:ser>
        <c:dLbls>
          <c:showLegendKey val="0"/>
          <c:showVal val="0"/>
          <c:showCatName val="0"/>
          <c:showSerName val="0"/>
          <c:showPercent val="0"/>
          <c:showBubbleSize val="0"/>
        </c:dLbls>
        <c:marker val="1"/>
        <c:smooth val="0"/>
        <c:axId val="466154768"/>
        <c:axId val="466155728"/>
      </c:lineChart>
      <c:catAx>
        <c:axId val="517808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17798256"/>
        <c:crosses val="autoZero"/>
        <c:auto val="1"/>
        <c:lblAlgn val="ctr"/>
        <c:lblOffset val="100"/>
        <c:noMultiLvlLbl val="0"/>
      </c:catAx>
      <c:valAx>
        <c:axId val="517798256"/>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Key result score</a:t>
                </a:r>
              </a:p>
            </c:rich>
          </c:tx>
          <c:layout>
            <c:manualLayout>
              <c:xMode val="edge"/>
              <c:yMode val="edge"/>
              <c:x val="6.7069081153588199E-3"/>
              <c:y val="0.16541267145034291"/>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17808816"/>
        <c:crosses val="autoZero"/>
        <c:crossBetween val="between"/>
        <c:majorUnit val="0.2"/>
      </c:valAx>
      <c:valAx>
        <c:axId val="466155728"/>
        <c:scaling>
          <c:orientation val="minMax"/>
        </c:scaling>
        <c:delete val="1"/>
        <c:axPos val="r"/>
        <c:numFmt formatCode="General" sourceLinked="1"/>
        <c:majorTickMark val="out"/>
        <c:minorTickMark val="none"/>
        <c:tickLblPos val="nextTo"/>
        <c:crossAx val="466154768"/>
        <c:crosses val="max"/>
        <c:crossBetween val="between"/>
      </c:valAx>
      <c:catAx>
        <c:axId val="466154768"/>
        <c:scaling>
          <c:orientation val="minMax"/>
        </c:scaling>
        <c:delete val="1"/>
        <c:axPos val="b"/>
        <c:numFmt formatCode="General" sourceLinked="1"/>
        <c:majorTickMark val="out"/>
        <c:minorTickMark val="none"/>
        <c:tickLblPos val="nextTo"/>
        <c:crossAx val="466155728"/>
        <c:crosses val="autoZero"/>
        <c:auto val="1"/>
        <c:lblAlgn val="ctr"/>
        <c:lblOffset val="100"/>
        <c:noMultiLvlLbl val="0"/>
      </c:catAx>
      <c:spPr>
        <a:noFill/>
        <a:ln>
          <a:noFill/>
        </a:ln>
        <a:effectLst/>
      </c:spPr>
    </c:plotArea>
    <c:legend>
      <c:legendPos val="b"/>
      <c:layout>
        <c:manualLayout>
          <c:xMode val="edge"/>
          <c:yMode val="edge"/>
          <c:x val="6.7435584636427515E-2"/>
          <c:y val="0.87260128270256543"/>
          <c:w val="0.90671166104236989"/>
          <c:h val="9.7156781813563631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'[2025-26 Corporate Performance Report - Graphs for OKRs and KPIs.xlsx]Visual testing'!$A$117</c:f>
              <c:strCache>
                <c:ptCount val="1"/>
                <c:pt idx="0">
                  <c:v>Q1</c:v>
                </c:pt>
              </c:strCache>
            </c:strRef>
          </c:tx>
          <c:spPr>
            <a:solidFill>
              <a:srgbClr val="156082"/>
            </a:solidFill>
            <a:ln>
              <a:noFill/>
            </a:ln>
            <a:effectLst/>
          </c:spPr>
          <c:invertIfNegative val="0"/>
          <c:cat>
            <c:strRef>
              <c:f>'[2025-26 Corporate Performance Report - Graphs for OKRs and KPIs.xlsx]Visual testing'!$B$116:$D$116</c:f>
              <c:strCache>
                <c:ptCount val="3"/>
                <c:pt idx="0">
                  <c:v>KR7.1</c:v>
                </c:pt>
                <c:pt idx="1">
                  <c:v>KR7.2</c:v>
                </c:pt>
                <c:pt idx="2">
                  <c:v>KR7.3</c:v>
                </c:pt>
              </c:strCache>
            </c:strRef>
          </c:cat>
          <c:val>
            <c:numRef>
              <c:f>'[2025-26 Corporate Performance Report - Graphs for OKRs and KPIs.xlsx]Visual testing'!$B$117:$D$117</c:f>
              <c:numCache>
                <c:formatCode>General</c:formatCode>
                <c:ptCount val="3"/>
                <c:pt idx="0">
                  <c:v>0</c:v>
                </c:pt>
                <c:pt idx="1">
                  <c:v>0</c:v>
                </c:pt>
                <c:pt idx="2">
                  <c:v>0</c:v>
                </c:pt>
              </c:numCache>
            </c:numRef>
          </c:val>
          <c:extLst>
            <c:ext xmlns:c16="http://schemas.microsoft.com/office/drawing/2014/chart" uri="{C3380CC4-5D6E-409C-BE32-E72D297353CC}">
              <c16:uniqueId val="{00000000-38CF-4EC8-9408-791B612C8376}"/>
            </c:ext>
          </c:extLst>
        </c:ser>
        <c:ser>
          <c:idx val="1"/>
          <c:order val="1"/>
          <c:tx>
            <c:strRef>
              <c:f>'[2025-26 Corporate Performance Report - Graphs for OKRs and KPIs.xlsx]Visual testing'!$A$118</c:f>
              <c:strCache>
                <c:ptCount val="1"/>
                <c:pt idx="0">
                  <c:v>Q2</c:v>
                </c:pt>
              </c:strCache>
            </c:strRef>
          </c:tx>
          <c:spPr>
            <a:solidFill>
              <a:srgbClr val="E97132"/>
            </a:solidFill>
            <a:ln>
              <a:noFill/>
            </a:ln>
            <a:effectLst/>
          </c:spPr>
          <c:invertIfNegative val="0"/>
          <c:cat>
            <c:strRef>
              <c:f>'[2025-26 Corporate Performance Report - Graphs for OKRs and KPIs.xlsx]Visual testing'!$B$116:$D$116</c:f>
              <c:strCache>
                <c:ptCount val="3"/>
                <c:pt idx="0">
                  <c:v>KR7.1</c:v>
                </c:pt>
                <c:pt idx="1">
                  <c:v>KR7.2</c:v>
                </c:pt>
                <c:pt idx="2">
                  <c:v>KR7.3</c:v>
                </c:pt>
              </c:strCache>
            </c:strRef>
          </c:cat>
          <c:val>
            <c:numRef>
              <c:f>'[2025-26 Corporate Performance Report - Graphs for OKRs and KPIs.xlsx]Visual testing'!$B$118:$D$118</c:f>
              <c:numCache>
                <c:formatCode>General</c:formatCode>
                <c:ptCount val="3"/>
              </c:numCache>
            </c:numRef>
          </c:val>
          <c:extLst>
            <c:ext xmlns:c16="http://schemas.microsoft.com/office/drawing/2014/chart" uri="{C3380CC4-5D6E-409C-BE32-E72D297353CC}">
              <c16:uniqueId val="{00000001-38CF-4EC8-9408-791B612C8376}"/>
            </c:ext>
          </c:extLst>
        </c:ser>
        <c:ser>
          <c:idx val="2"/>
          <c:order val="2"/>
          <c:tx>
            <c:strRef>
              <c:f>'[2025-26 Corporate Performance Report - Graphs for OKRs and KPIs.xlsx]Visual testing'!$A$119</c:f>
              <c:strCache>
                <c:ptCount val="1"/>
                <c:pt idx="0">
                  <c:v>Q3</c:v>
                </c:pt>
              </c:strCache>
            </c:strRef>
          </c:tx>
          <c:spPr>
            <a:solidFill>
              <a:srgbClr val="196B24"/>
            </a:solidFill>
            <a:ln>
              <a:noFill/>
            </a:ln>
            <a:effectLst/>
          </c:spPr>
          <c:invertIfNegative val="0"/>
          <c:cat>
            <c:strRef>
              <c:f>'[2025-26 Corporate Performance Report - Graphs for OKRs and KPIs.xlsx]Visual testing'!$B$116:$D$116</c:f>
              <c:strCache>
                <c:ptCount val="3"/>
                <c:pt idx="0">
                  <c:v>KR7.1</c:v>
                </c:pt>
                <c:pt idx="1">
                  <c:v>KR7.2</c:v>
                </c:pt>
                <c:pt idx="2">
                  <c:v>KR7.3</c:v>
                </c:pt>
              </c:strCache>
            </c:strRef>
          </c:cat>
          <c:val>
            <c:numRef>
              <c:f>'[2025-26 Corporate Performance Report - Graphs for OKRs and KPIs.xlsx]Visual testing'!$B$119:$D$119</c:f>
              <c:numCache>
                <c:formatCode>General</c:formatCode>
                <c:ptCount val="3"/>
              </c:numCache>
            </c:numRef>
          </c:val>
          <c:extLst>
            <c:ext xmlns:c16="http://schemas.microsoft.com/office/drawing/2014/chart" uri="{C3380CC4-5D6E-409C-BE32-E72D297353CC}">
              <c16:uniqueId val="{00000002-38CF-4EC8-9408-791B612C8376}"/>
            </c:ext>
          </c:extLst>
        </c:ser>
        <c:ser>
          <c:idx val="3"/>
          <c:order val="3"/>
          <c:tx>
            <c:strRef>
              <c:f>'[2025-26 Corporate Performance Report - Graphs for OKRs and KPIs.xlsx]Visual testing'!$A$120</c:f>
              <c:strCache>
                <c:ptCount val="1"/>
                <c:pt idx="0">
                  <c:v>Q4</c:v>
                </c:pt>
              </c:strCache>
            </c:strRef>
          </c:tx>
          <c:spPr>
            <a:solidFill>
              <a:srgbClr val="A22895"/>
            </a:solidFill>
            <a:ln>
              <a:noFill/>
            </a:ln>
            <a:effectLst/>
          </c:spPr>
          <c:invertIfNegative val="0"/>
          <c:cat>
            <c:strRef>
              <c:f>'[2025-26 Corporate Performance Report - Graphs for OKRs and KPIs.xlsx]Visual testing'!$B$116:$D$116</c:f>
              <c:strCache>
                <c:ptCount val="3"/>
                <c:pt idx="0">
                  <c:v>KR7.1</c:v>
                </c:pt>
                <c:pt idx="1">
                  <c:v>KR7.2</c:v>
                </c:pt>
                <c:pt idx="2">
                  <c:v>KR7.3</c:v>
                </c:pt>
              </c:strCache>
            </c:strRef>
          </c:cat>
          <c:val>
            <c:numRef>
              <c:f>'[2025-26 Corporate Performance Report - Graphs for OKRs and KPIs.xlsx]Visual testing'!$B$120:$D$120</c:f>
              <c:numCache>
                <c:formatCode>General</c:formatCode>
                <c:ptCount val="3"/>
              </c:numCache>
            </c:numRef>
          </c:val>
          <c:extLst>
            <c:ext xmlns:c16="http://schemas.microsoft.com/office/drawing/2014/chart" uri="{C3380CC4-5D6E-409C-BE32-E72D297353CC}">
              <c16:uniqueId val="{00000003-38CF-4EC8-9408-791B612C8376}"/>
            </c:ext>
          </c:extLst>
        </c:ser>
        <c:dLbls>
          <c:showLegendKey val="0"/>
          <c:showVal val="0"/>
          <c:showCatName val="0"/>
          <c:showSerName val="0"/>
          <c:showPercent val="0"/>
          <c:showBubbleSize val="0"/>
        </c:dLbls>
        <c:gapWidth val="150"/>
        <c:axId val="418269552"/>
        <c:axId val="418247472"/>
      </c:barChart>
      <c:lineChart>
        <c:grouping val="standard"/>
        <c:varyColors val="0"/>
        <c:ser>
          <c:idx val="6"/>
          <c:order val="6"/>
          <c:tx>
            <c:strRef>
              <c:f>'[2025-26 Corporate Performance Report - Graphs for OKRs and KPIs.xlsx]Visual testing'!$A$123</c:f>
              <c:strCache>
                <c:ptCount val="1"/>
                <c:pt idx="0">
                  <c:v>Measurable progress</c:v>
                </c:pt>
              </c:strCache>
            </c:strRef>
          </c:tx>
          <c:spPr>
            <a:ln w="28575" cap="rnd">
              <a:solidFill>
                <a:schemeClr val="tx1"/>
              </a:solidFill>
              <a:prstDash val="sysDot"/>
              <a:round/>
            </a:ln>
            <a:effectLst/>
          </c:spPr>
          <c:marker>
            <c:symbol val="none"/>
          </c:marker>
          <c:dLbls>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8CF-4EC8-9408-791B612C8376}"/>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'[2025-26 Corporate Performance Report - Graphs for OKRs and KPIs.xlsx]Visual testing'!$B$116:$D$116</c:f>
              <c:strCache>
                <c:ptCount val="3"/>
                <c:pt idx="0">
                  <c:v>KR7.1</c:v>
                </c:pt>
                <c:pt idx="1">
                  <c:v>KR7.2</c:v>
                </c:pt>
                <c:pt idx="2">
                  <c:v>KR7.3</c:v>
                </c:pt>
              </c:strCache>
            </c:strRef>
          </c:cat>
          <c:val>
            <c:numRef>
              <c:f>'[2025-26 Corporate Performance Report - Graphs for OKRs and KPIs.xlsx]Visual testing'!$B$123:$D$123</c:f>
              <c:numCache>
                <c:formatCode>General</c:formatCode>
                <c:ptCount val="3"/>
                <c:pt idx="0">
                  <c:v>0.3</c:v>
                </c:pt>
                <c:pt idx="1">
                  <c:v>0.3</c:v>
                </c:pt>
                <c:pt idx="2">
                  <c:v>0.3</c:v>
                </c:pt>
              </c:numCache>
            </c:numRef>
          </c:val>
          <c:smooth val="0"/>
          <c:extLst>
            <c:ext xmlns:c16="http://schemas.microsoft.com/office/drawing/2014/chart" uri="{C3380CC4-5D6E-409C-BE32-E72D297353CC}">
              <c16:uniqueId val="{00000004-38CF-4EC8-9408-791B612C8376}"/>
            </c:ext>
          </c:extLst>
        </c:ser>
        <c:ser>
          <c:idx val="5"/>
          <c:order val="5"/>
          <c:tx>
            <c:strRef>
              <c:f>'[2025-26 Corporate Performance Report - Graphs for OKRs and KPIs.xlsx]Visual testing'!$A$122</c:f>
              <c:strCache>
                <c:ptCount val="1"/>
                <c:pt idx="0">
                  <c:v>Delivering </c:v>
                </c:pt>
              </c:strCache>
            </c:strRef>
          </c:tx>
          <c:spPr>
            <a:ln w="28575" cap="rnd">
              <a:solidFill>
                <a:srgbClr val="016574"/>
              </a:solidFill>
              <a:round/>
            </a:ln>
            <a:effectLst/>
          </c:spPr>
          <c:marker>
            <c:symbol val="none"/>
          </c:marker>
          <c:dLbls>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8CF-4EC8-9408-791B612C8376}"/>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'[2025-26 Corporate Performance Report - Graphs for OKRs and KPIs.xlsx]Visual testing'!$B$116:$D$116</c:f>
              <c:strCache>
                <c:ptCount val="3"/>
                <c:pt idx="0">
                  <c:v>KR7.1</c:v>
                </c:pt>
                <c:pt idx="1">
                  <c:v>KR7.2</c:v>
                </c:pt>
                <c:pt idx="2">
                  <c:v>KR7.3</c:v>
                </c:pt>
              </c:strCache>
            </c:strRef>
          </c:cat>
          <c:val>
            <c:numRef>
              <c:f>'[2025-26 Corporate Performance Report - Graphs for OKRs and KPIs.xlsx]Visual testing'!$B$122:$D$122</c:f>
              <c:numCache>
                <c:formatCode>General</c:formatCode>
                <c:ptCount val="3"/>
                <c:pt idx="0">
                  <c:v>0.7</c:v>
                </c:pt>
                <c:pt idx="1">
                  <c:v>0.7</c:v>
                </c:pt>
                <c:pt idx="2">
                  <c:v>0.7</c:v>
                </c:pt>
              </c:numCache>
            </c:numRef>
          </c:val>
          <c:smooth val="0"/>
          <c:extLst>
            <c:ext xmlns:c16="http://schemas.microsoft.com/office/drawing/2014/chart" uri="{C3380CC4-5D6E-409C-BE32-E72D297353CC}">
              <c16:uniqueId val="{00000005-38CF-4EC8-9408-791B612C8376}"/>
            </c:ext>
          </c:extLst>
        </c:ser>
        <c:dLbls>
          <c:showLegendKey val="0"/>
          <c:showVal val="0"/>
          <c:showCatName val="0"/>
          <c:showSerName val="0"/>
          <c:showPercent val="0"/>
          <c:showBubbleSize val="0"/>
        </c:dLbls>
        <c:marker val="1"/>
        <c:smooth val="0"/>
        <c:axId val="586708416"/>
        <c:axId val="586694496"/>
        <c:extLst>
          <c:ext xmlns:c15="http://schemas.microsoft.com/office/drawing/2012/chart" uri="{02D57815-91ED-43cb-92C2-25804820EDAC}">
            <c15:filteredLineSeries>
              <c15:ser>
                <c:idx val="4"/>
                <c:order val="4"/>
                <c:tx>
                  <c:strRef>
                    <c:extLst>
                      <c:ext uri="{02D57815-91ED-43cb-92C2-25804820EDAC}">
                        <c15:formulaRef>
                          <c15:sqref>'[2025-26 Corporate Performance Report - Graphs for OKRs and KPIs.xlsx]Visual testing'!$A$121</c15:sqref>
                        </c15:formulaRef>
                      </c:ext>
                    </c:extLst>
                    <c:strCache>
                      <c:ptCount val="1"/>
                    </c:strCache>
                  </c:strRef>
                </c:tx>
                <c:spPr>
                  <a:ln w="28575" cap="rnd">
                    <a:solidFill>
                      <a:schemeClr val="accent5"/>
                    </a:solidFill>
                    <a:round/>
                  </a:ln>
                  <a:effectLst/>
                </c:spPr>
                <c:marker>
                  <c:symbol val="none"/>
                </c:marker>
                <c:cat>
                  <c:strRef>
                    <c:extLst>
                      <c:ext uri="{02D57815-91ED-43cb-92C2-25804820EDAC}">
                        <c15:formulaRef>
                          <c15:sqref>'[2025-26 Corporate Performance Report - Graphs for OKRs and KPIs.xlsx]Visual testing'!$B$116:$D$116</c15:sqref>
                        </c15:formulaRef>
                      </c:ext>
                    </c:extLst>
                    <c:strCache>
                      <c:ptCount val="3"/>
                      <c:pt idx="0">
                        <c:v>KR7.1</c:v>
                      </c:pt>
                      <c:pt idx="1">
                        <c:v>KR7.2</c:v>
                      </c:pt>
                      <c:pt idx="2">
                        <c:v>KR7.3</c:v>
                      </c:pt>
                    </c:strCache>
                  </c:strRef>
                </c:cat>
                <c:val>
                  <c:numRef>
                    <c:extLst>
                      <c:ext uri="{02D57815-91ED-43cb-92C2-25804820EDAC}">
                        <c15:formulaRef>
                          <c15:sqref>'[2025-26 Corporate Performance Report - Graphs for OKRs and KPIs.xlsx]Visual testing'!$B$121:$D$121</c15:sqref>
                        </c15:formulaRef>
                      </c:ext>
                    </c:extLst>
                    <c:numCache>
                      <c:formatCode>General</c:formatCode>
                      <c:ptCount val="3"/>
                    </c:numCache>
                  </c:numRef>
                </c:val>
                <c:smooth val="0"/>
                <c:extLst>
                  <c:ext xmlns:c16="http://schemas.microsoft.com/office/drawing/2014/chart" uri="{C3380CC4-5D6E-409C-BE32-E72D297353CC}">
                    <c16:uniqueId val="{00000006-38CF-4EC8-9408-791B612C8376}"/>
                  </c:ext>
                </c:extLst>
              </c15:ser>
            </c15:filteredLineSeries>
          </c:ext>
        </c:extLst>
      </c:lineChart>
      <c:catAx>
        <c:axId val="418269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8247472"/>
        <c:crosses val="autoZero"/>
        <c:auto val="1"/>
        <c:lblAlgn val="ctr"/>
        <c:lblOffset val="100"/>
        <c:noMultiLvlLbl val="0"/>
      </c:catAx>
      <c:valAx>
        <c:axId val="418247472"/>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Key result score</a:t>
                </a:r>
              </a:p>
            </c:rich>
          </c:tx>
          <c:layout>
            <c:manualLayout>
              <c:xMode val="edge"/>
              <c:yMode val="edge"/>
              <c:x val="6.6245240471701607E-3"/>
              <c:y val="0.14453978282956567"/>
            </c:manualLayout>
          </c:layout>
          <c:overlay val="0"/>
          <c:spPr>
            <a:noFill/>
            <a:ln>
              <a:noFill/>
            </a:ln>
            <a:effectLst/>
          </c:spPr>
          <c:txPr>
            <a:bodyPr rot="-5400000" spcFirstLastPara="1" vertOverflow="ellipsis" vert="horz" wrap="square" anchor="ctr" anchorCtr="1"/>
            <a:lstStyle/>
            <a:p>
              <a:pPr algn="ctr" rtl="0">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8269552"/>
        <c:crosses val="autoZero"/>
        <c:crossBetween val="between"/>
        <c:majorUnit val="0.2"/>
      </c:valAx>
      <c:valAx>
        <c:axId val="586694496"/>
        <c:scaling>
          <c:orientation val="minMax"/>
        </c:scaling>
        <c:delete val="1"/>
        <c:axPos val="r"/>
        <c:numFmt formatCode="General" sourceLinked="1"/>
        <c:majorTickMark val="out"/>
        <c:minorTickMark val="none"/>
        <c:tickLblPos val="nextTo"/>
        <c:crossAx val="586708416"/>
        <c:crosses val="max"/>
        <c:crossBetween val="between"/>
      </c:valAx>
      <c:catAx>
        <c:axId val="586708416"/>
        <c:scaling>
          <c:orientation val="minMax"/>
        </c:scaling>
        <c:delete val="1"/>
        <c:axPos val="b"/>
        <c:numFmt formatCode="General" sourceLinked="1"/>
        <c:majorTickMark val="out"/>
        <c:minorTickMark val="none"/>
        <c:tickLblPos val="nextTo"/>
        <c:crossAx val="586694496"/>
        <c:crosses val="autoZero"/>
        <c:auto val="1"/>
        <c:lblAlgn val="ctr"/>
        <c:lblOffset val="100"/>
        <c:noMultiLvlLbl val="0"/>
      </c:catAx>
      <c:spPr>
        <a:noFill/>
        <a:ln>
          <a:noFill/>
        </a:ln>
        <a:effectLst/>
      </c:spPr>
    </c:plotArea>
    <c:legend>
      <c:legendPos val="b"/>
      <c:layout>
        <c:manualLayout>
          <c:xMode val="edge"/>
          <c:yMode val="edge"/>
          <c:x val="7.2801111128714555E-2"/>
          <c:y val="0.87260128270256543"/>
          <c:w val="0.91073580591158498"/>
          <c:h val="9.7156781813563631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593566649239272E-2"/>
          <c:y val="5.8630986265357031E-2"/>
          <c:w val="0.90168507105625884"/>
          <c:h val="0.69410242570485137"/>
        </c:manualLayout>
      </c:layout>
      <c:barChart>
        <c:barDir val="col"/>
        <c:grouping val="clustered"/>
        <c:varyColors val="0"/>
        <c:ser>
          <c:idx val="0"/>
          <c:order val="0"/>
          <c:tx>
            <c:strRef>
              <c:f>'[2025-26 Corporate Performance Report - Graphs for OKRs and KPIs.xlsx]Visual testing'!$A$141</c:f>
              <c:strCache>
                <c:ptCount val="1"/>
                <c:pt idx="0">
                  <c:v>Q1</c:v>
                </c:pt>
              </c:strCache>
            </c:strRef>
          </c:tx>
          <c:spPr>
            <a:solidFill>
              <a:srgbClr val="156082"/>
            </a:solidFill>
            <a:ln>
              <a:noFill/>
            </a:ln>
            <a:effectLst/>
          </c:spPr>
          <c:invertIfNegative val="0"/>
          <c:cat>
            <c:strRef>
              <c:f>'[2025-26 Corporate Performance Report - Graphs for OKRs and KPIs.xlsx]Visual testing'!$B$140:$F$140</c:f>
              <c:strCache>
                <c:ptCount val="5"/>
                <c:pt idx="0">
                  <c:v>KR8.1</c:v>
                </c:pt>
                <c:pt idx="1">
                  <c:v>KR8.2</c:v>
                </c:pt>
                <c:pt idx="2">
                  <c:v>KR8.3</c:v>
                </c:pt>
                <c:pt idx="3">
                  <c:v>KR8.4</c:v>
                </c:pt>
                <c:pt idx="4">
                  <c:v>KR8.5</c:v>
                </c:pt>
              </c:strCache>
            </c:strRef>
          </c:cat>
          <c:val>
            <c:numRef>
              <c:f>'[2025-26 Corporate Performance Report - Graphs for OKRs and KPIs.xlsx]Visual testing'!$B$141:$F$141</c:f>
              <c:numCache>
                <c:formatCode>General</c:formatCode>
                <c:ptCount val="5"/>
                <c:pt idx="0">
                  <c:v>1</c:v>
                </c:pt>
                <c:pt idx="1">
                  <c:v>0</c:v>
                </c:pt>
                <c:pt idx="2">
                  <c:v>0</c:v>
                </c:pt>
                <c:pt idx="3">
                  <c:v>0</c:v>
                </c:pt>
                <c:pt idx="4">
                  <c:v>0</c:v>
                </c:pt>
              </c:numCache>
            </c:numRef>
          </c:val>
          <c:extLst>
            <c:ext xmlns:c16="http://schemas.microsoft.com/office/drawing/2014/chart" uri="{C3380CC4-5D6E-409C-BE32-E72D297353CC}">
              <c16:uniqueId val="{00000000-6ED0-4BC8-A4B2-268A15154BB4}"/>
            </c:ext>
          </c:extLst>
        </c:ser>
        <c:ser>
          <c:idx val="1"/>
          <c:order val="1"/>
          <c:tx>
            <c:strRef>
              <c:f>'[2025-26 Corporate Performance Report - Graphs for OKRs and KPIs.xlsx]Visual testing'!$A$142</c:f>
              <c:strCache>
                <c:ptCount val="1"/>
                <c:pt idx="0">
                  <c:v>Q2</c:v>
                </c:pt>
              </c:strCache>
            </c:strRef>
          </c:tx>
          <c:spPr>
            <a:solidFill>
              <a:srgbClr val="E97132"/>
            </a:solidFill>
            <a:ln>
              <a:noFill/>
            </a:ln>
            <a:effectLst/>
          </c:spPr>
          <c:invertIfNegative val="0"/>
          <c:cat>
            <c:strRef>
              <c:f>'[2025-26 Corporate Performance Report - Graphs for OKRs and KPIs.xlsx]Visual testing'!$B$140:$F$140</c:f>
              <c:strCache>
                <c:ptCount val="5"/>
                <c:pt idx="0">
                  <c:v>KR8.1</c:v>
                </c:pt>
                <c:pt idx="1">
                  <c:v>KR8.2</c:v>
                </c:pt>
                <c:pt idx="2">
                  <c:v>KR8.3</c:v>
                </c:pt>
                <c:pt idx="3">
                  <c:v>KR8.4</c:v>
                </c:pt>
                <c:pt idx="4">
                  <c:v>KR8.5</c:v>
                </c:pt>
              </c:strCache>
            </c:strRef>
          </c:cat>
          <c:val>
            <c:numRef>
              <c:f>'[2025-26 Corporate Performance Report - Graphs for OKRs and KPIs.xlsx]Visual testing'!$B$142:$F$142</c:f>
              <c:numCache>
                <c:formatCode>General</c:formatCode>
                <c:ptCount val="5"/>
              </c:numCache>
            </c:numRef>
          </c:val>
          <c:extLst>
            <c:ext xmlns:c16="http://schemas.microsoft.com/office/drawing/2014/chart" uri="{C3380CC4-5D6E-409C-BE32-E72D297353CC}">
              <c16:uniqueId val="{00000001-6ED0-4BC8-A4B2-268A15154BB4}"/>
            </c:ext>
          </c:extLst>
        </c:ser>
        <c:ser>
          <c:idx val="2"/>
          <c:order val="2"/>
          <c:tx>
            <c:strRef>
              <c:f>'[2025-26 Corporate Performance Report - Graphs for OKRs and KPIs.xlsx]Visual testing'!$A$143</c:f>
              <c:strCache>
                <c:ptCount val="1"/>
                <c:pt idx="0">
                  <c:v>Q3</c:v>
                </c:pt>
              </c:strCache>
            </c:strRef>
          </c:tx>
          <c:spPr>
            <a:solidFill>
              <a:srgbClr val="196B24"/>
            </a:solidFill>
            <a:ln>
              <a:noFill/>
            </a:ln>
            <a:effectLst/>
          </c:spPr>
          <c:invertIfNegative val="0"/>
          <c:cat>
            <c:strRef>
              <c:f>'[2025-26 Corporate Performance Report - Graphs for OKRs and KPIs.xlsx]Visual testing'!$B$140:$F$140</c:f>
              <c:strCache>
                <c:ptCount val="5"/>
                <c:pt idx="0">
                  <c:v>KR8.1</c:v>
                </c:pt>
                <c:pt idx="1">
                  <c:v>KR8.2</c:v>
                </c:pt>
                <c:pt idx="2">
                  <c:v>KR8.3</c:v>
                </c:pt>
                <c:pt idx="3">
                  <c:v>KR8.4</c:v>
                </c:pt>
                <c:pt idx="4">
                  <c:v>KR8.5</c:v>
                </c:pt>
              </c:strCache>
            </c:strRef>
          </c:cat>
          <c:val>
            <c:numRef>
              <c:f>'[2025-26 Corporate Performance Report - Graphs for OKRs and KPIs.xlsx]Visual testing'!$B$143:$F$143</c:f>
              <c:numCache>
                <c:formatCode>General</c:formatCode>
                <c:ptCount val="5"/>
              </c:numCache>
            </c:numRef>
          </c:val>
          <c:extLst>
            <c:ext xmlns:c16="http://schemas.microsoft.com/office/drawing/2014/chart" uri="{C3380CC4-5D6E-409C-BE32-E72D297353CC}">
              <c16:uniqueId val="{00000002-6ED0-4BC8-A4B2-268A15154BB4}"/>
            </c:ext>
          </c:extLst>
        </c:ser>
        <c:ser>
          <c:idx val="3"/>
          <c:order val="3"/>
          <c:tx>
            <c:strRef>
              <c:f>'[2025-26 Corporate Performance Report - Graphs for OKRs and KPIs.xlsx]Visual testing'!$A$144</c:f>
              <c:strCache>
                <c:ptCount val="1"/>
                <c:pt idx="0">
                  <c:v>Q4</c:v>
                </c:pt>
              </c:strCache>
            </c:strRef>
          </c:tx>
          <c:spPr>
            <a:solidFill>
              <a:srgbClr val="A22895"/>
            </a:solidFill>
            <a:ln>
              <a:noFill/>
            </a:ln>
            <a:effectLst/>
          </c:spPr>
          <c:invertIfNegative val="0"/>
          <c:cat>
            <c:strRef>
              <c:f>'[2025-26 Corporate Performance Report - Graphs for OKRs and KPIs.xlsx]Visual testing'!$B$140:$F$140</c:f>
              <c:strCache>
                <c:ptCount val="5"/>
                <c:pt idx="0">
                  <c:v>KR8.1</c:v>
                </c:pt>
                <c:pt idx="1">
                  <c:v>KR8.2</c:v>
                </c:pt>
                <c:pt idx="2">
                  <c:v>KR8.3</c:v>
                </c:pt>
                <c:pt idx="3">
                  <c:v>KR8.4</c:v>
                </c:pt>
                <c:pt idx="4">
                  <c:v>KR8.5</c:v>
                </c:pt>
              </c:strCache>
            </c:strRef>
          </c:cat>
          <c:val>
            <c:numRef>
              <c:f>'[2025-26 Corporate Performance Report - Graphs for OKRs and KPIs.xlsx]Visual testing'!$B$144:$F$144</c:f>
              <c:numCache>
                <c:formatCode>General</c:formatCode>
                <c:ptCount val="5"/>
              </c:numCache>
            </c:numRef>
          </c:val>
          <c:extLst>
            <c:ext xmlns:c16="http://schemas.microsoft.com/office/drawing/2014/chart" uri="{C3380CC4-5D6E-409C-BE32-E72D297353CC}">
              <c16:uniqueId val="{00000003-6ED0-4BC8-A4B2-268A15154BB4}"/>
            </c:ext>
          </c:extLst>
        </c:ser>
        <c:dLbls>
          <c:showLegendKey val="0"/>
          <c:showVal val="0"/>
          <c:showCatName val="0"/>
          <c:showSerName val="0"/>
          <c:showPercent val="0"/>
          <c:showBubbleSize val="0"/>
        </c:dLbls>
        <c:gapWidth val="150"/>
        <c:axId val="418270032"/>
        <c:axId val="418271952"/>
      </c:barChart>
      <c:lineChart>
        <c:grouping val="standard"/>
        <c:varyColors val="0"/>
        <c:ser>
          <c:idx val="4"/>
          <c:order val="4"/>
          <c:tx>
            <c:strRef>
              <c:f>'[2025-26 Corporate Performance Report - Graphs for OKRs and KPIs.xlsx]Visual testing'!$A$145</c:f>
              <c:strCache>
                <c:ptCount val="1"/>
                <c:pt idx="0">
                  <c:v>Delivering </c:v>
                </c:pt>
              </c:strCache>
            </c:strRef>
          </c:tx>
          <c:spPr>
            <a:ln w="28575" cap="rnd">
              <a:solidFill>
                <a:srgbClr val="016574"/>
              </a:solidFill>
              <a:round/>
            </a:ln>
            <a:effectLst/>
          </c:spPr>
          <c:marker>
            <c:symbol val="none"/>
          </c:marker>
          <c:dLbls>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ED0-4BC8-A4B2-268A15154BB4}"/>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'[2025-26 Corporate Performance Report - Graphs for OKRs and KPIs.xlsx]Visual testing'!$B$140:$F$140</c:f>
              <c:strCache>
                <c:ptCount val="5"/>
                <c:pt idx="0">
                  <c:v>KR8.1</c:v>
                </c:pt>
                <c:pt idx="1">
                  <c:v>KR8.2</c:v>
                </c:pt>
                <c:pt idx="2">
                  <c:v>KR8.3</c:v>
                </c:pt>
                <c:pt idx="3">
                  <c:v>KR8.4</c:v>
                </c:pt>
                <c:pt idx="4">
                  <c:v>KR8.5</c:v>
                </c:pt>
              </c:strCache>
            </c:strRef>
          </c:cat>
          <c:val>
            <c:numRef>
              <c:f>'[2025-26 Corporate Performance Report - Graphs for OKRs and KPIs.xlsx]Visual testing'!$B$145:$F$145</c:f>
              <c:numCache>
                <c:formatCode>General</c:formatCode>
                <c:ptCount val="5"/>
                <c:pt idx="0">
                  <c:v>0.7</c:v>
                </c:pt>
                <c:pt idx="1">
                  <c:v>0.7</c:v>
                </c:pt>
                <c:pt idx="2">
                  <c:v>0.7</c:v>
                </c:pt>
                <c:pt idx="3">
                  <c:v>0.7</c:v>
                </c:pt>
                <c:pt idx="4">
                  <c:v>0.7</c:v>
                </c:pt>
              </c:numCache>
            </c:numRef>
          </c:val>
          <c:smooth val="0"/>
          <c:extLst>
            <c:ext xmlns:c16="http://schemas.microsoft.com/office/drawing/2014/chart" uri="{C3380CC4-5D6E-409C-BE32-E72D297353CC}">
              <c16:uniqueId val="{00000004-6ED0-4BC8-A4B2-268A15154BB4}"/>
            </c:ext>
          </c:extLst>
        </c:ser>
        <c:ser>
          <c:idx val="5"/>
          <c:order val="5"/>
          <c:tx>
            <c:strRef>
              <c:f>'[2025-26 Corporate Performance Report - Graphs for OKRs and KPIs.xlsx]Visual testing'!$A$146</c:f>
              <c:strCache>
                <c:ptCount val="1"/>
                <c:pt idx="0">
                  <c:v>Measurable progress</c:v>
                </c:pt>
              </c:strCache>
            </c:strRef>
          </c:tx>
          <c:spPr>
            <a:ln w="28575" cap="rnd">
              <a:solidFill>
                <a:schemeClr val="tx1"/>
              </a:solidFill>
              <a:prstDash val="sysDot"/>
              <a:round/>
            </a:ln>
            <a:effectLst/>
          </c:spPr>
          <c:marker>
            <c:symbol val="none"/>
          </c:marker>
          <c:dLbls>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ED0-4BC8-A4B2-268A15154BB4}"/>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'[2025-26 Corporate Performance Report - Graphs for OKRs and KPIs.xlsx]Visual testing'!$B$140:$F$140</c:f>
              <c:strCache>
                <c:ptCount val="5"/>
                <c:pt idx="0">
                  <c:v>KR8.1</c:v>
                </c:pt>
                <c:pt idx="1">
                  <c:v>KR8.2</c:v>
                </c:pt>
                <c:pt idx="2">
                  <c:v>KR8.3</c:v>
                </c:pt>
                <c:pt idx="3">
                  <c:v>KR8.4</c:v>
                </c:pt>
                <c:pt idx="4">
                  <c:v>KR8.5</c:v>
                </c:pt>
              </c:strCache>
            </c:strRef>
          </c:cat>
          <c:val>
            <c:numRef>
              <c:f>'[2025-26 Corporate Performance Report - Graphs for OKRs and KPIs.xlsx]Visual testing'!$B$146:$F$146</c:f>
              <c:numCache>
                <c:formatCode>General</c:formatCode>
                <c:ptCount val="5"/>
                <c:pt idx="0">
                  <c:v>0.3</c:v>
                </c:pt>
                <c:pt idx="1">
                  <c:v>0.3</c:v>
                </c:pt>
                <c:pt idx="2">
                  <c:v>0.3</c:v>
                </c:pt>
                <c:pt idx="3">
                  <c:v>0.3</c:v>
                </c:pt>
                <c:pt idx="4">
                  <c:v>0.3</c:v>
                </c:pt>
              </c:numCache>
            </c:numRef>
          </c:val>
          <c:smooth val="0"/>
          <c:extLst>
            <c:ext xmlns:c16="http://schemas.microsoft.com/office/drawing/2014/chart" uri="{C3380CC4-5D6E-409C-BE32-E72D297353CC}">
              <c16:uniqueId val="{00000005-6ED0-4BC8-A4B2-268A15154BB4}"/>
            </c:ext>
          </c:extLst>
        </c:ser>
        <c:dLbls>
          <c:showLegendKey val="0"/>
          <c:showVal val="0"/>
          <c:showCatName val="0"/>
          <c:showSerName val="0"/>
          <c:showPercent val="0"/>
          <c:showBubbleSize val="0"/>
        </c:dLbls>
        <c:marker val="1"/>
        <c:smooth val="0"/>
        <c:axId val="576750976"/>
        <c:axId val="576756736"/>
      </c:lineChart>
      <c:catAx>
        <c:axId val="418270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8271952"/>
        <c:crosses val="autoZero"/>
        <c:auto val="1"/>
        <c:lblAlgn val="ctr"/>
        <c:lblOffset val="100"/>
        <c:noMultiLvlLbl val="0"/>
      </c:catAx>
      <c:valAx>
        <c:axId val="418271952"/>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200" b="0" i="0" u="none" strike="noStrike" kern="1200" baseline="0">
                    <a:solidFill>
                      <a:schemeClr val="bg1">
                        <a:lumMod val="50000"/>
                      </a:schemeClr>
                    </a:solidFill>
                    <a:latin typeface="Arial" panose="020B0604020202020204" pitchFamily="34" charset="0"/>
                    <a:cs typeface="Arial" panose="020B0604020202020204" pitchFamily="34" charset="0"/>
                  </a:rPr>
                  <a:t>Key result score</a:t>
                </a:r>
              </a:p>
            </c:rich>
          </c:tx>
          <c:layout>
            <c:manualLayout>
              <c:xMode val="edge"/>
              <c:yMode val="edge"/>
              <c:x val="7.9142629819229197E-3"/>
              <c:y val="0.13095133361623731"/>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8270032"/>
        <c:crosses val="autoZero"/>
        <c:crossBetween val="between"/>
        <c:majorUnit val="0.2"/>
      </c:valAx>
      <c:valAx>
        <c:axId val="576756736"/>
        <c:scaling>
          <c:orientation val="minMax"/>
        </c:scaling>
        <c:delete val="1"/>
        <c:axPos val="r"/>
        <c:numFmt formatCode="General" sourceLinked="1"/>
        <c:majorTickMark val="out"/>
        <c:minorTickMark val="none"/>
        <c:tickLblPos val="nextTo"/>
        <c:crossAx val="576750976"/>
        <c:crosses val="max"/>
        <c:crossBetween val="between"/>
      </c:valAx>
      <c:catAx>
        <c:axId val="576750976"/>
        <c:scaling>
          <c:orientation val="minMax"/>
        </c:scaling>
        <c:delete val="1"/>
        <c:axPos val="b"/>
        <c:numFmt formatCode="General" sourceLinked="1"/>
        <c:majorTickMark val="out"/>
        <c:minorTickMark val="none"/>
        <c:tickLblPos val="nextTo"/>
        <c:crossAx val="576756736"/>
        <c:crosses val="autoZero"/>
        <c:auto val="1"/>
        <c:lblAlgn val="ctr"/>
        <c:lblOffset val="100"/>
        <c:noMultiLvlLbl val="0"/>
      </c:catAx>
      <c:spPr>
        <a:noFill/>
        <a:ln>
          <a:noFill/>
        </a:ln>
        <a:effectLst/>
      </c:spPr>
    </c:plotArea>
    <c:legend>
      <c:legendPos val="b"/>
      <c:layout>
        <c:manualLayout>
          <c:xMode val="edge"/>
          <c:yMode val="edge"/>
          <c:x val="4.1949333798063974E-2"/>
          <c:y val="0.87260128270256543"/>
          <c:w val="0.91610133240387204"/>
          <c:h val="9.7156781813563631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542388187392062E-2"/>
          <c:y val="5.8997174244348485E-2"/>
          <c:w val="0.90970241395881857"/>
          <c:h val="0.70698422021844043"/>
        </c:manualLayout>
      </c:layout>
      <c:barChart>
        <c:barDir val="col"/>
        <c:grouping val="clustered"/>
        <c:varyColors val="0"/>
        <c:ser>
          <c:idx val="0"/>
          <c:order val="0"/>
          <c:tx>
            <c:strRef>
              <c:f>'[2025-26 Corporate Performance Report - Graphs for OKRs and KPIs.xlsx]Visual testing'!$H$141</c:f>
              <c:strCache>
                <c:ptCount val="1"/>
                <c:pt idx="0">
                  <c:v>Q1</c:v>
                </c:pt>
              </c:strCache>
            </c:strRef>
          </c:tx>
          <c:spPr>
            <a:solidFill>
              <a:srgbClr val="156082"/>
            </a:solidFill>
            <a:ln>
              <a:noFill/>
            </a:ln>
            <a:effectLst/>
          </c:spPr>
          <c:invertIfNegative val="0"/>
          <c:cat>
            <c:strRef>
              <c:f>'[2025-26 Corporate Performance Report - Graphs for OKRs and KPIs.xlsx]Visual testing'!$I$140:$L$140</c:f>
              <c:strCache>
                <c:ptCount val="4"/>
                <c:pt idx="0">
                  <c:v>KR9.1</c:v>
                </c:pt>
                <c:pt idx="1">
                  <c:v>KR9.2</c:v>
                </c:pt>
                <c:pt idx="2">
                  <c:v>KR9.3</c:v>
                </c:pt>
                <c:pt idx="3">
                  <c:v>KR9.4</c:v>
                </c:pt>
              </c:strCache>
            </c:strRef>
          </c:cat>
          <c:val>
            <c:numRef>
              <c:f>'[2025-26 Corporate Performance Report - Graphs for OKRs and KPIs.xlsx]Visual testing'!$I$141:$L$141</c:f>
              <c:numCache>
                <c:formatCode>General</c:formatCode>
                <c:ptCount val="4"/>
                <c:pt idx="0">
                  <c:v>0</c:v>
                </c:pt>
                <c:pt idx="1">
                  <c:v>0.06</c:v>
                </c:pt>
                <c:pt idx="2">
                  <c:v>0.2</c:v>
                </c:pt>
                <c:pt idx="3">
                  <c:v>0</c:v>
                </c:pt>
              </c:numCache>
            </c:numRef>
          </c:val>
          <c:extLst>
            <c:ext xmlns:c16="http://schemas.microsoft.com/office/drawing/2014/chart" uri="{C3380CC4-5D6E-409C-BE32-E72D297353CC}">
              <c16:uniqueId val="{00000000-1061-441D-BA91-A67CF3398905}"/>
            </c:ext>
          </c:extLst>
        </c:ser>
        <c:ser>
          <c:idx val="1"/>
          <c:order val="1"/>
          <c:tx>
            <c:strRef>
              <c:f>'[2025-26 Corporate Performance Report - Graphs for OKRs and KPIs.xlsx]Visual testing'!$H$142</c:f>
              <c:strCache>
                <c:ptCount val="1"/>
                <c:pt idx="0">
                  <c:v>Q2</c:v>
                </c:pt>
              </c:strCache>
            </c:strRef>
          </c:tx>
          <c:spPr>
            <a:solidFill>
              <a:srgbClr val="E97132"/>
            </a:solidFill>
            <a:ln>
              <a:noFill/>
            </a:ln>
            <a:effectLst/>
          </c:spPr>
          <c:invertIfNegative val="0"/>
          <c:cat>
            <c:strRef>
              <c:f>'[2025-26 Corporate Performance Report - Graphs for OKRs and KPIs.xlsx]Visual testing'!$I$140:$L$140</c:f>
              <c:strCache>
                <c:ptCount val="4"/>
                <c:pt idx="0">
                  <c:v>KR9.1</c:v>
                </c:pt>
                <c:pt idx="1">
                  <c:v>KR9.2</c:v>
                </c:pt>
                <c:pt idx="2">
                  <c:v>KR9.3</c:v>
                </c:pt>
                <c:pt idx="3">
                  <c:v>KR9.4</c:v>
                </c:pt>
              </c:strCache>
            </c:strRef>
          </c:cat>
          <c:val>
            <c:numRef>
              <c:f>'[2025-26 Corporate Performance Report - Graphs for OKRs and KPIs.xlsx]Visual testing'!$I$142:$L$142</c:f>
              <c:numCache>
                <c:formatCode>General</c:formatCode>
                <c:ptCount val="4"/>
              </c:numCache>
            </c:numRef>
          </c:val>
          <c:extLst>
            <c:ext xmlns:c16="http://schemas.microsoft.com/office/drawing/2014/chart" uri="{C3380CC4-5D6E-409C-BE32-E72D297353CC}">
              <c16:uniqueId val="{00000001-1061-441D-BA91-A67CF3398905}"/>
            </c:ext>
          </c:extLst>
        </c:ser>
        <c:ser>
          <c:idx val="2"/>
          <c:order val="2"/>
          <c:tx>
            <c:strRef>
              <c:f>'[2025-26 Corporate Performance Report - Graphs for OKRs and KPIs.xlsx]Visual testing'!$H$143</c:f>
              <c:strCache>
                <c:ptCount val="1"/>
                <c:pt idx="0">
                  <c:v>Q3</c:v>
                </c:pt>
              </c:strCache>
            </c:strRef>
          </c:tx>
          <c:spPr>
            <a:solidFill>
              <a:srgbClr val="196B24"/>
            </a:solidFill>
            <a:ln>
              <a:noFill/>
            </a:ln>
            <a:effectLst/>
          </c:spPr>
          <c:invertIfNegative val="0"/>
          <c:cat>
            <c:strRef>
              <c:f>'[2025-26 Corporate Performance Report - Graphs for OKRs and KPIs.xlsx]Visual testing'!$I$140:$L$140</c:f>
              <c:strCache>
                <c:ptCount val="4"/>
                <c:pt idx="0">
                  <c:v>KR9.1</c:v>
                </c:pt>
                <c:pt idx="1">
                  <c:v>KR9.2</c:v>
                </c:pt>
                <c:pt idx="2">
                  <c:v>KR9.3</c:v>
                </c:pt>
                <c:pt idx="3">
                  <c:v>KR9.4</c:v>
                </c:pt>
              </c:strCache>
            </c:strRef>
          </c:cat>
          <c:val>
            <c:numRef>
              <c:f>'[2025-26 Corporate Performance Report - Graphs for OKRs and KPIs.xlsx]Visual testing'!$I$143:$L$143</c:f>
              <c:numCache>
                <c:formatCode>General</c:formatCode>
                <c:ptCount val="4"/>
              </c:numCache>
            </c:numRef>
          </c:val>
          <c:extLst>
            <c:ext xmlns:c16="http://schemas.microsoft.com/office/drawing/2014/chart" uri="{C3380CC4-5D6E-409C-BE32-E72D297353CC}">
              <c16:uniqueId val="{00000002-1061-441D-BA91-A67CF3398905}"/>
            </c:ext>
          </c:extLst>
        </c:ser>
        <c:ser>
          <c:idx val="3"/>
          <c:order val="3"/>
          <c:tx>
            <c:strRef>
              <c:f>'[2025-26 Corporate Performance Report - Graphs for OKRs and KPIs.xlsx]Visual testing'!$H$144</c:f>
              <c:strCache>
                <c:ptCount val="1"/>
                <c:pt idx="0">
                  <c:v>Q4</c:v>
                </c:pt>
              </c:strCache>
            </c:strRef>
          </c:tx>
          <c:spPr>
            <a:solidFill>
              <a:srgbClr val="A22895"/>
            </a:solidFill>
            <a:ln>
              <a:noFill/>
            </a:ln>
            <a:effectLst/>
          </c:spPr>
          <c:invertIfNegative val="0"/>
          <c:cat>
            <c:strRef>
              <c:f>'[2025-26 Corporate Performance Report - Graphs for OKRs and KPIs.xlsx]Visual testing'!$I$140:$L$140</c:f>
              <c:strCache>
                <c:ptCount val="4"/>
                <c:pt idx="0">
                  <c:v>KR9.1</c:v>
                </c:pt>
                <c:pt idx="1">
                  <c:v>KR9.2</c:v>
                </c:pt>
                <c:pt idx="2">
                  <c:v>KR9.3</c:v>
                </c:pt>
                <c:pt idx="3">
                  <c:v>KR9.4</c:v>
                </c:pt>
              </c:strCache>
            </c:strRef>
          </c:cat>
          <c:val>
            <c:numRef>
              <c:f>'[2025-26 Corporate Performance Report - Graphs for OKRs and KPIs.xlsx]Visual testing'!$I$144:$L$144</c:f>
              <c:numCache>
                <c:formatCode>General</c:formatCode>
                <c:ptCount val="4"/>
              </c:numCache>
            </c:numRef>
          </c:val>
          <c:extLst>
            <c:ext xmlns:c16="http://schemas.microsoft.com/office/drawing/2014/chart" uri="{C3380CC4-5D6E-409C-BE32-E72D297353CC}">
              <c16:uniqueId val="{00000003-1061-441D-BA91-A67CF3398905}"/>
            </c:ext>
          </c:extLst>
        </c:ser>
        <c:dLbls>
          <c:showLegendKey val="0"/>
          <c:showVal val="0"/>
          <c:showCatName val="0"/>
          <c:showSerName val="0"/>
          <c:showPercent val="0"/>
          <c:showBubbleSize val="0"/>
        </c:dLbls>
        <c:gapWidth val="150"/>
        <c:axId val="304305440"/>
        <c:axId val="304303520"/>
      </c:barChart>
      <c:lineChart>
        <c:grouping val="standard"/>
        <c:varyColors val="0"/>
        <c:ser>
          <c:idx val="4"/>
          <c:order val="4"/>
          <c:tx>
            <c:strRef>
              <c:f>'[2025-26 Corporate Performance Report - Graphs for OKRs and KPIs.xlsx]Visual testing'!$H$145</c:f>
              <c:strCache>
                <c:ptCount val="1"/>
                <c:pt idx="0">
                  <c:v>Delivering </c:v>
                </c:pt>
              </c:strCache>
            </c:strRef>
          </c:tx>
          <c:spPr>
            <a:ln w="28575" cap="rnd">
              <a:solidFill>
                <a:srgbClr val="016574"/>
              </a:solidFill>
              <a:round/>
            </a:ln>
            <a:effectLst/>
          </c:spPr>
          <c:marker>
            <c:symbol val="none"/>
          </c:marker>
          <c:dLbls>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061-441D-BA91-A67CF3398905}"/>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'[2025-26 Corporate Performance Report - Graphs for OKRs and KPIs.xlsx]Visual testing'!$I$140:$L$140</c:f>
              <c:strCache>
                <c:ptCount val="4"/>
                <c:pt idx="0">
                  <c:v>KR9.1</c:v>
                </c:pt>
                <c:pt idx="1">
                  <c:v>KR9.2</c:v>
                </c:pt>
                <c:pt idx="2">
                  <c:v>KR9.3</c:v>
                </c:pt>
                <c:pt idx="3">
                  <c:v>KR9.4</c:v>
                </c:pt>
              </c:strCache>
            </c:strRef>
          </c:cat>
          <c:val>
            <c:numRef>
              <c:f>'[2025-26 Corporate Performance Report - Graphs for OKRs and KPIs.xlsx]Visual testing'!$I$145:$L$145</c:f>
              <c:numCache>
                <c:formatCode>General</c:formatCode>
                <c:ptCount val="4"/>
                <c:pt idx="0">
                  <c:v>0.7</c:v>
                </c:pt>
                <c:pt idx="1">
                  <c:v>0.7</c:v>
                </c:pt>
                <c:pt idx="2">
                  <c:v>0.7</c:v>
                </c:pt>
                <c:pt idx="3">
                  <c:v>0.7</c:v>
                </c:pt>
              </c:numCache>
            </c:numRef>
          </c:val>
          <c:smooth val="0"/>
          <c:extLst>
            <c:ext xmlns:c16="http://schemas.microsoft.com/office/drawing/2014/chart" uri="{C3380CC4-5D6E-409C-BE32-E72D297353CC}">
              <c16:uniqueId val="{00000004-1061-441D-BA91-A67CF3398905}"/>
            </c:ext>
          </c:extLst>
        </c:ser>
        <c:ser>
          <c:idx val="5"/>
          <c:order val="5"/>
          <c:tx>
            <c:strRef>
              <c:f>'[2025-26 Corporate Performance Report - Graphs for OKRs and KPIs.xlsx]Visual testing'!$H$146</c:f>
              <c:strCache>
                <c:ptCount val="1"/>
                <c:pt idx="0">
                  <c:v>Measurable progress</c:v>
                </c:pt>
              </c:strCache>
            </c:strRef>
          </c:tx>
          <c:spPr>
            <a:ln w="28575" cap="rnd">
              <a:solidFill>
                <a:schemeClr val="tx1"/>
              </a:solidFill>
              <a:prstDash val="sysDot"/>
              <a:round/>
            </a:ln>
            <a:effectLst/>
          </c:spPr>
          <c:marker>
            <c:symbol val="none"/>
          </c:marker>
          <c:dLbls>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061-441D-BA91-A67CF3398905}"/>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'[2025-26 Corporate Performance Report - Graphs for OKRs and KPIs.xlsx]Visual testing'!$I$140:$L$140</c:f>
              <c:strCache>
                <c:ptCount val="4"/>
                <c:pt idx="0">
                  <c:v>KR9.1</c:v>
                </c:pt>
                <c:pt idx="1">
                  <c:v>KR9.2</c:v>
                </c:pt>
                <c:pt idx="2">
                  <c:v>KR9.3</c:v>
                </c:pt>
                <c:pt idx="3">
                  <c:v>KR9.4</c:v>
                </c:pt>
              </c:strCache>
            </c:strRef>
          </c:cat>
          <c:val>
            <c:numRef>
              <c:f>'[2025-26 Corporate Performance Report - Graphs for OKRs and KPIs.xlsx]Visual testing'!$I$146:$L$146</c:f>
              <c:numCache>
                <c:formatCode>General</c:formatCode>
                <c:ptCount val="4"/>
                <c:pt idx="0">
                  <c:v>0.3</c:v>
                </c:pt>
                <c:pt idx="1">
                  <c:v>0.3</c:v>
                </c:pt>
                <c:pt idx="2">
                  <c:v>0.3</c:v>
                </c:pt>
                <c:pt idx="3">
                  <c:v>0.3</c:v>
                </c:pt>
              </c:numCache>
            </c:numRef>
          </c:val>
          <c:smooth val="0"/>
          <c:extLst>
            <c:ext xmlns:c16="http://schemas.microsoft.com/office/drawing/2014/chart" uri="{C3380CC4-5D6E-409C-BE32-E72D297353CC}">
              <c16:uniqueId val="{00000005-1061-441D-BA91-A67CF3398905}"/>
            </c:ext>
          </c:extLst>
        </c:ser>
        <c:dLbls>
          <c:showLegendKey val="0"/>
          <c:showVal val="0"/>
          <c:showCatName val="0"/>
          <c:showSerName val="0"/>
          <c:showPercent val="0"/>
          <c:showBubbleSize val="0"/>
        </c:dLbls>
        <c:marker val="1"/>
        <c:smooth val="0"/>
        <c:axId val="425930000"/>
        <c:axId val="425922800"/>
      </c:lineChart>
      <c:catAx>
        <c:axId val="304305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04303520"/>
        <c:crosses val="autoZero"/>
        <c:auto val="1"/>
        <c:lblAlgn val="ctr"/>
        <c:lblOffset val="100"/>
        <c:noMultiLvlLbl val="0"/>
      </c:catAx>
      <c:valAx>
        <c:axId val="304303520"/>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r>
                  <a:rPr lang="en-US" sz="1200" b="0" i="0" u="none" strike="noStrike" kern="1200" baseline="0">
                    <a:solidFill>
                      <a:schemeClr val="bg1">
                        <a:lumMod val="50000"/>
                      </a:schemeClr>
                    </a:solidFill>
                    <a:latin typeface="Arial" panose="020B0604020202020204" pitchFamily="34" charset="0"/>
                    <a:cs typeface="Arial" panose="020B0604020202020204" pitchFamily="34" charset="0"/>
                  </a:rPr>
                  <a:t>Key result score</a:t>
                </a:r>
                <a:endParaRPr lang="en-GB" sz="1200" b="0" i="0" u="none" strike="noStrike" kern="1200" baseline="0">
                  <a:solidFill>
                    <a:schemeClr val="bg1">
                      <a:lumMod val="50000"/>
                    </a:schemeClr>
                  </a:solidFill>
                  <a:latin typeface="Arial" panose="020B0604020202020204" pitchFamily="34" charset="0"/>
                  <a:cs typeface="Arial" panose="020B0604020202020204" pitchFamily="34" charset="0"/>
                </a:endParaRPr>
              </a:p>
            </c:rich>
          </c:tx>
          <c:layout>
            <c:manualLayout>
              <c:xMode val="edge"/>
              <c:yMode val="edge"/>
              <c:x val="1.0674574256793273E-2"/>
              <c:y val="0.13808023724645743"/>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04305440"/>
        <c:crosses val="autoZero"/>
        <c:crossBetween val="between"/>
        <c:majorUnit val="0.2"/>
      </c:valAx>
      <c:valAx>
        <c:axId val="425922800"/>
        <c:scaling>
          <c:orientation val="minMax"/>
        </c:scaling>
        <c:delete val="1"/>
        <c:axPos val="r"/>
        <c:numFmt formatCode="General" sourceLinked="1"/>
        <c:majorTickMark val="out"/>
        <c:minorTickMark val="none"/>
        <c:tickLblPos val="nextTo"/>
        <c:crossAx val="425930000"/>
        <c:crosses val="max"/>
        <c:crossBetween val="between"/>
      </c:valAx>
      <c:catAx>
        <c:axId val="425930000"/>
        <c:scaling>
          <c:orientation val="minMax"/>
        </c:scaling>
        <c:delete val="1"/>
        <c:axPos val="b"/>
        <c:numFmt formatCode="General" sourceLinked="1"/>
        <c:majorTickMark val="out"/>
        <c:minorTickMark val="none"/>
        <c:tickLblPos val="nextTo"/>
        <c:crossAx val="425922800"/>
        <c:crosses val="autoZero"/>
        <c:auto val="1"/>
        <c:lblAlgn val="ctr"/>
        <c:lblOffset val="100"/>
        <c:noMultiLvlLbl val="0"/>
      </c:catAx>
      <c:spPr>
        <a:noFill/>
        <a:ln>
          <a:noFill/>
        </a:ln>
        <a:effectLst/>
      </c:spPr>
    </c:plotArea>
    <c:legend>
      <c:legendPos val="b"/>
      <c:layout>
        <c:manualLayout>
          <c:xMode val="edge"/>
          <c:yMode val="edge"/>
          <c:x val="6.2070058144140447E-2"/>
          <c:y val="0.87260128270256543"/>
          <c:w val="0.88256679182707809"/>
          <c:h val="9.7156781813563631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542388187392062E-2"/>
          <c:y val="5.8997174244348485E-2"/>
          <c:w val="0.90970241395881857"/>
          <c:h val="0.72714551054102095"/>
        </c:manualLayout>
      </c:layout>
      <c:barChart>
        <c:barDir val="col"/>
        <c:grouping val="clustered"/>
        <c:varyColors val="0"/>
        <c:ser>
          <c:idx val="0"/>
          <c:order val="0"/>
          <c:tx>
            <c:strRef>
              <c:f>'[2025-26 Corporate Performance Report - Graphs for OKRs and KPIs.xlsx]Visual testing'!$A$164</c:f>
              <c:strCache>
                <c:ptCount val="1"/>
                <c:pt idx="0">
                  <c:v>Q1</c:v>
                </c:pt>
              </c:strCache>
            </c:strRef>
          </c:tx>
          <c:spPr>
            <a:solidFill>
              <a:srgbClr val="156082"/>
            </a:solidFill>
            <a:ln>
              <a:noFill/>
            </a:ln>
            <a:effectLst/>
          </c:spPr>
          <c:invertIfNegative val="0"/>
          <c:cat>
            <c:strRef>
              <c:f>'[2025-26 Corporate Performance Report - Graphs for OKRs and KPIs.xlsx]Visual testing'!$B$163:$E$163</c:f>
              <c:strCache>
                <c:ptCount val="4"/>
                <c:pt idx="0">
                  <c:v>KR10.1</c:v>
                </c:pt>
                <c:pt idx="1">
                  <c:v>KR10.2</c:v>
                </c:pt>
                <c:pt idx="2">
                  <c:v>KR10.3</c:v>
                </c:pt>
                <c:pt idx="3">
                  <c:v>KR10.4</c:v>
                </c:pt>
              </c:strCache>
            </c:strRef>
          </c:cat>
          <c:val>
            <c:numRef>
              <c:f>'[2025-26 Corporate Performance Report - Graphs for OKRs and KPIs.xlsx]Visual testing'!$B$164:$E$164</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0-1175-425B-9E7B-864DCC29597B}"/>
            </c:ext>
          </c:extLst>
        </c:ser>
        <c:ser>
          <c:idx val="1"/>
          <c:order val="1"/>
          <c:tx>
            <c:strRef>
              <c:f>'[2025-26 Corporate Performance Report - Graphs for OKRs and KPIs.xlsx]Visual testing'!$A$165</c:f>
              <c:strCache>
                <c:ptCount val="1"/>
                <c:pt idx="0">
                  <c:v>Q2</c:v>
                </c:pt>
              </c:strCache>
            </c:strRef>
          </c:tx>
          <c:spPr>
            <a:solidFill>
              <a:srgbClr val="E97132"/>
            </a:solidFill>
            <a:ln>
              <a:noFill/>
            </a:ln>
            <a:effectLst/>
          </c:spPr>
          <c:invertIfNegative val="0"/>
          <c:cat>
            <c:strRef>
              <c:f>'[2025-26 Corporate Performance Report - Graphs for OKRs and KPIs.xlsx]Visual testing'!$B$163:$E$163</c:f>
              <c:strCache>
                <c:ptCount val="4"/>
                <c:pt idx="0">
                  <c:v>KR10.1</c:v>
                </c:pt>
                <c:pt idx="1">
                  <c:v>KR10.2</c:v>
                </c:pt>
                <c:pt idx="2">
                  <c:v>KR10.3</c:v>
                </c:pt>
                <c:pt idx="3">
                  <c:v>KR10.4</c:v>
                </c:pt>
              </c:strCache>
            </c:strRef>
          </c:cat>
          <c:val>
            <c:numRef>
              <c:f>'[2025-26 Corporate Performance Report - Graphs for OKRs and KPIs.xlsx]Visual testing'!$B$165:$E$165</c:f>
              <c:numCache>
                <c:formatCode>General</c:formatCode>
                <c:ptCount val="4"/>
              </c:numCache>
            </c:numRef>
          </c:val>
          <c:extLst>
            <c:ext xmlns:c16="http://schemas.microsoft.com/office/drawing/2014/chart" uri="{C3380CC4-5D6E-409C-BE32-E72D297353CC}">
              <c16:uniqueId val="{00000001-1175-425B-9E7B-864DCC29597B}"/>
            </c:ext>
          </c:extLst>
        </c:ser>
        <c:ser>
          <c:idx val="2"/>
          <c:order val="2"/>
          <c:tx>
            <c:strRef>
              <c:f>'[2025-26 Corporate Performance Report - Graphs for OKRs and KPIs.xlsx]Visual testing'!$A$166</c:f>
              <c:strCache>
                <c:ptCount val="1"/>
                <c:pt idx="0">
                  <c:v>Q3</c:v>
                </c:pt>
              </c:strCache>
            </c:strRef>
          </c:tx>
          <c:spPr>
            <a:solidFill>
              <a:srgbClr val="196B24"/>
            </a:solidFill>
            <a:ln>
              <a:noFill/>
            </a:ln>
            <a:effectLst/>
          </c:spPr>
          <c:invertIfNegative val="0"/>
          <c:cat>
            <c:strRef>
              <c:f>'[2025-26 Corporate Performance Report - Graphs for OKRs and KPIs.xlsx]Visual testing'!$B$163:$E$163</c:f>
              <c:strCache>
                <c:ptCount val="4"/>
                <c:pt idx="0">
                  <c:v>KR10.1</c:v>
                </c:pt>
                <c:pt idx="1">
                  <c:v>KR10.2</c:v>
                </c:pt>
                <c:pt idx="2">
                  <c:v>KR10.3</c:v>
                </c:pt>
                <c:pt idx="3">
                  <c:v>KR10.4</c:v>
                </c:pt>
              </c:strCache>
            </c:strRef>
          </c:cat>
          <c:val>
            <c:numRef>
              <c:f>'[2025-26 Corporate Performance Report - Graphs for OKRs and KPIs.xlsx]Visual testing'!$B$166:$E$166</c:f>
              <c:numCache>
                <c:formatCode>General</c:formatCode>
                <c:ptCount val="4"/>
              </c:numCache>
            </c:numRef>
          </c:val>
          <c:extLst>
            <c:ext xmlns:c16="http://schemas.microsoft.com/office/drawing/2014/chart" uri="{C3380CC4-5D6E-409C-BE32-E72D297353CC}">
              <c16:uniqueId val="{00000002-1175-425B-9E7B-864DCC29597B}"/>
            </c:ext>
          </c:extLst>
        </c:ser>
        <c:ser>
          <c:idx val="3"/>
          <c:order val="3"/>
          <c:tx>
            <c:strRef>
              <c:f>'[2025-26 Corporate Performance Report - Graphs for OKRs and KPIs.xlsx]Visual testing'!$A$167</c:f>
              <c:strCache>
                <c:ptCount val="1"/>
                <c:pt idx="0">
                  <c:v>Q4</c:v>
                </c:pt>
              </c:strCache>
            </c:strRef>
          </c:tx>
          <c:spPr>
            <a:solidFill>
              <a:srgbClr val="A22895"/>
            </a:solidFill>
            <a:ln>
              <a:noFill/>
            </a:ln>
            <a:effectLst/>
          </c:spPr>
          <c:invertIfNegative val="0"/>
          <c:cat>
            <c:strRef>
              <c:f>'[2025-26 Corporate Performance Report - Graphs for OKRs and KPIs.xlsx]Visual testing'!$B$163:$E$163</c:f>
              <c:strCache>
                <c:ptCount val="4"/>
                <c:pt idx="0">
                  <c:v>KR10.1</c:v>
                </c:pt>
                <c:pt idx="1">
                  <c:v>KR10.2</c:v>
                </c:pt>
                <c:pt idx="2">
                  <c:v>KR10.3</c:v>
                </c:pt>
                <c:pt idx="3">
                  <c:v>KR10.4</c:v>
                </c:pt>
              </c:strCache>
            </c:strRef>
          </c:cat>
          <c:val>
            <c:numRef>
              <c:f>'[2025-26 Corporate Performance Report - Graphs for OKRs and KPIs.xlsx]Visual testing'!$B$167:$E$167</c:f>
              <c:numCache>
                <c:formatCode>General</c:formatCode>
                <c:ptCount val="4"/>
              </c:numCache>
            </c:numRef>
          </c:val>
          <c:extLst>
            <c:ext xmlns:c16="http://schemas.microsoft.com/office/drawing/2014/chart" uri="{C3380CC4-5D6E-409C-BE32-E72D297353CC}">
              <c16:uniqueId val="{00000003-1175-425B-9E7B-864DCC29597B}"/>
            </c:ext>
          </c:extLst>
        </c:ser>
        <c:dLbls>
          <c:showLegendKey val="0"/>
          <c:showVal val="0"/>
          <c:showCatName val="0"/>
          <c:showSerName val="0"/>
          <c:showPercent val="0"/>
          <c:showBubbleSize val="0"/>
        </c:dLbls>
        <c:gapWidth val="150"/>
        <c:axId val="424170816"/>
        <c:axId val="424177536"/>
      </c:barChart>
      <c:lineChart>
        <c:grouping val="standard"/>
        <c:varyColors val="0"/>
        <c:ser>
          <c:idx val="4"/>
          <c:order val="4"/>
          <c:tx>
            <c:strRef>
              <c:f>'[2025-26 Corporate Performance Report - Graphs for OKRs and KPIs.xlsx]Visual testing'!$A$168</c:f>
              <c:strCache>
                <c:ptCount val="1"/>
                <c:pt idx="0">
                  <c:v>Delivering </c:v>
                </c:pt>
              </c:strCache>
            </c:strRef>
          </c:tx>
          <c:spPr>
            <a:ln w="28575" cap="rnd">
              <a:solidFill>
                <a:srgbClr val="016574"/>
              </a:solidFill>
              <a:round/>
            </a:ln>
            <a:effectLst/>
          </c:spPr>
          <c:marker>
            <c:symbol val="none"/>
          </c:marker>
          <c:dLbls>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175-425B-9E7B-864DCC29597B}"/>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'[2025-26 Corporate Performance Report - Graphs for OKRs and KPIs.xlsx]Visual testing'!$B$163:$E$163</c:f>
              <c:strCache>
                <c:ptCount val="4"/>
                <c:pt idx="0">
                  <c:v>KR10.1</c:v>
                </c:pt>
                <c:pt idx="1">
                  <c:v>KR10.2</c:v>
                </c:pt>
                <c:pt idx="2">
                  <c:v>KR10.3</c:v>
                </c:pt>
                <c:pt idx="3">
                  <c:v>KR10.4</c:v>
                </c:pt>
              </c:strCache>
            </c:strRef>
          </c:cat>
          <c:val>
            <c:numRef>
              <c:f>'[2025-26 Corporate Performance Report - Graphs for OKRs and KPIs.xlsx]Visual testing'!$B$168:$E$168</c:f>
              <c:numCache>
                <c:formatCode>General</c:formatCode>
                <c:ptCount val="4"/>
                <c:pt idx="0">
                  <c:v>0.7</c:v>
                </c:pt>
                <c:pt idx="1">
                  <c:v>0.7</c:v>
                </c:pt>
                <c:pt idx="2">
                  <c:v>0.7</c:v>
                </c:pt>
                <c:pt idx="3">
                  <c:v>0.7</c:v>
                </c:pt>
              </c:numCache>
            </c:numRef>
          </c:val>
          <c:smooth val="0"/>
          <c:extLst>
            <c:ext xmlns:c16="http://schemas.microsoft.com/office/drawing/2014/chart" uri="{C3380CC4-5D6E-409C-BE32-E72D297353CC}">
              <c16:uniqueId val="{00000004-1175-425B-9E7B-864DCC29597B}"/>
            </c:ext>
          </c:extLst>
        </c:ser>
        <c:ser>
          <c:idx val="5"/>
          <c:order val="5"/>
          <c:tx>
            <c:strRef>
              <c:f>'[2025-26 Corporate Performance Report - Graphs for OKRs and KPIs.xlsx]Visual testing'!$A$169</c:f>
              <c:strCache>
                <c:ptCount val="1"/>
                <c:pt idx="0">
                  <c:v>Measurable progress</c:v>
                </c:pt>
              </c:strCache>
            </c:strRef>
          </c:tx>
          <c:spPr>
            <a:ln w="28575" cap="rnd">
              <a:solidFill>
                <a:schemeClr val="tx1"/>
              </a:solidFill>
              <a:prstDash val="sysDot"/>
              <a:round/>
            </a:ln>
            <a:effectLst/>
          </c:spPr>
          <c:marker>
            <c:symbol val="none"/>
          </c:marker>
          <c:dLbls>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175-425B-9E7B-864DCC29597B}"/>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'[2025-26 Corporate Performance Report - Graphs for OKRs and KPIs.xlsx]Visual testing'!$B$163:$E$163</c:f>
              <c:strCache>
                <c:ptCount val="4"/>
                <c:pt idx="0">
                  <c:v>KR10.1</c:v>
                </c:pt>
                <c:pt idx="1">
                  <c:v>KR10.2</c:v>
                </c:pt>
                <c:pt idx="2">
                  <c:v>KR10.3</c:v>
                </c:pt>
                <c:pt idx="3">
                  <c:v>KR10.4</c:v>
                </c:pt>
              </c:strCache>
            </c:strRef>
          </c:cat>
          <c:val>
            <c:numRef>
              <c:f>'[2025-26 Corporate Performance Report - Graphs for OKRs and KPIs.xlsx]Visual testing'!$B$169:$E$169</c:f>
              <c:numCache>
                <c:formatCode>General</c:formatCode>
                <c:ptCount val="4"/>
                <c:pt idx="0">
                  <c:v>0.3</c:v>
                </c:pt>
                <c:pt idx="1">
                  <c:v>0.3</c:v>
                </c:pt>
                <c:pt idx="2">
                  <c:v>0.3</c:v>
                </c:pt>
                <c:pt idx="3">
                  <c:v>0.3</c:v>
                </c:pt>
              </c:numCache>
            </c:numRef>
          </c:val>
          <c:smooth val="0"/>
          <c:extLst>
            <c:ext xmlns:c16="http://schemas.microsoft.com/office/drawing/2014/chart" uri="{C3380CC4-5D6E-409C-BE32-E72D297353CC}">
              <c16:uniqueId val="{00000005-1175-425B-9E7B-864DCC29597B}"/>
            </c:ext>
          </c:extLst>
        </c:ser>
        <c:dLbls>
          <c:showLegendKey val="0"/>
          <c:showVal val="0"/>
          <c:showCatName val="0"/>
          <c:showSerName val="0"/>
          <c:showPercent val="0"/>
          <c:showBubbleSize val="0"/>
        </c:dLbls>
        <c:marker val="1"/>
        <c:smooth val="0"/>
        <c:axId val="413867344"/>
        <c:axId val="413863504"/>
      </c:lineChart>
      <c:catAx>
        <c:axId val="424170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24177536"/>
        <c:crosses val="autoZero"/>
        <c:auto val="1"/>
        <c:lblAlgn val="ctr"/>
        <c:lblOffset val="100"/>
        <c:noMultiLvlLbl val="0"/>
      </c:catAx>
      <c:valAx>
        <c:axId val="424177536"/>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200" b="0" i="0" u="none" strike="noStrike" kern="1200" baseline="0">
                    <a:solidFill>
                      <a:schemeClr val="bg1">
                        <a:lumMod val="50000"/>
                      </a:schemeClr>
                    </a:solidFill>
                    <a:latin typeface="Arial" panose="020B0604020202020204" pitchFamily="34" charset="0"/>
                    <a:cs typeface="Arial" panose="020B0604020202020204" pitchFamily="34" charset="0"/>
                  </a:rPr>
                  <a:t>Key result score</a:t>
                </a:r>
              </a:p>
            </c:rich>
          </c:tx>
          <c:layout>
            <c:manualLayout>
              <c:xMode val="edge"/>
              <c:yMode val="edge"/>
              <c:x val="9.3896713615023476E-3"/>
              <c:y val="0.16037234886969773"/>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24170816"/>
        <c:crosses val="autoZero"/>
        <c:crossBetween val="between"/>
        <c:majorUnit val="0.2"/>
      </c:valAx>
      <c:valAx>
        <c:axId val="413863504"/>
        <c:scaling>
          <c:orientation val="minMax"/>
        </c:scaling>
        <c:delete val="1"/>
        <c:axPos val="r"/>
        <c:numFmt formatCode="General" sourceLinked="1"/>
        <c:majorTickMark val="out"/>
        <c:minorTickMark val="none"/>
        <c:tickLblPos val="nextTo"/>
        <c:crossAx val="413867344"/>
        <c:crosses val="max"/>
        <c:crossBetween val="between"/>
      </c:valAx>
      <c:catAx>
        <c:axId val="413867344"/>
        <c:scaling>
          <c:orientation val="minMax"/>
        </c:scaling>
        <c:delete val="1"/>
        <c:axPos val="b"/>
        <c:numFmt formatCode="General" sourceLinked="1"/>
        <c:majorTickMark val="out"/>
        <c:minorTickMark val="none"/>
        <c:tickLblPos val="nextTo"/>
        <c:crossAx val="413863504"/>
        <c:crosses val="autoZero"/>
        <c:auto val="1"/>
        <c:lblAlgn val="ctr"/>
        <c:lblOffset val="100"/>
        <c:noMultiLvlLbl val="0"/>
      </c:catAx>
      <c:spPr>
        <a:noFill/>
        <a:ln>
          <a:noFill/>
        </a:ln>
        <a:effectLst/>
      </c:spPr>
    </c:plotArea>
    <c:legend>
      <c:legendPos val="b"/>
      <c:layout>
        <c:manualLayout>
          <c:xMode val="edge"/>
          <c:yMode val="edge"/>
          <c:x val="6.2070058144140447E-2"/>
          <c:y val="0.88772225044450093"/>
          <c:w val="0.91341856915772857"/>
          <c:h val="0.1122777495554991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542388187392062E-2"/>
          <c:y val="5.8997174244348485E-2"/>
          <c:w val="0.90970241395881857"/>
          <c:h val="0.71202454279908556"/>
        </c:manualLayout>
      </c:layout>
      <c:barChart>
        <c:barDir val="col"/>
        <c:grouping val="clustered"/>
        <c:varyColors val="0"/>
        <c:ser>
          <c:idx val="0"/>
          <c:order val="0"/>
          <c:tx>
            <c:strRef>
              <c:f>'[2025-26 Corporate Performance Report - Graphs for OKRs and KPIs.xlsx]Visual testing'!$H$164</c:f>
              <c:strCache>
                <c:ptCount val="1"/>
                <c:pt idx="0">
                  <c:v>Q1</c:v>
                </c:pt>
              </c:strCache>
            </c:strRef>
          </c:tx>
          <c:spPr>
            <a:solidFill>
              <a:srgbClr val="156082"/>
            </a:solidFill>
            <a:ln>
              <a:noFill/>
            </a:ln>
            <a:effectLst/>
          </c:spPr>
          <c:invertIfNegative val="0"/>
          <c:cat>
            <c:strRef>
              <c:f>'[2025-26 Corporate Performance Report - Graphs for OKRs and KPIs.xlsx]Visual testing'!$I$163:$L$163</c:f>
              <c:strCache>
                <c:ptCount val="4"/>
                <c:pt idx="0">
                  <c:v>KR11.1</c:v>
                </c:pt>
                <c:pt idx="1">
                  <c:v>KR11.2</c:v>
                </c:pt>
                <c:pt idx="2">
                  <c:v>KR11.3</c:v>
                </c:pt>
                <c:pt idx="3">
                  <c:v>KR11.4</c:v>
                </c:pt>
              </c:strCache>
            </c:strRef>
          </c:cat>
          <c:val>
            <c:numRef>
              <c:f>'[2025-26 Corporate Performance Report - Graphs for OKRs and KPIs.xlsx]Visual testing'!$I$164:$L$164</c:f>
              <c:numCache>
                <c:formatCode>General</c:formatCode>
                <c:ptCount val="4"/>
                <c:pt idx="0">
                  <c:v>1</c:v>
                </c:pt>
                <c:pt idx="1">
                  <c:v>0</c:v>
                </c:pt>
                <c:pt idx="2">
                  <c:v>0</c:v>
                </c:pt>
                <c:pt idx="3">
                  <c:v>0.5</c:v>
                </c:pt>
              </c:numCache>
            </c:numRef>
          </c:val>
          <c:extLst>
            <c:ext xmlns:c16="http://schemas.microsoft.com/office/drawing/2014/chart" uri="{C3380CC4-5D6E-409C-BE32-E72D297353CC}">
              <c16:uniqueId val="{00000000-7B72-45EB-A104-6CE03641E275}"/>
            </c:ext>
          </c:extLst>
        </c:ser>
        <c:ser>
          <c:idx val="1"/>
          <c:order val="1"/>
          <c:tx>
            <c:strRef>
              <c:f>'[2025-26 Corporate Performance Report - Graphs for OKRs and KPIs.xlsx]Visual testing'!$H$165</c:f>
              <c:strCache>
                <c:ptCount val="1"/>
                <c:pt idx="0">
                  <c:v>Q2</c:v>
                </c:pt>
              </c:strCache>
            </c:strRef>
          </c:tx>
          <c:spPr>
            <a:solidFill>
              <a:srgbClr val="E97132"/>
            </a:solidFill>
            <a:ln>
              <a:noFill/>
            </a:ln>
            <a:effectLst/>
          </c:spPr>
          <c:invertIfNegative val="0"/>
          <c:cat>
            <c:strRef>
              <c:f>'[2025-26 Corporate Performance Report - Graphs for OKRs and KPIs.xlsx]Visual testing'!$I$163:$L$163</c:f>
              <c:strCache>
                <c:ptCount val="4"/>
                <c:pt idx="0">
                  <c:v>KR11.1</c:v>
                </c:pt>
                <c:pt idx="1">
                  <c:v>KR11.2</c:v>
                </c:pt>
                <c:pt idx="2">
                  <c:v>KR11.3</c:v>
                </c:pt>
                <c:pt idx="3">
                  <c:v>KR11.4</c:v>
                </c:pt>
              </c:strCache>
            </c:strRef>
          </c:cat>
          <c:val>
            <c:numRef>
              <c:f>'[2025-26 Corporate Performance Report - Graphs for OKRs and KPIs.xlsx]Visual testing'!$I$165:$L$165</c:f>
              <c:numCache>
                <c:formatCode>General</c:formatCode>
                <c:ptCount val="4"/>
              </c:numCache>
            </c:numRef>
          </c:val>
          <c:extLst>
            <c:ext xmlns:c16="http://schemas.microsoft.com/office/drawing/2014/chart" uri="{C3380CC4-5D6E-409C-BE32-E72D297353CC}">
              <c16:uniqueId val="{00000001-7B72-45EB-A104-6CE03641E275}"/>
            </c:ext>
          </c:extLst>
        </c:ser>
        <c:ser>
          <c:idx val="2"/>
          <c:order val="2"/>
          <c:tx>
            <c:strRef>
              <c:f>'[2025-26 Corporate Performance Report - Graphs for OKRs and KPIs.xlsx]Visual testing'!$H$166</c:f>
              <c:strCache>
                <c:ptCount val="1"/>
                <c:pt idx="0">
                  <c:v>Q3</c:v>
                </c:pt>
              </c:strCache>
            </c:strRef>
          </c:tx>
          <c:spPr>
            <a:solidFill>
              <a:srgbClr val="196B24"/>
            </a:solidFill>
            <a:ln>
              <a:noFill/>
            </a:ln>
            <a:effectLst/>
          </c:spPr>
          <c:invertIfNegative val="0"/>
          <c:cat>
            <c:strRef>
              <c:f>'[2025-26 Corporate Performance Report - Graphs for OKRs and KPIs.xlsx]Visual testing'!$I$163:$L$163</c:f>
              <c:strCache>
                <c:ptCount val="4"/>
                <c:pt idx="0">
                  <c:v>KR11.1</c:v>
                </c:pt>
                <c:pt idx="1">
                  <c:v>KR11.2</c:v>
                </c:pt>
                <c:pt idx="2">
                  <c:v>KR11.3</c:v>
                </c:pt>
                <c:pt idx="3">
                  <c:v>KR11.4</c:v>
                </c:pt>
              </c:strCache>
            </c:strRef>
          </c:cat>
          <c:val>
            <c:numRef>
              <c:f>'[2025-26 Corporate Performance Report - Graphs for OKRs and KPIs.xlsx]Visual testing'!$I$166:$L$166</c:f>
              <c:numCache>
                <c:formatCode>General</c:formatCode>
                <c:ptCount val="4"/>
              </c:numCache>
            </c:numRef>
          </c:val>
          <c:extLst>
            <c:ext xmlns:c16="http://schemas.microsoft.com/office/drawing/2014/chart" uri="{C3380CC4-5D6E-409C-BE32-E72D297353CC}">
              <c16:uniqueId val="{00000002-7B72-45EB-A104-6CE03641E275}"/>
            </c:ext>
          </c:extLst>
        </c:ser>
        <c:ser>
          <c:idx val="3"/>
          <c:order val="3"/>
          <c:tx>
            <c:strRef>
              <c:f>'[2025-26 Corporate Performance Report - Graphs for OKRs and KPIs.xlsx]Visual testing'!$H$167</c:f>
              <c:strCache>
                <c:ptCount val="1"/>
                <c:pt idx="0">
                  <c:v>Q4</c:v>
                </c:pt>
              </c:strCache>
            </c:strRef>
          </c:tx>
          <c:spPr>
            <a:solidFill>
              <a:srgbClr val="A22895"/>
            </a:solidFill>
            <a:ln>
              <a:noFill/>
            </a:ln>
            <a:effectLst/>
          </c:spPr>
          <c:invertIfNegative val="0"/>
          <c:cat>
            <c:strRef>
              <c:f>'[2025-26 Corporate Performance Report - Graphs for OKRs and KPIs.xlsx]Visual testing'!$I$163:$L$163</c:f>
              <c:strCache>
                <c:ptCount val="4"/>
                <c:pt idx="0">
                  <c:v>KR11.1</c:v>
                </c:pt>
                <c:pt idx="1">
                  <c:v>KR11.2</c:v>
                </c:pt>
                <c:pt idx="2">
                  <c:v>KR11.3</c:v>
                </c:pt>
                <c:pt idx="3">
                  <c:v>KR11.4</c:v>
                </c:pt>
              </c:strCache>
            </c:strRef>
          </c:cat>
          <c:val>
            <c:numRef>
              <c:f>'[2025-26 Corporate Performance Report - Graphs for OKRs and KPIs.xlsx]Visual testing'!$I$167:$L$167</c:f>
              <c:numCache>
                <c:formatCode>General</c:formatCode>
                <c:ptCount val="4"/>
              </c:numCache>
            </c:numRef>
          </c:val>
          <c:extLst>
            <c:ext xmlns:c16="http://schemas.microsoft.com/office/drawing/2014/chart" uri="{C3380CC4-5D6E-409C-BE32-E72D297353CC}">
              <c16:uniqueId val="{00000003-7B72-45EB-A104-6CE03641E275}"/>
            </c:ext>
          </c:extLst>
        </c:ser>
        <c:dLbls>
          <c:showLegendKey val="0"/>
          <c:showVal val="0"/>
          <c:showCatName val="0"/>
          <c:showSerName val="0"/>
          <c:showPercent val="0"/>
          <c:showBubbleSize val="0"/>
        </c:dLbls>
        <c:gapWidth val="150"/>
        <c:axId val="68564576"/>
        <c:axId val="68558336"/>
      </c:barChart>
      <c:lineChart>
        <c:grouping val="standard"/>
        <c:varyColors val="0"/>
        <c:ser>
          <c:idx val="4"/>
          <c:order val="4"/>
          <c:tx>
            <c:strRef>
              <c:f>'[2025-26 Corporate Performance Report - Graphs for OKRs and KPIs.xlsx]Visual testing'!$H$168</c:f>
              <c:strCache>
                <c:ptCount val="1"/>
                <c:pt idx="0">
                  <c:v>Delivering </c:v>
                </c:pt>
              </c:strCache>
            </c:strRef>
          </c:tx>
          <c:spPr>
            <a:ln w="28575" cap="rnd">
              <a:solidFill>
                <a:srgbClr val="016574"/>
              </a:solidFill>
              <a:round/>
            </a:ln>
            <a:effectLst/>
          </c:spPr>
          <c:marker>
            <c:symbol val="none"/>
          </c:marker>
          <c:dLbls>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B72-45EB-A104-6CE03641E275}"/>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'[2025-26 Corporate Performance Report - Graphs for OKRs and KPIs.xlsx]Visual testing'!$I$163:$L$163</c:f>
              <c:strCache>
                <c:ptCount val="4"/>
                <c:pt idx="0">
                  <c:v>KR11.1</c:v>
                </c:pt>
                <c:pt idx="1">
                  <c:v>KR11.2</c:v>
                </c:pt>
                <c:pt idx="2">
                  <c:v>KR11.3</c:v>
                </c:pt>
                <c:pt idx="3">
                  <c:v>KR11.4</c:v>
                </c:pt>
              </c:strCache>
            </c:strRef>
          </c:cat>
          <c:val>
            <c:numRef>
              <c:f>'[2025-26 Corporate Performance Report - Graphs for OKRs and KPIs.xlsx]Visual testing'!$I$168:$L$168</c:f>
              <c:numCache>
                <c:formatCode>General</c:formatCode>
                <c:ptCount val="4"/>
                <c:pt idx="0">
                  <c:v>0.7</c:v>
                </c:pt>
                <c:pt idx="1">
                  <c:v>0.7</c:v>
                </c:pt>
                <c:pt idx="2">
                  <c:v>0.7</c:v>
                </c:pt>
                <c:pt idx="3">
                  <c:v>0.7</c:v>
                </c:pt>
              </c:numCache>
            </c:numRef>
          </c:val>
          <c:smooth val="0"/>
          <c:extLst>
            <c:ext xmlns:c16="http://schemas.microsoft.com/office/drawing/2014/chart" uri="{C3380CC4-5D6E-409C-BE32-E72D297353CC}">
              <c16:uniqueId val="{00000004-7B72-45EB-A104-6CE03641E275}"/>
            </c:ext>
          </c:extLst>
        </c:ser>
        <c:ser>
          <c:idx val="5"/>
          <c:order val="5"/>
          <c:tx>
            <c:strRef>
              <c:f>'[2025-26 Corporate Performance Report - Graphs for OKRs and KPIs.xlsx]Visual testing'!$H$169</c:f>
              <c:strCache>
                <c:ptCount val="1"/>
                <c:pt idx="0">
                  <c:v>Measurable progress</c:v>
                </c:pt>
              </c:strCache>
            </c:strRef>
          </c:tx>
          <c:spPr>
            <a:ln w="28575" cap="rnd">
              <a:solidFill>
                <a:schemeClr val="tx1"/>
              </a:solidFill>
              <a:prstDash val="sysDot"/>
              <a:round/>
            </a:ln>
            <a:effectLst/>
          </c:spPr>
          <c:marker>
            <c:symbol val="none"/>
          </c:marker>
          <c:dLbls>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B72-45EB-A104-6CE03641E275}"/>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'[2025-26 Corporate Performance Report - Graphs for OKRs and KPIs.xlsx]Visual testing'!$I$163:$L$163</c:f>
              <c:strCache>
                <c:ptCount val="4"/>
                <c:pt idx="0">
                  <c:v>KR11.1</c:v>
                </c:pt>
                <c:pt idx="1">
                  <c:v>KR11.2</c:v>
                </c:pt>
                <c:pt idx="2">
                  <c:v>KR11.3</c:v>
                </c:pt>
                <c:pt idx="3">
                  <c:v>KR11.4</c:v>
                </c:pt>
              </c:strCache>
            </c:strRef>
          </c:cat>
          <c:val>
            <c:numRef>
              <c:f>'[2025-26 Corporate Performance Report - Graphs for OKRs and KPIs.xlsx]Visual testing'!$I$169:$L$169</c:f>
              <c:numCache>
                <c:formatCode>General</c:formatCode>
                <c:ptCount val="4"/>
                <c:pt idx="0">
                  <c:v>0.3</c:v>
                </c:pt>
                <c:pt idx="1">
                  <c:v>0.3</c:v>
                </c:pt>
                <c:pt idx="2">
                  <c:v>0.3</c:v>
                </c:pt>
                <c:pt idx="3">
                  <c:v>0.3</c:v>
                </c:pt>
              </c:numCache>
            </c:numRef>
          </c:val>
          <c:smooth val="0"/>
          <c:extLst>
            <c:ext xmlns:c16="http://schemas.microsoft.com/office/drawing/2014/chart" uri="{C3380CC4-5D6E-409C-BE32-E72D297353CC}">
              <c16:uniqueId val="{00000005-7B72-45EB-A104-6CE03641E275}"/>
            </c:ext>
          </c:extLst>
        </c:ser>
        <c:dLbls>
          <c:showLegendKey val="0"/>
          <c:showVal val="0"/>
          <c:showCatName val="0"/>
          <c:showSerName val="0"/>
          <c:showPercent val="0"/>
          <c:showBubbleSize val="0"/>
        </c:dLbls>
        <c:marker val="1"/>
        <c:smooth val="0"/>
        <c:axId val="466139888"/>
        <c:axId val="466147088"/>
      </c:lineChart>
      <c:catAx>
        <c:axId val="68564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8558336"/>
        <c:crosses val="autoZero"/>
        <c:auto val="1"/>
        <c:lblAlgn val="ctr"/>
        <c:lblOffset val="100"/>
        <c:noMultiLvlLbl val="0"/>
      </c:catAx>
      <c:valAx>
        <c:axId val="68558336"/>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200" b="0" i="0" u="none" strike="noStrike" kern="1200" baseline="0">
                    <a:solidFill>
                      <a:schemeClr val="bg1">
                        <a:lumMod val="50000"/>
                      </a:schemeClr>
                    </a:solidFill>
                    <a:latin typeface="Arial" panose="020B0604020202020204" pitchFamily="34" charset="0"/>
                    <a:cs typeface="Arial" panose="020B0604020202020204" pitchFamily="34" charset="0"/>
                  </a:rPr>
                  <a:t>Key result score</a:t>
                </a:r>
              </a:p>
            </c:rich>
          </c:tx>
          <c:layout>
            <c:manualLayout>
              <c:xMode val="edge"/>
              <c:yMode val="edge"/>
              <c:x val="7.0073987230469433E-3"/>
              <c:y val="0.17262787338074675"/>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8564576"/>
        <c:crosses val="autoZero"/>
        <c:crossBetween val="between"/>
        <c:majorUnit val="0.2"/>
      </c:valAx>
      <c:valAx>
        <c:axId val="466147088"/>
        <c:scaling>
          <c:orientation val="minMax"/>
        </c:scaling>
        <c:delete val="1"/>
        <c:axPos val="r"/>
        <c:numFmt formatCode="General" sourceLinked="1"/>
        <c:majorTickMark val="out"/>
        <c:minorTickMark val="none"/>
        <c:tickLblPos val="nextTo"/>
        <c:crossAx val="466139888"/>
        <c:crosses val="max"/>
        <c:crossBetween val="between"/>
      </c:valAx>
      <c:catAx>
        <c:axId val="466139888"/>
        <c:scaling>
          <c:orientation val="minMax"/>
        </c:scaling>
        <c:delete val="1"/>
        <c:axPos val="b"/>
        <c:numFmt formatCode="General" sourceLinked="1"/>
        <c:majorTickMark val="out"/>
        <c:minorTickMark val="none"/>
        <c:tickLblPos val="nextTo"/>
        <c:crossAx val="466147088"/>
        <c:crosses val="autoZero"/>
        <c:auto val="1"/>
        <c:lblAlgn val="ctr"/>
        <c:lblOffset val="100"/>
        <c:noMultiLvlLbl val="0"/>
      </c:catAx>
      <c:spPr>
        <a:noFill/>
        <a:ln>
          <a:noFill/>
        </a:ln>
        <a:effectLst/>
      </c:spPr>
    </c:plotArea>
    <c:legend>
      <c:legendPos val="b"/>
      <c:layout>
        <c:manualLayout>
          <c:xMode val="edge"/>
          <c:yMode val="edge"/>
          <c:x val="6.8776966259499264E-2"/>
          <c:y val="0.89780289560579118"/>
          <c:w val="0.89195646318858035"/>
          <c:h val="0.1021971043942088"/>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241872193195124E-2"/>
          <c:y val="3.2125511426853222E-2"/>
          <c:w val="0.93797753088120561"/>
          <c:h val="0.77693204468788368"/>
        </c:manualLayout>
      </c:layout>
      <c:barChart>
        <c:barDir val="col"/>
        <c:grouping val="stacked"/>
        <c:varyColors val="0"/>
        <c:ser>
          <c:idx val="0"/>
          <c:order val="0"/>
          <c:tx>
            <c:strRef>
              <c:f>'Visual testing'!$A$3</c:f>
              <c:strCache>
                <c:ptCount val="1"/>
                <c:pt idx="0">
                  <c:v>Delivering</c:v>
                </c:pt>
              </c:strCache>
            </c:strRef>
          </c:tx>
          <c:spPr>
            <a:solidFill>
              <a:srgbClr val="156082"/>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0-37C7-4164-B856-9F8746EC2776}"/>
                </c:ext>
              </c:extLst>
            </c:dLbl>
            <c:dLbl>
              <c:idx val="2"/>
              <c:delete val="1"/>
              <c:extLst>
                <c:ext xmlns:c15="http://schemas.microsoft.com/office/drawing/2012/chart" uri="{CE6537A1-D6FC-4f65-9D91-7224C49458BB}"/>
                <c:ext xmlns:c16="http://schemas.microsoft.com/office/drawing/2014/chart" uri="{C3380CC4-5D6E-409C-BE32-E72D297353CC}">
                  <c16:uniqueId val="{00000001-37C7-4164-B856-9F8746EC2776}"/>
                </c:ext>
              </c:extLst>
            </c:dLbl>
            <c:dLbl>
              <c:idx val="3"/>
              <c:delete val="1"/>
              <c:extLst>
                <c:ext xmlns:c15="http://schemas.microsoft.com/office/drawing/2012/chart" uri="{CE6537A1-D6FC-4f65-9D91-7224C49458BB}"/>
                <c:ext xmlns:c16="http://schemas.microsoft.com/office/drawing/2014/chart" uri="{C3380CC4-5D6E-409C-BE32-E72D297353CC}">
                  <c16:uniqueId val="{00000002-37C7-4164-B856-9F8746EC2776}"/>
                </c:ext>
              </c:extLst>
            </c:dLbl>
            <c:spPr>
              <a:noFill/>
              <a:ln>
                <a:noFill/>
              </a:ln>
              <a:effectLst/>
            </c:spPr>
            <c:txPr>
              <a:bodyPr rot="0" spcFirstLastPara="1" vertOverflow="ellipsis" vert="horz" wrap="square" anchor="ctr" anchorCtr="1"/>
              <a:lstStyle/>
              <a:p>
                <a:pPr>
                  <a:defRPr sz="16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 testing'!$B$2:$E$2</c:f>
              <c:strCache>
                <c:ptCount val="4"/>
                <c:pt idx="0">
                  <c:v>Q1</c:v>
                </c:pt>
                <c:pt idx="1">
                  <c:v>Q2</c:v>
                </c:pt>
                <c:pt idx="2">
                  <c:v>Q3</c:v>
                </c:pt>
                <c:pt idx="3">
                  <c:v>Q4</c:v>
                </c:pt>
              </c:strCache>
            </c:strRef>
          </c:cat>
          <c:val>
            <c:numRef>
              <c:f>'Visual testing'!$B$3:$E$3</c:f>
              <c:numCache>
                <c:formatCode>General</c:formatCode>
                <c:ptCount val="4"/>
                <c:pt idx="0">
                  <c:v>2</c:v>
                </c:pt>
                <c:pt idx="1">
                  <c:v>0</c:v>
                </c:pt>
                <c:pt idx="2">
                  <c:v>0</c:v>
                </c:pt>
                <c:pt idx="3">
                  <c:v>0</c:v>
                </c:pt>
              </c:numCache>
            </c:numRef>
          </c:val>
          <c:extLst>
            <c:ext xmlns:c16="http://schemas.microsoft.com/office/drawing/2014/chart" uri="{C3380CC4-5D6E-409C-BE32-E72D297353CC}">
              <c16:uniqueId val="{00000003-37C7-4164-B856-9F8746EC2776}"/>
            </c:ext>
          </c:extLst>
        </c:ser>
        <c:ser>
          <c:idx val="1"/>
          <c:order val="1"/>
          <c:tx>
            <c:strRef>
              <c:f>'Visual testing'!$A$4</c:f>
              <c:strCache>
                <c:ptCount val="1"/>
                <c:pt idx="0">
                  <c:v>Progressing</c:v>
                </c:pt>
              </c:strCache>
            </c:strRef>
          </c:tx>
          <c:spPr>
            <a:solidFill>
              <a:srgbClr val="196B24"/>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4-37C7-4164-B856-9F8746EC2776}"/>
                </c:ext>
              </c:extLst>
            </c:dLbl>
            <c:dLbl>
              <c:idx val="2"/>
              <c:delete val="1"/>
              <c:extLst>
                <c:ext xmlns:c15="http://schemas.microsoft.com/office/drawing/2012/chart" uri="{CE6537A1-D6FC-4f65-9D91-7224C49458BB}"/>
                <c:ext xmlns:c16="http://schemas.microsoft.com/office/drawing/2014/chart" uri="{C3380CC4-5D6E-409C-BE32-E72D297353CC}">
                  <c16:uniqueId val="{00000005-37C7-4164-B856-9F8746EC2776}"/>
                </c:ext>
              </c:extLst>
            </c:dLbl>
            <c:dLbl>
              <c:idx val="3"/>
              <c:delete val="1"/>
              <c:extLst>
                <c:ext xmlns:c15="http://schemas.microsoft.com/office/drawing/2012/chart" uri="{CE6537A1-D6FC-4f65-9D91-7224C49458BB}"/>
                <c:ext xmlns:c16="http://schemas.microsoft.com/office/drawing/2014/chart" uri="{C3380CC4-5D6E-409C-BE32-E72D297353CC}">
                  <c16:uniqueId val="{00000006-37C7-4164-B856-9F8746EC2776}"/>
                </c:ext>
              </c:extLst>
            </c:dLbl>
            <c:spPr>
              <a:noFill/>
              <a:ln>
                <a:noFill/>
              </a:ln>
              <a:effectLst/>
            </c:spPr>
            <c:txPr>
              <a:bodyPr rot="0" spcFirstLastPara="1" vertOverflow="ellipsis" vert="horz" wrap="square" anchor="ctr" anchorCtr="1"/>
              <a:lstStyle/>
              <a:p>
                <a:pPr>
                  <a:defRPr sz="16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 testing'!$B$2:$E$2</c:f>
              <c:strCache>
                <c:ptCount val="4"/>
                <c:pt idx="0">
                  <c:v>Q1</c:v>
                </c:pt>
                <c:pt idx="1">
                  <c:v>Q2</c:v>
                </c:pt>
                <c:pt idx="2">
                  <c:v>Q3</c:v>
                </c:pt>
                <c:pt idx="3">
                  <c:v>Q4</c:v>
                </c:pt>
              </c:strCache>
            </c:strRef>
          </c:cat>
          <c:val>
            <c:numRef>
              <c:f>'Visual testing'!$B$4:$E$4</c:f>
              <c:numCache>
                <c:formatCode>General</c:formatCode>
                <c:ptCount val="4"/>
                <c:pt idx="0">
                  <c:v>4</c:v>
                </c:pt>
                <c:pt idx="1">
                  <c:v>0</c:v>
                </c:pt>
                <c:pt idx="2">
                  <c:v>0</c:v>
                </c:pt>
                <c:pt idx="3">
                  <c:v>0</c:v>
                </c:pt>
              </c:numCache>
            </c:numRef>
          </c:val>
          <c:extLst>
            <c:ext xmlns:c16="http://schemas.microsoft.com/office/drawing/2014/chart" uri="{C3380CC4-5D6E-409C-BE32-E72D297353CC}">
              <c16:uniqueId val="{00000007-37C7-4164-B856-9F8746EC2776}"/>
            </c:ext>
          </c:extLst>
        </c:ser>
        <c:ser>
          <c:idx val="2"/>
          <c:order val="2"/>
          <c:tx>
            <c:strRef>
              <c:f>'Visual testing'!$A$5</c:f>
              <c:strCache>
                <c:ptCount val="1"/>
                <c:pt idx="0">
                  <c:v>No progression</c:v>
                </c:pt>
              </c:strCache>
            </c:strRef>
          </c:tx>
          <c:spPr>
            <a:solidFill>
              <a:srgbClr val="E97132"/>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8-37C7-4164-B856-9F8746EC2776}"/>
                </c:ext>
              </c:extLst>
            </c:dLbl>
            <c:dLbl>
              <c:idx val="2"/>
              <c:delete val="1"/>
              <c:extLst>
                <c:ext xmlns:c15="http://schemas.microsoft.com/office/drawing/2012/chart" uri="{CE6537A1-D6FC-4f65-9D91-7224C49458BB}"/>
                <c:ext xmlns:c16="http://schemas.microsoft.com/office/drawing/2014/chart" uri="{C3380CC4-5D6E-409C-BE32-E72D297353CC}">
                  <c16:uniqueId val="{00000009-37C7-4164-B856-9F8746EC2776}"/>
                </c:ext>
              </c:extLst>
            </c:dLbl>
            <c:dLbl>
              <c:idx val="3"/>
              <c:delete val="1"/>
              <c:extLst>
                <c:ext xmlns:c15="http://schemas.microsoft.com/office/drawing/2012/chart" uri="{CE6537A1-D6FC-4f65-9D91-7224C49458BB}"/>
                <c:ext xmlns:c16="http://schemas.microsoft.com/office/drawing/2014/chart" uri="{C3380CC4-5D6E-409C-BE32-E72D297353CC}">
                  <c16:uniqueId val="{0000000A-37C7-4164-B856-9F8746EC2776}"/>
                </c:ext>
              </c:extLst>
            </c:dLbl>
            <c:spPr>
              <a:noFill/>
              <a:ln>
                <a:noFill/>
              </a:ln>
              <a:effectLst/>
            </c:spPr>
            <c:txPr>
              <a:bodyPr rot="0" spcFirstLastPara="1" vertOverflow="ellipsis" vert="horz" wrap="square" anchor="ctr" anchorCtr="1"/>
              <a:lstStyle/>
              <a:p>
                <a:pPr>
                  <a:defRPr sz="16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 testing'!$B$2:$E$2</c:f>
              <c:strCache>
                <c:ptCount val="4"/>
                <c:pt idx="0">
                  <c:v>Q1</c:v>
                </c:pt>
                <c:pt idx="1">
                  <c:v>Q2</c:v>
                </c:pt>
                <c:pt idx="2">
                  <c:v>Q3</c:v>
                </c:pt>
                <c:pt idx="3">
                  <c:v>Q4</c:v>
                </c:pt>
              </c:strCache>
            </c:strRef>
          </c:cat>
          <c:val>
            <c:numRef>
              <c:f>'Visual testing'!$B$5:$E$5</c:f>
              <c:numCache>
                <c:formatCode>General</c:formatCode>
                <c:ptCount val="4"/>
                <c:pt idx="0">
                  <c:v>3</c:v>
                </c:pt>
                <c:pt idx="1">
                  <c:v>0</c:v>
                </c:pt>
                <c:pt idx="2">
                  <c:v>0</c:v>
                </c:pt>
                <c:pt idx="3">
                  <c:v>0</c:v>
                </c:pt>
              </c:numCache>
            </c:numRef>
          </c:val>
          <c:extLst>
            <c:ext xmlns:c16="http://schemas.microsoft.com/office/drawing/2014/chart" uri="{C3380CC4-5D6E-409C-BE32-E72D297353CC}">
              <c16:uniqueId val="{0000000B-37C7-4164-B856-9F8746EC2776}"/>
            </c:ext>
          </c:extLst>
        </c:ser>
        <c:ser>
          <c:idx val="3"/>
          <c:order val="3"/>
          <c:tx>
            <c:strRef>
              <c:f>'Visual testing'!$A$6</c:f>
              <c:strCache>
                <c:ptCount val="1"/>
                <c:pt idx="0">
                  <c:v>Not started </c:v>
                </c:pt>
              </c:strCache>
            </c:strRef>
          </c:tx>
          <c:spPr>
            <a:solidFill>
              <a:srgbClr val="A22895"/>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C-37C7-4164-B856-9F8746EC2776}"/>
                </c:ext>
              </c:extLst>
            </c:dLbl>
            <c:dLbl>
              <c:idx val="2"/>
              <c:delete val="1"/>
              <c:extLst>
                <c:ext xmlns:c15="http://schemas.microsoft.com/office/drawing/2012/chart" uri="{CE6537A1-D6FC-4f65-9D91-7224C49458BB}"/>
                <c:ext xmlns:c16="http://schemas.microsoft.com/office/drawing/2014/chart" uri="{C3380CC4-5D6E-409C-BE32-E72D297353CC}">
                  <c16:uniqueId val="{0000000D-37C7-4164-B856-9F8746EC2776}"/>
                </c:ext>
              </c:extLst>
            </c:dLbl>
            <c:dLbl>
              <c:idx val="3"/>
              <c:delete val="1"/>
              <c:extLst>
                <c:ext xmlns:c15="http://schemas.microsoft.com/office/drawing/2012/chart" uri="{CE6537A1-D6FC-4f65-9D91-7224C49458BB}"/>
                <c:ext xmlns:c16="http://schemas.microsoft.com/office/drawing/2014/chart" uri="{C3380CC4-5D6E-409C-BE32-E72D297353CC}">
                  <c16:uniqueId val="{0000000E-37C7-4164-B856-9F8746EC2776}"/>
                </c:ext>
              </c:extLst>
            </c:dLbl>
            <c:spPr>
              <a:noFill/>
              <a:ln>
                <a:noFill/>
              </a:ln>
              <a:effectLst/>
            </c:spPr>
            <c:txPr>
              <a:bodyPr rot="0" spcFirstLastPara="1" vertOverflow="ellipsis" vert="horz" wrap="square" anchor="ctr" anchorCtr="1"/>
              <a:lstStyle/>
              <a:p>
                <a:pPr>
                  <a:defRPr sz="14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 testing'!$B$2:$E$2</c:f>
              <c:strCache>
                <c:ptCount val="4"/>
                <c:pt idx="0">
                  <c:v>Q1</c:v>
                </c:pt>
                <c:pt idx="1">
                  <c:v>Q2</c:v>
                </c:pt>
                <c:pt idx="2">
                  <c:v>Q3</c:v>
                </c:pt>
                <c:pt idx="3">
                  <c:v>Q4</c:v>
                </c:pt>
              </c:strCache>
            </c:strRef>
          </c:cat>
          <c:val>
            <c:numRef>
              <c:f>'Visual testing'!$B$6:$E$6</c:f>
              <c:numCache>
                <c:formatCode>General</c:formatCode>
                <c:ptCount val="4"/>
                <c:pt idx="0">
                  <c:v>2</c:v>
                </c:pt>
                <c:pt idx="1">
                  <c:v>0</c:v>
                </c:pt>
                <c:pt idx="2">
                  <c:v>0</c:v>
                </c:pt>
                <c:pt idx="3">
                  <c:v>0</c:v>
                </c:pt>
              </c:numCache>
            </c:numRef>
          </c:val>
          <c:extLst>
            <c:ext xmlns:c16="http://schemas.microsoft.com/office/drawing/2014/chart" uri="{C3380CC4-5D6E-409C-BE32-E72D297353CC}">
              <c16:uniqueId val="{0000000F-37C7-4164-B856-9F8746EC2776}"/>
            </c:ext>
          </c:extLst>
        </c:ser>
        <c:ser>
          <c:idx val="4"/>
          <c:order val="4"/>
          <c:tx>
            <c:strRef>
              <c:f>'Visual testing'!$A$7</c:f>
              <c:strCache>
                <c:ptCount val="1"/>
                <c:pt idx="0">
                  <c:v>Complete</c:v>
                </c:pt>
              </c:strCache>
            </c:strRef>
          </c:tx>
          <c:spPr>
            <a:solidFill>
              <a:schemeClr val="accent5"/>
            </a:solidFill>
            <a:ln>
              <a:noFill/>
            </a:ln>
            <a:effectLst/>
          </c:spPr>
          <c:invertIfNegative val="0"/>
          <c:dLbls>
            <c:delete val="1"/>
          </c:dLbls>
          <c:cat>
            <c:strRef>
              <c:f>'Visual testing'!$B$2:$E$2</c:f>
              <c:strCache>
                <c:ptCount val="4"/>
                <c:pt idx="0">
                  <c:v>Q1</c:v>
                </c:pt>
                <c:pt idx="1">
                  <c:v>Q2</c:v>
                </c:pt>
                <c:pt idx="2">
                  <c:v>Q3</c:v>
                </c:pt>
                <c:pt idx="3">
                  <c:v>Q4</c:v>
                </c:pt>
              </c:strCache>
            </c:strRef>
          </c:cat>
          <c:val>
            <c:numRef>
              <c:f>'Visual testing'!$B$7:$E$7</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10-37C7-4164-B856-9F8746EC2776}"/>
            </c:ext>
          </c:extLst>
        </c:ser>
        <c:dLbls>
          <c:dLblPos val="ctr"/>
          <c:showLegendKey val="0"/>
          <c:showVal val="1"/>
          <c:showCatName val="0"/>
          <c:showSerName val="0"/>
          <c:showPercent val="0"/>
          <c:showBubbleSize val="0"/>
        </c:dLbls>
        <c:gapWidth val="150"/>
        <c:overlap val="100"/>
        <c:axId val="1222934592"/>
        <c:axId val="1222935072"/>
      </c:barChart>
      <c:catAx>
        <c:axId val="1222934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222935072"/>
        <c:crosses val="autoZero"/>
        <c:auto val="1"/>
        <c:lblAlgn val="ctr"/>
        <c:lblOffset val="100"/>
        <c:noMultiLvlLbl val="0"/>
      </c:catAx>
      <c:valAx>
        <c:axId val="1222935072"/>
        <c:scaling>
          <c:orientation val="minMax"/>
          <c:max val="12"/>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222934592"/>
        <c:crosses val="autoZero"/>
        <c:crossBetween val="between"/>
      </c:valAx>
      <c:spPr>
        <a:noFill/>
        <a:ln>
          <a:noFill/>
        </a:ln>
        <a:effectLst/>
      </c:spPr>
    </c:plotArea>
    <c:legend>
      <c:legendPos val="b"/>
      <c:legendEntry>
        <c:idx val="4"/>
        <c:delete val="1"/>
      </c:legendEntry>
      <c:layout>
        <c:manualLayout>
          <c:xMode val="edge"/>
          <c:yMode val="edge"/>
          <c:x val="7.3706244099944904E-2"/>
          <c:y val="0.89457654816979737"/>
          <c:w val="0.92629375590005514"/>
          <c:h val="8.0053429238027565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0037469914059223E-2"/>
          <c:y val="7.712811935287972E-2"/>
          <c:w val="0.66426734761457107"/>
          <c:h val="0.88327986961847449"/>
        </c:manualLayout>
      </c:layout>
      <c:pieChart>
        <c:varyColors val="1"/>
        <c:ser>
          <c:idx val="0"/>
          <c:order val="0"/>
          <c:tx>
            <c:strRef>
              <c:f>'[2025-26 Corporate Performance Report - Graphs for OKRs and KPIs.xlsx]Visual testing'!$O$17</c:f>
              <c:strCache>
                <c:ptCount val="1"/>
                <c:pt idx="0">
                  <c:v>Q1</c:v>
                </c:pt>
              </c:strCache>
            </c:strRef>
          </c:tx>
          <c:dPt>
            <c:idx val="0"/>
            <c:bubble3D val="0"/>
            <c:spPr>
              <a:solidFill>
                <a:srgbClr val="156082"/>
              </a:solidFill>
              <a:ln w="19050">
                <a:solidFill>
                  <a:schemeClr val="lt1"/>
                </a:solidFill>
              </a:ln>
              <a:effectLst/>
            </c:spPr>
            <c:extLst>
              <c:ext xmlns:c16="http://schemas.microsoft.com/office/drawing/2014/chart" uri="{C3380CC4-5D6E-409C-BE32-E72D297353CC}">
                <c16:uniqueId val="{00000001-F870-474E-99C2-52A89BE7A554}"/>
              </c:ext>
            </c:extLst>
          </c:dPt>
          <c:dPt>
            <c:idx val="1"/>
            <c:bubble3D val="0"/>
            <c:spPr>
              <a:solidFill>
                <a:srgbClr val="196B24"/>
              </a:solidFill>
              <a:ln w="19050">
                <a:solidFill>
                  <a:schemeClr val="lt1"/>
                </a:solidFill>
              </a:ln>
              <a:effectLst/>
            </c:spPr>
            <c:extLst>
              <c:ext xmlns:c16="http://schemas.microsoft.com/office/drawing/2014/chart" uri="{C3380CC4-5D6E-409C-BE32-E72D297353CC}">
                <c16:uniqueId val="{00000003-F870-474E-99C2-52A89BE7A554}"/>
              </c:ext>
            </c:extLst>
          </c:dPt>
          <c:dPt>
            <c:idx val="2"/>
            <c:bubble3D val="0"/>
            <c:spPr>
              <a:solidFill>
                <a:srgbClr val="E97132"/>
              </a:solidFill>
              <a:ln w="19050">
                <a:solidFill>
                  <a:schemeClr val="lt1"/>
                </a:solidFill>
              </a:ln>
              <a:effectLst/>
            </c:spPr>
            <c:extLst>
              <c:ext xmlns:c16="http://schemas.microsoft.com/office/drawing/2014/chart" uri="{C3380CC4-5D6E-409C-BE32-E72D297353CC}">
                <c16:uniqueId val="{00000005-F870-474E-99C2-52A89BE7A554}"/>
              </c:ext>
            </c:extLst>
          </c:dPt>
          <c:dPt>
            <c:idx val="3"/>
            <c:bubble3D val="0"/>
            <c:spPr>
              <a:solidFill>
                <a:srgbClr val="A22895"/>
              </a:solidFill>
              <a:ln w="19050">
                <a:solidFill>
                  <a:schemeClr val="lt1"/>
                </a:solidFill>
              </a:ln>
              <a:effectLst/>
            </c:spPr>
            <c:extLst>
              <c:ext xmlns:c16="http://schemas.microsoft.com/office/drawing/2014/chart" uri="{C3380CC4-5D6E-409C-BE32-E72D297353CC}">
                <c16:uniqueId val="{00000007-F870-474E-99C2-52A89BE7A554}"/>
              </c:ext>
            </c:extLst>
          </c:dPt>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'[2025-26 Corporate Performance Report - Graphs for OKRs and KPIs.xlsx]Visual testing'!$N$18:$N$21</c:f>
              <c:strCache>
                <c:ptCount val="4"/>
                <c:pt idx="0">
                  <c:v>Achieving</c:v>
                </c:pt>
                <c:pt idx="1">
                  <c:v>Partially Achieving </c:v>
                </c:pt>
                <c:pt idx="2">
                  <c:v>Not Achieving </c:v>
                </c:pt>
                <c:pt idx="3">
                  <c:v>Not yet reported</c:v>
                </c:pt>
              </c:strCache>
            </c:strRef>
          </c:cat>
          <c:val>
            <c:numRef>
              <c:f>'[2025-26 Corporate Performance Report - Graphs for OKRs and KPIs.xlsx]Visual testing'!$O$18:$O$21</c:f>
              <c:numCache>
                <c:formatCode>0%</c:formatCode>
                <c:ptCount val="4"/>
                <c:pt idx="0">
                  <c:v>0.43478260869565216</c:v>
                </c:pt>
                <c:pt idx="1">
                  <c:v>0.17391304347826086</c:v>
                </c:pt>
                <c:pt idx="2">
                  <c:v>4.3478260869565216E-2</c:v>
                </c:pt>
                <c:pt idx="3">
                  <c:v>0.34782608695652173</c:v>
                </c:pt>
              </c:numCache>
            </c:numRef>
          </c:val>
          <c:extLst>
            <c:ext xmlns:c16="http://schemas.microsoft.com/office/drawing/2014/chart" uri="{C3380CC4-5D6E-409C-BE32-E72D297353CC}">
              <c16:uniqueId val="{00000008-F870-474E-99C2-52A89BE7A554}"/>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3236325459317586"/>
          <c:y val="9.5180805489255699E-2"/>
          <c:w val="0.25483674540682416"/>
          <c:h val="0.81437024904487199"/>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469816272965873E-2"/>
          <c:y val="4.1666666666666664E-2"/>
          <c:w val="0.90297462817147855"/>
          <c:h val="0.79098263402006241"/>
        </c:manualLayout>
      </c:layout>
      <c:barChart>
        <c:barDir val="col"/>
        <c:grouping val="stacked"/>
        <c:varyColors val="0"/>
        <c:ser>
          <c:idx val="0"/>
          <c:order val="0"/>
          <c:tx>
            <c:strRef>
              <c:f>'[2025-26 Corporate Performance Report - Graphs for OKRs and KPIs.xlsx]Visual testing'!$N$3</c:f>
              <c:strCache>
                <c:ptCount val="1"/>
                <c:pt idx="0">
                  <c:v>Achieving</c:v>
                </c:pt>
              </c:strCache>
            </c:strRef>
          </c:tx>
          <c:spPr>
            <a:solidFill>
              <a:srgbClr val="156082"/>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0-D57E-4C74-AC55-88CEFCF17616}"/>
                </c:ext>
              </c:extLst>
            </c:dLbl>
            <c:dLbl>
              <c:idx val="2"/>
              <c:delete val="1"/>
              <c:extLst>
                <c:ext xmlns:c15="http://schemas.microsoft.com/office/drawing/2012/chart" uri="{CE6537A1-D6FC-4f65-9D91-7224C49458BB}"/>
                <c:ext xmlns:c16="http://schemas.microsoft.com/office/drawing/2014/chart" uri="{C3380CC4-5D6E-409C-BE32-E72D297353CC}">
                  <c16:uniqueId val="{00000001-D57E-4C74-AC55-88CEFCF17616}"/>
                </c:ext>
              </c:extLst>
            </c:dLbl>
            <c:dLbl>
              <c:idx val="3"/>
              <c:delete val="1"/>
              <c:extLst>
                <c:ext xmlns:c15="http://schemas.microsoft.com/office/drawing/2012/chart" uri="{CE6537A1-D6FC-4f65-9D91-7224C49458BB}"/>
                <c:ext xmlns:c16="http://schemas.microsoft.com/office/drawing/2014/chart" uri="{C3380CC4-5D6E-409C-BE32-E72D297353CC}">
                  <c16:uniqueId val="{00000002-D57E-4C74-AC55-88CEFCF17616}"/>
                </c:ext>
              </c:extLst>
            </c:dLbl>
            <c:spPr>
              <a:noFill/>
              <a:ln>
                <a:noFill/>
              </a:ln>
              <a:effectLst/>
            </c:spPr>
            <c:txPr>
              <a:bodyPr rot="0" spcFirstLastPara="1" vertOverflow="ellipsis" vert="horz" wrap="square" anchor="ctr" anchorCtr="1"/>
              <a:lstStyle/>
              <a:p>
                <a:pPr>
                  <a:defRPr sz="14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'[2025-26 Corporate Performance Report - Graphs for OKRs and KPIs.xlsx]Visual testing'!$O$2:$R$2</c:f>
              <c:strCache>
                <c:ptCount val="4"/>
                <c:pt idx="0">
                  <c:v>Q1</c:v>
                </c:pt>
                <c:pt idx="1">
                  <c:v>Q2</c:v>
                </c:pt>
                <c:pt idx="2">
                  <c:v>Q3</c:v>
                </c:pt>
                <c:pt idx="3">
                  <c:v>Q4</c:v>
                </c:pt>
              </c:strCache>
            </c:strRef>
          </c:cat>
          <c:val>
            <c:numRef>
              <c:f>'[2025-26 Corporate Performance Report - Graphs for OKRs and KPIs.xlsx]Visual testing'!$O$3:$R$3</c:f>
              <c:numCache>
                <c:formatCode>General</c:formatCode>
                <c:ptCount val="4"/>
                <c:pt idx="0">
                  <c:v>10</c:v>
                </c:pt>
                <c:pt idx="1">
                  <c:v>0</c:v>
                </c:pt>
                <c:pt idx="2">
                  <c:v>0</c:v>
                </c:pt>
                <c:pt idx="3">
                  <c:v>0</c:v>
                </c:pt>
              </c:numCache>
            </c:numRef>
          </c:val>
          <c:extLst>
            <c:ext xmlns:c16="http://schemas.microsoft.com/office/drawing/2014/chart" uri="{C3380CC4-5D6E-409C-BE32-E72D297353CC}">
              <c16:uniqueId val="{00000003-D57E-4C74-AC55-88CEFCF17616}"/>
            </c:ext>
          </c:extLst>
        </c:ser>
        <c:ser>
          <c:idx val="1"/>
          <c:order val="1"/>
          <c:tx>
            <c:strRef>
              <c:f>'[2025-26 Corporate Performance Report - Graphs for OKRs and KPIs.xlsx]Visual testing'!$N$4</c:f>
              <c:strCache>
                <c:ptCount val="1"/>
                <c:pt idx="0">
                  <c:v>Partially Achieving </c:v>
                </c:pt>
              </c:strCache>
            </c:strRef>
          </c:tx>
          <c:spPr>
            <a:solidFill>
              <a:srgbClr val="196B24"/>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4-D57E-4C74-AC55-88CEFCF17616}"/>
                </c:ext>
              </c:extLst>
            </c:dLbl>
            <c:dLbl>
              <c:idx val="2"/>
              <c:delete val="1"/>
              <c:extLst>
                <c:ext xmlns:c15="http://schemas.microsoft.com/office/drawing/2012/chart" uri="{CE6537A1-D6FC-4f65-9D91-7224C49458BB}"/>
                <c:ext xmlns:c16="http://schemas.microsoft.com/office/drawing/2014/chart" uri="{C3380CC4-5D6E-409C-BE32-E72D297353CC}">
                  <c16:uniqueId val="{00000005-D57E-4C74-AC55-88CEFCF17616}"/>
                </c:ext>
              </c:extLst>
            </c:dLbl>
            <c:dLbl>
              <c:idx val="3"/>
              <c:delete val="1"/>
              <c:extLst>
                <c:ext xmlns:c15="http://schemas.microsoft.com/office/drawing/2012/chart" uri="{CE6537A1-D6FC-4f65-9D91-7224C49458BB}"/>
                <c:ext xmlns:c16="http://schemas.microsoft.com/office/drawing/2014/chart" uri="{C3380CC4-5D6E-409C-BE32-E72D297353CC}">
                  <c16:uniqueId val="{00000006-D57E-4C74-AC55-88CEFCF17616}"/>
                </c:ext>
              </c:extLst>
            </c:dLbl>
            <c:spPr>
              <a:noFill/>
              <a:ln>
                <a:noFill/>
              </a:ln>
              <a:effectLst/>
            </c:spPr>
            <c:txPr>
              <a:bodyPr rot="0" spcFirstLastPara="1" vertOverflow="ellipsis" vert="horz" wrap="square" anchor="ctr" anchorCtr="1"/>
              <a:lstStyle/>
              <a:p>
                <a:pPr>
                  <a:defRPr sz="14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'[2025-26 Corporate Performance Report - Graphs for OKRs and KPIs.xlsx]Visual testing'!$O$2:$R$2</c:f>
              <c:strCache>
                <c:ptCount val="4"/>
                <c:pt idx="0">
                  <c:v>Q1</c:v>
                </c:pt>
                <c:pt idx="1">
                  <c:v>Q2</c:v>
                </c:pt>
                <c:pt idx="2">
                  <c:v>Q3</c:v>
                </c:pt>
                <c:pt idx="3">
                  <c:v>Q4</c:v>
                </c:pt>
              </c:strCache>
            </c:strRef>
          </c:cat>
          <c:val>
            <c:numRef>
              <c:f>'[2025-26 Corporate Performance Report - Graphs for OKRs and KPIs.xlsx]Visual testing'!$O$4:$R$4</c:f>
              <c:numCache>
                <c:formatCode>General</c:formatCode>
                <c:ptCount val="4"/>
                <c:pt idx="0">
                  <c:v>4</c:v>
                </c:pt>
                <c:pt idx="1">
                  <c:v>0</c:v>
                </c:pt>
                <c:pt idx="2">
                  <c:v>0</c:v>
                </c:pt>
                <c:pt idx="3">
                  <c:v>0</c:v>
                </c:pt>
              </c:numCache>
            </c:numRef>
          </c:val>
          <c:extLst>
            <c:ext xmlns:c16="http://schemas.microsoft.com/office/drawing/2014/chart" uri="{C3380CC4-5D6E-409C-BE32-E72D297353CC}">
              <c16:uniqueId val="{00000007-D57E-4C74-AC55-88CEFCF17616}"/>
            </c:ext>
          </c:extLst>
        </c:ser>
        <c:ser>
          <c:idx val="2"/>
          <c:order val="2"/>
          <c:tx>
            <c:strRef>
              <c:f>'[2025-26 Corporate Performance Report - Graphs for OKRs and KPIs.xlsx]Visual testing'!$N$5</c:f>
              <c:strCache>
                <c:ptCount val="1"/>
                <c:pt idx="0">
                  <c:v>Not Achieving </c:v>
                </c:pt>
              </c:strCache>
            </c:strRef>
          </c:tx>
          <c:spPr>
            <a:solidFill>
              <a:srgbClr val="E97132"/>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8-D57E-4C74-AC55-88CEFCF17616}"/>
                </c:ext>
              </c:extLst>
            </c:dLbl>
            <c:dLbl>
              <c:idx val="2"/>
              <c:delete val="1"/>
              <c:extLst>
                <c:ext xmlns:c15="http://schemas.microsoft.com/office/drawing/2012/chart" uri="{CE6537A1-D6FC-4f65-9D91-7224C49458BB}"/>
                <c:ext xmlns:c16="http://schemas.microsoft.com/office/drawing/2014/chart" uri="{C3380CC4-5D6E-409C-BE32-E72D297353CC}">
                  <c16:uniqueId val="{00000009-D57E-4C74-AC55-88CEFCF17616}"/>
                </c:ext>
              </c:extLst>
            </c:dLbl>
            <c:dLbl>
              <c:idx val="3"/>
              <c:delete val="1"/>
              <c:extLst>
                <c:ext xmlns:c15="http://schemas.microsoft.com/office/drawing/2012/chart" uri="{CE6537A1-D6FC-4f65-9D91-7224C49458BB}"/>
                <c:ext xmlns:c16="http://schemas.microsoft.com/office/drawing/2014/chart" uri="{C3380CC4-5D6E-409C-BE32-E72D297353CC}">
                  <c16:uniqueId val="{0000000A-D57E-4C74-AC55-88CEFCF17616}"/>
                </c:ext>
              </c:extLst>
            </c:dLbl>
            <c:spPr>
              <a:noFill/>
              <a:ln>
                <a:noFill/>
              </a:ln>
              <a:effectLst/>
            </c:spPr>
            <c:txPr>
              <a:bodyPr rot="0" spcFirstLastPara="1" vertOverflow="ellipsis" vert="horz" wrap="square" anchor="ctr" anchorCtr="1"/>
              <a:lstStyle/>
              <a:p>
                <a:pPr>
                  <a:defRPr sz="14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'[2025-26 Corporate Performance Report - Graphs for OKRs and KPIs.xlsx]Visual testing'!$O$2:$R$2</c:f>
              <c:strCache>
                <c:ptCount val="4"/>
                <c:pt idx="0">
                  <c:v>Q1</c:v>
                </c:pt>
                <c:pt idx="1">
                  <c:v>Q2</c:v>
                </c:pt>
                <c:pt idx="2">
                  <c:v>Q3</c:v>
                </c:pt>
                <c:pt idx="3">
                  <c:v>Q4</c:v>
                </c:pt>
              </c:strCache>
            </c:strRef>
          </c:cat>
          <c:val>
            <c:numRef>
              <c:f>'[2025-26 Corporate Performance Report - Graphs for OKRs and KPIs.xlsx]Visual testing'!$O$5:$R$5</c:f>
              <c:numCache>
                <c:formatCode>General</c:formatCode>
                <c:ptCount val="4"/>
                <c:pt idx="0">
                  <c:v>1</c:v>
                </c:pt>
                <c:pt idx="1">
                  <c:v>0</c:v>
                </c:pt>
                <c:pt idx="2">
                  <c:v>0</c:v>
                </c:pt>
                <c:pt idx="3">
                  <c:v>0</c:v>
                </c:pt>
              </c:numCache>
            </c:numRef>
          </c:val>
          <c:extLst>
            <c:ext xmlns:c16="http://schemas.microsoft.com/office/drawing/2014/chart" uri="{C3380CC4-5D6E-409C-BE32-E72D297353CC}">
              <c16:uniqueId val="{0000000B-D57E-4C74-AC55-88CEFCF17616}"/>
            </c:ext>
          </c:extLst>
        </c:ser>
        <c:ser>
          <c:idx val="3"/>
          <c:order val="3"/>
          <c:tx>
            <c:strRef>
              <c:f>'[2025-26 Corporate Performance Report - Graphs for OKRs and KPIs.xlsx]Visual testing'!$N$6</c:f>
              <c:strCache>
                <c:ptCount val="1"/>
                <c:pt idx="0">
                  <c:v>Not yet reported</c:v>
                </c:pt>
              </c:strCache>
            </c:strRef>
          </c:tx>
          <c:spPr>
            <a:solidFill>
              <a:srgbClr val="A22895"/>
            </a:solidFill>
            <a:ln>
              <a:noFill/>
            </a:ln>
            <a:effectLst/>
          </c:spPr>
          <c:invertIfNegative val="0"/>
          <c:dPt>
            <c:idx val="0"/>
            <c:invertIfNegative val="0"/>
            <c:bubble3D val="0"/>
            <c:spPr>
              <a:solidFill>
                <a:srgbClr val="A22895"/>
              </a:solidFill>
              <a:ln>
                <a:noFill/>
              </a:ln>
              <a:effectLst/>
            </c:spPr>
            <c:extLst>
              <c:ext xmlns:c16="http://schemas.microsoft.com/office/drawing/2014/chart" uri="{C3380CC4-5D6E-409C-BE32-E72D297353CC}">
                <c16:uniqueId val="{0000000D-D57E-4C74-AC55-88CEFCF17616}"/>
              </c:ext>
            </c:extLst>
          </c:dPt>
          <c:dLbls>
            <c:dLbl>
              <c:idx val="1"/>
              <c:delete val="1"/>
              <c:extLst>
                <c:ext xmlns:c15="http://schemas.microsoft.com/office/drawing/2012/chart" uri="{CE6537A1-D6FC-4f65-9D91-7224C49458BB}"/>
                <c:ext xmlns:c16="http://schemas.microsoft.com/office/drawing/2014/chart" uri="{C3380CC4-5D6E-409C-BE32-E72D297353CC}">
                  <c16:uniqueId val="{0000000E-D57E-4C74-AC55-88CEFCF17616}"/>
                </c:ext>
              </c:extLst>
            </c:dLbl>
            <c:dLbl>
              <c:idx val="2"/>
              <c:delete val="1"/>
              <c:extLst>
                <c:ext xmlns:c15="http://schemas.microsoft.com/office/drawing/2012/chart" uri="{CE6537A1-D6FC-4f65-9D91-7224C49458BB}"/>
                <c:ext xmlns:c16="http://schemas.microsoft.com/office/drawing/2014/chart" uri="{C3380CC4-5D6E-409C-BE32-E72D297353CC}">
                  <c16:uniqueId val="{0000000F-D57E-4C74-AC55-88CEFCF17616}"/>
                </c:ext>
              </c:extLst>
            </c:dLbl>
            <c:dLbl>
              <c:idx val="3"/>
              <c:delete val="1"/>
              <c:extLst>
                <c:ext xmlns:c15="http://schemas.microsoft.com/office/drawing/2012/chart" uri="{CE6537A1-D6FC-4f65-9D91-7224C49458BB}"/>
                <c:ext xmlns:c16="http://schemas.microsoft.com/office/drawing/2014/chart" uri="{C3380CC4-5D6E-409C-BE32-E72D297353CC}">
                  <c16:uniqueId val="{00000010-D57E-4C74-AC55-88CEFCF17616}"/>
                </c:ext>
              </c:extLst>
            </c:dLbl>
            <c:spPr>
              <a:noFill/>
              <a:ln>
                <a:noFill/>
              </a:ln>
              <a:effectLst/>
            </c:spPr>
            <c:txPr>
              <a:bodyPr rot="0" spcFirstLastPara="1" vertOverflow="ellipsis" vert="horz" wrap="square" anchor="ctr" anchorCtr="1"/>
              <a:lstStyle/>
              <a:p>
                <a:pPr>
                  <a:defRPr sz="14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'[2025-26 Corporate Performance Report - Graphs for OKRs and KPIs.xlsx]Visual testing'!$O$2:$R$2</c:f>
              <c:strCache>
                <c:ptCount val="4"/>
                <c:pt idx="0">
                  <c:v>Q1</c:v>
                </c:pt>
                <c:pt idx="1">
                  <c:v>Q2</c:v>
                </c:pt>
                <c:pt idx="2">
                  <c:v>Q3</c:v>
                </c:pt>
                <c:pt idx="3">
                  <c:v>Q4</c:v>
                </c:pt>
              </c:strCache>
            </c:strRef>
          </c:cat>
          <c:val>
            <c:numRef>
              <c:f>'[2025-26 Corporate Performance Report - Graphs for OKRs and KPIs.xlsx]Visual testing'!$O$6:$R$6</c:f>
              <c:numCache>
                <c:formatCode>General</c:formatCode>
                <c:ptCount val="4"/>
                <c:pt idx="0">
                  <c:v>8</c:v>
                </c:pt>
                <c:pt idx="1">
                  <c:v>0</c:v>
                </c:pt>
                <c:pt idx="2">
                  <c:v>0</c:v>
                </c:pt>
                <c:pt idx="3">
                  <c:v>0</c:v>
                </c:pt>
              </c:numCache>
            </c:numRef>
          </c:val>
          <c:extLst>
            <c:ext xmlns:c16="http://schemas.microsoft.com/office/drawing/2014/chart" uri="{C3380CC4-5D6E-409C-BE32-E72D297353CC}">
              <c16:uniqueId val="{00000011-D57E-4C74-AC55-88CEFCF17616}"/>
            </c:ext>
          </c:extLst>
        </c:ser>
        <c:dLbls>
          <c:dLblPos val="ctr"/>
          <c:showLegendKey val="0"/>
          <c:showVal val="1"/>
          <c:showCatName val="0"/>
          <c:showSerName val="0"/>
          <c:showPercent val="0"/>
          <c:showBubbleSize val="0"/>
        </c:dLbls>
        <c:gapWidth val="150"/>
        <c:overlap val="100"/>
        <c:axId val="1134832496"/>
        <c:axId val="1134832016"/>
      </c:barChart>
      <c:catAx>
        <c:axId val="1134832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34832016"/>
        <c:crosses val="autoZero"/>
        <c:auto val="1"/>
        <c:lblAlgn val="ctr"/>
        <c:lblOffset val="100"/>
        <c:noMultiLvlLbl val="0"/>
      </c:catAx>
      <c:valAx>
        <c:axId val="1134832016"/>
        <c:scaling>
          <c:orientation val="minMax"/>
          <c:max val="2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34832496"/>
        <c:crosses val="autoZero"/>
        <c:crossBetween val="between"/>
      </c:valAx>
      <c:spPr>
        <a:noFill/>
        <a:ln>
          <a:noFill/>
        </a:ln>
        <a:effectLst/>
      </c:spPr>
    </c:plotArea>
    <c:legend>
      <c:legendPos val="b"/>
      <c:layout>
        <c:manualLayout>
          <c:xMode val="edge"/>
          <c:yMode val="edge"/>
          <c:x val="3.8568897637795273E-2"/>
          <c:y val="0.90043161271507732"/>
          <c:w val="0.9395288713910761"/>
          <c:h val="9.9568387284922691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654285248657662E-2"/>
          <c:y val="7.7234568916483351E-2"/>
          <c:w val="0.88232601110121001"/>
          <c:h val="0.70251571034038496"/>
        </c:manualLayout>
      </c:layout>
      <c:barChart>
        <c:barDir val="col"/>
        <c:grouping val="clustered"/>
        <c:varyColors val="0"/>
        <c:ser>
          <c:idx val="0"/>
          <c:order val="0"/>
          <c:tx>
            <c:strRef>
              <c:f>'[2025-26 Corporate Performance Report - Graphs for OKRs and KPIs.xlsx]Visual testing'!$A$36</c:f>
              <c:strCache>
                <c:ptCount val="1"/>
                <c:pt idx="0">
                  <c:v>Q1</c:v>
                </c:pt>
              </c:strCache>
            </c:strRef>
          </c:tx>
          <c:spPr>
            <a:solidFill>
              <a:srgbClr val="156082"/>
            </a:solidFill>
            <a:ln>
              <a:noFill/>
            </a:ln>
            <a:effectLst/>
          </c:spPr>
          <c:invertIfNegative val="0"/>
          <c:cat>
            <c:strRef>
              <c:f>'[2025-26 Corporate Performance Report - Graphs for OKRs and KPIs.xlsx]Visual testing'!$B$35:$D$35</c:f>
              <c:strCache>
                <c:ptCount val="3"/>
                <c:pt idx="0">
                  <c:v>KR1.1</c:v>
                </c:pt>
                <c:pt idx="1">
                  <c:v>KR1.2</c:v>
                </c:pt>
                <c:pt idx="2">
                  <c:v>KR1.3</c:v>
                </c:pt>
              </c:strCache>
            </c:strRef>
          </c:cat>
          <c:val>
            <c:numRef>
              <c:f>'[2025-26 Corporate Performance Report - Graphs for OKRs and KPIs.xlsx]Visual testing'!$B$36:$D$36</c:f>
              <c:numCache>
                <c:formatCode>General</c:formatCode>
                <c:ptCount val="3"/>
                <c:pt idx="0">
                  <c:v>0</c:v>
                </c:pt>
                <c:pt idx="1">
                  <c:v>0</c:v>
                </c:pt>
                <c:pt idx="2">
                  <c:v>0</c:v>
                </c:pt>
              </c:numCache>
            </c:numRef>
          </c:val>
          <c:extLst>
            <c:ext xmlns:c16="http://schemas.microsoft.com/office/drawing/2014/chart" uri="{C3380CC4-5D6E-409C-BE32-E72D297353CC}">
              <c16:uniqueId val="{00000000-4B10-494E-BDBD-15B20F3911C4}"/>
            </c:ext>
          </c:extLst>
        </c:ser>
        <c:ser>
          <c:idx val="1"/>
          <c:order val="1"/>
          <c:tx>
            <c:strRef>
              <c:f>'[2025-26 Corporate Performance Report - Graphs for OKRs and KPIs.xlsx]Visual testing'!$A$37</c:f>
              <c:strCache>
                <c:ptCount val="1"/>
                <c:pt idx="0">
                  <c:v>Q2</c:v>
                </c:pt>
              </c:strCache>
            </c:strRef>
          </c:tx>
          <c:spPr>
            <a:solidFill>
              <a:srgbClr val="E97132"/>
            </a:solidFill>
            <a:ln>
              <a:noFill/>
            </a:ln>
            <a:effectLst/>
          </c:spPr>
          <c:invertIfNegative val="0"/>
          <c:cat>
            <c:strRef>
              <c:f>'[2025-26 Corporate Performance Report - Graphs for OKRs and KPIs.xlsx]Visual testing'!$B$35:$D$35</c:f>
              <c:strCache>
                <c:ptCount val="3"/>
                <c:pt idx="0">
                  <c:v>KR1.1</c:v>
                </c:pt>
                <c:pt idx="1">
                  <c:v>KR1.2</c:v>
                </c:pt>
                <c:pt idx="2">
                  <c:v>KR1.3</c:v>
                </c:pt>
              </c:strCache>
            </c:strRef>
          </c:cat>
          <c:val>
            <c:numRef>
              <c:f>'[2025-26 Corporate Performance Report - Graphs for OKRs and KPIs.xlsx]Visual testing'!$B$37:$D$37</c:f>
              <c:numCache>
                <c:formatCode>General</c:formatCode>
                <c:ptCount val="3"/>
              </c:numCache>
            </c:numRef>
          </c:val>
          <c:extLst>
            <c:ext xmlns:c16="http://schemas.microsoft.com/office/drawing/2014/chart" uri="{C3380CC4-5D6E-409C-BE32-E72D297353CC}">
              <c16:uniqueId val="{00000001-4B10-494E-BDBD-15B20F3911C4}"/>
            </c:ext>
          </c:extLst>
        </c:ser>
        <c:ser>
          <c:idx val="2"/>
          <c:order val="2"/>
          <c:tx>
            <c:strRef>
              <c:f>'[2025-26 Corporate Performance Report - Graphs for OKRs and KPIs.xlsx]Visual testing'!$A$38</c:f>
              <c:strCache>
                <c:ptCount val="1"/>
                <c:pt idx="0">
                  <c:v>Q3</c:v>
                </c:pt>
              </c:strCache>
            </c:strRef>
          </c:tx>
          <c:spPr>
            <a:solidFill>
              <a:srgbClr val="196B24"/>
            </a:solidFill>
            <a:ln>
              <a:noFill/>
            </a:ln>
            <a:effectLst/>
          </c:spPr>
          <c:invertIfNegative val="0"/>
          <c:cat>
            <c:strRef>
              <c:f>'[2025-26 Corporate Performance Report - Graphs for OKRs and KPIs.xlsx]Visual testing'!$B$35:$D$35</c:f>
              <c:strCache>
                <c:ptCount val="3"/>
                <c:pt idx="0">
                  <c:v>KR1.1</c:v>
                </c:pt>
                <c:pt idx="1">
                  <c:v>KR1.2</c:v>
                </c:pt>
                <c:pt idx="2">
                  <c:v>KR1.3</c:v>
                </c:pt>
              </c:strCache>
            </c:strRef>
          </c:cat>
          <c:val>
            <c:numRef>
              <c:f>'[2025-26 Corporate Performance Report - Graphs for OKRs and KPIs.xlsx]Visual testing'!$B$38:$D$38</c:f>
              <c:numCache>
                <c:formatCode>General</c:formatCode>
                <c:ptCount val="3"/>
              </c:numCache>
            </c:numRef>
          </c:val>
          <c:extLst>
            <c:ext xmlns:c16="http://schemas.microsoft.com/office/drawing/2014/chart" uri="{C3380CC4-5D6E-409C-BE32-E72D297353CC}">
              <c16:uniqueId val="{00000002-4B10-494E-BDBD-15B20F3911C4}"/>
            </c:ext>
          </c:extLst>
        </c:ser>
        <c:ser>
          <c:idx val="3"/>
          <c:order val="3"/>
          <c:tx>
            <c:strRef>
              <c:f>'[2025-26 Corporate Performance Report - Graphs for OKRs and KPIs.xlsx]Visual testing'!$A$39</c:f>
              <c:strCache>
                <c:ptCount val="1"/>
                <c:pt idx="0">
                  <c:v>Q4</c:v>
                </c:pt>
              </c:strCache>
            </c:strRef>
          </c:tx>
          <c:spPr>
            <a:solidFill>
              <a:srgbClr val="A22895"/>
            </a:solidFill>
            <a:ln>
              <a:noFill/>
            </a:ln>
            <a:effectLst/>
          </c:spPr>
          <c:invertIfNegative val="0"/>
          <c:cat>
            <c:strRef>
              <c:f>'[2025-26 Corporate Performance Report - Graphs for OKRs and KPIs.xlsx]Visual testing'!$B$35:$D$35</c:f>
              <c:strCache>
                <c:ptCount val="3"/>
                <c:pt idx="0">
                  <c:v>KR1.1</c:v>
                </c:pt>
                <c:pt idx="1">
                  <c:v>KR1.2</c:v>
                </c:pt>
                <c:pt idx="2">
                  <c:v>KR1.3</c:v>
                </c:pt>
              </c:strCache>
            </c:strRef>
          </c:cat>
          <c:val>
            <c:numRef>
              <c:f>'[2025-26 Corporate Performance Report - Graphs for OKRs and KPIs.xlsx]Visual testing'!$B$39:$D$39</c:f>
              <c:numCache>
                <c:formatCode>General</c:formatCode>
                <c:ptCount val="3"/>
              </c:numCache>
            </c:numRef>
          </c:val>
          <c:extLst>
            <c:ext xmlns:c16="http://schemas.microsoft.com/office/drawing/2014/chart" uri="{C3380CC4-5D6E-409C-BE32-E72D297353CC}">
              <c16:uniqueId val="{00000003-4B10-494E-BDBD-15B20F3911C4}"/>
            </c:ext>
          </c:extLst>
        </c:ser>
        <c:dLbls>
          <c:showLegendKey val="0"/>
          <c:showVal val="0"/>
          <c:showCatName val="0"/>
          <c:showSerName val="0"/>
          <c:showPercent val="0"/>
          <c:showBubbleSize val="0"/>
        </c:dLbls>
        <c:gapWidth val="200"/>
        <c:overlap val="-27"/>
        <c:axId val="864838511"/>
        <c:axId val="864840431"/>
      </c:barChart>
      <c:lineChart>
        <c:grouping val="standard"/>
        <c:varyColors val="0"/>
        <c:ser>
          <c:idx val="4"/>
          <c:order val="4"/>
          <c:tx>
            <c:strRef>
              <c:f>'[2025-26 Corporate Performance Report - Graphs for OKRs and KPIs.xlsx]Visual testing'!$A$41</c:f>
              <c:strCache>
                <c:ptCount val="1"/>
                <c:pt idx="0">
                  <c:v>Delivering </c:v>
                </c:pt>
              </c:strCache>
            </c:strRef>
          </c:tx>
          <c:spPr>
            <a:ln w="19050" cap="rnd">
              <a:solidFill>
                <a:schemeClr val="accent2"/>
              </a:solidFill>
              <a:prstDash val="solid"/>
              <a:round/>
            </a:ln>
            <a:effectLst/>
          </c:spPr>
          <c:marker>
            <c:symbol val="none"/>
          </c:marker>
          <c:dLbls>
            <c:dLbl>
              <c:idx val="2"/>
              <c:layout>
                <c:manualLayout>
                  <c:x val="-6.4676298270763405E-2"/>
                  <c:y val="-4.95734908136482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B10-494E-BDBD-15B20F3911C4}"/>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'[2025-26 Corporate Performance Report - Graphs for OKRs and KPIs.xlsx]Visual testing'!$B$35:$D$35</c:f>
              <c:strCache>
                <c:ptCount val="3"/>
                <c:pt idx="0">
                  <c:v>KR1.1</c:v>
                </c:pt>
                <c:pt idx="1">
                  <c:v>KR1.2</c:v>
                </c:pt>
                <c:pt idx="2">
                  <c:v>KR1.3</c:v>
                </c:pt>
              </c:strCache>
            </c:strRef>
          </c:cat>
          <c:val>
            <c:numRef>
              <c:f>'[2025-26 Corporate Performance Report - Graphs for OKRs and KPIs.xlsx]Visual testing'!$B$41:$D$41</c:f>
              <c:numCache>
                <c:formatCode>General</c:formatCode>
                <c:ptCount val="3"/>
                <c:pt idx="0">
                  <c:v>0.7</c:v>
                </c:pt>
                <c:pt idx="1">
                  <c:v>0.7</c:v>
                </c:pt>
                <c:pt idx="2">
                  <c:v>0.7</c:v>
                </c:pt>
              </c:numCache>
            </c:numRef>
          </c:val>
          <c:smooth val="0"/>
          <c:extLst>
            <c:ext xmlns:c16="http://schemas.microsoft.com/office/drawing/2014/chart" uri="{C3380CC4-5D6E-409C-BE32-E72D297353CC}">
              <c16:uniqueId val="{00000005-4B10-494E-BDBD-15B20F3911C4}"/>
            </c:ext>
          </c:extLst>
        </c:ser>
        <c:ser>
          <c:idx val="5"/>
          <c:order val="5"/>
          <c:tx>
            <c:strRef>
              <c:f>'[2025-26 Corporate Performance Report - Graphs for OKRs and KPIs.xlsx]Visual testing'!$A$42</c:f>
              <c:strCache>
                <c:ptCount val="1"/>
                <c:pt idx="0">
                  <c:v>Measurable progress</c:v>
                </c:pt>
              </c:strCache>
            </c:strRef>
          </c:tx>
          <c:spPr>
            <a:ln w="28575" cap="rnd">
              <a:solidFill>
                <a:schemeClr val="tx1"/>
              </a:solidFill>
              <a:prstDash val="sysDot"/>
              <a:bevel/>
            </a:ln>
            <a:effectLst/>
          </c:spPr>
          <c:marker>
            <c:symbol val="none"/>
          </c:marker>
          <c:dLbls>
            <c:dLbl>
              <c:idx val="2"/>
              <c:layout>
                <c:manualLayout>
                  <c:x val="-6.162984050954045E-2"/>
                  <c:y val="-4.95734908136482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B10-494E-BDBD-15B20F3911C4}"/>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'[2025-26 Corporate Performance Report - Graphs for OKRs and KPIs.xlsx]Visual testing'!$B$35:$D$35</c:f>
              <c:strCache>
                <c:ptCount val="3"/>
                <c:pt idx="0">
                  <c:v>KR1.1</c:v>
                </c:pt>
                <c:pt idx="1">
                  <c:v>KR1.2</c:v>
                </c:pt>
                <c:pt idx="2">
                  <c:v>KR1.3</c:v>
                </c:pt>
              </c:strCache>
            </c:strRef>
          </c:cat>
          <c:val>
            <c:numRef>
              <c:f>'[2025-26 Corporate Performance Report - Graphs for OKRs and KPIs.xlsx]Visual testing'!$B$42:$D$42</c:f>
              <c:numCache>
                <c:formatCode>General</c:formatCode>
                <c:ptCount val="3"/>
                <c:pt idx="0">
                  <c:v>0.3</c:v>
                </c:pt>
                <c:pt idx="1">
                  <c:v>0.3</c:v>
                </c:pt>
                <c:pt idx="2">
                  <c:v>0.3</c:v>
                </c:pt>
              </c:numCache>
            </c:numRef>
          </c:val>
          <c:smooth val="0"/>
          <c:extLst>
            <c:ext xmlns:c16="http://schemas.microsoft.com/office/drawing/2014/chart" uri="{C3380CC4-5D6E-409C-BE32-E72D297353CC}">
              <c16:uniqueId val="{00000007-4B10-494E-BDBD-15B20F3911C4}"/>
            </c:ext>
          </c:extLst>
        </c:ser>
        <c:dLbls>
          <c:showLegendKey val="0"/>
          <c:showVal val="0"/>
          <c:showCatName val="0"/>
          <c:showSerName val="0"/>
          <c:showPercent val="0"/>
          <c:showBubbleSize val="0"/>
        </c:dLbls>
        <c:marker val="1"/>
        <c:smooth val="0"/>
        <c:axId val="481821071"/>
        <c:axId val="481818191"/>
      </c:lineChart>
      <c:catAx>
        <c:axId val="8648385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864840431"/>
        <c:crosses val="autoZero"/>
        <c:auto val="1"/>
        <c:lblAlgn val="ctr"/>
        <c:lblOffset val="100"/>
        <c:noMultiLvlLbl val="0"/>
      </c:catAx>
      <c:valAx>
        <c:axId val="864840431"/>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a:latin typeface="Arial" panose="020B0604020202020204" pitchFamily="34" charset="0"/>
                    <a:cs typeface="Arial" panose="020B0604020202020204" pitchFamily="34" charset="0"/>
                  </a:rPr>
                  <a:t>Key</a:t>
                </a:r>
                <a:r>
                  <a:rPr lang="en-GB" sz="1200" baseline="0">
                    <a:latin typeface="Arial" panose="020B0604020202020204" pitchFamily="34" charset="0"/>
                    <a:cs typeface="Arial" panose="020B0604020202020204" pitchFamily="34" charset="0"/>
                  </a:rPr>
                  <a:t> Result Score</a:t>
                </a:r>
              </a:p>
            </c:rich>
          </c:tx>
          <c:layout>
            <c:manualLayout>
              <c:xMode val="edge"/>
              <c:yMode val="edge"/>
              <c:x val="1.3693415527943675E-2"/>
              <c:y val="0.1589527241554483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864838511"/>
        <c:crosses val="autoZero"/>
        <c:crossBetween val="between"/>
        <c:majorUnit val="0.2"/>
      </c:valAx>
      <c:valAx>
        <c:axId val="481818191"/>
        <c:scaling>
          <c:orientation val="minMax"/>
        </c:scaling>
        <c:delete val="1"/>
        <c:axPos val="r"/>
        <c:numFmt formatCode="General" sourceLinked="1"/>
        <c:majorTickMark val="out"/>
        <c:minorTickMark val="none"/>
        <c:tickLblPos val="nextTo"/>
        <c:crossAx val="481821071"/>
        <c:crosses val="max"/>
        <c:crossBetween val="between"/>
      </c:valAx>
      <c:catAx>
        <c:axId val="481821071"/>
        <c:scaling>
          <c:orientation val="minMax"/>
        </c:scaling>
        <c:delete val="1"/>
        <c:axPos val="b"/>
        <c:numFmt formatCode="General" sourceLinked="1"/>
        <c:majorTickMark val="out"/>
        <c:minorTickMark val="none"/>
        <c:tickLblPos val="nextTo"/>
        <c:crossAx val="481818191"/>
        <c:crosses val="autoZero"/>
        <c:auto val="1"/>
        <c:lblAlgn val="ctr"/>
        <c:lblOffset val="100"/>
        <c:noMultiLvlLbl val="0"/>
      </c:catAx>
      <c:spPr>
        <a:noFill/>
        <a:ln>
          <a:solidFill>
            <a:schemeClr val="bg1">
              <a:lumMod val="95000"/>
            </a:schemeClr>
          </a:solidFill>
        </a:ln>
        <a:effectLst/>
      </c:spPr>
    </c:plotArea>
    <c:legend>
      <c:legendPos val="b"/>
      <c:layout>
        <c:manualLayout>
          <c:xMode val="edge"/>
          <c:yMode val="edge"/>
          <c:x val="8.7556308982503953E-2"/>
          <c:y val="0.87260128270256543"/>
          <c:w val="0.8865909366962933"/>
          <c:h val="9.7156781813563631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971986220078395E-2"/>
          <c:y val="6.6523404078280696E-2"/>
          <c:w val="0.90937552703156388"/>
          <c:h val="0.69117325186178058"/>
        </c:manualLayout>
      </c:layout>
      <c:barChart>
        <c:barDir val="col"/>
        <c:grouping val="clustered"/>
        <c:varyColors val="0"/>
        <c:ser>
          <c:idx val="0"/>
          <c:order val="0"/>
          <c:tx>
            <c:strRef>
              <c:f>'[2025-26 Corporate Performance Report - Graphs for OKRs and KPIs.xlsx]Visual testing'!$H$36</c:f>
              <c:strCache>
                <c:ptCount val="1"/>
                <c:pt idx="0">
                  <c:v>Q1</c:v>
                </c:pt>
              </c:strCache>
            </c:strRef>
          </c:tx>
          <c:spPr>
            <a:solidFill>
              <a:srgbClr val="156082"/>
            </a:solidFill>
            <a:ln>
              <a:noFill/>
            </a:ln>
            <a:effectLst/>
          </c:spPr>
          <c:invertIfNegative val="0"/>
          <c:cat>
            <c:strRef>
              <c:f>'[2025-26 Corporate Performance Report - Graphs for OKRs and KPIs.xlsx]Visual testing'!$I$35:$L$35</c:f>
              <c:strCache>
                <c:ptCount val="4"/>
                <c:pt idx="0">
                  <c:v>KR2.1</c:v>
                </c:pt>
                <c:pt idx="1">
                  <c:v>KR2.2</c:v>
                </c:pt>
                <c:pt idx="2">
                  <c:v>KR2.3</c:v>
                </c:pt>
                <c:pt idx="3">
                  <c:v>KR2.4</c:v>
                </c:pt>
              </c:strCache>
            </c:strRef>
          </c:cat>
          <c:val>
            <c:numRef>
              <c:f>'[2025-26 Corporate Performance Report - Graphs for OKRs and KPIs.xlsx]Visual testing'!$I$36:$L$36</c:f>
              <c:numCache>
                <c:formatCode>General</c:formatCode>
                <c:ptCount val="4"/>
                <c:pt idx="0">
                  <c:v>1</c:v>
                </c:pt>
                <c:pt idx="1">
                  <c:v>0</c:v>
                </c:pt>
                <c:pt idx="2">
                  <c:v>0</c:v>
                </c:pt>
                <c:pt idx="3">
                  <c:v>0</c:v>
                </c:pt>
              </c:numCache>
            </c:numRef>
          </c:val>
          <c:extLst>
            <c:ext xmlns:c16="http://schemas.microsoft.com/office/drawing/2014/chart" uri="{C3380CC4-5D6E-409C-BE32-E72D297353CC}">
              <c16:uniqueId val="{00000000-7B40-4E8D-9F09-2016745D5CE6}"/>
            </c:ext>
          </c:extLst>
        </c:ser>
        <c:ser>
          <c:idx val="1"/>
          <c:order val="1"/>
          <c:tx>
            <c:strRef>
              <c:f>'[2025-26 Corporate Performance Report - Graphs for OKRs and KPIs.xlsx]Visual testing'!$H$37</c:f>
              <c:strCache>
                <c:ptCount val="1"/>
                <c:pt idx="0">
                  <c:v>Q2</c:v>
                </c:pt>
              </c:strCache>
            </c:strRef>
          </c:tx>
          <c:spPr>
            <a:solidFill>
              <a:srgbClr val="E97132"/>
            </a:solidFill>
            <a:ln>
              <a:noFill/>
            </a:ln>
            <a:effectLst/>
          </c:spPr>
          <c:invertIfNegative val="0"/>
          <c:cat>
            <c:strRef>
              <c:f>'[2025-26 Corporate Performance Report - Graphs for OKRs and KPIs.xlsx]Visual testing'!$I$35:$L$35</c:f>
              <c:strCache>
                <c:ptCount val="4"/>
                <c:pt idx="0">
                  <c:v>KR2.1</c:v>
                </c:pt>
                <c:pt idx="1">
                  <c:v>KR2.2</c:v>
                </c:pt>
                <c:pt idx="2">
                  <c:v>KR2.3</c:v>
                </c:pt>
                <c:pt idx="3">
                  <c:v>KR2.4</c:v>
                </c:pt>
              </c:strCache>
            </c:strRef>
          </c:cat>
          <c:val>
            <c:numRef>
              <c:f>'[2025-26 Corporate Performance Report - Graphs for OKRs and KPIs.xlsx]Visual testing'!$I$37:$L$37</c:f>
              <c:numCache>
                <c:formatCode>General</c:formatCode>
                <c:ptCount val="4"/>
              </c:numCache>
            </c:numRef>
          </c:val>
          <c:extLst>
            <c:ext xmlns:c16="http://schemas.microsoft.com/office/drawing/2014/chart" uri="{C3380CC4-5D6E-409C-BE32-E72D297353CC}">
              <c16:uniqueId val="{00000001-7B40-4E8D-9F09-2016745D5CE6}"/>
            </c:ext>
          </c:extLst>
        </c:ser>
        <c:ser>
          <c:idx val="2"/>
          <c:order val="2"/>
          <c:tx>
            <c:strRef>
              <c:f>'[2025-26 Corporate Performance Report - Graphs for OKRs and KPIs.xlsx]Visual testing'!$H$38</c:f>
              <c:strCache>
                <c:ptCount val="1"/>
                <c:pt idx="0">
                  <c:v>Q3</c:v>
                </c:pt>
              </c:strCache>
            </c:strRef>
          </c:tx>
          <c:spPr>
            <a:solidFill>
              <a:srgbClr val="196B24"/>
            </a:solidFill>
            <a:ln>
              <a:noFill/>
            </a:ln>
            <a:effectLst/>
          </c:spPr>
          <c:invertIfNegative val="0"/>
          <c:cat>
            <c:strRef>
              <c:f>'[2025-26 Corporate Performance Report - Graphs for OKRs and KPIs.xlsx]Visual testing'!$I$35:$L$35</c:f>
              <c:strCache>
                <c:ptCount val="4"/>
                <c:pt idx="0">
                  <c:v>KR2.1</c:v>
                </c:pt>
                <c:pt idx="1">
                  <c:v>KR2.2</c:v>
                </c:pt>
                <c:pt idx="2">
                  <c:v>KR2.3</c:v>
                </c:pt>
                <c:pt idx="3">
                  <c:v>KR2.4</c:v>
                </c:pt>
              </c:strCache>
            </c:strRef>
          </c:cat>
          <c:val>
            <c:numRef>
              <c:f>'[2025-26 Corporate Performance Report - Graphs for OKRs and KPIs.xlsx]Visual testing'!$I$38:$L$38</c:f>
              <c:numCache>
                <c:formatCode>General</c:formatCode>
                <c:ptCount val="4"/>
              </c:numCache>
            </c:numRef>
          </c:val>
          <c:extLst>
            <c:ext xmlns:c16="http://schemas.microsoft.com/office/drawing/2014/chart" uri="{C3380CC4-5D6E-409C-BE32-E72D297353CC}">
              <c16:uniqueId val="{00000002-7B40-4E8D-9F09-2016745D5CE6}"/>
            </c:ext>
          </c:extLst>
        </c:ser>
        <c:ser>
          <c:idx val="3"/>
          <c:order val="3"/>
          <c:tx>
            <c:strRef>
              <c:f>'[2025-26 Corporate Performance Report - Graphs for OKRs and KPIs.xlsx]Visual testing'!$H$39</c:f>
              <c:strCache>
                <c:ptCount val="1"/>
                <c:pt idx="0">
                  <c:v>Q4</c:v>
                </c:pt>
              </c:strCache>
            </c:strRef>
          </c:tx>
          <c:spPr>
            <a:solidFill>
              <a:srgbClr val="A22895"/>
            </a:solidFill>
            <a:ln>
              <a:noFill/>
            </a:ln>
            <a:effectLst/>
          </c:spPr>
          <c:invertIfNegative val="0"/>
          <c:cat>
            <c:strRef>
              <c:f>'[2025-26 Corporate Performance Report - Graphs for OKRs and KPIs.xlsx]Visual testing'!$I$35:$L$35</c:f>
              <c:strCache>
                <c:ptCount val="4"/>
                <c:pt idx="0">
                  <c:v>KR2.1</c:v>
                </c:pt>
                <c:pt idx="1">
                  <c:v>KR2.2</c:v>
                </c:pt>
                <c:pt idx="2">
                  <c:v>KR2.3</c:v>
                </c:pt>
                <c:pt idx="3">
                  <c:v>KR2.4</c:v>
                </c:pt>
              </c:strCache>
            </c:strRef>
          </c:cat>
          <c:val>
            <c:numRef>
              <c:f>'[2025-26 Corporate Performance Report - Graphs for OKRs and KPIs.xlsx]Visual testing'!$I$39:$L$39</c:f>
              <c:numCache>
                <c:formatCode>General</c:formatCode>
                <c:ptCount val="4"/>
              </c:numCache>
            </c:numRef>
          </c:val>
          <c:extLst>
            <c:ext xmlns:c16="http://schemas.microsoft.com/office/drawing/2014/chart" uri="{C3380CC4-5D6E-409C-BE32-E72D297353CC}">
              <c16:uniqueId val="{00000003-7B40-4E8D-9F09-2016745D5CE6}"/>
            </c:ext>
          </c:extLst>
        </c:ser>
        <c:dLbls>
          <c:showLegendKey val="0"/>
          <c:showVal val="0"/>
          <c:showCatName val="0"/>
          <c:showSerName val="0"/>
          <c:showPercent val="0"/>
          <c:showBubbleSize val="0"/>
        </c:dLbls>
        <c:gapWidth val="200"/>
        <c:overlap val="-25"/>
        <c:axId val="987421456"/>
        <c:axId val="987401296"/>
        <c:extLst>
          <c:ext xmlns:c15="http://schemas.microsoft.com/office/drawing/2012/chart" uri="{02D57815-91ED-43cb-92C2-25804820EDAC}">
            <c15:filteredBarSeries>
              <c15:ser>
                <c:idx val="4"/>
                <c:order val="4"/>
                <c:tx>
                  <c:strRef>
                    <c:extLst>
                      <c:ext uri="{02D57815-91ED-43cb-92C2-25804820EDAC}">
                        <c15:formulaRef>
                          <c15:sqref>'[2025-26 Corporate Performance Report - Graphs for OKRs and KPIs.xlsx]Visual testing'!$H$41</c15:sqref>
                        </c15:formulaRef>
                      </c:ext>
                    </c:extLst>
                    <c:strCache>
                      <c:ptCount val="1"/>
                      <c:pt idx="0">
                        <c:v>Delivering </c:v>
                      </c:pt>
                    </c:strCache>
                  </c:strRef>
                </c:tx>
                <c:spPr>
                  <a:solidFill>
                    <a:schemeClr val="accent5"/>
                  </a:solidFill>
                  <a:ln>
                    <a:noFill/>
                  </a:ln>
                  <a:effectLst/>
                </c:spPr>
                <c:invertIfNegative val="0"/>
                <c:trendline>
                  <c:spPr>
                    <a:ln w="19050" cap="rnd">
                      <a:solidFill>
                        <a:schemeClr val="accent5"/>
                      </a:solidFill>
                      <a:prstDash val="sysDot"/>
                    </a:ln>
                    <a:effectLst/>
                  </c:spPr>
                  <c:trendlineType val="linear"/>
                  <c:dispRSqr val="0"/>
                  <c:dispEq val="0"/>
                </c:trendline>
                <c:cat>
                  <c:strRef>
                    <c:extLst>
                      <c:ext uri="{02D57815-91ED-43cb-92C2-25804820EDAC}">
                        <c15:formulaRef>
                          <c15:sqref>'[2025-26 Corporate Performance Report - Graphs for OKRs and KPIs.xlsx]Visual testing'!$I$35:$L$35</c15:sqref>
                        </c15:formulaRef>
                      </c:ext>
                    </c:extLst>
                    <c:strCache>
                      <c:ptCount val="4"/>
                      <c:pt idx="0">
                        <c:v>KR2.1</c:v>
                      </c:pt>
                      <c:pt idx="1">
                        <c:v>KR2.2</c:v>
                      </c:pt>
                      <c:pt idx="2">
                        <c:v>KR2.3</c:v>
                      </c:pt>
                      <c:pt idx="3">
                        <c:v>KR2.4</c:v>
                      </c:pt>
                    </c:strCache>
                  </c:strRef>
                </c:cat>
                <c:val>
                  <c:numRef>
                    <c:extLst>
                      <c:ext uri="{02D57815-91ED-43cb-92C2-25804820EDAC}">
                        <c15:formulaRef>
                          <c15:sqref>'[2025-26 Corporate Performance Report - Graphs for OKRs and KPIs.xlsx]Visual testing'!$I$41:$L$41</c15:sqref>
                        </c15:formulaRef>
                      </c:ext>
                    </c:extLst>
                    <c:numCache>
                      <c:formatCode>General</c:formatCode>
                      <c:ptCount val="4"/>
                      <c:pt idx="0">
                        <c:v>0.7</c:v>
                      </c:pt>
                      <c:pt idx="1">
                        <c:v>0.7</c:v>
                      </c:pt>
                      <c:pt idx="2">
                        <c:v>0.7</c:v>
                      </c:pt>
                      <c:pt idx="3">
                        <c:v>0.7</c:v>
                      </c:pt>
                    </c:numCache>
                  </c:numRef>
                </c:val>
                <c:extLst>
                  <c:ext xmlns:c16="http://schemas.microsoft.com/office/drawing/2014/chart" uri="{C3380CC4-5D6E-409C-BE32-E72D297353CC}">
                    <c16:uniqueId val="{0000000E-7B40-4E8D-9F09-2016745D5CE6}"/>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'[2025-26 Corporate Performance Report - Graphs for OKRs and KPIs.xlsx]Visual testing'!$H$42</c15:sqref>
                        </c15:formulaRef>
                      </c:ext>
                    </c:extLst>
                    <c:strCache>
                      <c:ptCount val="1"/>
                      <c:pt idx="0">
                        <c:v>Measurable progress</c:v>
                      </c:pt>
                    </c:strCache>
                  </c:strRef>
                </c:tx>
                <c:spPr>
                  <a:solidFill>
                    <a:schemeClr val="accent6"/>
                  </a:solidFill>
                  <a:ln>
                    <a:noFill/>
                  </a:ln>
                  <a:effectLst/>
                </c:spPr>
                <c:invertIfNegative val="0"/>
                <c:trendline>
                  <c:spPr>
                    <a:ln w="19050" cap="rnd">
                      <a:solidFill>
                        <a:schemeClr val="accent6"/>
                      </a:solidFill>
                      <a:prstDash val="sysDot"/>
                    </a:ln>
                    <a:effectLst/>
                  </c:spPr>
                  <c:trendlineType val="linear"/>
                  <c:dispRSqr val="0"/>
                  <c:dispEq val="0"/>
                </c:trendline>
                <c:cat>
                  <c:strRef>
                    <c:extLst xmlns:c15="http://schemas.microsoft.com/office/drawing/2012/chart">
                      <c:ext xmlns:c15="http://schemas.microsoft.com/office/drawing/2012/chart" uri="{02D57815-91ED-43cb-92C2-25804820EDAC}">
                        <c15:formulaRef>
                          <c15:sqref>'[2025-26 Corporate Performance Report - Graphs for OKRs and KPIs.xlsx]Visual testing'!$I$35:$L$35</c15:sqref>
                        </c15:formulaRef>
                      </c:ext>
                    </c:extLst>
                    <c:strCache>
                      <c:ptCount val="4"/>
                      <c:pt idx="0">
                        <c:v>KR2.1</c:v>
                      </c:pt>
                      <c:pt idx="1">
                        <c:v>KR2.2</c:v>
                      </c:pt>
                      <c:pt idx="2">
                        <c:v>KR2.3</c:v>
                      </c:pt>
                      <c:pt idx="3">
                        <c:v>KR2.4</c:v>
                      </c:pt>
                    </c:strCache>
                  </c:strRef>
                </c:cat>
                <c:val>
                  <c:numRef>
                    <c:extLst xmlns:c15="http://schemas.microsoft.com/office/drawing/2012/chart">
                      <c:ext xmlns:c15="http://schemas.microsoft.com/office/drawing/2012/chart" uri="{02D57815-91ED-43cb-92C2-25804820EDAC}">
                        <c15:formulaRef>
                          <c15:sqref>'[2025-26 Corporate Performance Report - Graphs for OKRs and KPIs.xlsx]Visual testing'!$I$42:$L$42</c15:sqref>
                        </c15:formulaRef>
                      </c:ext>
                    </c:extLst>
                    <c:numCache>
                      <c:formatCode>General</c:formatCode>
                      <c:ptCount val="4"/>
                      <c:pt idx="0">
                        <c:v>0.3</c:v>
                      </c:pt>
                      <c:pt idx="1">
                        <c:v>0.3</c:v>
                      </c:pt>
                      <c:pt idx="2">
                        <c:v>0.3</c:v>
                      </c:pt>
                      <c:pt idx="3">
                        <c:v>0.3</c:v>
                      </c:pt>
                    </c:numCache>
                  </c:numRef>
                </c:val>
                <c:extLst xmlns:c15="http://schemas.microsoft.com/office/drawing/2012/chart">
                  <c:ext xmlns:c16="http://schemas.microsoft.com/office/drawing/2014/chart" uri="{C3380CC4-5D6E-409C-BE32-E72D297353CC}">
                    <c16:uniqueId val="{00000010-7B40-4E8D-9F09-2016745D5CE6}"/>
                  </c:ext>
                </c:extLst>
              </c15:ser>
            </c15:filteredBarSeries>
          </c:ext>
        </c:extLst>
      </c:barChart>
      <c:lineChart>
        <c:grouping val="standard"/>
        <c:varyColors val="0"/>
        <c:ser>
          <c:idx val="6"/>
          <c:order val="6"/>
          <c:tx>
            <c:strRef>
              <c:f>'[2025-26 Corporate Performance Report - Graphs for OKRs and KPIs.xlsx]Visual testing'!$H$41</c:f>
              <c:strCache>
                <c:ptCount val="1"/>
                <c:pt idx="0">
                  <c:v>Delivering </c:v>
                </c:pt>
              </c:strCache>
            </c:strRef>
          </c:tx>
          <c:spPr>
            <a:ln w="12700" cap="rnd">
              <a:solidFill>
                <a:schemeClr val="accent2"/>
              </a:solidFill>
              <a:prstDash val="solid"/>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4-7B40-4E8D-9F09-2016745D5CE6}"/>
                </c:ext>
              </c:extLst>
            </c:dLbl>
            <c:dLbl>
              <c:idx val="1"/>
              <c:delete val="1"/>
              <c:extLst>
                <c:ext xmlns:c15="http://schemas.microsoft.com/office/drawing/2012/chart" uri="{CE6537A1-D6FC-4f65-9D91-7224C49458BB}"/>
                <c:ext xmlns:c16="http://schemas.microsoft.com/office/drawing/2014/chart" uri="{C3380CC4-5D6E-409C-BE32-E72D297353CC}">
                  <c16:uniqueId val="{00000005-7B40-4E8D-9F09-2016745D5CE6}"/>
                </c:ext>
              </c:extLst>
            </c:dLbl>
            <c:dLbl>
              <c:idx val="2"/>
              <c:delete val="1"/>
              <c:extLst>
                <c:ext xmlns:c15="http://schemas.microsoft.com/office/drawing/2012/chart" uri="{CE6537A1-D6FC-4f65-9D91-7224C49458BB}"/>
                <c:ext xmlns:c16="http://schemas.microsoft.com/office/drawing/2014/chart" uri="{C3380CC4-5D6E-409C-BE32-E72D297353CC}">
                  <c16:uniqueId val="{00000006-7B40-4E8D-9F09-2016745D5CE6}"/>
                </c:ext>
              </c:extLst>
            </c:dLbl>
            <c:dLbl>
              <c:idx val="3"/>
              <c:layout>
                <c:manualLayout>
                  <c:x val="-1.7130620985010708E-2"/>
                  <c:y val="-3.64556903888064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B40-4E8D-9F09-2016745D5CE6}"/>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'[2025-26 Corporate Performance Report - Graphs for OKRs and KPIs.xlsx]Visual testing'!$I$35:$L$35</c:f>
              <c:strCache>
                <c:ptCount val="4"/>
                <c:pt idx="0">
                  <c:v>KR2.1</c:v>
                </c:pt>
                <c:pt idx="1">
                  <c:v>KR2.2</c:v>
                </c:pt>
                <c:pt idx="2">
                  <c:v>KR2.3</c:v>
                </c:pt>
                <c:pt idx="3">
                  <c:v>KR2.4</c:v>
                </c:pt>
              </c:strCache>
            </c:strRef>
          </c:cat>
          <c:val>
            <c:numRef>
              <c:f>'[2025-26 Corporate Performance Report - Graphs for OKRs and KPIs.xlsx]Visual testing'!$I$41:$L$41</c:f>
              <c:numCache>
                <c:formatCode>General</c:formatCode>
                <c:ptCount val="4"/>
                <c:pt idx="0">
                  <c:v>0.7</c:v>
                </c:pt>
                <c:pt idx="1">
                  <c:v>0.7</c:v>
                </c:pt>
                <c:pt idx="2">
                  <c:v>0.7</c:v>
                </c:pt>
                <c:pt idx="3">
                  <c:v>0.7</c:v>
                </c:pt>
              </c:numCache>
            </c:numRef>
          </c:val>
          <c:smooth val="0"/>
          <c:extLst>
            <c:ext xmlns:c16="http://schemas.microsoft.com/office/drawing/2014/chart" uri="{C3380CC4-5D6E-409C-BE32-E72D297353CC}">
              <c16:uniqueId val="{00000008-7B40-4E8D-9F09-2016745D5CE6}"/>
            </c:ext>
          </c:extLst>
        </c:ser>
        <c:ser>
          <c:idx val="7"/>
          <c:order val="7"/>
          <c:tx>
            <c:strRef>
              <c:f>'[2025-26 Corporate Performance Report - Graphs for OKRs and KPIs.xlsx]Visual testing'!$H$42</c:f>
              <c:strCache>
                <c:ptCount val="1"/>
                <c:pt idx="0">
                  <c:v>Measurable progress</c:v>
                </c:pt>
              </c:strCache>
            </c:strRef>
          </c:tx>
          <c:spPr>
            <a:ln w="28575" cap="rnd">
              <a:solidFill>
                <a:schemeClr val="tx1"/>
              </a:solidFill>
              <a:prstDash val="sysDot"/>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9-7B40-4E8D-9F09-2016745D5CE6}"/>
                </c:ext>
              </c:extLst>
            </c:dLbl>
            <c:dLbl>
              <c:idx val="1"/>
              <c:delete val="1"/>
              <c:extLst>
                <c:ext xmlns:c15="http://schemas.microsoft.com/office/drawing/2012/chart" uri="{CE6537A1-D6FC-4f65-9D91-7224C49458BB}"/>
                <c:ext xmlns:c16="http://schemas.microsoft.com/office/drawing/2014/chart" uri="{C3380CC4-5D6E-409C-BE32-E72D297353CC}">
                  <c16:uniqueId val="{0000000A-7B40-4E8D-9F09-2016745D5CE6}"/>
                </c:ext>
              </c:extLst>
            </c:dLbl>
            <c:dLbl>
              <c:idx val="2"/>
              <c:delete val="1"/>
              <c:extLst>
                <c:ext xmlns:c15="http://schemas.microsoft.com/office/drawing/2012/chart" uri="{CE6537A1-D6FC-4f65-9D91-7224C49458BB}"/>
                <c:ext xmlns:c16="http://schemas.microsoft.com/office/drawing/2014/chart" uri="{C3380CC4-5D6E-409C-BE32-E72D297353CC}">
                  <c16:uniqueId val="{0000000B-7B40-4E8D-9F09-2016745D5CE6}"/>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'[2025-26 Corporate Performance Report - Graphs for OKRs and KPIs.xlsx]Visual testing'!$I$35:$L$35</c:f>
              <c:strCache>
                <c:ptCount val="4"/>
                <c:pt idx="0">
                  <c:v>KR2.1</c:v>
                </c:pt>
                <c:pt idx="1">
                  <c:v>KR2.2</c:v>
                </c:pt>
                <c:pt idx="2">
                  <c:v>KR2.3</c:v>
                </c:pt>
                <c:pt idx="3">
                  <c:v>KR2.4</c:v>
                </c:pt>
              </c:strCache>
            </c:strRef>
          </c:cat>
          <c:val>
            <c:numRef>
              <c:f>'[2025-26 Corporate Performance Report - Graphs for OKRs and KPIs.xlsx]Visual testing'!$I$42:$L$42</c:f>
              <c:numCache>
                <c:formatCode>General</c:formatCode>
                <c:ptCount val="4"/>
                <c:pt idx="0">
                  <c:v>0.3</c:v>
                </c:pt>
                <c:pt idx="1">
                  <c:v>0.3</c:v>
                </c:pt>
                <c:pt idx="2">
                  <c:v>0.3</c:v>
                </c:pt>
                <c:pt idx="3">
                  <c:v>0.3</c:v>
                </c:pt>
              </c:numCache>
            </c:numRef>
          </c:val>
          <c:smooth val="0"/>
          <c:extLst>
            <c:ext xmlns:c16="http://schemas.microsoft.com/office/drawing/2014/chart" uri="{C3380CC4-5D6E-409C-BE32-E72D297353CC}">
              <c16:uniqueId val="{0000000C-7B40-4E8D-9F09-2016745D5CE6}"/>
            </c:ext>
          </c:extLst>
        </c:ser>
        <c:dLbls>
          <c:showLegendKey val="0"/>
          <c:showVal val="0"/>
          <c:showCatName val="0"/>
          <c:showSerName val="0"/>
          <c:showPercent val="0"/>
          <c:showBubbleSize val="0"/>
        </c:dLbls>
        <c:marker val="1"/>
        <c:smooth val="0"/>
        <c:axId val="991673696"/>
        <c:axId val="1222938432"/>
      </c:lineChart>
      <c:catAx>
        <c:axId val="987421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987401296"/>
        <c:crosses val="autoZero"/>
        <c:auto val="1"/>
        <c:lblAlgn val="ctr"/>
        <c:lblOffset val="100"/>
        <c:noMultiLvlLbl val="0"/>
      </c:catAx>
      <c:valAx>
        <c:axId val="987401296"/>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GB">
                    <a:latin typeface="Arial" panose="020B0604020202020204" pitchFamily="34" charset="0"/>
                    <a:cs typeface="Arial" panose="020B0604020202020204" pitchFamily="34" charset="0"/>
                  </a:rPr>
                  <a:t>Key result score</a:t>
                </a:r>
              </a:p>
            </c:rich>
          </c:tx>
          <c:layout>
            <c:manualLayout>
              <c:xMode val="edge"/>
              <c:yMode val="edge"/>
              <c:x val="1.0175322385922924E-2"/>
              <c:y val="0.22003825882651765"/>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987421456"/>
        <c:crosses val="autoZero"/>
        <c:crossBetween val="between"/>
        <c:majorUnit val="0.2"/>
      </c:valAx>
      <c:valAx>
        <c:axId val="1222938432"/>
        <c:scaling>
          <c:orientation val="minMax"/>
        </c:scaling>
        <c:delete val="1"/>
        <c:axPos val="r"/>
        <c:numFmt formatCode="General" sourceLinked="1"/>
        <c:majorTickMark val="out"/>
        <c:minorTickMark val="none"/>
        <c:tickLblPos val="nextTo"/>
        <c:crossAx val="991673696"/>
        <c:crosses val="max"/>
        <c:crossBetween val="between"/>
      </c:valAx>
      <c:catAx>
        <c:axId val="991673696"/>
        <c:scaling>
          <c:orientation val="minMax"/>
        </c:scaling>
        <c:delete val="1"/>
        <c:axPos val="b"/>
        <c:numFmt formatCode="General" sourceLinked="1"/>
        <c:majorTickMark val="out"/>
        <c:minorTickMark val="none"/>
        <c:tickLblPos val="nextTo"/>
        <c:crossAx val="1222938432"/>
        <c:crosses val="autoZero"/>
        <c:auto val="1"/>
        <c:lblAlgn val="ctr"/>
        <c:lblOffset val="100"/>
        <c:noMultiLvlLbl val="0"/>
      </c:catAx>
      <c:spPr>
        <a:noFill/>
        <a:ln w="12700">
          <a:solidFill>
            <a:schemeClr val="bg1">
              <a:lumMod val="95000"/>
            </a:schemeClr>
          </a:solidFill>
          <a:prstDash val="solid"/>
        </a:ln>
        <a:effectLst/>
      </c:spPr>
    </c:plotArea>
    <c:legend>
      <c:legendPos val="b"/>
      <c:layout>
        <c:manualLayout>
          <c:xMode val="edge"/>
          <c:yMode val="edge"/>
          <c:x val="7.9508019244073358E-2"/>
          <c:y val="0.88772225044450093"/>
          <c:w val="0.90805304266544151"/>
          <c:h val="9.7156781813563631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85000"/>
        </a:schemeClr>
      </a:solidFill>
      <a:round/>
    </a:ln>
    <a:effectLst/>
  </c:spPr>
  <c:txPr>
    <a:bodyPr/>
    <a:lstStyle/>
    <a:p>
      <a:pPr>
        <a:defRPr sz="1200"/>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542388187392062E-2"/>
          <c:y val="5.8997174244348485E-2"/>
          <c:w val="0.90970241395881857"/>
          <c:h val="0.7170648653797308"/>
        </c:manualLayout>
      </c:layout>
      <c:barChart>
        <c:barDir val="col"/>
        <c:grouping val="clustered"/>
        <c:varyColors val="0"/>
        <c:ser>
          <c:idx val="0"/>
          <c:order val="0"/>
          <c:tx>
            <c:strRef>
              <c:f>'[2025-26 Corporate Performance Report - Graphs for OKRs and KPIs.xlsx]Visual testing'!$A$67</c:f>
              <c:strCache>
                <c:ptCount val="1"/>
                <c:pt idx="0">
                  <c:v>Q1</c:v>
                </c:pt>
              </c:strCache>
            </c:strRef>
          </c:tx>
          <c:spPr>
            <a:solidFill>
              <a:srgbClr val="156082"/>
            </a:solidFill>
            <a:ln>
              <a:noFill/>
            </a:ln>
            <a:effectLst/>
          </c:spPr>
          <c:invertIfNegative val="0"/>
          <c:cat>
            <c:strRef>
              <c:f>'[2025-26 Corporate Performance Report - Graphs for OKRs and KPIs.xlsx]Visual testing'!$B$66:$E$66</c:f>
              <c:strCache>
                <c:ptCount val="4"/>
                <c:pt idx="0">
                  <c:v>KR3.1</c:v>
                </c:pt>
                <c:pt idx="1">
                  <c:v>KR3.2</c:v>
                </c:pt>
                <c:pt idx="2">
                  <c:v>KR3.3</c:v>
                </c:pt>
                <c:pt idx="3">
                  <c:v>KR3.4</c:v>
                </c:pt>
              </c:strCache>
            </c:strRef>
          </c:cat>
          <c:val>
            <c:numRef>
              <c:f>'[2025-26 Corporate Performance Report - Graphs for OKRs and KPIs.xlsx]Visual testing'!$B$67:$E$67</c:f>
              <c:numCache>
                <c:formatCode>General</c:formatCode>
                <c:ptCount val="4"/>
                <c:pt idx="0">
                  <c:v>0.8</c:v>
                </c:pt>
                <c:pt idx="1">
                  <c:v>0</c:v>
                </c:pt>
                <c:pt idx="2">
                  <c:v>0</c:v>
                </c:pt>
                <c:pt idx="3">
                  <c:v>0</c:v>
                </c:pt>
              </c:numCache>
            </c:numRef>
          </c:val>
          <c:extLst>
            <c:ext xmlns:c16="http://schemas.microsoft.com/office/drawing/2014/chart" uri="{C3380CC4-5D6E-409C-BE32-E72D297353CC}">
              <c16:uniqueId val="{00000000-51CC-4D8D-8F4F-CB170D9A35B4}"/>
            </c:ext>
          </c:extLst>
        </c:ser>
        <c:ser>
          <c:idx val="1"/>
          <c:order val="1"/>
          <c:tx>
            <c:strRef>
              <c:f>'[2025-26 Corporate Performance Report - Graphs for OKRs and KPIs.xlsx]Visual testing'!$A$68</c:f>
              <c:strCache>
                <c:ptCount val="1"/>
                <c:pt idx="0">
                  <c:v>Q2</c:v>
                </c:pt>
              </c:strCache>
            </c:strRef>
          </c:tx>
          <c:spPr>
            <a:solidFill>
              <a:srgbClr val="E97132"/>
            </a:solidFill>
            <a:ln>
              <a:noFill/>
            </a:ln>
            <a:effectLst/>
          </c:spPr>
          <c:invertIfNegative val="0"/>
          <c:cat>
            <c:strRef>
              <c:f>'[2025-26 Corporate Performance Report - Graphs for OKRs and KPIs.xlsx]Visual testing'!$B$66:$E$66</c:f>
              <c:strCache>
                <c:ptCount val="4"/>
                <c:pt idx="0">
                  <c:v>KR3.1</c:v>
                </c:pt>
                <c:pt idx="1">
                  <c:v>KR3.2</c:v>
                </c:pt>
                <c:pt idx="2">
                  <c:v>KR3.3</c:v>
                </c:pt>
                <c:pt idx="3">
                  <c:v>KR3.4</c:v>
                </c:pt>
              </c:strCache>
            </c:strRef>
          </c:cat>
          <c:val>
            <c:numRef>
              <c:f>'[2025-26 Corporate Performance Report - Graphs for OKRs and KPIs.xlsx]Visual testing'!$B$68:$E$68</c:f>
              <c:numCache>
                <c:formatCode>General</c:formatCode>
                <c:ptCount val="4"/>
              </c:numCache>
            </c:numRef>
          </c:val>
          <c:extLst>
            <c:ext xmlns:c16="http://schemas.microsoft.com/office/drawing/2014/chart" uri="{C3380CC4-5D6E-409C-BE32-E72D297353CC}">
              <c16:uniqueId val="{00000001-51CC-4D8D-8F4F-CB170D9A35B4}"/>
            </c:ext>
          </c:extLst>
        </c:ser>
        <c:ser>
          <c:idx val="2"/>
          <c:order val="2"/>
          <c:tx>
            <c:strRef>
              <c:f>'[2025-26 Corporate Performance Report - Graphs for OKRs and KPIs.xlsx]Visual testing'!$A$69</c:f>
              <c:strCache>
                <c:ptCount val="1"/>
                <c:pt idx="0">
                  <c:v>Q3</c:v>
                </c:pt>
              </c:strCache>
            </c:strRef>
          </c:tx>
          <c:spPr>
            <a:solidFill>
              <a:srgbClr val="196B24"/>
            </a:solidFill>
            <a:ln>
              <a:noFill/>
            </a:ln>
            <a:effectLst/>
          </c:spPr>
          <c:invertIfNegative val="0"/>
          <c:cat>
            <c:strRef>
              <c:f>'[2025-26 Corporate Performance Report - Graphs for OKRs and KPIs.xlsx]Visual testing'!$B$66:$E$66</c:f>
              <c:strCache>
                <c:ptCount val="4"/>
                <c:pt idx="0">
                  <c:v>KR3.1</c:v>
                </c:pt>
                <c:pt idx="1">
                  <c:v>KR3.2</c:v>
                </c:pt>
                <c:pt idx="2">
                  <c:v>KR3.3</c:v>
                </c:pt>
                <c:pt idx="3">
                  <c:v>KR3.4</c:v>
                </c:pt>
              </c:strCache>
            </c:strRef>
          </c:cat>
          <c:val>
            <c:numRef>
              <c:f>'[2025-26 Corporate Performance Report - Graphs for OKRs and KPIs.xlsx]Visual testing'!$B$69:$E$69</c:f>
              <c:numCache>
                <c:formatCode>General</c:formatCode>
                <c:ptCount val="4"/>
              </c:numCache>
            </c:numRef>
          </c:val>
          <c:extLst>
            <c:ext xmlns:c16="http://schemas.microsoft.com/office/drawing/2014/chart" uri="{C3380CC4-5D6E-409C-BE32-E72D297353CC}">
              <c16:uniqueId val="{00000002-51CC-4D8D-8F4F-CB170D9A35B4}"/>
            </c:ext>
          </c:extLst>
        </c:ser>
        <c:ser>
          <c:idx val="3"/>
          <c:order val="3"/>
          <c:tx>
            <c:strRef>
              <c:f>'[2025-26 Corporate Performance Report - Graphs for OKRs and KPIs.xlsx]Visual testing'!$A$70</c:f>
              <c:strCache>
                <c:ptCount val="1"/>
                <c:pt idx="0">
                  <c:v>Q4</c:v>
                </c:pt>
              </c:strCache>
            </c:strRef>
          </c:tx>
          <c:spPr>
            <a:solidFill>
              <a:srgbClr val="A22895"/>
            </a:solidFill>
            <a:ln>
              <a:noFill/>
            </a:ln>
            <a:effectLst/>
          </c:spPr>
          <c:invertIfNegative val="0"/>
          <c:cat>
            <c:strRef>
              <c:f>'[2025-26 Corporate Performance Report - Graphs for OKRs and KPIs.xlsx]Visual testing'!$B$66:$E$66</c:f>
              <c:strCache>
                <c:ptCount val="4"/>
                <c:pt idx="0">
                  <c:v>KR3.1</c:v>
                </c:pt>
                <c:pt idx="1">
                  <c:v>KR3.2</c:v>
                </c:pt>
                <c:pt idx="2">
                  <c:v>KR3.3</c:v>
                </c:pt>
                <c:pt idx="3">
                  <c:v>KR3.4</c:v>
                </c:pt>
              </c:strCache>
            </c:strRef>
          </c:cat>
          <c:val>
            <c:numRef>
              <c:f>'[2025-26 Corporate Performance Report - Graphs for OKRs and KPIs.xlsx]Visual testing'!$B$70:$E$70</c:f>
              <c:numCache>
                <c:formatCode>General</c:formatCode>
                <c:ptCount val="4"/>
              </c:numCache>
            </c:numRef>
          </c:val>
          <c:extLst>
            <c:ext xmlns:c16="http://schemas.microsoft.com/office/drawing/2014/chart" uri="{C3380CC4-5D6E-409C-BE32-E72D297353CC}">
              <c16:uniqueId val="{00000003-51CC-4D8D-8F4F-CB170D9A35B4}"/>
            </c:ext>
          </c:extLst>
        </c:ser>
        <c:dLbls>
          <c:showLegendKey val="0"/>
          <c:showVal val="0"/>
          <c:showCatName val="0"/>
          <c:showSerName val="0"/>
          <c:showPercent val="0"/>
          <c:showBubbleSize val="0"/>
        </c:dLbls>
        <c:gapWidth val="219"/>
        <c:axId val="52310704"/>
        <c:axId val="52320304"/>
      </c:barChart>
      <c:lineChart>
        <c:grouping val="standard"/>
        <c:varyColors val="0"/>
        <c:dLbls>
          <c:showLegendKey val="0"/>
          <c:showVal val="0"/>
          <c:showCatName val="0"/>
          <c:showSerName val="0"/>
          <c:showPercent val="0"/>
          <c:showBubbleSize val="0"/>
        </c:dLbls>
        <c:marker val="1"/>
        <c:smooth val="0"/>
        <c:axId val="52310704"/>
        <c:axId val="52320304"/>
        <c:extLst>
          <c:ext xmlns:c15="http://schemas.microsoft.com/office/drawing/2012/chart" uri="{02D57815-91ED-43cb-92C2-25804820EDAC}">
            <c15:filteredLineSeries>
              <c15:ser>
                <c:idx val="4"/>
                <c:order val="4"/>
                <c:tx>
                  <c:strRef>
                    <c:extLst>
                      <c:ext uri="{02D57815-91ED-43cb-92C2-25804820EDAC}">
                        <c15:formulaRef>
                          <c15:sqref>'[2025-26 Corporate Performance Report - Graphs for OKRs and KPIs.xlsx]Visual testing'!$A$71</c15:sqref>
                        </c15:formulaRef>
                      </c:ext>
                    </c:extLst>
                    <c:strCache>
                      <c:ptCount val="1"/>
                    </c:strCache>
                  </c:strRef>
                </c:tx>
                <c:spPr>
                  <a:ln w="28575" cap="rnd">
                    <a:solidFill>
                      <a:schemeClr val="accent5"/>
                    </a:solidFill>
                    <a:round/>
                  </a:ln>
                  <a:effectLst/>
                </c:spPr>
                <c:marker>
                  <c:symbol val="none"/>
                </c:marker>
                <c:cat>
                  <c:strRef>
                    <c:extLst>
                      <c:ext uri="{02D57815-91ED-43cb-92C2-25804820EDAC}">
                        <c15:formulaRef>
                          <c15:sqref>'[2025-26 Corporate Performance Report - Graphs for OKRs and KPIs.xlsx]Visual testing'!$B$66:$E$66</c15:sqref>
                        </c15:formulaRef>
                      </c:ext>
                    </c:extLst>
                    <c:strCache>
                      <c:ptCount val="4"/>
                      <c:pt idx="0">
                        <c:v>KR3.1</c:v>
                      </c:pt>
                      <c:pt idx="1">
                        <c:v>KR3.2</c:v>
                      </c:pt>
                      <c:pt idx="2">
                        <c:v>KR3.3</c:v>
                      </c:pt>
                      <c:pt idx="3">
                        <c:v>KR3.4</c:v>
                      </c:pt>
                    </c:strCache>
                  </c:strRef>
                </c:cat>
                <c:val>
                  <c:numRef>
                    <c:extLst>
                      <c:ext uri="{02D57815-91ED-43cb-92C2-25804820EDAC}">
                        <c15:formulaRef>
                          <c15:sqref>'[2025-26 Corporate Performance Report - Graphs for OKRs and KPIs.xlsx]Visual testing'!$B$71:$E$71</c15:sqref>
                        </c15:formulaRef>
                      </c:ext>
                    </c:extLst>
                    <c:numCache>
                      <c:formatCode>General</c:formatCode>
                      <c:ptCount val="4"/>
                    </c:numCache>
                  </c:numRef>
                </c:val>
                <c:smooth val="0"/>
                <c:extLst>
                  <c:ext xmlns:c16="http://schemas.microsoft.com/office/drawing/2014/chart" uri="{C3380CC4-5D6E-409C-BE32-E72D297353CC}">
                    <c16:uniqueId val="{00000006-51CC-4D8D-8F4F-CB170D9A35B4}"/>
                  </c:ext>
                </c:extLst>
              </c15:ser>
            </c15:filteredLineSeries>
          </c:ext>
        </c:extLst>
      </c:lineChart>
      <c:lineChart>
        <c:grouping val="standard"/>
        <c:varyColors val="0"/>
        <c:ser>
          <c:idx val="5"/>
          <c:order val="5"/>
          <c:tx>
            <c:strRef>
              <c:f>'[2025-26 Corporate Performance Report - Graphs for OKRs and KPIs.xlsx]Visual testing'!$A$72</c:f>
              <c:strCache>
                <c:ptCount val="1"/>
                <c:pt idx="0">
                  <c:v>Delivering </c:v>
                </c:pt>
              </c:strCache>
            </c:strRef>
          </c:tx>
          <c:spPr>
            <a:ln w="28575" cap="rnd">
              <a:solidFill>
                <a:schemeClr val="accent2"/>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7-51CC-4D8D-8F4F-CB170D9A35B4}"/>
                </c:ext>
              </c:extLst>
            </c:dLbl>
            <c:dLbl>
              <c:idx val="1"/>
              <c:delete val="1"/>
              <c:extLst>
                <c:ext xmlns:c15="http://schemas.microsoft.com/office/drawing/2012/chart" uri="{CE6537A1-D6FC-4f65-9D91-7224C49458BB}"/>
                <c:ext xmlns:c16="http://schemas.microsoft.com/office/drawing/2014/chart" uri="{C3380CC4-5D6E-409C-BE32-E72D297353CC}">
                  <c16:uniqueId val="{00000008-51CC-4D8D-8F4F-CB170D9A35B4}"/>
                </c:ext>
              </c:extLst>
            </c:dLbl>
            <c:dLbl>
              <c:idx val="2"/>
              <c:delete val="1"/>
              <c:extLst>
                <c:ext xmlns:c15="http://schemas.microsoft.com/office/drawing/2012/chart" uri="{CE6537A1-D6FC-4f65-9D91-7224C49458BB}"/>
                <c:ext xmlns:c16="http://schemas.microsoft.com/office/drawing/2014/chart" uri="{C3380CC4-5D6E-409C-BE32-E72D297353CC}">
                  <c16:uniqueId val="{00000009-51CC-4D8D-8F4F-CB170D9A35B4}"/>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'[2025-26 Corporate Performance Report - Graphs for OKRs and KPIs.xlsx]Visual testing'!$B$66:$E$66</c:f>
              <c:strCache>
                <c:ptCount val="4"/>
                <c:pt idx="0">
                  <c:v>KR3.1</c:v>
                </c:pt>
                <c:pt idx="1">
                  <c:v>KR3.2</c:v>
                </c:pt>
                <c:pt idx="2">
                  <c:v>KR3.3</c:v>
                </c:pt>
                <c:pt idx="3">
                  <c:v>KR3.4</c:v>
                </c:pt>
              </c:strCache>
            </c:strRef>
          </c:cat>
          <c:val>
            <c:numRef>
              <c:f>'[2025-26 Corporate Performance Report - Graphs for OKRs and KPIs.xlsx]Visual testing'!$B$72:$E$72</c:f>
              <c:numCache>
                <c:formatCode>General</c:formatCode>
                <c:ptCount val="4"/>
                <c:pt idx="0">
                  <c:v>0.7</c:v>
                </c:pt>
                <c:pt idx="1">
                  <c:v>0.7</c:v>
                </c:pt>
                <c:pt idx="2">
                  <c:v>0.7</c:v>
                </c:pt>
                <c:pt idx="3">
                  <c:v>0.7</c:v>
                </c:pt>
              </c:numCache>
            </c:numRef>
          </c:val>
          <c:smooth val="0"/>
          <c:extLst>
            <c:ext xmlns:c16="http://schemas.microsoft.com/office/drawing/2014/chart" uri="{C3380CC4-5D6E-409C-BE32-E72D297353CC}">
              <c16:uniqueId val="{00000004-51CC-4D8D-8F4F-CB170D9A35B4}"/>
            </c:ext>
          </c:extLst>
        </c:ser>
        <c:ser>
          <c:idx val="6"/>
          <c:order val="6"/>
          <c:tx>
            <c:strRef>
              <c:f>'[2025-26 Corporate Performance Report - Graphs for OKRs and KPIs.xlsx]Visual testing'!$A$73</c:f>
              <c:strCache>
                <c:ptCount val="1"/>
                <c:pt idx="0">
                  <c:v>Measurable progress</c:v>
                </c:pt>
              </c:strCache>
            </c:strRef>
          </c:tx>
          <c:spPr>
            <a:ln w="28575" cap="rnd">
              <a:solidFill>
                <a:schemeClr val="tx1"/>
              </a:solidFill>
              <a:prstDash val="sysDot"/>
              <a:round/>
            </a:ln>
            <a:effectLst/>
          </c:spPr>
          <c:marker>
            <c:symbol val="none"/>
          </c:marker>
          <c:dLbls>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1CC-4D8D-8F4F-CB170D9A35B4}"/>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'[2025-26 Corporate Performance Report - Graphs for OKRs and KPIs.xlsx]Visual testing'!$B$66:$E$66</c:f>
              <c:strCache>
                <c:ptCount val="4"/>
                <c:pt idx="0">
                  <c:v>KR3.1</c:v>
                </c:pt>
                <c:pt idx="1">
                  <c:v>KR3.2</c:v>
                </c:pt>
                <c:pt idx="2">
                  <c:v>KR3.3</c:v>
                </c:pt>
                <c:pt idx="3">
                  <c:v>KR3.4</c:v>
                </c:pt>
              </c:strCache>
            </c:strRef>
          </c:cat>
          <c:val>
            <c:numRef>
              <c:f>'[2025-26 Corporate Performance Report - Graphs for OKRs and KPIs.xlsx]Visual testing'!$B$73:$E$73</c:f>
              <c:numCache>
                <c:formatCode>General</c:formatCode>
                <c:ptCount val="4"/>
                <c:pt idx="0">
                  <c:v>0.3</c:v>
                </c:pt>
                <c:pt idx="1">
                  <c:v>0.3</c:v>
                </c:pt>
                <c:pt idx="2">
                  <c:v>0.3</c:v>
                </c:pt>
                <c:pt idx="3">
                  <c:v>0.3</c:v>
                </c:pt>
              </c:numCache>
            </c:numRef>
          </c:val>
          <c:smooth val="0"/>
          <c:extLst>
            <c:ext xmlns:c16="http://schemas.microsoft.com/office/drawing/2014/chart" uri="{C3380CC4-5D6E-409C-BE32-E72D297353CC}">
              <c16:uniqueId val="{00000005-51CC-4D8D-8F4F-CB170D9A35B4}"/>
            </c:ext>
          </c:extLst>
        </c:ser>
        <c:dLbls>
          <c:showLegendKey val="0"/>
          <c:showVal val="0"/>
          <c:showCatName val="0"/>
          <c:showSerName val="0"/>
          <c:showPercent val="0"/>
          <c:showBubbleSize val="0"/>
        </c:dLbls>
        <c:marker val="1"/>
        <c:smooth val="0"/>
        <c:axId val="52349584"/>
        <c:axId val="52359664"/>
      </c:lineChart>
      <c:catAx>
        <c:axId val="52310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2320304"/>
        <c:crosses val="autoZero"/>
        <c:auto val="1"/>
        <c:lblAlgn val="ctr"/>
        <c:lblOffset val="100"/>
        <c:noMultiLvlLbl val="0"/>
      </c:catAx>
      <c:valAx>
        <c:axId val="52320304"/>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Key result score</a:t>
                </a:r>
              </a:p>
            </c:rich>
          </c:tx>
          <c:layout>
            <c:manualLayout>
              <c:xMode val="edge"/>
              <c:yMode val="edge"/>
              <c:x val="6.7069081153588199E-3"/>
              <c:y val="0.18557396177292351"/>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2310704"/>
        <c:crosses val="autoZero"/>
        <c:crossBetween val="between"/>
      </c:valAx>
      <c:valAx>
        <c:axId val="52359664"/>
        <c:scaling>
          <c:orientation val="minMax"/>
        </c:scaling>
        <c:delete val="1"/>
        <c:axPos val="r"/>
        <c:numFmt formatCode="General" sourceLinked="1"/>
        <c:majorTickMark val="out"/>
        <c:minorTickMark val="none"/>
        <c:tickLblPos val="nextTo"/>
        <c:crossAx val="52349584"/>
        <c:crosses val="max"/>
        <c:crossBetween val="between"/>
      </c:valAx>
      <c:catAx>
        <c:axId val="52349584"/>
        <c:scaling>
          <c:orientation val="minMax"/>
        </c:scaling>
        <c:delete val="1"/>
        <c:axPos val="b"/>
        <c:numFmt formatCode="General" sourceLinked="1"/>
        <c:majorTickMark val="out"/>
        <c:minorTickMark val="none"/>
        <c:tickLblPos val="nextTo"/>
        <c:crossAx val="52359664"/>
        <c:crosses val="autoZero"/>
        <c:auto val="1"/>
        <c:lblAlgn val="ctr"/>
        <c:lblOffset val="100"/>
        <c:noMultiLvlLbl val="0"/>
      </c:catAx>
      <c:spPr>
        <a:noFill/>
        <a:ln>
          <a:noFill/>
        </a:ln>
        <a:effectLst/>
      </c:spPr>
    </c:plotArea>
    <c:legend>
      <c:legendPos val="b"/>
      <c:layout>
        <c:manualLayout>
          <c:xMode val="edge"/>
          <c:yMode val="edge"/>
          <c:x val="0.11438394144393922"/>
          <c:y val="0.89780289560579118"/>
          <c:w val="0.78062178847362385"/>
          <c:h val="7.6995491490982976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'[2025-26 Corporate Performance Report - Graphs for OKRs and KPIs.xlsx]Visual testing'!$H$67</c:f>
              <c:strCache>
                <c:ptCount val="1"/>
                <c:pt idx="0">
                  <c:v>Q1</c:v>
                </c:pt>
              </c:strCache>
            </c:strRef>
          </c:tx>
          <c:spPr>
            <a:solidFill>
              <a:srgbClr val="156082"/>
            </a:solidFill>
            <a:ln>
              <a:noFill/>
            </a:ln>
            <a:effectLst/>
          </c:spPr>
          <c:invertIfNegative val="0"/>
          <c:cat>
            <c:strRef>
              <c:f>'[2025-26 Corporate Performance Report - Graphs for OKRs and KPIs.xlsx]Visual testing'!$I$66:$K$66</c:f>
              <c:strCache>
                <c:ptCount val="3"/>
                <c:pt idx="0">
                  <c:v>KR4.1</c:v>
                </c:pt>
                <c:pt idx="1">
                  <c:v>KR4.2</c:v>
                </c:pt>
                <c:pt idx="2">
                  <c:v>KR4.3</c:v>
                </c:pt>
              </c:strCache>
            </c:strRef>
          </c:cat>
          <c:val>
            <c:numRef>
              <c:f>'[2025-26 Corporate Performance Report - Graphs for OKRs and KPIs.xlsx]Visual testing'!$I$67:$K$67</c:f>
              <c:numCache>
                <c:formatCode>General</c:formatCode>
                <c:ptCount val="3"/>
                <c:pt idx="0">
                  <c:v>0.7</c:v>
                </c:pt>
                <c:pt idx="1">
                  <c:v>0.7</c:v>
                </c:pt>
                <c:pt idx="2">
                  <c:v>0.28999999999999998</c:v>
                </c:pt>
              </c:numCache>
            </c:numRef>
          </c:val>
          <c:extLst>
            <c:ext xmlns:c16="http://schemas.microsoft.com/office/drawing/2014/chart" uri="{C3380CC4-5D6E-409C-BE32-E72D297353CC}">
              <c16:uniqueId val="{00000000-B35B-4630-A74F-B837C47241C2}"/>
            </c:ext>
          </c:extLst>
        </c:ser>
        <c:ser>
          <c:idx val="1"/>
          <c:order val="1"/>
          <c:tx>
            <c:strRef>
              <c:f>'[2025-26 Corporate Performance Report - Graphs for OKRs and KPIs.xlsx]Visual testing'!$H$68</c:f>
              <c:strCache>
                <c:ptCount val="1"/>
                <c:pt idx="0">
                  <c:v>Q2</c:v>
                </c:pt>
              </c:strCache>
            </c:strRef>
          </c:tx>
          <c:spPr>
            <a:solidFill>
              <a:srgbClr val="E97132"/>
            </a:solidFill>
            <a:ln>
              <a:noFill/>
            </a:ln>
            <a:effectLst/>
          </c:spPr>
          <c:invertIfNegative val="0"/>
          <c:cat>
            <c:strRef>
              <c:f>'[2025-26 Corporate Performance Report - Graphs for OKRs and KPIs.xlsx]Visual testing'!$I$66:$K$66</c:f>
              <c:strCache>
                <c:ptCount val="3"/>
                <c:pt idx="0">
                  <c:v>KR4.1</c:v>
                </c:pt>
                <c:pt idx="1">
                  <c:v>KR4.2</c:v>
                </c:pt>
                <c:pt idx="2">
                  <c:v>KR4.3</c:v>
                </c:pt>
              </c:strCache>
            </c:strRef>
          </c:cat>
          <c:val>
            <c:numRef>
              <c:f>'[2025-26 Corporate Performance Report - Graphs for OKRs and KPIs.xlsx]Visual testing'!$I$68:$K$68</c:f>
              <c:numCache>
                <c:formatCode>General</c:formatCode>
                <c:ptCount val="3"/>
              </c:numCache>
            </c:numRef>
          </c:val>
          <c:extLst>
            <c:ext xmlns:c16="http://schemas.microsoft.com/office/drawing/2014/chart" uri="{C3380CC4-5D6E-409C-BE32-E72D297353CC}">
              <c16:uniqueId val="{00000001-B35B-4630-A74F-B837C47241C2}"/>
            </c:ext>
          </c:extLst>
        </c:ser>
        <c:ser>
          <c:idx val="2"/>
          <c:order val="2"/>
          <c:tx>
            <c:strRef>
              <c:f>'[2025-26 Corporate Performance Report - Graphs for OKRs and KPIs.xlsx]Visual testing'!$H$69</c:f>
              <c:strCache>
                <c:ptCount val="1"/>
                <c:pt idx="0">
                  <c:v>Q3</c:v>
                </c:pt>
              </c:strCache>
            </c:strRef>
          </c:tx>
          <c:spPr>
            <a:solidFill>
              <a:srgbClr val="196B24"/>
            </a:solidFill>
            <a:ln>
              <a:noFill/>
            </a:ln>
            <a:effectLst/>
          </c:spPr>
          <c:invertIfNegative val="0"/>
          <c:cat>
            <c:strRef>
              <c:f>'[2025-26 Corporate Performance Report - Graphs for OKRs and KPIs.xlsx]Visual testing'!$I$66:$K$66</c:f>
              <c:strCache>
                <c:ptCount val="3"/>
                <c:pt idx="0">
                  <c:v>KR4.1</c:v>
                </c:pt>
                <c:pt idx="1">
                  <c:v>KR4.2</c:v>
                </c:pt>
                <c:pt idx="2">
                  <c:v>KR4.3</c:v>
                </c:pt>
              </c:strCache>
            </c:strRef>
          </c:cat>
          <c:val>
            <c:numRef>
              <c:f>'[2025-26 Corporate Performance Report - Graphs for OKRs and KPIs.xlsx]Visual testing'!$I$69:$K$69</c:f>
              <c:numCache>
                <c:formatCode>General</c:formatCode>
                <c:ptCount val="3"/>
              </c:numCache>
            </c:numRef>
          </c:val>
          <c:extLst>
            <c:ext xmlns:c16="http://schemas.microsoft.com/office/drawing/2014/chart" uri="{C3380CC4-5D6E-409C-BE32-E72D297353CC}">
              <c16:uniqueId val="{00000002-B35B-4630-A74F-B837C47241C2}"/>
            </c:ext>
          </c:extLst>
        </c:ser>
        <c:ser>
          <c:idx val="3"/>
          <c:order val="3"/>
          <c:tx>
            <c:strRef>
              <c:f>'[2025-26 Corporate Performance Report - Graphs for OKRs and KPIs.xlsx]Visual testing'!$H$70</c:f>
              <c:strCache>
                <c:ptCount val="1"/>
                <c:pt idx="0">
                  <c:v>Q4</c:v>
                </c:pt>
              </c:strCache>
            </c:strRef>
          </c:tx>
          <c:spPr>
            <a:solidFill>
              <a:srgbClr val="A22895"/>
            </a:solidFill>
            <a:ln>
              <a:noFill/>
            </a:ln>
            <a:effectLst/>
          </c:spPr>
          <c:invertIfNegative val="0"/>
          <c:cat>
            <c:strRef>
              <c:f>'[2025-26 Corporate Performance Report - Graphs for OKRs and KPIs.xlsx]Visual testing'!$I$66:$K$66</c:f>
              <c:strCache>
                <c:ptCount val="3"/>
                <c:pt idx="0">
                  <c:v>KR4.1</c:v>
                </c:pt>
                <c:pt idx="1">
                  <c:v>KR4.2</c:v>
                </c:pt>
                <c:pt idx="2">
                  <c:v>KR4.3</c:v>
                </c:pt>
              </c:strCache>
            </c:strRef>
          </c:cat>
          <c:val>
            <c:numRef>
              <c:f>'[2025-26 Corporate Performance Report - Graphs for OKRs and KPIs.xlsx]Visual testing'!$I$70:$K$70</c:f>
              <c:numCache>
                <c:formatCode>General</c:formatCode>
                <c:ptCount val="3"/>
              </c:numCache>
            </c:numRef>
          </c:val>
          <c:extLst>
            <c:ext xmlns:c16="http://schemas.microsoft.com/office/drawing/2014/chart" uri="{C3380CC4-5D6E-409C-BE32-E72D297353CC}">
              <c16:uniqueId val="{00000003-B35B-4630-A74F-B837C47241C2}"/>
            </c:ext>
          </c:extLst>
        </c:ser>
        <c:dLbls>
          <c:showLegendKey val="0"/>
          <c:showVal val="0"/>
          <c:showCatName val="0"/>
          <c:showSerName val="0"/>
          <c:showPercent val="0"/>
          <c:showBubbleSize val="0"/>
        </c:dLbls>
        <c:gapWidth val="150"/>
        <c:axId val="514927840"/>
        <c:axId val="514917760"/>
      </c:barChart>
      <c:lineChart>
        <c:grouping val="standard"/>
        <c:varyColors val="0"/>
        <c:ser>
          <c:idx val="5"/>
          <c:order val="5"/>
          <c:tx>
            <c:strRef>
              <c:f>'[2025-26 Corporate Performance Report - Graphs for OKRs and KPIs.xlsx]Visual testing'!$H$72</c:f>
              <c:strCache>
                <c:ptCount val="1"/>
                <c:pt idx="0">
                  <c:v>Delivering </c:v>
                </c:pt>
              </c:strCache>
            </c:strRef>
          </c:tx>
          <c:spPr>
            <a:ln w="28575" cap="rnd">
              <a:solidFill>
                <a:schemeClr val="accent2"/>
              </a:solidFill>
              <a:round/>
            </a:ln>
            <a:effectLst/>
          </c:spPr>
          <c:marker>
            <c:symbol val="none"/>
          </c:marker>
          <c:dLbls>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35B-4630-A74F-B837C47241C2}"/>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'[2025-26 Corporate Performance Report - Graphs for OKRs and KPIs.xlsx]Visual testing'!$I$66:$K$66</c:f>
              <c:strCache>
                <c:ptCount val="3"/>
                <c:pt idx="0">
                  <c:v>KR4.1</c:v>
                </c:pt>
                <c:pt idx="1">
                  <c:v>KR4.2</c:v>
                </c:pt>
                <c:pt idx="2">
                  <c:v>KR4.3</c:v>
                </c:pt>
              </c:strCache>
            </c:strRef>
          </c:cat>
          <c:val>
            <c:numRef>
              <c:f>'[2025-26 Corporate Performance Report - Graphs for OKRs and KPIs.xlsx]Visual testing'!$I$72:$K$72</c:f>
              <c:numCache>
                <c:formatCode>General</c:formatCode>
                <c:ptCount val="3"/>
                <c:pt idx="0">
                  <c:v>0.7</c:v>
                </c:pt>
                <c:pt idx="1">
                  <c:v>0.7</c:v>
                </c:pt>
                <c:pt idx="2">
                  <c:v>0.7</c:v>
                </c:pt>
              </c:numCache>
            </c:numRef>
          </c:val>
          <c:smooth val="0"/>
          <c:extLst>
            <c:ext xmlns:c16="http://schemas.microsoft.com/office/drawing/2014/chart" uri="{C3380CC4-5D6E-409C-BE32-E72D297353CC}">
              <c16:uniqueId val="{00000004-B35B-4630-A74F-B837C47241C2}"/>
            </c:ext>
          </c:extLst>
        </c:ser>
        <c:ser>
          <c:idx val="6"/>
          <c:order val="6"/>
          <c:tx>
            <c:strRef>
              <c:f>'[2025-26 Corporate Performance Report - Graphs for OKRs and KPIs.xlsx]Visual testing'!$H$73</c:f>
              <c:strCache>
                <c:ptCount val="1"/>
                <c:pt idx="0">
                  <c:v>Measurable progress</c:v>
                </c:pt>
              </c:strCache>
            </c:strRef>
          </c:tx>
          <c:spPr>
            <a:ln w="28575" cap="rnd">
              <a:solidFill>
                <a:schemeClr val="tx1"/>
              </a:solidFill>
              <a:prstDash val="sysDot"/>
              <a:round/>
            </a:ln>
            <a:effectLst/>
          </c:spPr>
          <c:marker>
            <c:symbol val="none"/>
          </c:marker>
          <c:dLbls>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35B-4630-A74F-B837C47241C2}"/>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'[2025-26 Corporate Performance Report - Graphs for OKRs and KPIs.xlsx]Visual testing'!$I$66:$K$66</c:f>
              <c:strCache>
                <c:ptCount val="3"/>
                <c:pt idx="0">
                  <c:v>KR4.1</c:v>
                </c:pt>
                <c:pt idx="1">
                  <c:v>KR4.2</c:v>
                </c:pt>
                <c:pt idx="2">
                  <c:v>KR4.3</c:v>
                </c:pt>
              </c:strCache>
            </c:strRef>
          </c:cat>
          <c:val>
            <c:numRef>
              <c:f>'[2025-26 Corporate Performance Report - Graphs for OKRs and KPIs.xlsx]Visual testing'!$I$73:$K$73</c:f>
              <c:numCache>
                <c:formatCode>General</c:formatCode>
                <c:ptCount val="3"/>
                <c:pt idx="0">
                  <c:v>0.3</c:v>
                </c:pt>
                <c:pt idx="1">
                  <c:v>0.3</c:v>
                </c:pt>
                <c:pt idx="2">
                  <c:v>0.3</c:v>
                </c:pt>
              </c:numCache>
            </c:numRef>
          </c:val>
          <c:smooth val="0"/>
          <c:extLst>
            <c:ext xmlns:c16="http://schemas.microsoft.com/office/drawing/2014/chart" uri="{C3380CC4-5D6E-409C-BE32-E72D297353CC}">
              <c16:uniqueId val="{00000005-B35B-4630-A74F-B837C47241C2}"/>
            </c:ext>
          </c:extLst>
        </c:ser>
        <c:dLbls>
          <c:showLegendKey val="0"/>
          <c:showVal val="0"/>
          <c:showCatName val="0"/>
          <c:showSerName val="0"/>
          <c:showPercent val="0"/>
          <c:showBubbleSize val="0"/>
        </c:dLbls>
        <c:marker val="1"/>
        <c:smooth val="0"/>
        <c:axId val="514929280"/>
        <c:axId val="514929760"/>
        <c:extLst>
          <c:ext xmlns:c15="http://schemas.microsoft.com/office/drawing/2012/chart" uri="{02D57815-91ED-43cb-92C2-25804820EDAC}">
            <c15:filteredLineSeries>
              <c15:ser>
                <c:idx val="4"/>
                <c:order val="4"/>
                <c:tx>
                  <c:strRef>
                    <c:extLst>
                      <c:ext uri="{02D57815-91ED-43cb-92C2-25804820EDAC}">
                        <c15:formulaRef>
                          <c15:sqref>'[2025-26 Corporate Performance Report - Graphs for OKRs and KPIs.xlsx]Visual testing'!$H$71</c15:sqref>
                        </c15:formulaRef>
                      </c:ext>
                    </c:extLst>
                    <c:strCache>
                      <c:ptCount val="1"/>
                    </c:strCache>
                  </c:strRef>
                </c:tx>
                <c:spPr>
                  <a:ln w="28575" cap="rnd">
                    <a:solidFill>
                      <a:schemeClr val="accent5"/>
                    </a:solidFill>
                    <a:round/>
                  </a:ln>
                  <a:effectLst/>
                </c:spPr>
                <c:marker>
                  <c:symbol val="none"/>
                </c:marker>
                <c:cat>
                  <c:strRef>
                    <c:extLst>
                      <c:ext uri="{02D57815-91ED-43cb-92C2-25804820EDAC}">
                        <c15:formulaRef>
                          <c15:sqref>'[2025-26 Corporate Performance Report - Graphs for OKRs and KPIs.xlsx]Visual testing'!$I$66:$K$66</c15:sqref>
                        </c15:formulaRef>
                      </c:ext>
                    </c:extLst>
                    <c:strCache>
                      <c:ptCount val="3"/>
                      <c:pt idx="0">
                        <c:v>KR4.1</c:v>
                      </c:pt>
                      <c:pt idx="1">
                        <c:v>KR4.2</c:v>
                      </c:pt>
                      <c:pt idx="2">
                        <c:v>KR4.3</c:v>
                      </c:pt>
                    </c:strCache>
                  </c:strRef>
                </c:cat>
                <c:val>
                  <c:numRef>
                    <c:extLst>
                      <c:ext uri="{02D57815-91ED-43cb-92C2-25804820EDAC}">
                        <c15:formulaRef>
                          <c15:sqref>'[2025-26 Corporate Performance Report - Graphs for OKRs and KPIs.xlsx]Visual testing'!$I$71:$K$71</c15:sqref>
                        </c15:formulaRef>
                      </c:ext>
                    </c:extLst>
                    <c:numCache>
                      <c:formatCode>General</c:formatCode>
                      <c:ptCount val="3"/>
                    </c:numCache>
                  </c:numRef>
                </c:val>
                <c:smooth val="0"/>
                <c:extLst>
                  <c:ext xmlns:c16="http://schemas.microsoft.com/office/drawing/2014/chart" uri="{C3380CC4-5D6E-409C-BE32-E72D297353CC}">
                    <c16:uniqueId val="{00000006-B35B-4630-A74F-B837C47241C2}"/>
                  </c:ext>
                </c:extLst>
              </c15:ser>
            </c15:filteredLineSeries>
          </c:ext>
        </c:extLst>
      </c:lineChart>
      <c:catAx>
        <c:axId val="514927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14917760"/>
        <c:crosses val="autoZero"/>
        <c:auto val="1"/>
        <c:lblAlgn val="ctr"/>
        <c:lblOffset val="100"/>
        <c:noMultiLvlLbl val="0"/>
      </c:catAx>
      <c:valAx>
        <c:axId val="514917760"/>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t>Key result score</a:t>
                </a:r>
              </a:p>
            </c:rich>
          </c:tx>
          <c:layout>
            <c:manualLayout>
              <c:xMode val="edge"/>
              <c:yMode val="edge"/>
              <c:x val="8.0337417152038567E-3"/>
              <c:y val="0.1800468851649954"/>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14927840"/>
        <c:crosses val="autoZero"/>
        <c:crossBetween val="between"/>
        <c:majorUnit val="0.2"/>
      </c:valAx>
      <c:valAx>
        <c:axId val="514929760"/>
        <c:scaling>
          <c:orientation val="minMax"/>
        </c:scaling>
        <c:delete val="1"/>
        <c:axPos val="r"/>
        <c:numFmt formatCode="General" sourceLinked="1"/>
        <c:majorTickMark val="none"/>
        <c:minorTickMark val="none"/>
        <c:tickLblPos val="nextTo"/>
        <c:crossAx val="514929280"/>
        <c:crosses val="max"/>
        <c:crossBetween val="between"/>
      </c:valAx>
      <c:catAx>
        <c:axId val="514929280"/>
        <c:scaling>
          <c:orientation val="minMax"/>
        </c:scaling>
        <c:delete val="1"/>
        <c:axPos val="b"/>
        <c:numFmt formatCode="General" sourceLinked="1"/>
        <c:majorTickMark val="none"/>
        <c:minorTickMark val="none"/>
        <c:tickLblPos val="nextTo"/>
        <c:crossAx val="51492976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'[2025-26 Corporate Performance Report - Graphs for OKRs and KPIs.xlsx]Visual testing'!$A$93</c:f>
              <c:strCache>
                <c:ptCount val="1"/>
                <c:pt idx="0">
                  <c:v>Q1</c:v>
                </c:pt>
              </c:strCache>
            </c:strRef>
          </c:tx>
          <c:spPr>
            <a:solidFill>
              <a:srgbClr val="156082"/>
            </a:solidFill>
            <a:ln>
              <a:noFill/>
            </a:ln>
            <a:effectLst/>
          </c:spPr>
          <c:invertIfNegative val="0"/>
          <c:cat>
            <c:strRef>
              <c:f>'[2025-26 Corporate Performance Report - Graphs for OKRs and KPIs.xlsx]Visual testing'!$B$92:$E$92</c:f>
              <c:strCache>
                <c:ptCount val="4"/>
                <c:pt idx="0">
                  <c:v>KR5.1</c:v>
                </c:pt>
                <c:pt idx="1">
                  <c:v>KR5.2</c:v>
                </c:pt>
                <c:pt idx="2">
                  <c:v>KR5.3</c:v>
                </c:pt>
                <c:pt idx="3">
                  <c:v>KR5.4</c:v>
                </c:pt>
              </c:strCache>
            </c:strRef>
          </c:cat>
          <c:val>
            <c:numRef>
              <c:f>'[2025-26 Corporate Performance Report - Graphs for OKRs and KPIs.xlsx]Visual testing'!$B$93:$E$93</c:f>
              <c:numCache>
                <c:formatCode>General</c:formatCode>
                <c:ptCount val="4"/>
                <c:pt idx="0">
                  <c:v>0</c:v>
                </c:pt>
                <c:pt idx="1">
                  <c:v>0.15</c:v>
                </c:pt>
                <c:pt idx="2">
                  <c:v>0.4</c:v>
                </c:pt>
                <c:pt idx="3">
                  <c:v>0.33</c:v>
                </c:pt>
              </c:numCache>
            </c:numRef>
          </c:val>
          <c:extLst>
            <c:ext xmlns:c16="http://schemas.microsoft.com/office/drawing/2014/chart" uri="{C3380CC4-5D6E-409C-BE32-E72D297353CC}">
              <c16:uniqueId val="{00000000-B66C-42C5-BF38-A92F996B4E54}"/>
            </c:ext>
          </c:extLst>
        </c:ser>
        <c:ser>
          <c:idx val="1"/>
          <c:order val="1"/>
          <c:tx>
            <c:strRef>
              <c:f>'[2025-26 Corporate Performance Report - Graphs for OKRs and KPIs.xlsx]Visual testing'!$A$94</c:f>
              <c:strCache>
                <c:ptCount val="1"/>
                <c:pt idx="0">
                  <c:v>Q2</c:v>
                </c:pt>
              </c:strCache>
            </c:strRef>
          </c:tx>
          <c:spPr>
            <a:solidFill>
              <a:srgbClr val="E97132"/>
            </a:solidFill>
            <a:ln>
              <a:noFill/>
            </a:ln>
            <a:effectLst/>
          </c:spPr>
          <c:invertIfNegative val="0"/>
          <c:cat>
            <c:strRef>
              <c:f>'[2025-26 Corporate Performance Report - Graphs for OKRs and KPIs.xlsx]Visual testing'!$B$92:$E$92</c:f>
              <c:strCache>
                <c:ptCount val="4"/>
                <c:pt idx="0">
                  <c:v>KR5.1</c:v>
                </c:pt>
                <c:pt idx="1">
                  <c:v>KR5.2</c:v>
                </c:pt>
                <c:pt idx="2">
                  <c:v>KR5.3</c:v>
                </c:pt>
                <c:pt idx="3">
                  <c:v>KR5.4</c:v>
                </c:pt>
              </c:strCache>
            </c:strRef>
          </c:cat>
          <c:val>
            <c:numRef>
              <c:f>'[2025-26 Corporate Performance Report - Graphs for OKRs and KPIs.xlsx]Visual testing'!$B$94:$E$94</c:f>
              <c:numCache>
                <c:formatCode>General</c:formatCode>
                <c:ptCount val="4"/>
              </c:numCache>
            </c:numRef>
          </c:val>
          <c:extLst>
            <c:ext xmlns:c16="http://schemas.microsoft.com/office/drawing/2014/chart" uri="{C3380CC4-5D6E-409C-BE32-E72D297353CC}">
              <c16:uniqueId val="{00000001-B66C-42C5-BF38-A92F996B4E54}"/>
            </c:ext>
          </c:extLst>
        </c:ser>
        <c:ser>
          <c:idx val="2"/>
          <c:order val="2"/>
          <c:tx>
            <c:strRef>
              <c:f>'[2025-26 Corporate Performance Report - Graphs for OKRs and KPIs.xlsx]Visual testing'!$A$95</c:f>
              <c:strCache>
                <c:ptCount val="1"/>
                <c:pt idx="0">
                  <c:v>Q3</c:v>
                </c:pt>
              </c:strCache>
            </c:strRef>
          </c:tx>
          <c:spPr>
            <a:solidFill>
              <a:srgbClr val="196B24"/>
            </a:solidFill>
            <a:ln>
              <a:noFill/>
            </a:ln>
            <a:effectLst/>
          </c:spPr>
          <c:invertIfNegative val="0"/>
          <c:cat>
            <c:strRef>
              <c:f>'[2025-26 Corporate Performance Report - Graphs for OKRs and KPIs.xlsx]Visual testing'!$B$92:$E$92</c:f>
              <c:strCache>
                <c:ptCount val="4"/>
                <c:pt idx="0">
                  <c:v>KR5.1</c:v>
                </c:pt>
                <c:pt idx="1">
                  <c:v>KR5.2</c:v>
                </c:pt>
                <c:pt idx="2">
                  <c:v>KR5.3</c:v>
                </c:pt>
                <c:pt idx="3">
                  <c:v>KR5.4</c:v>
                </c:pt>
              </c:strCache>
            </c:strRef>
          </c:cat>
          <c:val>
            <c:numRef>
              <c:f>'[2025-26 Corporate Performance Report - Graphs for OKRs and KPIs.xlsx]Visual testing'!$B$95:$E$95</c:f>
              <c:numCache>
                <c:formatCode>General</c:formatCode>
                <c:ptCount val="4"/>
              </c:numCache>
            </c:numRef>
          </c:val>
          <c:extLst>
            <c:ext xmlns:c16="http://schemas.microsoft.com/office/drawing/2014/chart" uri="{C3380CC4-5D6E-409C-BE32-E72D297353CC}">
              <c16:uniqueId val="{00000002-B66C-42C5-BF38-A92F996B4E54}"/>
            </c:ext>
          </c:extLst>
        </c:ser>
        <c:ser>
          <c:idx val="3"/>
          <c:order val="3"/>
          <c:tx>
            <c:strRef>
              <c:f>'[2025-26 Corporate Performance Report - Graphs for OKRs and KPIs.xlsx]Visual testing'!$A$96</c:f>
              <c:strCache>
                <c:ptCount val="1"/>
                <c:pt idx="0">
                  <c:v>Q4</c:v>
                </c:pt>
              </c:strCache>
            </c:strRef>
          </c:tx>
          <c:spPr>
            <a:solidFill>
              <a:srgbClr val="A22895"/>
            </a:solidFill>
            <a:ln>
              <a:noFill/>
            </a:ln>
            <a:effectLst/>
          </c:spPr>
          <c:invertIfNegative val="0"/>
          <c:cat>
            <c:strRef>
              <c:f>'[2025-26 Corporate Performance Report - Graphs for OKRs and KPIs.xlsx]Visual testing'!$B$92:$E$92</c:f>
              <c:strCache>
                <c:ptCount val="4"/>
                <c:pt idx="0">
                  <c:v>KR5.1</c:v>
                </c:pt>
                <c:pt idx="1">
                  <c:v>KR5.2</c:v>
                </c:pt>
                <c:pt idx="2">
                  <c:v>KR5.3</c:v>
                </c:pt>
                <c:pt idx="3">
                  <c:v>KR5.4</c:v>
                </c:pt>
              </c:strCache>
            </c:strRef>
          </c:cat>
          <c:val>
            <c:numRef>
              <c:f>'[2025-26 Corporate Performance Report - Graphs for OKRs and KPIs.xlsx]Visual testing'!$B$96:$E$96</c:f>
              <c:numCache>
                <c:formatCode>General</c:formatCode>
                <c:ptCount val="4"/>
              </c:numCache>
            </c:numRef>
          </c:val>
          <c:extLst>
            <c:ext xmlns:c16="http://schemas.microsoft.com/office/drawing/2014/chart" uri="{C3380CC4-5D6E-409C-BE32-E72D297353CC}">
              <c16:uniqueId val="{00000003-B66C-42C5-BF38-A92F996B4E54}"/>
            </c:ext>
          </c:extLst>
        </c:ser>
        <c:dLbls>
          <c:showLegendKey val="0"/>
          <c:showVal val="0"/>
          <c:showCatName val="0"/>
          <c:showSerName val="0"/>
          <c:showPercent val="0"/>
          <c:showBubbleSize val="0"/>
        </c:dLbls>
        <c:gapWidth val="150"/>
        <c:axId val="410715312"/>
        <c:axId val="410703312"/>
      </c:barChart>
      <c:lineChart>
        <c:grouping val="standard"/>
        <c:varyColors val="0"/>
        <c:ser>
          <c:idx val="4"/>
          <c:order val="4"/>
          <c:tx>
            <c:strRef>
              <c:f>'[2025-26 Corporate Performance Report - Graphs for OKRs and KPIs.xlsx]Visual testing'!$A$97</c:f>
              <c:strCache>
                <c:ptCount val="1"/>
                <c:pt idx="0">
                  <c:v>Delivering </c:v>
                </c:pt>
              </c:strCache>
            </c:strRef>
          </c:tx>
          <c:spPr>
            <a:ln w="28575" cap="rnd">
              <a:solidFill>
                <a:schemeClr val="accent2"/>
              </a:solidFill>
              <a:round/>
            </a:ln>
            <a:effectLst/>
          </c:spPr>
          <c:marker>
            <c:symbol val="none"/>
          </c:marker>
          <c:dLbls>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66C-42C5-BF38-A92F996B4E54}"/>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'[2025-26 Corporate Performance Report - Graphs for OKRs and KPIs.xlsx]Visual testing'!$B$92:$E$92</c:f>
              <c:strCache>
                <c:ptCount val="4"/>
                <c:pt idx="0">
                  <c:v>KR5.1</c:v>
                </c:pt>
                <c:pt idx="1">
                  <c:v>KR5.2</c:v>
                </c:pt>
                <c:pt idx="2">
                  <c:v>KR5.3</c:v>
                </c:pt>
                <c:pt idx="3">
                  <c:v>KR5.4</c:v>
                </c:pt>
              </c:strCache>
            </c:strRef>
          </c:cat>
          <c:val>
            <c:numRef>
              <c:f>'[2025-26 Corporate Performance Report - Graphs for OKRs and KPIs.xlsx]Visual testing'!$B$97:$E$97</c:f>
              <c:numCache>
                <c:formatCode>General</c:formatCode>
                <c:ptCount val="4"/>
                <c:pt idx="0">
                  <c:v>0.7</c:v>
                </c:pt>
                <c:pt idx="1">
                  <c:v>0.7</c:v>
                </c:pt>
                <c:pt idx="2">
                  <c:v>0.7</c:v>
                </c:pt>
                <c:pt idx="3">
                  <c:v>0.7</c:v>
                </c:pt>
              </c:numCache>
            </c:numRef>
          </c:val>
          <c:smooth val="0"/>
          <c:extLst>
            <c:ext xmlns:c16="http://schemas.microsoft.com/office/drawing/2014/chart" uri="{C3380CC4-5D6E-409C-BE32-E72D297353CC}">
              <c16:uniqueId val="{00000005-B66C-42C5-BF38-A92F996B4E54}"/>
            </c:ext>
          </c:extLst>
        </c:ser>
        <c:ser>
          <c:idx val="5"/>
          <c:order val="5"/>
          <c:tx>
            <c:strRef>
              <c:f>'[2025-26 Corporate Performance Report - Graphs for OKRs and KPIs.xlsx]Visual testing'!$A$98</c:f>
              <c:strCache>
                <c:ptCount val="1"/>
                <c:pt idx="0">
                  <c:v>Measurable progress</c:v>
                </c:pt>
              </c:strCache>
            </c:strRef>
          </c:tx>
          <c:spPr>
            <a:ln w="28575" cap="rnd">
              <a:solidFill>
                <a:schemeClr val="tx1"/>
              </a:solidFill>
              <a:prstDash val="sysDot"/>
              <a:round/>
            </a:ln>
            <a:effectLst/>
          </c:spPr>
          <c:marker>
            <c:symbol val="none"/>
          </c:marker>
          <c:dLbls>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66C-42C5-BF38-A92F996B4E54}"/>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'[2025-26 Corporate Performance Report - Graphs for OKRs and KPIs.xlsx]Visual testing'!$B$92:$E$92</c:f>
              <c:strCache>
                <c:ptCount val="4"/>
                <c:pt idx="0">
                  <c:v>KR5.1</c:v>
                </c:pt>
                <c:pt idx="1">
                  <c:v>KR5.2</c:v>
                </c:pt>
                <c:pt idx="2">
                  <c:v>KR5.3</c:v>
                </c:pt>
                <c:pt idx="3">
                  <c:v>KR5.4</c:v>
                </c:pt>
              </c:strCache>
            </c:strRef>
          </c:cat>
          <c:val>
            <c:numRef>
              <c:f>'[2025-26 Corporate Performance Report - Graphs for OKRs and KPIs.xlsx]Visual testing'!$B$98:$E$98</c:f>
              <c:numCache>
                <c:formatCode>General</c:formatCode>
                <c:ptCount val="4"/>
                <c:pt idx="0">
                  <c:v>0.3</c:v>
                </c:pt>
                <c:pt idx="1">
                  <c:v>0.3</c:v>
                </c:pt>
                <c:pt idx="2">
                  <c:v>0.3</c:v>
                </c:pt>
                <c:pt idx="3">
                  <c:v>0.3</c:v>
                </c:pt>
              </c:numCache>
            </c:numRef>
          </c:val>
          <c:smooth val="0"/>
          <c:extLst>
            <c:ext xmlns:c16="http://schemas.microsoft.com/office/drawing/2014/chart" uri="{C3380CC4-5D6E-409C-BE32-E72D297353CC}">
              <c16:uniqueId val="{00000007-B66C-42C5-BF38-A92F996B4E54}"/>
            </c:ext>
          </c:extLst>
        </c:ser>
        <c:dLbls>
          <c:showLegendKey val="0"/>
          <c:showVal val="0"/>
          <c:showCatName val="0"/>
          <c:showSerName val="0"/>
          <c:showPercent val="0"/>
          <c:showBubbleSize val="0"/>
        </c:dLbls>
        <c:marker val="1"/>
        <c:smooth val="0"/>
        <c:axId val="583886096"/>
        <c:axId val="583863056"/>
      </c:lineChart>
      <c:catAx>
        <c:axId val="410715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0703312"/>
        <c:crosses val="autoZero"/>
        <c:auto val="1"/>
        <c:lblAlgn val="ctr"/>
        <c:lblOffset val="100"/>
        <c:noMultiLvlLbl val="0"/>
      </c:catAx>
      <c:valAx>
        <c:axId val="410703312"/>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n-US" sz="1200" b="0" i="0" u="none" strike="noStrike" kern="1200" baseline="0">
                    <a:solidFill>
                      <a:schemeClr val="bg1">
                        <a:lumMod val="50000"/>
                      </a:schemeClr>
                    </a:solidFill>
                    <a:latin typeface="Arial" panose="020B0604020202020204" pitchFamily="34" charset="0"/>
                    <a:cs typeface="Arial" panose="020B0604020202020204" pitchFamily="34" charset="0"/>
                  </a:rPr>
                  <a:t>Key result score</a:t>
                </a:r>
              </a:p>
            </c:rich>
          </c:tx>
          <c:layout>
            <c:manualLayout>
              <c:xMode val="edge"/>
              <c:yMode val="edge"/>
              <c:x val="5.3655264922870555E-3"/>
              <c:y val="0.16541267145034291"/>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0715312"/>
        <c:crosses val="autoZero"/>
        <c:crossBetween val="between"/>
        <c:majorUnit val="0.2"/>
      </c:valAx>
      <c:valAx>
        <c:axId val="583863056"/>
        <c:scaling>
          <c:orientation val="minMax"/>
        </c:scaling>
        <c:delete val="1"/>
        <c:axPos val="r"/>
        <c:numFmt formatCode="General" sourceLinked="1"/>
        <c:majorTickMark val="out"/>
        <c:minorTickMark val="none"/>
        <c:tickLblPos val="nextTo"/>
        <c:crossAx val="583886096"/>
        <c:crosses val="max"/>
        <c:crossBetween val="between"/>
      </c:valAx>
      <c:catAx>
        <c:axId val="583886096"/>
        <c:scaling>
          <c:orientation val="minMax"/>
        </c:scaling>
        <c:delete val="1"/>
        <c:axPos val="b"/>
        <c:numFmt formatCode="General" sourceLinked="1"/>
        <c:majorTickMark val="out"/>
        <c:minorTickMark val="none"/>
        <c:tickLblPos val="nextTo"/>
        <c:crossAx val="583863056"/>
        <c:crosses val="autoZero"/>
        <c:auto val="1"/>
        <c:lblAlgn val="ctr"/>
        <c:lblOffset val="100"/>
        <c:noMultiLvlLbl val="0"/>
      </c:catAx>
      <c:spPr>
        <a:noFill/>
        <a:ln>
          <a:noFill/>
        </a:ln>
        <a:effectLst/>
      </c:spPr>
    </c:plotArea>
    <c:legend>
      <c:legendPos val="b"/>
      <c:layout>
        <c:manualLayout>
          <c:xMode val="edge"/>
          <c:yMode val="edge"/>
          <c:x val="6.475282139028396E-2"/>
          <c:y val="0.87260128270256543"/>
          <c:w val="0.91073580591158498"/>
          <c:h val="9.7156781813563631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95000"/>
        </a:schemeClr>
      </a:solid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0.84702</cdr:x>
      <cdr:y>0.91105</cdr:y>
    </cdr:from>
    <cdr:to>
      <cdr:x>1</cdr:x>
      <cdr:y>1</cdr:y>
    </cdr:to>
    <cdr:sp macro="" textlink="">
      <cdr:nvSpPr>
        <cdr:cNvPr id="2" name="Text Box 2"/>
        <cdr:cNvSpPr txBox="1">
          <a:spLocks xmlns:a="http://schemas.openxmlformats.org/drawingml/2006/main" noChangeArrowheads="1"/>
        </cdr:cNvSpPr>
      </cdr:nvSpPr>
      <cdr:spPr bwMode="auto">
        <a:xfrm xmlns:a="http://schemas.openxmlformats.org/drawingml/2006/main">
          <a:off x="3862060" y="3133716"/>
          <a:ext cx="688350" cy="30099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50000"/>
            </a:lnSpc>
          </a:pPr>
          <a:r>
            <a:rPr lang="en-GB" sz="1200">
              <a:solidFill>
                <a:schemeClr val="bg1">
                  <a:lumMod val="50000"/>
                </a:schemeClr>
              </a:solidFill>
              <a:effectLst/>
              <a:latin typeface="Arial" panose="020B0604020202020204" pitchFamily="34" charset="0"/>
              <a:ea typeface="MS PGothic" panose="020B0600070205080204" pitchFamily="34" charset="-128"/>
              <a:cs typeface="Arial" panose="020B0604020202020204" pitchFamily="34" charset="0"/>
            </a:rPr>
            <a:t>(N=23)</a:t>
          </a:r>
        </a:p>
      </cdr:txBody>
    </cdr:sp>
  </cdr:relSizeAnchor>
</c:userShapes>
</file>

<file path=word/theme/theme1.xml><?xml version="1.0" encoding="utf-8"?>
<a:theme xmlns:a="http://schemas.openxmlformats.org/drawingml/2006/main" name="Office Theme">
  <a:themeElements>
    <a:clrScheme name="Custom 6">
      <a:dk1>
        <a:srgbClr val="3C4741"/>
      </a:dk1>
      <a:lt1>
        <a:srgbClr val="FFFFFF"/>
      </a:lt1>
      <a:dk2>
        <a:srgbClr val="6E7571"/>
      </a:dk2>
      <a:lt2>
        <a:srgbClr val="E7E6E6"/>
      </a:lt2>
      <a:accent1>
        <a:srgbClr val="40C37B"/>
      </a:accent1>
      <a:accent2>
        <a:srgbClr val="016574"/>
      </a:accent2>
      <a:accent3>
        <a:srgbClr val="C14090"/>
      </a:accent3>
      <a:accent4>
        <a:srgbClr val="0393D3"/>
      </a:accent4>
      <a:accent5>
        <a:srgbClr val="00976E"/>
      </a:accent5>
      <a:accent6>
        <a:srgbClr val="FDC343"/>
      </a:accent6>
      <a:hlink>
        <a:srgbClr val="FF732B"/>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c1c08afa-c901-4a62-8674-4ea9b047b323">Approved</Statu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69ED135BB02F4BB2FC1DC236F1089F" ma:contentTypeVersion="3" ma:contentTypeDescription="Create a new document." ma:contentTypeScope="" ma:versionID="afc3d48bef4bd345163868bcacddca58">
  <xsd:schema xmlns:xsd="http://www.w3.org/2001/XMLSchema" xmlns:xs="http://www.w3.org/2001/XMLSchema" xmlns:p="http://schemas.microsoft.com/office/2006/metadata/properties" xmlns:ns2="c1c08afa-c901-4a62-8674-4ea9b047b323" targetNamespace="http://schemas.microsoft.com/office/2006/metadata/properties" ma:root="true" ma:fieldsID="283875fafa4634233d503d49acf30b6c" ns2:_="">
    <xsd:import namespace="c1c08afa-c901-4a62-8674-4ea9b047b323"/>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08afa-c901-4a62-8674-4ea9b047b323"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Draft"/>
          <xsd:enumeration value="Chair Approved"/>
          <xsd:enumeration value="Board Approved"/>
          <xsd:enumeration value="Approved"/>
          <xsd:enumeration value="Committee 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9312B-0A70-4CF3-851B-083D28A57758}">
  <ds:schemaRefs>
    <ds:schemaRef ds:uri="http://schemas.microsoft.com/office/2006/metadata/properties"/>
    <ds:schemaRef ds:uri="http://schemas.microsoft.com/office/infopath/2007/PartnerControls"/>
    <ds:schemaRef ds:uri="c1c08afa-c901-4a62-8674-4ea9b047b323"/>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74C3D557-9CDD-42B5-843C-09BFE7BA376E}">
  <ds:schemaRefs>
    <ds:schemaRef ds:uri="http://schemas.microsoft.com/sharepoint/v3/contenttype/forms"/>
  </ds:schemaRefs>
</ds:datastoreItem>
</file>

<file path=customXml/itemProps4.xml><?xml version="1.0" encoding="utf-8"?>
<ds:datastoreItem xmlns:ds="http://schemas.openxmlformats.org/officeDocument/2006/customXml" ds:itemID="{66491DA9-7661-421C-A567-EA742E9F6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08afa-c901-4a62-8674-4ea9b047b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38</Pages>
  <Words>5929</Words>
  <Characters>31546</Characters>
  <Application>Microsoft Office Word</Application>
  <DocSecurity>0</DocSecurity>
  <Lines>2103</Lines>
  <Paragraphs>1070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36405</CharactersWithSpaces>
  <SharedDoc>false</SharedDoc>
  <HLinks>
    <vt:vector size="96" baseType="variant">
      <vt:variant>
        <vt:i4>3539007</vt:i4>
      </vt:variant>
      <vt:variant>
        <vt:i4>78</vt:i4>
      </vt:variant>
      <vt:variant>
        <vt:i4>0</vt:i4>
      </vt:variant>
      <vt:variant>
        <vt:i4>5</vt:i4>
      </vt:variant>
      <vt:variant>
        <vt:lpwstr>https://www.sepa.org.uk/environment/waste/waste-data/waste-data-reporting/household-waste-data/</vt:lpwstr>
      </vt:variant>
      <vt:variant>
        <vt:lpwstr/>
      </vt:variant>
      <vt:variant>
        <vt:i4>1441870</vt:i4>
      </vt:variant>
      <vt:variant>
        <vt:i4>75</vt:i4>
      </vt:variant>
      <vt:variant>
        <vt:i4>0</vt:i4>
      </vt:variant>
      <vt:variant>
        <vt:i4>5</vt:i4>
      </vt:variant>
      <vt:variant>
        <vt:lpwstr>https://www.sepa.org.uk/media/2mqpt5lk/2023-classification-summary-report.pdf</vt:lpwstr>
      </vt:variant>
      <vt:variant>
        <vt:lpwstr/>
      </vt:variant>
      <vt:variant>
        <vt:i4>1769488</vt:i4>
      </vt:variant>
      <vt:variant>
        <vt:i4>72</vt:i4>
      </vt:variant>
      <vt:variant>
        <vt:i4>0</vt:i4>
      </vt:variant>
      <vt:variant>
        <vt:i4>5</vt:i4>
      </vt:variant>
      <vt:variant>
        <vt:lpwstr>https://sustainablescotlandnetwork.org/reports/the-scottish-environment-protection-agency</vt:lpwstr>
      </vt:variant>
      <vt:variant>
        <vt:lpwstr/>
      </vt:variant>
      <vt:variant>
        <vt:i4>5439504</vt:i4>
      </vt:variant>
      <vt:variant>
        <vt:i4>69</vt:i4>
      </vt:variant>
      <vt:variant>
        <vt:i4>0</vt:i4>
      </vt:variant>
      <vt:variant>
        <vt:i4>5</vt:i4>
      </vt:variant>
      <vt:variant>
        <vt:lpwstr>https://www.sepa.org.uk/environment/environmental-data/spri/</vt:lpwstr>
      </vt:variant>
      <vt:variant>
        <vt:lpwstr/>
      </vt:variant>
      <vt:variant>
        <vt:i4>1310785</vt:i4>
      </vt:variant>
      <vt:variant>
        <vt:i4>66</vt:i4>
      </vt:variant>
      <vt:variant>
        <vt:i4>0</vt:i4>
      </vt:variant>
      <vt:variant>
        <vt:i4>5</vt:i4>
      </vt:variant>
      <vt:variant>
        <vt:lpwstr>https://beta.sepa.scot/about-sepa/who-we-are/our-performance/annual-operating-plan-2025-2026</vt:lpwstr>
      </vt:variant>
      <vt:variant>
        <vt:lpwstr/>
      </vt:variant>
      <vt:variant>
        <vt:i4>3539032</vt:i4>
      </vt:variant>
      <vt:variant>
        <vt:i4>63</vt:i4>
      </vt:variant>
      <vt:variant>
        <vt:i4>0</vt:i4>
      </vt:variant>
      <vt:variant>
        <vt:i4>5</vt:i4>
      </vt:variant>
      <vt:variant>
        <vt:lpwstr>mailto:equalities@sepa.org.uk</vt:lpwstr>
      </vt:variant>
      <vt:variant>
        <vt:lpwstr/>
      </vt:variant>
      <vt:variant>
        <vt:i4>1114173</vt:i4>
      </vt:variant>
      <vt:variant>
        <vt:i4>56</vt:i4>
      </vt:variant>
      <vt:variant>
        <vt:i4>0</vt:i4>
      </vt:variant>
      <vt:variant>
        <vt:i4>5</vt:i4>
      </vt:variant>
      <vt:variant>
        <vt:lpwstr/>
      </vt:variant>
      <vt:variant>
        <vt:lpwstr>_Toc206390055</vt:lpwstr>
      </vt:variant>
      <vt:variant>
        <vt:i4>1114173</vt:i4>
      </vt:variant>
      <vt:variant>
        <vt:i4>50</vt:i4>
      </vt:variant>
      <vt:variant>
        <vt:i4>0</vt:i4>
      </vt:variant>
      <vt:variant>
        <vt:i4>5</vt:i4>
      </vt:variant>
      <vt:variant>
        <vt:lpwstr/>
      </vt:variant>
      <vt:variant>
        <vt:lpwstr>_Toc206390053</vt:lpwstr>
      </vt:variant>
      <vt:variant>
        <vt:i4>1114173</vt:i4>
      </vt:variant>
      <vt:variant>
        <vt:i4>44</vt:i4>
      </vt:variant>
      <vt:variant>
        <vt:i4>0</vt:i4>
      </vt:variant>
      <vt:variant>
        <vt:i4>5</vt:i4>
      </vt:variant>
      <vt:variant>
        <vt:lpwstr/>
      </vt:variant>
      <vt:variant>
        <vt:lpwstr>_Toc206390051</vt:lpwstr>
      </vt:variant>
      <vt:variant>
        <vt:i4>1048637</vt:i4>
      </vt:variant>
      <vt:variant>
        <vt:i4>38</vt:i4>
      </vt:variant>
      <vt:variant>
        <vt:i4>0</vt:i4>
      </vt:variant>
      <vt:variant>
        <vt:i4>5</vt:i4>
      </vt:variant>
      <vt:variant>
        <vt:lpwstr/>
      </vt:variant>
      <vt:variant>
        <vt:lpwstr>_Toc206390049</vt:lpwstr>
      </vt:variant>
      <vt:variant>
        <vt:i4>1048637</vt:i4>
      </vt:variant>
      <vt:variant>
        <vt:i4>32</vt:i4>
      </vt:variant>
      <vt:variant>
        <vt:i4>0</vt:i4>
      </vt:variant>
      <vt:variant>
        <vt:i4>5</vt:i4>
      </vt:variant>
      <vt:variant>
        <vt:lpwstr/>
      </vt:variant>
      <vt:variant>
        <vt:lpwstr>_Toc206390047</vt:lpwstr>
      </vt:variant>
      <vt:variant>
        <vt:i4>1048637</vt:i4>
      </vt:variant>
      <vt:variant>
        <vt:i4>26</vt:i4>
      </vt:variant>
      <vt:variant>
        <vt:i4>0</vt:i4>
      </vt:variant>
      <vt:variant>
        <vt:i4>5</vt:i4>
      </vt:variant>
      <vt:variant>
        <vt:lpwstr/>
      </vt:variant>
      <vt:variant>
        <vt:lpwstr>_Toc206390045</vt:lpwstr>
      </vt:variant>
      <vt:variant>
        <vt:i4>1048637</vt:i4>
      </vt:variant>
      <vt:variant>
        <vt:i4>20</vt:i4>
      </vt:variant>
      <vt:variant>
        <vt:i4>0</vt:i4>
      </vt:variant>
      <vt:variant>
        <vt:i4>5</vt:i4>
      </vt:variant>
      <vt:variant>
        <vt:lpwstr/>
      </vt:variant>
      <vt:variant>
        <vt:lpwstr>_Toc206390044</vt:lpwstr>
      </vt:variant>
      <vt:variant>
        <vt:i4>1048637</vt:i4>
      </vt:variant>
      <vt:variant>
        <vt:i4>14</vt:i4>
      </vt:variant>
      <vt:variant>
        <vt:i4>0</vt:i4>
      </vt:variant>
      <vt:variant>
        <vt:i4>5</vt:i4>
      </vt:variant>
      <vt:variant>
        <vt:lpwstr/>
      </vt:variant>
      <vt:variant>
        <vt:lpwstr>_Toc206390041</vt:lpwstr>
      </vt:variant>
      <vt:variant>
        <vt:i4>1048637</vt:i4>
      </vt:variant>
      <vt:variant>
        <vt:i4>8</vt:i4>
      </vt:variant>
      <vt:variant>
        <vt:i4>0</vt:i4>
      </vt:variant>
      <vt:variant>
        <vt:i4>5</vt:i4>
      </vt:variant>
      <vt:variant>
        <vt:lpwstr/>
      </vt:variant>
      <vt:variant>
        <vt:lpwstr>_Toc206390040</vt:lpwstr>
      </vt:variant>
      <vt:variant>
        <vt:i4>1507389</vt:i4>
      </vt:variant>
      <vt:variant>
        <vt:i4>2</vt:i4>
      </vt:variant>
      <vt:variant>
        <vt:i4>0</vt:i4>
      </vt:variant>
      <vt:variant>
        <vt:i4>5</vt:i4>
      </vt:variant>
      <vt:variant>
        <vt:lpwstr/>
      </vt:variant>
      <vt:variant>
        <vt:lpwstr>_Toc206390039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Lee</dc:creator>
  <cp:keywords/>
  <dc:description/>
  <cp:lastModifiedBy>Dick, Sheri</cp:lastModifiedBy>
  <cp:revision>14</cp:revision>
  <cp:lastPrinted>2023-03-25T22:44:00Z</cp:lastPrinted>
  <dcterms:created xsi:type="dcterms:W3CDTF">2025-09-17T18:53:00Z</dcterms:created>
  <dcterms:modified xsi:type="dcterms:W3CDTF">2025-09-29T10:52:00Z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0x0101004169ED135BB02F4BB2FC1DC236F1089F</vt:lpwstr>
  </property>
  <property fmtid="{D5CDD505-2E9C-101B-9397-08002B2CF9AE}" pid="3" name="MediaServiceImageTags">
    <vt:lpwstr/>
  </property>
  <property fmtid="{D5CDD505-2E9C-101B-9397-08002B2CF9AE}" pid="4" name="ClassificationContentMarkingHeaderShapeIds">
    <vt:lpwstr>6,9,b,7183a8a9,474dd4c1,32dba26c</vt:lpwstr>
  </property>
  <property fmtid="{D5CDD505-2E9C-101B-9397-08002B2CF9AE}" pid="5" name="ClassificationContentMarkingHeaderFontProps">
    <vt:lpwstr>#0000ff,10,Calibri</vt:lpwstr>
  </property>
  <property fmtid="{D5CDD505-2E9C-101B-9397-08002B2CF9AE}" pid="6" name="ClassificationContentMarkingHeaderText">
    <vt:lpwstr>OFFICIAL - CONFIDENTIAL</vt:lpwstr>
  </property>
  <property fmtid="{D5CDD505-2E9C-101B-9397-08002B2CF9AE}" pid="7" name="ClassificationContentMarkingFooterShapeIds">
    <vt:lpwstr>19,1d,1f,20,22,20c69699,fcf2883,5195103a</vt:lpwstr>
  </property>
  <property fmtid="{D5CDD505-2E9C-101B-9397-08002B2CF9AE}" pid="8" name="ClassificationContentMarkingFooterFontProps">
    <vt:lpwstr>#0000ff,10,Calibri</vt:lpwstr>
  </property>
  <property fmtid="{D5CDD505-2E9C-101B-9397-08002B2CF9AE}" pid="9" name="ClassificationContentMarkingFooterText">
    <vt:lpwstr>OFFICIAL - CONFIDENTIAL</vt:lpwstr>
  </property>
  <property fmtid="{D5CDD505-2E9C-101B-9397-08002B2CF9AE}" pid="10" name="MSIP_Label_f1368e74-f3d7-41ac-9422-f51125f5837a_Enabled">
    <vt:lpwstr>true</vt:lpwstr>
  </property>
  <property fmtid="{D5CDD505-2E9C-101B-9397-08002B2CF9AE}" pid="11" name="MSIP_Label_f1368e74-f3d7-41ac-9422-f51125f5837a_SetDate">
    <vt:lpwstr>2025-09-17T10:51:09Z</vt:lpwstr>
  </property>
  <property fmtid="{D5CDD505-2E9C-101B-9397-08002B2CF9AE}" pid="12" name="MSIP_Label_f1368e74-f3d7-41ac-9422-f51125f5837a_Method">
    <vt:lpwstr>Privileged</vt:lpwstr>
  </property>
  <property fmtid="{D5CDD505-2E9C-101B-9397-08002B2CF9AE}" pid="13" name="MSIP_Label_f1368e74-f3d7-41ac-9422-f51125f5837a_Name">
    <vt:lpwstr>Official Confidential</vt:lpwstr>
  </property>
  <property fmtid="{D5CDD505-2E9C-101B-9397-08002B2CF9AE}" pid="14" name="MSIP_Label_f1368e74-f3d7-41ac-9422-f51125f5837a_SiteId">
    <vt:lpwstr>5cf26d65-cf46-4c72-ba82-7577d9c2d7ab</vt:lpwstr>
  </property>
  <property fmtid="{D5CDD505-2E9C-101B-9397-08002B2CF9AE}" pid="15" name="MSIP_Label_f1368e74-f3d7-41ac-9422-f51125f5837a_ActionId">
    <vt:lpwstr>360d894e-a5fc-4118-9c0a-e57a65ab7ec3</vt:lpwstr>
  </property>
  <property fmtid="{D5CDD505-2E9C-101B-9397-08002B2CF9AE}" pid="16" name="MSIP_Label_f1368e74-f3d7-41ac-9422-f51125f5837a_ContentBits">
    <vt:lpwstr>3</vt:lpwstr>
  </property>
  <property fmtid="{D5CDD505-2E9C-101B-9397-08002B2CF9AE}" pid="17" name="MSIP_Label_f1368e74-f3d7-41ac-9422-f51125f5837a_Tag">
    <vt:lpwstr>10, 0, 1, 1</vt:lpwstr>
  </property>
  <property fmtid="{D5CDD505-2E9C-101B-9397-08002B2CF9AE}" pid="18" name="Meeting Date">
    <vt:filetime>2025-09-29T23:00:00Z</vt:filetime>
  </property>
  <property fmtid="{D5CDD505-2E9C-101B-9397-08002B2CF9AE}" pid="19" name="Doc Type">
    <vt:lpwstr>Paper</vt:lpwstr>
  </property>
  <property fmtid="{D5CDD505-2E9C-101B-9397-08002B2CF9AE}" pid="20" name="Paper No">
    <vt:lpwstr>SEPA25-26/19a</vt:lpwstr>
  </property>
  <property fmtid="{D5CDD505-2E9C-101B-9397-08002B2CF9AE}" pid="21" name="Sponsor">
    <vt:lpwstr>COGPE</vt:lpwstr>
  </property>
  <property fmtid="{D5CDD505-2E9C-101B-9397-08002B2CF9AE}" pid="22" name="Author(s)">
    <vt:lpwstr>Helen Hine</vt:lpwstr>
  </property>
  <property fmtid="{D5CDD505-2E9C-101B-9397-08002B2CF9AE}" pid="23" name="k30a802c90584b64ac3ae896c6a1ef3a">
    <vt:lpwstr>Corporate Legal ＆ Leadership Support|1643fb16-7f9d-4b68-a240-4f2ee0ff6ac3</vt:lpwstr>
  </property>
  <property fmtid="{D5CDD505-2E9C-101B-9397-08002B2CF9AE}" pid="24" name="TaxCatchAll">
    <vt:lpwstr>1;#Corporate Legal ＆ Leadership Support|1643fb16-7f9d-4b68-a240-4f2ee0ff6ac3</vt:lpwstr>
  </property>
  <property fmtid="{D5CDD505-2E9C-101B-9397-08002B2CF9AE}" pid="25" name="sepaIAODept">
    <vt:lpwstr>1;#Corporate Legal ＆ Leadership Support|1643fb16-7f9d-4b68-a240-4f2ee0ff6ac3</vt:lpwstr>
  </property>
</Properties>
</file>