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4818421"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237A27E5" w14:textId="77777777" w:rsidR="004073BC" w:rsidRDefault="00F72274" w:rsidP="00587EA6">
          <w:pPr>
            <w:pStyle w:val="Heading1"/>
          </w:pPr>
          <w:r>
            <w:rPr>
              <w:noProof/>
            </w:rPr>
            <w:drawing>
              <wp:anchor distT="0" distB="0" distL="114300" distR="114300" simplePos="0" relativeHeight="251658241" behindDoc="1" locked="0" layoutInCell="1" allowOverlap="1" wp14:anchorId="4AA3C466" wp14:editId="07B2625D">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1742D13" wp14:editId="40F220F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2059416D" w14:textId="77777777" w:rsidR="004073BC" w:rsidRDefault="004073BC" w:rsidP="008C1A73"/>
        <w:p w14:paraId="5030A986" w14:textId="1C9C3BB9" w:rsidR="00053A0F" w:rsidRPr="00E51D11" w:rsidRDefault="00053A0F" w:rsidP="00053A0F">
          <w:pPr>
            <w:rPr>
              <w:b/>
              <w:bCs/>
              <w:color w:val="FFFFFF" w:themeColor="background1"/>
              <w:sz w:val="48"/>
              <w:szCs w:val="48"/>
            </w:rPr>
          </w:pPr>
          <w:r w:rsidRPr="00E51D11">
            <w:rPr>
              <w:b/>
              <w:bCs/>
              <w:color w:val="FFFFFF" w:themeColor="background1"/>
              <w:sz w:val="48"/>
              <w:szCs w:val="48"/>
            </w:rPr>
            <w:t>WAT-G-</w:t>
          </w:r>
          <w:r w:rsidR="00C304F0">
            <w:rPr>
              <w:b/>
              <w:bCs/>
              <w:color w:val="FFFFFF" w:themeColor="background1"/>
              <w:sz w:val="48"/>
              <w:szCs w:val="48"/>
            </w:rPr>
            <w:t>108</w:t>
          </w:r>
        </w:p>
        <w:p w14:paraId="26D49B25" w14:textId="77777777" w:rsidR="00281BB1" w:rsidRDefault="00281BB1" w:rsidP="00281BB1">
          <w:pPr>
            <w:rPr>
              <w:b/>
              <w:bCs/>
              <w:color w:val="FFFFFF" w:themeColor="background1"/>
              <w:sz w:val="84"/>
              <w:szCs w:val="84"/>
            </w:rPr>
          </w:pPr>
        </w:p>
        <w:p w14:paraId="45509004" w14:textId="4C0D2057"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3E6C519" wp14:editId="05461417">
                    <wp:simplePos x="0" y="0"/>
                    <wp:positionH relativeFrom="column">
                      <wp:posOffset>48260</wp:posOffset>
                    </wp:positionH>
                    <wp:positionV relativeFrom="paragraph">
                      <wp:posOffset>6802120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D68CDA4" w14:textId="63650D72" w:rsidR="00281BB1" w:rsidRPr="009A240D" w:rsidRDefault="00053A0F" w:rsidP="00281BB1">
                                <w:pPr>
                                  <w:pStyle w:val="BodyText1"/>
                                  <w:rPr>
                                    <w:color w:val="FFFFFF" w:themeColor="background1"/>
                                  </w:rPr>
                                </w:pPr>
                                <w:r>
                                  <w:rPr>
                                    <w:color w:val="FFFFFF" w:themeColor="background1"/>
                                  </w:rPr>
                                  <w:t xml:space="preserve">Version 1.0, </w:t>
                                </w:r>
                                <w:r w:rsidR="00C91FA7">
                                  <w:rPr>
                                    <w:color w:val="FFFFFF" w:themeColor="background1"/>
                                  </w:rPr>
                                  <w:t>March</w:t>
                                </w:r>
                                <w:r>
                                  <w:rPr>
                                    <w:color w:val="FFFFFF" w:themeColor="background1"/>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6C519" id="_x0000_t202" coordsize="21600,21600" o:spt="202" path="m,l,21600r21600,l21600,xe">
                    <v:stroke joinstyle="miter"/>
                    <v:path gradientshapeok="t" o:connecttype="rect"/>
                  </v:shapetype>
                  <v:shape id="Text Box 3" o:spid="_x0000_s1026" type="#_x0000_t202" alt="&quot;&quot;" style="position:absolute;margin-left:3.8pt;margin-top:535.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o9nK5uAAAAALAQAADwAAAGRycy9kb3ducmV2LnhtbEyPy07DMBBF90j8gzVI7KidIqVtiFMh&#10;HjugUECCnRMPSYQfke2k4e+ZrmA5d47unCm3szVswhB77yRkCwEMXeN171oJb6/3F2tgMSmnlfEO&#10;JfxghG11elKqQvuDe8Fpn1pGJS4WSkKX0lBwHpsOrYoLP6Cj3ZcPViUaQ8t1UAcqt4Yvhci5Vb2j&#10;C50a8KbD5ns/WgnmI4aHWqTP6bZ9TM87Pr7fZU9Snp/N11fAEs7pD4ajPqlDRU61H52OzEhY5QRS&#10;LFbZEhgB+TrPgNXHaLO5BF6V/P8P1S8AAAD//wMAUEsBAi0AFAAGAAgAAAAhALaDOJL+AAAA4QEA&#10;ABMAAAAAAAAAAAAAAAAAAAAAAFtDb250ZW50X1R5cGVzXS54bWxQSwECLQAUAAYACAAAACEAOP0h&#10;/9YAAACUAQAACwAAAAAAAAAAAAAAAAAvAQAAX3JlbHMvLnJlbHNQSwECLQAUAAYACAAAACEA2mlH&#10;BA8CAAAcBAAADgAAAAAAAAAAAAAAAAAuAgAAZHJzL2Uyb0RvYy54bWxQSwECLQAUAAYACAAAACEA&#10;o9nK5uAAAAALAQAADwAAAAAAAAAAAAAAAABpBAAAZHJzL2Rvd25yZXYueG1sUEsFBgAAAAAEAAQA&#10;8wAAAHYFAAAAAA==&#10;" filled="f" stroked="f" strokeweight=".5pt">
                    <v:textbox inset="0,0,0,0">
                      <w:txbxContent>
                        <w:p w14:paraId="1D68CDA4" w14:textId="63650D72" w:rsidR="00281BB1" w:rsidRPr="009A240D" w:rsidRDefault="00053A0F" w:rsidP="00281BB1">
                          <w:pPr>
                            <w:pStyle w:val="BodyText1"/>
                            <w:rPr>
                              <w:color w:val="FFFFFF" w:themeColor="background1"/>
                            </w:rPr>
                          </w:pPr>
                          <w:r>
                            <w:rPr>
                              <w:color w:val="FFFFFF" w:themeColor="background1"/>
                            </w:rPr>
                            <w:t xml:space="preserve">Version 1.0, </w:t>
                          </w:r>
                          <w:r w:rsidR="00C91FA7">
                            <w:rPr>
                              <w:color w:val="FFFFFF" w:themeColor="background1"/>
                            </w:rPr>
                            <w:t>March</w:t>
                          </w:r>
                          <w:r>
                            <w:rPr>
                              <w:color w:val="FFFFFF" w:themeColor="background1"/>
                            </w:rPr>
                            <w:t xml:space="preserve"> 2026</w:t>
                          </w:r>
                        </w:p>
                      </w:txbxContent>
                    </v:textbox>
                    <w10:anchorlock/>
                  </v:shape>
                </w:pict>
              </mc:Fallback>
            </mc:AlternateContent>
          </w:r>
          <w:r w:rsidR="006F2AF7">
            <w:rPr>
              <w:b/>
              <w:bCs/>
              <w:color w:val="FFFFFF" w:themeColor="background1"/>
              <w:sz w:val="84"/>
              <w:szCs w:val="84"/>
            </w:rPr>
            <w:t>EASR</w:t>
          </w:r>
          <w:r w:rsidR="006154AD">
            <w:rPr>
              <w:b/>
              <w:bCs/>
              <w:color w:val="FFFFFF" w:themeColor="background1"/>
              <w:sz w:val="84"/>
              <w:szCs w:val="84"/>
            </w:rPr>
            <w:t xml:space="preserve"> Guidance: </w:t>
          </w:r>
          <w:r w:rsidR="00D10902">
            <w:rPr>
              <w:b/>
              <w:bCs/>
              <w:color w:val="FFFFFF" w:themeColor="background1"/>
              <w:sz w:val="84"/>
              <w:szCs w:val="84"/>
            </w:rPr>
            <w:t>Domestic oil spills</w:t>
          </w:r>
        </w:p>
        <w:p w14:paraId="3EB1BE6C"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031986147"/>
        <w:docPartObj>
          <w:docPartGallery w:val="Table of Contents"/>
          <w:docPartUnique/>
        </w:docPartObj>
      </w:sdtPr>
      <w:sdtEndPr>
        <w:rPr>
          <w:b/>
          <w:bCs/>
          <w:noProof/>
        </w:rPr>
      </w:sdtEndPr>
      <w:sdtContent>
        <w:p w14:paraId="6E2AEFE8" w14:textId="646973DE" w:rsidR="003D1DFD" w:rsidRPr="00C63BA9" w:rsidRDefault="003D1DFD">
          <w:pPr>
            <w:pStyle w:val="TOCHeading"/>
            <w:rPr>
              <w:rStyle w:val="Heading1Char"/>
            </w:rPr>
          </w:pPr>
          <w:r w:rsidRPr="00C63BA9">
            <w:rPr>
              <w:rStyle w:val="Heading1Char"/>
            </w:rPr>
            <w:t>Contents</w:t>
          </w:r>
        </w:p>
        <w:p w14:paraId="74D382A0" w14:textId="1D074606" w:rsidR="00C13705" w:rsidRDefault="003D1DFD">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4818421" w:history="1">
            <w:r w:rsidR="00C13705" w:rsidRPr="00011827">
              <w:rPr>
                <w:rStyle w:val="Hyperlink"/>
                <w:noProof/>
              </w:rPr>
              <w:drawing>
                <wp:inline distT="0" distB="0" distL="0" distR="0" wp14:anchorId="1B7DAB4B" wp14:editId="3F212E4B">
                  <wp:extent cx="3194973" cy="803275"/>
                  <wp:effectExtent l="0" t="0" r="5715" b="0"/>
                  <wp:docPr id="1546428621" name="Picture 1546428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C13705">
              <w:rPr>
                <w:noProof/>
                <w:webHidden/>
              </w:rPr>
              <w:tab/>
            </w:r>
            <w:r w:rsidR="00C13705">
              <w:rPr>
                <w:noProof/>
                <w:webHidden/>
              </w:rPr>
              <w:fldChar w:fldCharType="begin"/>
            </w:r>
            <w:r w:rsidR="00C13705">
              <w:rPr>
                <w:noProof/>
                <w:webHidden/>
              </w:rPr>
              <w:instrText xml:space="preserve"> PAGEREF _Toc224818421 \h </w:instrText>
            </w:r>
            <w:r w:rsidR="00C13705">
              <w:rPr>
                <w:noProof/>
                <w:webHidden/>
              </w:rPr>
            </w:r>
            <w:r w:rsidR="00C13705">
              <w:rPr>
                <w:noProof/>
                <w:webHidden/>
              </w:rPr>
              <w:fldChar w:fldCharType="separate"/>
            </w:r>
            <w:r w:rsidR="00C13705">
              <w:rPr>
                <w:noProof/>
                <w:webHidden/>
              </w:rPr>
              <w:t>0</w:t>
            </w:r>
            <w:r w:rsidR="00C13705">
              <w:rPr>
                <w:noProof/>
                <w:webHidden/>
              </w:rPr>
              <w:fldChar w:fldCharType="end"/>
            </w:r>
          </w:hyperlink>
        </w:p>
        <w:p w14:paraId="714724D1" w14:textId="59C5ABF5" w:rsidR="00C13705" w:rsidRDefault="00C13705">
          <w:pPr>
            <w:pStyle w:val="TOC1"/>
            <w:tabs>
              <w:tab w:val="left" w:pos="480"/>
              <w:tab w:val="right" w:leader="dot" w:pos="10212"/>
            </w:tabs>
            <w:rPr>
              <w:noProof/>
              <w:kern w:val="2"/>
              <w:lang w:eastAsia="en-GB"/>
              <w14:ligatures w14:val="standardContextual"/>
            </w:rPr>
          </w:pPr>
          <w:hyperlink w:anchor="_Toc224818422" w:history="1">
            <w:r w:rsidRPr="00011827">
              <w:rPr>
                <w:rStyle w:val="Hyperlink"/>
                <w:rFonts w:eastAsia="Times New Roman"/>
                <w:noProof/>
              </w:rPr>
              <w:t>1.</w:t>
            </w:r>
            <w:r>
              <w:rPr>
                <w:noProof/>
                <w:kern w:val="2"/>
                <w:lang w:eastAsia="en-GB"/>
                <w14:ligatures w14:val="standardContextual"/>
              </w:rPr>
              <w:tab/>
            </w:r>
            <w:r w:rsidRPr="00011827">
              <w:rPr>
                <w:rStyle w:val="Hyperlink"/>
                <w:rFonts w:eastAsia="Times New Roman"/>
                <w:noProof/>
              </w:rPr>
              <w:t>Purpose and scope</w:t>
            </w:r>
            <w:r>
              <w:rPr>
                <w:noProof/>
                <w:webHidden/>
              </w:rPr>
              <w:tab/>
            </w:r>
            <w:r>
              <w:rPr>
                <w:noProof/>
                <w:webHidden/>
              </w:rPr>
              <w:fldChar w:fldCharType="begin"/>
            </w:r>
            <w:r>
              <w:rPr>
                <w:noProof/>
                <w:webHidden/>
              </w:rPr>
              <w:instrText xml:space="preserve"> PAGEREF _Toc224818422 \h </w:instrText>
            </w:r>
            <w:r>
              <w:rPr>
                <w:noProof/>
                <w:webHidden/>
              </w:rPr>
            </w:r>
            <w:r>
              <w:rPr>
                <w:noProof/>
                <w:webHidden/>
              </w:rPr>
              <w:fldChar w:fldCharType="separate"/>
            </w:r>
            <w:r>
              <w:rPr>
                <w:noProof/>
                <w:webHidden/>
              </w:rPr>
              <w:t>2</w:t>
            </w:r>
            <w:r>
              <w:rPr>
                <w:noProof/>
                <w:webHidden/>
              </w:rPr>
              <w:fldChar w:fldCharType="end"/>
            </w:r>
          </w:hyperlink>
        </w:p>
        <w:p w14:paraId="515C46F5" w14:textId="599EB084" w:rsidR="00C13705" w:rsidRDefault="00C13705">
          <w:pPr>
            <w:pStyle w:val="TOC1"/>
            <w:tabs>
              <w:tab w:val="left" w:pos="480"/>
              <w:tab w:val="right" w:leader="dot" w:pos="10212"/>
            </w:tabs>
            <w:rPr>
              <w:noProof/>
              <w:kern w:val="2"/>
              <w:lang w:eastAsia="en-GB"/>
              <w14:ligatures w14:val="standardContextual"/>
            </w:rPr>
          </w:pPr>
          <w:hyperlink w:anchor="_Toc224818423" w:history="1">
            <w:r w:rsidRPr="00011827">
              <w:rPr>
                <w:rStyle w:val="Hyperlink"/>
                <w:rFonts w:eastAsia="Times New Roman"/>
                <w:noProof/>
              </w:rPr>
              <w:t>2.</w:t>
            </w:r>
            <w:r>
              <w:rPr>
                <w:noProof/>
                <w:kern w:val="2"/>
                <w:lang w:eastAsia="en-GB"/>
                <w14:ligatures w14:val="standardContextual"/>
              </w:rPr>
              <w:tab/>
            </w:r>
            <w:r w:rsidRPr="00011827">
              <w:rPr>
                <w:rStyle w:val="Hyperlink"/>
                <w:rFonts w:eastAsia="Times New Roman"/>
                <w:noProof/>
              </w:rPr>
              <w:t>Reasons for oil tank leaks</w:t>
            </w:r>
            <w:r>
              <w:rPr>
                <w:noProof/>
                <w:webHidden/>
              </w:rPr>
              <w:tab/>
            </w:r>
            <w:r>
              <w:rPr>
                <w:noProof/>
                <w:webHidden/>
              </w:rPr>
              <w:fldChar w:fldCharType="begin"/>
            </w:r>
            <w:r>
              <w:rPr>
                <w:noProof/>
                <w:webHidden/>
              </w:rPr>
              <w:instrText xml:space="preserve"> PAGEREF _Toc224818423 \h </w:instrText>
            </w:r>
            <w:r>
              <w:rPr>
                <w:noProof/>
                <w:webHidden/>
              </w:rPr>
            </w:r>
            <w:r>
              <w:rPr>
                <w:noProof/>
                <w:webHidden/>
              </w:rPr>
              <w:fldChar w:fldCharType="separate"/>
            </w:r>
            <w:r>
              <w:rPr>
                <w:noProof/>
                <w:webHidden/>
              </w:rPr>
              <w:t>2</w:t>
            </w:r>
            <w:r>
              <w:rPr>
                <w:noProof/>
                <w:webHidden/>
              </w:rPr>
              <w:fldChar w:fldCharType="end"/>
            </w:r>
          </w:hyperlink>
        </w:p>
        <w:p w14:paraId="5C1B0789" w14:textId="26708805" w:rsidR="00C13705" w:rsidRDefault="00C13705">
          <w:pPr>
            <w:pStyle w:val="TOC1"/>
            <w:tabs>
              <w:tab w:val="left" w:pos="480"/>
              <w:tab w:val="right" w:leader="dot" w:pos="10212"/>
            </w:tabs>
            <w:rPr>
              <w:noProof/>
              <w:kern w:val="2"/>
              <w:lang w:eastAsia="en-GB"/>
              <w14:ligatures w14:val="standardContextual"/>
            </w:rPr>
          </w:pPr>
          <w:hyperlink w:anchor="_Toc224818424" w:history="1">
            <w:r w:rsidRPr="00011827">
              <w:rPr>
                <w:rStyle w:val="Hyperlink"/>
                <w:rFonts w:eastAsia="Times New Roman"/>
                <w:noProof/>
              </w:rPr>
              <w:t>3.</w:t>
            </w:r>
            <w:r>
              <w:rPr>
                <w:noProof/>
                <w:kern w:val="2"/>
                <w:lang w:eastAsia="en-GB"/>
                <w14:ligatures w14:val="standardContextual"/>
              </w:rPr>
              <w:tab/>
            </w:r>
            <w:r w:rsidRPr="00011827">
              <w:rPr>
                <w:rStyle w:val="Hyperlink"/>
                <w:rFonts w:eastAsia="Times New Roman"/>
                <w:noProof/>
              </w:rPr>
              <w:t>Who is responsible</w:t>
            </w:r>
            <w:r>
              <w:rPr>
                <w:noProof/>
                <w:webHidden/>
              </w:rPr>
              <w:tab/>
            </w:r>
            <w:r>
              <w:rPr>
                <w:noProof/>
                <w:webHidden/>
              </w:rPr>
              <w:fldChar w:fldCharType="begin"/>
            </w:r>
            <w:r>
              <w:rPr>
                <w:noProof/>
                <w:webHidden/>
              </w:rPr>
              <w:instrText xml:space="preserve"> PAGEREF _Toc224818424 \h </w:instrText>
            </w:r>
            <w:r>
              <w:rPr>
                <w:noProof/>
                <w:webHidden/>
              </w:rPr>
            </w:r>
            <w:r>
              <w:rPr>
                <w:noProof/>
                <w:webHidden/>
              </w:rPr>
              <w:fldChar w:fldCharType="separate"/>
            </w:r>
            <w:r>
              <w:rPr>
                <w:noProof/>
                <w:webHidden/>
              </w:rPr>
              <w:t>2</w:t>
            </w:r>
            <w:r>
              <w:rPr>
                <w:noProof/>
                <w:webHidden/>
              </w:rPr>
              <w:fldChar w:fldCharType="end"/>
            </w:r>
          </w:hyperlink>
        </w:p>
        <w:p w14:paraId="13FCE724" w14:textId="2B310281" w:rsidR="00C13705" w:rsidRDefault="00C13705">
          <w:pPr>
            <w:pStyle w:val="TOC1"/>
            <w:tabs>
              <w:tab w:val="left" w:pos="480"/>
              <w:tab w:val="right" w:leader="dot" w:pos="10212"/>
            </w:tabs>
            <w:rPr>
              <w:noProof/>
              <w:kern w:val="2"/>
              <w:lang w:eastAsia="en-GB"/>
              <w14:ligatures w14:val="standardContextual"/>
            </w:rPr>
          </w:pPr>
          <w:hyperlink w:anchor="_Toc224818425" w:history="1">
            <w:r w:rsidRPr="00011827">
              <w:rPr>
                <w:rStyle w:val="Hyperlink"/>
                <w:noProof/>
              </w:rPr>
              <w:t>4.</w:t>
            </w:r>
            <w:r>
              <w:rPr>
                <w:noProof/>
                <w:kern w:val="2"/>
                <w:lang w:eastAsia="en-GB"/>
                <w14:ligatures w14:val="standardContextual"/>
              </w:rPr>
              <w:tab/>
            </w:r>
            <w:r w:rsidRPr="00011827">
              <w:rPr>
                <w:rStyle w:val="Hyperlink"/>
                <w:noProof/>
              </w:rPr>
              <w:t>What should be done in the event of a spill or leak?</w:t>
            </w:r>
            <w:r>
              <w:rPr>
                <w:noProof/>
                <w:webHidden/>
              </w:rPr>
              <w:tab/>
            </w:r>
            <w:r>
              <w:rPr>
                <w:noProof/>
                <w:webHidden/>
              </w:rPr>
              <w:fldChar w:fldCharType="begin"/>
            </w:r>
            <w:r>
              <w:rPr>
                <w:noProof/>
                <w:webHidden/>
              </w:rPr>
              <w:instrText xml:space="preserve"> PAGEREF _Toc224818425 \h </w:instrText>
            </w:r>
            <w:r>
              <w:rPr>
                <w:noProof/>
                <w:webHidden/>
              </w:rPr>
            </w:r>
            <w:r>
              <w:rPr>
                <w:noProof/>
                <w:webHidden/>
              </w:rPr>
              <w:fldChar w:fldCharType="separate"/>
            </w:r>
            <w:r>
              <w:rPr>
                <w:noProof/>
                <w:webHidden/>
              </w:rPr>
              <w:t>2</w:t>
            </w:r>
            <w:r>
              <w:rPr>
                <w:noProof/>
                <w:webHidden/>
              </w:rPr>
              <w:fldChar w:fldCharType="end"/>
            </w:r>
          </w:hyperlink>
        </w:p>
        <w:p w14:paraId="683C17C8" w14:textId="4E1D870D" w:rsidR="00C13705" w:rsidRDefault="00C13705">
          <w:pPr>
            <w:pStyle w:val="TOC1"/>
            <w:tabs>
              <w:tab w:val="left" w:pos="480"/>
              <w:tab w:val="right" w:leader="dot" w:pos="10212"/>
            </w:tabs>
            <w:rPr>
              <w:noProof/>
              <w:kern w:val="2"/>
              <w:lang w:eastAsia="en-GB"/>
              <w14:ligatures w14:val="standardContextual"/>
            </w:rPr>
          </w:pPr>
          <w:hyperlink w:anchor="_Toc224818426" w:history="1">
            <w:r w:rsidRPr="00011827">
              <w:rPr>
                <w:rStyle w:val="Hyperlink"/>
                <w:noProof/>
              </w:rPr>
              <w:t>5.</w:t>
            </w:r>
            <w:r>
              <w:rPr>
                <w:noProof/>
                <w:kern w:val="2"/>
                <w:lang w:eastAsia="en-GB"/>
                <w14:ligatures w14:val="standardContextual"/>
              </w:rPr>
              <w:tab/>
            </w:r>
            <w:r w:rsidRPr="00011827">
              <w:rPr>
                <w:rStyle w:val="Hyperlink"/>
                <w:noProof/>
              </w:rPr>
              <w:t>Determining clean-up requirements</w:t>
            </w:r>
            <w:r>
              <w:rPr>
                <w:noProof/>
                <w:webHidden/>
              </w:rPr>
              <w:tab/>
            </w:r>
            <w:r>
              <w:rPr>
                <w:noProof/>
                <w:webHidden/>
              </w:rPr>
              <w:fldChar w:fldCharType="begin"/>
            </w:r>
            <w:r>
              <w:rPr>
                <w:noProof/>
                <w:webHidden/>
              </w:rPr>
              <w:instrText xml:space="preserve"> PAGEREF _Toc224818426 \h </w:instrText>
            </w:r>
            <w:r>
              <w:rPr>
                <w:noProof/>
                <w:webHidden/>
              </w:rPr>
            </w:r>
            <w:r>
              <w:rPr>
                <w:noProof/>
                <w:webHidden/>
              </w:rPr>
              <w:fldChar w:fldCharType="separate"/>
            </w:r>
            <w:r>
              <w:rPr>
                <w:noProof/>
                <w:webHidden/>
              </w:rPr>
              <w:t>4</w:t>
            </w:r>
            <w:r>
              <w:rPr>
                <w:noProof/>
                <w:webHidden/>
              </w:rPr>
              <w:fldChar w:fldCharType="end"/>
            </w:r>
          </w:hyperlink>
        </w:p>
        <w:p w14:paraId="64694D57" w14:textId="7DA1759A" w:rsidR="00C13705" w:rsidRDefault="00C13705">
          <w:pPr>
            <w:pStyle w:val="TOC2"/>
            <w:tabs>
              <w:tab w:val="left" w:pos="960"/>
              <w:tab w:val="right" w:leader="dot" w:pos="10212"/>
            </w:tabs>
            <w:rPr>
              <w:noProof/>
              <w:kern w:val="2"/>
              <w:lang w:eastAsia="en-GB"/>
              <w14:ligatures w14:val="standardContextual"/>
            </w:rPr>
          </w:pPr>
          <w:hyperlink w:anchor="_Toc224818427" w:history="1">
            <w:r w:rsidRPr="00011827">
              <w:rPr>
                <w:rStyle w:val="Hyperlink"/>
                <w:noProof/>
              </w:rPr>
              <w:t>5.1</w:t>
            </w:r>
            <w:r>
              <w:rPr>
                <w:noProof/>
                <w:kern w:val="2"/>
                <w:lang w:eastAsia="en-GB"/>
                <w14:ligatures w14:val="standardContextual"/>
              </w:rPr>
              <w:tab/>
            </w:r>
            <w:r w:rsidRPr="00011827">
              <w:rPr>
                <w:rStyle w:val="Hyperlink"/>
                <w:noProof/>
              </w:rPr>
              <w:t>What to do for minor spills</w:t>
            </w:r>
            <w:r>
              <w:rPr>
                <w:noProof/>
                <w:webHidden/>
              </w:rPr>
              <w:tab/>
            </w:r>
            <w:r>
              <w:rPr>
                <w:noProof/>
                <w:webHidden/>
              </w:rPr>
              <w:fldChar w:fldCharType="begin"/>
            </w:r>
            <w:r>
              <w:rPr>
                <w:noProof/>
                <w:webHidden/>
              </w:rPr>
              <w:instrText xml:space="preserve"> PAGEREF _Toc224818427 \h </w:instrText>
            </w:r>
            <w:r>
              <w:rPr>
                <w:noProof/>
                <w:webHidden/>
              </w:rPr>
            </w:r>
            <w:r>
              <w:rPr>
                <w:noProof/>
                <w:webHidden/>
              </w:rPr>
              <w:fldChar w:fldCharType="separate"/>
            </w:r>
            <w:r>
              <w:rPr>
                <w:noProof/>
                <w:webHidden/>
              </w:rPr>
              <w:t>5</w:t>
            </w:r>
            <w:r>
              <w:rPr>
                <w:noProof/>
                <w:webHidden/>
              </w:rPr>
              <w:fldChar w:fldCharType="end"/>
            </w:r>
          </w:hyperlink>
        </w:p>
        <w:p w14:paraId="36C8DBD9" w14:textId="719F8354" w:rsidR="00C13705" w:rsidRDefault="00C13705">
          <w:pPr>
            <w:pStyle w:val="TOC2"/>
            <w:tabs>
              <w:tab w:val="left" w:pos="960"/>
              <w:tab w:val="right" w:leader="dot" w:pos="10212"/>
            </w:tabs>
            <w:rPr>
              <w:noProof/>
              <w:kern w:val="2"/>
              <w:lang w:eastAsia="en-GB"/>
              <w14:ligatures w14:val="standardContextual"/>
            </w:rPr>
          </w:pPr>
          <w:hyperlink w:anchor="_Toc224818428" w:history="1">
            <w:r w:rsidRPr="00011827">
              <w:rPr>
                <w:rStyle w:val="Hyperlink"/>
                <w:noProof/>
              </w:rPr>
              <w:t>5.2</w:t>
            </w:r>
            <w:r>
              <w:rPr>
                <w:noProof/>
                <w:kern w:val="2"/>
                <w:lang w:eastAsia="en-GB"/>
                <w14:ligatures w14:val="standardContextual"/>
              </w:rPr>
              <w:tab/>
            </w:r>
            <w:r w:rsidRPr="00011827">
              <w:rPr>
                <w:rStyle w:val="Hyperlink"/>
                <w:noProof/>
              </w:rPr>
              <w:t>What to do for larger spills</w:t>
            </w:r>
            <w:r>
              <w:rPr>
                <w:noProof/>
                <w:webHidden/>
              </w:rPr>
              <w:tab/>
            </w:r>
            <w:r>
              <w:rPr>
                <w:noProof/>
                <w:webHidden/>
              </w:rPr>
              <w:fldChar w:fldCharType="begin"/>
            </w:r>
            <w:r>
              <w:rPr>
                <w:noProof/>
                <w:webHidden/>
              </w:rPr>
              <w:instrText xml:space="preserve"> PAGEREF _Toc224818428 \h </w:instrText>
            </w:r>
            <w:r>
              <w:rPr>
                <w:noProof/>
                <w:webHidden/>
              </w:rPr>
            </w:r>
            <w:r>
              <w:rPr>
                <w:noProof/>
                <w:webHidden/>
              </w:rPr>
              <w:fldChar w:fldCharType="separate"/>
            </w:r>
            <w:r>
              <w:rPr>
                <w:noProof/>
                <w:webHidden/>
              </w:rPr>
              <w:t>5</w:t>
            </w:r>
            <w:r>
              <w:rPr>
                <w:noProof/>
                <w:webHidden/>
              </w:rPr>
              <w:fldChar w:fldCharType="end"/>
            </w:r>
          </w:hyperlink>
        </w:p>
        <w:p w14:paraId="52A6D41F" w14:textId="7528AEF9" w:rsidR="00C13705" w:rsidRDefault="00C13705">
          <w:pPr>
            <w:pStyle w:val="TOC1"/>
            <w:tabs>
              <w:tab w:val="left" w:pos="480"/>
              <w:tab w:val="right" w:leader="dot" w:pos="10212"/>
            </w:tabs>
            <w:rPr>
              <w:noProof/>
              <w:kern w:val="2"/>
              <w:lang w:eastAsia="en-GB"/>
              <w14:ligatures w14:val="standardContextual"/>
            </w:rPr>
          </w:pPr>
          <w:hyperlink w:anchor="_Toc224818429" w:history="1">
            <w:r w:rsidRPr="00011827">
              <w:rPr>
                <w:rStyle w:val="Hyperlink"/>
                <w:noProof/>
              </w:rPr>
              <w:t>6.</w:t>
            </w:r>
            <w:r>
              <w:rPr>
                <w:noProof/>
                <w:kern w:val="2"/>
                <w:lang w:eastAsia="en-GB"/>
                <w14:ligatures w14:val="standardContextual"/>
              </w:rPr>
              <w:tab/>
            </w:r>
            <w:r w:rsidRPr="00011827">
              <w:rPr>
                <w:rStyle w:val="Hyperlink"/>
                <w:noProof/>
              </w:rPr>
              <w:t>Ensuring it doesn’t happen again</w:t>
            </w:r>
            <w:r>
              <w:rPr>
                <w:noProof/>
                <w:webHidden/>
              </w:rPr>
              <w:tab/>
            </w:r>
            <w:r>
              <w:rPr>
                <w:noProof/>
                <w:webHidden/>
              </w:rPr>
              <w:fldChar w:fldCharType="begin"/>
            </w:r>
            <w:r>
              <w:rPr>
                <w:noProof/>
                <w:webHidden/>
              </w:rPr>
              <w:instrText xml:space="preserve"> PAGEREF _Toc224818429 \h </w:instrText>
            </w:r>
            <w:r>
              <w:rPr>
                <w:noProof/>
                <w:webHidden/>
              </w:rPr>
            </w:r>
            <w:r>
              <w:rPr>
                <w:noProof/>
                <w:webHidden/>
              </w:rPr>
              <w:fldChar w:fldCharType="separate"/>
            </w:r>
            <w:r>
              <w:rPr>
                <w:noProof/>
                <w:webHidden/>
              </w:rPr>
              <w:t>5</w:t>
            </w:r>
            <w:r>
              <w:rPr>
                <w:noProof/>
                <w:webHidden/>
              </w:rPr>
              <w:fldChar w:fldCharType="end"/>
            </w:r>
          </w:hyperlink>
        </w:p>
        <w:p w14:paraId="65247D41" w14:textId="48C594F8" w:rsidR="00C13705" w:rsidRDefault="00C13705">
          <w:pPr>
            <w:pStyle w:val="TOC1"/>
            <w:tabs>
              <w:tab w:val="left" w:pos="480"/>
              <w:tab w:val="right" w:leader="dot" w:pos="10212"/>
            </w:tabs>
            <w:rPr>
              <w:noProof/>
              <w:kern w:val="2"/>
              <w:lang w:eastAsia="en-GB"/>
              <w14:ligatures w14:val="standardContextual"/>
            </w:rPr>
          </w:pPr>
          <w:hyperlink w:anchor="_Toc224818430" w:history="1">
            <w:r w:rsidRPr="00011827">
              <w:rPr>
                <w:rStyle w:val="Hyperlink"/>
                <w:noProof/>
              </w:rPr>
              <w:t>7.</w:t>
            </w:r>
            <w:r>
              <w:rPr>
                <w:noProof/>
                <w:kern w:val="2"/>
                <w:lang w:eastAsia="en-GB"/>
                <w14:ligatures w14:val="standardContextual"/>
              </w:rPr>
              <w:tab/>
            </w:r>
            <w:r w:rsidRPr="00011827">
              <w:rPr>
                <w:rStyle w:val="Hyperlink"/>
                <w:noProof/>
              </w:rPr>
              <w:t>Useful contacts</w:t>
            </w:r>
            <w:r>
              <w:rPr>
                <w:noProof/>
                <w:webHidden/>
              </w:rPr>
              <w:tab/>
            </w:r>
            <w:r>
              <w:rPr>
                <w:noProof/>
                <w:webHidden/>
              </w:rPr>
              <w:fldChar w:fldCharType="begin"/>
            </w:r>
            <w:r>
              <w:rPr>
                <w:noProof/>
                <w:webHidden/>
              </w:rPr>
              <w:instrText xml:space="preserve"> PAGEREF _Toc224818430 \h </w:instrText>
            </w:r>
            <w:r>
              <w:rPr>
                <w:noProof/>
                <w:webHidden/>
              </w:rPr>
            </w:r>
            <w:r>
              <w:rPr>
                <w:noProof/>
                <w:webHidden/>
              </w:rPr>
              <w:fldChar w:fldCharType="separate"/>
            </w:r>
            <w:r>
              <w:rPr>
                <w:noProof/>
                <w:webHidden/>
              </w:rPr>
              <w:t>7</w:t>
            </w:r>
            <w:r>
              <w:rPr>
                <w:noProof/>
                <w:webHidden/>
              </w:rPr>
              <w:fldChar w:fldCharType="end"/>
            </w:r>
          </w:hyperlink>
        </w:p>
        <w:p w14:paraId="43E61834" w14:textId="586EF3C2" w:rsidR="00C13705" w:rsidRDefault="00C13705">
          <w:pPr>
            <w:pStyle w:val="TOC1"/>
            <w:tabs>
              <w:tab w:val="right" w:leader="dot" w:pos="10212"/>
            </w:tabs>
            <w:rPr>
              <w:noProof/>
              <w:kern w:val="2"/>
              <w:lang w:eastAsia="en-GB"/>
              <w14:ligatures w14:val="standardContextual"/>
            </w:rPr>
          </w:pPr>
          <w:hyperlink w:anchor="_Toc224818431" w:history="1">
            <w:r w:rsidRPr="00011827">
              <w:rPr>
                <w:rStyle w:val="Hyperlink"/>
                <w:rFonts w:eastAsia="Times New Roman"/>
                <w:noProof/>
              </w:rPr>
              <w:t>Disclaimer</w:t>
            </w:r>
            <w:r>
              <w:rPr>
                <w:noProof/>
                <w:webHidden/>
              </w:rPr>
              <w:tab/>
            </w:r>
            <w:r>
              <w:rPr>
                <w:noProof/>
                <w:webHidden/>
              </w:rPr>
              <w:fldChar w:fldCharType="begin"/>
            </w:r>
            <w:r>
              <w:rPr>
                <w:noProof/>
                <w:webHidden/>
              </w:rPr>
              <w:instrText xml:space="preserve"> PAGEREF _Toc224818431 \h </w:instrText>
            </w:r>
            <w:r>
              <w:rPr>
                <w:noProof/>
                <w:webHidden/>
              </w:rPr>
            </w:r>
            <w:r>
              <w:rPr>
                <w:noProof/>
                <w:webHidden/>
              </w:rPr>
              <w:fldChar w:fldCharType="separate"/>
            </w:r>
            <w:r>
              <w:rPr>
                <w:noProof/>
                <w:webHidden/>
              </w:rPr>
              <w:t>7</w:t>
            </w:r>
            <w:r>
              <w:rPr>
                <w:noProof/>
                <w:webHidden/>
              </w:rPr>
              <w:fldChar w:fldCharType="end"/>
            </w:r>
          </w:hyperlink>
        </w:p>
        <w:p w14:paraId="004295C4" w14:textId="6D3B6AD0" w:rsidR="003D1DFD" w:rsidRDefault="003D1DFD">
          <w:r>
            <w:rPr>
              <w:b/>
              <w:bCs/>
              <w:noProof/>
            </w:rPr>
            <w:fldChar w:fldCharType="end"/>
          </w:r>
        </w:p>
      </w:sdtContent>
    </w:sdt>
    <w:p w14:paraId="5E41F1B7" w14:textId="77777777" w:rsidR="003D1DFD" w:rsidRDefault="003D1DFD" w:rsidP="00D70DFA">
      <w:pPr>
        <w:pStyle w:val="BodyText1"/>
        <w:rPr>
          <w:rFonts w:eastAsia="Times New Roman"/>
          <w:sz w:val="32"/>
          <w:szCs w:val="32"/>
        </w:rPr>
      </w:pPr>
    </w:p>
    <w:p w14:paraId="7272E6BA" w14:textId="77777777" w:rsidR="003D1DFD" w:rsidRDefault="003D1DFD" w:rsidP="00D70DFA">
      <w:pPr>
        <w:pStyle w:val="BodyText1"/>
        <w:rPr>
          <w:rFonts w:eastAsia="Times New Roman"/>
          <w:sz w:val="32"/>
          <w:szCs w:val="32"/>
        </w:rPr>
      </w:pPr>
    </w:p>
    <w:p w14:paraId="51731582" w14:textId="77777777" w:rsidR="003D1DFD" w:rsidRDefault="003D1DFD" w:rsidP="00D70DFA">
      <w:pPr>
        <w:pStyle w:val="BodyText1"/>
        <w:rPr>
          <w:rFonts w:eastAsia="Times New Roman"/>
          <w:sz w:val="32"/>
          <w:szCs w:val="32"/>
        </w:rPr>
      </w:pPr>
    </w:p>
    <w:p w14:paraId="5B173001" w14:textId="77777777" w:rsidR="003D1DFD" w:rsidRDefault="003D1DFD" w:rsidP="00D70DFA">
      <w:pPr>
        <w:pStyle w:val="BodyText1"/>
        <w:rPr>
          <w:rFonts w:eastAsia="Times New Roman"/>
          <w:sz w:val="32"/>
          <w:szCs w:val="32"/>
        </w:rPr>
      </w:pPr>
    </w:p>
    <w:p w14:paraId="6317A10E" w14:textId="77777777" w:rsidR="00E159CE" w:rsidRDefault="00E159CE" w:rsidP="00D70DFA">
      <w:pPr>
        <w:pStyle w:val="BodyText1"/>
        <w:rPr>
          <w:rFonts w:eastAsia="Times New Roman"/>
          <w:sz w:val="32"/>
          <w:szCs w:val="32"/>
        </w:rPr>
      </w:pPr>
    </w:p>
    <w:p w14:paraId="03E15A47" w14:textId="07D720F2" w:rsidR="00D70DFA" w:rsidRPr="007777DA" w:rsidRDefault="00D70DFA" w:rsidP="00D70DFA">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77EE4A05" w14:textId="101E65D5" w:rsidR="008E6FFF" w:rsidRDefault="003F32B2" w:rsidP="00E34227">
      <w:pPr>
        <w:pStyle w:val="Heading1"/>
        <w:numPr>
          <w:ilvl w:val="0"/>
          <w:numId w:val="20"/>
        </w:numPr>
        <w:ind w:hanging="720"/>
        <w:rPr>
          <w:rFonts w:eastAsia="Times New Roman"/>
        </w:rPr>
      </w:pPr>
      <w:bookmarkStart w:id="1" w:name="_Toc224818422"/>
      <w:r>
        <w:rPr>
          <w:rFonts w:eastAsia="Times New Roman"/>
        </w:rPr>
        <w:lastRenderedPageBreak/>
        <w:t>Purpose and scope</w:t>
      </w:r>
      <w:bookmarkEnd w:id="1"/>
    </w:p>
    <w:p w14:paraId="6359359C" w14:textId="4A697695" w:rsidR="00E711E5" w:rsidRDefault="008E6FFF" w:rsidP="008E6FFF">
      <w:pPr>
        <w:pStyle w:val="BodyText1"/>
        <w:rPr>
          <w:rFonts w:eastAsia="Times New Roman"/>
        </w:rPr>
      </w:pPr>
      <w:r w:rsidRPr="008E6FFF">
        <w:rPr>
          <w:rFonts w:eastAsia="Times New Roman"/>
        </w:rPr>
        <w:t xml:space="preserve">This guidance sets out advice </w:t>
      </w:r>
      <w:r w:rsidR="008D5527">
        <w:rPr>
          <w:rFonts w:eastAsia="Times New Roman"/>
        </w:rPr>
        <w:t xml:space="preserve">for </w:t>
      </w:r>
      <w:r w:rsidR="008D5527" w:rsidRPr="008E6FFF">
        <w:rPr>
          <w:rFonts w:eastAsia="Times New Roman"/>
        </w:rPr>
        <w:t xml:space="preserve">householders </w:t>
      </w:r>
      <w:r w:rsidRPr="008E6FFF">
        <w:rPr>
          <w:rFonts w:eastAsia="Times New Roman"/>
        </w:rPr>
        <w:t xml:space="preserve">on how to deal with </w:t>
      </w:r>
      <w:r w:rsidRPr="00321A99">
        <w:rPr>
          <w:rFonts w:eastAsia="Times New Roman"/>
        </w:rPr>
        <w:t>small scale oil</w:t>
      </w:r>
      <w:r w:rsidRPr="008E6FFF">
        <w:rPr>
          <w:rFonts w:eastAsia="Times New Roman"/>
        </w:rPr>
        <w:t xml:space="preserve"> spills, such as kerosene and diesel from domestic heating oil tanks. </w:t>
      </w:r>
    </w:p>
    <w:p w14:paraId="64F5ABC8" w14:textId="187DDDA2" w:rsidR="004B00FC" w:rsidRDefault="008E6FFF" w:rsidP="00E34227">
      <w:pPr>
        <w:pStyle w:val="Heading1"/>
        <w:numPr>
          <w:ilvl w:val="0"/>
          <w:numId w:val="20"/>
        </w:numPr>
        <w:ind w:hanging="720"/>
        <w:rPr>
          <w:rFonts w:eastAsia="Times New Roman"/>
        </w:rPr>
      </w:pPr>
      <w:bookmarkStart w:id="2" w:name="_Toc224818423"/>
      <w:r w:rsidRPr="008E6FFF">
        <w:rPr>
          <w:rFonts w:eastAsia="Times New Roman"/>
        </w:rPr>
        <w:t>Reasons for oil tank leaks</w:t>
      </w:r>
      <w:bookmarkEnd w:id="2"/>
      <w:r w:rsidRPr="008E6FFF">
        <w:rPr>
          <w:rFonts w:eastAsia="Times New Roman"/>
        </w:rPr>
        <w:t xml:space="preserve"> </w:t>
      </w:r>
    </w:p>
    <w:p w14:paraId="37F2A38E" w14:textId="77777777" w:rsidR="004B00FC" w:rsidRDefault="008E6FFF" w:rsidP="008E6FFF">
      <w:pPr>
        <w:pStyle w:val="BodyText1"/>
        <w:rPr>
          <w:rFonts w:eastAsia="Times New Roman"/>
        </w:rPr>
      </w:pPr>
      <w:r w:rsidRPr="008E6FFF">
        <w:rPr>
          <w:rFonts w:eastAsia="Times New Roman"/>
        </w:rPr>
        <w:t>Oil tanks can leak for a variety of reasons</w:t>
      </w:r>
      <w:r w:rsidR="004B00FC">
        <w:rPr>
          <w:rFonts w:eastAsia="Times New Roman"/>
        </w:rPr>
        <w:t>. T</w:t>
      </w:r>
      <w:r w:rsidRPr="008E6FFF">
        <w:rPr>
          <w:rFonts w:eastAsia="Times New Roman"/>
        </w:rPr>
        <w:t xml:space="preserve">he most common are: </w:t>
      </w:r>
    </w:p>
    <w:p w14:paraId="7AD80D4E" w14:textId="5589752D" w:rsidR="004B00FC" w:rsidRDefault="004B00FC" w:rsidP="009948FE">
      <w:pPr>
        <w:pStyle w:val="BodyText1"/>
        <w:numPr>
          <w:ilvl w:val="0"/>
          <w:numId w:val="14"/>
        </w:numPr>
        <w:rPr>
          <w:rFonts w:eastAsia="Times New Roman"/>
        </w:rPr>
      </w:pPr>
      <w:r>
        <w:rPr>
          <w:rFonts w:eastAsia="Times New Roman"/>
        </w:rPr>
        <w:t>F</w:t>
      </w:r>
      <w:r w:rsidR="008E6FFF" w:rsidRPr="008E6FFF">
        <w:rPr>
          <w:rFonts w:eastAsia="Times New Roman"/>
        </w:rPr>
        <w:t>ailures of the tank body</w:t>
      </w:r>
      <w:r>
        <w:rPr>
          <w:rFonts w:eastAsia="Times New Roman"/>
        </w:rPr>
        <w:t>.</w:t>
      </w:r>
      <w:r w:rsidR="008E6FFF" w:rsidRPr="008E6FFF">
        <w:rPr>
          <w:rFonts w:eastAsia="Times New Roman"/>
        </w:rPr>
        <w:t xml:space="preserve"> </w:t>
      </w:r>
      <w:r w:rsidR="00105B28" w:rsidRPr="008E6FFF">
        <w:rPr>
          <w:rFonts w:eastAsia="Times New Roman"/>
        </w:rPr>
        <w:t>Metal tanks can rust through, often at their bases. Plastic tanks can split due to inherent defect</w:t>
      </w:r>
      <w:r w:rsidR="00F72C5C">
        <w:rPr>
          <w:rFonts w:eastAsia="Times New Roman"/>
        </w:rPr>
        <w:t>s</w:t>
      </w:r>
      <w:r w:rsidR="00105B28" w:rsidRPr="008E6FFF">
        <w:rPr>
          <w:rFonts w:eastAsia="Times New Roman"/>
        </w:rPr>
        <w:t xml:space="preserve"> or age/wear-and-tear</w:t>
      </w:r>
      <w:r w:rsidR="00A01991">
        <w:rPr>
          <w:rFonts w:eastAsia="Times New Roman"/>
        </w:rPr>
        <w:t>.</w:t>
      </w:r>
    </w:p>
    <w:p w14:paraId="3A9A86D3" w14:textId="77777777" w:rsidR="004B00FC" w:rsidRDefault="004B00FC" w:rsidP="009948FE">
      <w:pPr>
        <w:pStyle w:val="BodyText1"/>
        <w:numPr>
          <w:ilvl w:val="0"/>
          <w:numId w:val="14"/>
        </w:numPr>
        <w:rPr>
          <w:rFonts w:eastAsia="Times New Roman"/>
        </w:rPr>
      </w:pPr>
      <w:r>
        <w:rPr>
          <w:rFonts w:eastAsia="Times New Roman"/>
        </w:rPr>
        <w:t>D</w:t>
      </w:r>
      <w:r w:rsidR="008E6FFF" w:rsidRPr="008E6FFF">
        <w:rPr>
          <w:rFonts w:eastAsia="Times New Roman"/>
        </w:rPr>
        <w:t>amage to equipment on the tank such as sight gauges</w:t>
      </w:r>
      <w:r>
        <w:rPr>
          <w:rFonts w:eastAsia="Times New Roman"/>
        </w:rPr>
        <w:t>.</w:t>
      </w:r>
    </w:p>
    <w:p w14:paraId="271815E6" w14:textId="20FBF512" w:rsidR="004B00FC" w:rsidRDefault="004B00FC" w:rsidP="009948FE">
      <w:pPr>
        <w:pStyle w:val="BodyText1"/>
        <w:numPr>
          <w:ilvl w:val="0"/>
          <w:numId w:val="14"/>
        </w:numPr>
        <w:rPr>
          <w:rFonts w:eastAsia="Times New Roman"/>
        </w:rPr>
      </w:pPr>
      <w:r>
        <w:rPr>
          <w:rFonts w:eastAsia="Times New Roman"/>
        </w:rPr>
        <w:t>D</w:t>
      </w:r>
      <w:r w:rsidR="008E6FFF" w:rsidRPr="008E6FFF">
        <w:rPr>
          <w:rFonts w:eastAsia="Times New Roman"/>
        </w:rPr>
        <w:t>amage to or wear-and-tear failures of fuel feed lines</w:t>
      </w:r>
      <w:r>
        <w:rPr>
          <w:rFonts w:eastAsia="Times New Roman"/>
        </w:rPr>
        <w:t>.</w:t>
      </w:r>
    </w:p>
    <w:p w14:paraId="394FC885" w14:textId="77777777" w:rsidR="00C427D2" w:rsidRDefault="004B00FC" w:rsidP="008E6FFF">
      <w:pPr>
        <w:pStyle w:val="BodyText1"/>
        <w:numPr>
          <w:ilvl w:val="0"/>
          <w:numId w:val="14"/>
        </w:numPr>
        <w:rPr>
          <w:rFonts w:eastAsia="Times New Roman"/>
        </w:rPr>
      </w:pPr>
      <w:r>
        <w:rPr>
          <w:rFonts w:eastAsia="Times New Roman"/>
        </w:rPr>
        <w:t>F</w:t>
      </w:r>
      <w:r w:rsidR="008E6FFF" w:rsidRPr="008E6FFF">
        <w:rPr>
          <w:rFonts w:eastAsia="Times New Roman"/>
        </w:rPr>
        <w:t xml:space="preserve">ailure of components at the boiler end of the system, such as flexible hoses. </w:t>
      </w:r>
    </w:p>
    <w:p w14:paraId="2A5ADE87" w14:textId="5CBCA44E" w:rsidR="008E6FFF" w:rsidRPr="00C427D2" w:rsidRDefault="00C427D2" w:rsidP="008E6FFF">
      <w:pPr>
        <w:pStyle w:val="BodyText1"/>
        <w:numPr>
          <w:ilvl w:val="0"/>
          <w:numId w:val="14"/>
        </w:numPr>
        <w:rPr>
          <w:rFonts w:eastAsia="Times New Roman"/>
        </w:rPr>
      </w:pPr>
      <w:r>
        <w:rPr>
          <w:rFonts w:eastAsia="Times New Roman"/>
        </w:rPr>
        <w:t>S</w:t>
      </w:r>
      <w:r w:rsidR="008E6FFF" w:rsidRPr="00C427D2">
        <w:rPr>
          <w:rFonts w:eastAsia="Times New Roman"/>
        </w:rPr>
        <w:t>pills when oil is delivered</w:t>
      </w:r>
      <w:r>
        <w:rPr>
          <w:rFonts w:eastAsia="Times New Roman"/>
        </w:rPr>
        <w:t>.</w:t>
      </w:r>
    </w:p>
    <w:p w14:paraId="43E30E53" w14:textId="356943DD" w:rsidR="00684F5A" w:rsidRDefault="0017472B" w:rsidP="00E34227">
      <w:pPr>
        <w:pStyle w:val="Heading1"/>
        <w:numPr>
          <w:ilvl w:val="0"/>
          <w:numId w:val="20"/>
        </w:numPr>
        <w:ind w:hanging="720"/>
        <w:rPr>
          <w:rFonts w:eastAsia="Times New Roman"/>
        </w:rPr>
      </w:pPr>
      <w:bookmarkStart w:id="3" w:name="_Toc224818424"/>
      <w:r>
        <w:rPr>
          <w:rFonts w:eastAsia="Times New Roman"/>
        </w:rPr>
        <w:t>Who is re</w:t>
      </w:r>
      <w:r w:rsidR="00630050">
        <w:rPr>
          <w:rFonts w:eastAsia="Times New Roman"/>
        </w:rPr>
        <w:t>sponsible</w:t>
      </w:r>
      <w:bookmarkEnd w:id="3"/>
    </w:p>
    <w:p w14:paraId="4763792B" w14:textId="226FDBC7" w:rsidR="00630050" w:rsidRPr="000A731D" w:rsidRDefault="00630050" w:rsidP="00C63BA9">
      <w:pPr>
        <w:pStyle w:val="BodyText1"/>
        <w:rPr>
          <w:strike/>
        </w:rPr>
      </w:pPr>
      <w:r w:rsidRPr="00630050">
        <w:t xml:space="preserve">Anyone who uses, stores, fills, transports or manufactures </w:t>
      </w:r>
      <w:r w:rsidR="00B06E49">
        <w:t>oil</w:t>
      </w:r>
      <w:r w:rsidRPr="00630050">
        <w:t xml:space="preserve">, has a responsibility to ensure the substance is contained and used in a way that won’t result in a release to the environment. They also have a responsibility to clean-up any spills that occur and deal with any consequences of the release. </w:t>
      </w:r>
    </w:p>
    <w:p w14:paraId="62BD813C" w14:textId="61CBEFF4" w:rsidR="00630050" w:rsidRDefault="00557837" w:rsidP="00525E9F">
      <w:pPr>
        <w:pStyle w:val="Heading1"/>
        <w:numPr>
          <w:ilvl w:val="0"/>
          <w:numId w:val="20"/>
        </w:numPr>
        <w:ind w:hanging="720"/>
      </w:pPr>
      <w:bookmarkStart w:id="4" w:name="_Toc224818425"/>
      <w:r w:rsidRPr="00557837">
        <w:t>What should be done in the event of a spill or leak?</w:t>
      </w:r>
      <w:bookmarkEnd w:id="4"/>
    </w:p>
    <w:p w14:paraId="6197B9C2" w14:textId="635E09AA" w:rsidR="00630050" w:rsidRDefault="008D3D06" w:rsidP="00C25A98">
      <w:pPr>
        <w:pStyle w:val="BodyText1"/>
      </w:pPr>
      <w:r w:rsidRPr="008D3D06">
        <w:t xml:space="preserve">If you suspect an oil leak at your home, you should act quickly and contact your insurance company. Don’t put off </w:t>
      </w:r>
      <w:proofErr w:type="gramStart"/>
      <w:r w:rsidRPr="008D3D06">
        <w:t>taking action</w:t>
      </w:r>
      <w:proofErr w:type="gramEnd"/>
      <w:r w:rsidRPr="008D3D06">
        <w:t xml:space="preserve"> or assume the problem will go away. The quicker the leak can be dealt with, the less oil will be </w:t>
      </w:r>
      <w:proofErr w:type="gramStart"/>
      <w:r w:rsidRPr="008D3D06">
        <w:t>lost</w:t>
      </w:r>
      <w:proofErr w:type="gramEnd"/>
      <w:r w:rsidRPr="008D3D06">
        <w:t xml:space="preserve"> and further damage can be minimised. If your insurance doesn’t provide adequate cover, you might find it helpful to </w:t>
      </w:r>
      <w:r w:rsidR="00F81A41">
        <w:t>contact</w:t>
      </w:r>
      <w:r w:rsidRPr="008D3D06">
        <w:t xml:space="preserve"> the </w:t>
      </w:r>
      <w:bookmarkStart w:id="5" w:name="_Hlk220939375"/>
      <w:r w:rsidR="00942D03" w:rsidRPr="00942D03">
        <w:fldChar w:fldCharType="begin"/>
      </w:r>
      <w:r w:rsidR="00ED0BBC">
        <w:instrText>HYPERLINK "https://isasaccreditation.org/"</w:instrText>
      </w:r>
      <w:r w:rsidR="00942D03" w:rsidRPr="00942D03">
        <w:fldChar w:fldCharType="separate"/>
      </w:r>
      <w:r w:rsidR="00ED0BBC">
        <w:rPr>
          <w:rStyle w:val="Hyperlink"/>
        </w:rPr>
        <w:t>International Spill Accreditation Scheme (ISAS).</w:t>
      </w:r>
      <w:r w:rsidR="00942D03" w:rsidRPr="00942D03">
        <w:fldChar w:fldCharType="end"/>
      </w:r>
      <w:bookmarkEnd w:id="5"/>
    </w:p>
    <w:p w14:paraId="546B4F13" w14:textId="77777777" w:rsidR="007F2091" w:rsidRDefault="007F2091" w:rsidP="00C25A98">
      <w:pPr>
        <w:pStyle w:val="BodyText1"/>
      </w:pPr>
      <w:r w:rsidRPr="007F2091">
        <w:t xml:space="preserve">If you have a spill, follow these steps: </w:t>
      </w:r>
    </w:p>
    <w:p w14:paraId="34D8F558" w14:textId="77777777" w:rsidR="007F2091" w:rsidRDefault="007F2091" w:rsidP="00C25A98">
      <w:pPr>
        <w:pStyle w:val="BodyText1"/>
        <w:numPr>
          <w:ilvl w:val="0"/>
          <w:numId w:val="16"/>
        </w:numPr>
      </w:pPr>
      <w:r w:rsidRPr="007F2091">
        <w:lastRenderedPageBreak/>
        <w:t xml:space="preserve">If there’s a strong smell of oil in your home, ventilate the area by opening windows and doors and contact the environmental health department at your local authority for advice. </w:t>
      </w:r>
    </w:p>
    <w:p w14:paraId="1541E10E" w14:textId="77777777" w:rsidR="007F2091" w:rsidRDefault="007F2091" w:rsidP="00C25A98">
      <w:pPr>
        <w:pStyle w:val="BodyText1"/>
        <w:numPr>
          <w:ilvl w:val="0"/>
          <w:numId w:val="16"/>
        </w:numPr>
      </w:pPr>
      <w:r w:rsidRPr="007F2091">
        <w:t xml:space="preserve">Keep children and pets away from any spills. </w:t>
      </w:r>
    </w:p>
    <w:p w14:paraId="2BC59184" w14:textId="77777777" w:rsidR="007F2091" w:rsidRDefault="007F2091" w:rsidP="00C25A98">
      <w:pPr>
        <w:pStyle w:val="BodyText1"/>
        <w:numPr>
          <w:ilvl w:val="0"/>
          <w:numId w:val="16"/>
        </w:numPr>
      </w:pPr>
      <w:r w:rsidRPr="007F2091">
        <w:t xml:space="preserve">Avoid getting oil on your skin and clothing. </w:t>
      </w:r>
    </w:p>
    <w:p w14:paraId="1E3A86D7" w14:textId="77777777" w:rsidR="007F2091" w:rsidRDefault="007F2091" w:rsidP="00C25A98">
      <w:pPr>
        <w:pStyle w:val="BodyText1"/>
        <w:numPr>
          <w:ilvl w:val="0"/>
          <w:numId w:val="16"/>
        </w:numPr>
      </w:pPr>
      <w:r w:rsidRPr="007F2091">
        <w:t xml:space="preserve">Wash your hands and don’t smoke, eat or drink when or after you are in contact with the oil. </w:t>
      </w:r>
    </w:p>
    <w:p w14:paraId="2FF144BF" w14:textId="77777777" w:rsidR="007F2091" w:rsidRDefault="007F2091" w:rsidP="00C25A98">
      <w:pPr>
        <w:pStyle w:val="BodyText1"/>
        <w:numPr>
          <w:ilvl w:val="0"/>
          <w:numId w:val="16"/>
        </w:numPr>
      </w:pPr>
      <w:r w:rsidRPr="007F2091">
        <w:t xml:space="preserve">Switch off your oil supply at the tank. </w:t>
      </w:r>
    </w:p>
    <w:p w14:paraId="7EE52C17" w14:textId="77777777" w:rsidR="007F2091" w:rsidRDefault="007F2091" w:rsidP="00C25A98">
      <w:pPr>
        <w:pStyle w:val="BodyText1"/>
        <w:numPr>
          <w:ilvl w:val="0"/>
          <w:numId w:val="16"/>
        </w:numPr>
      </w:pPr>
      <w:r w:rsidRPr="007F2091">
        <w:t xml:space="preserve">Try to find out where the leak is coming from. </w:t>
      </w:r>
    </w:p>
    <w:p w14:paraId="218804DB" w14:textId="5972C415" w:rsidR="007F2091" w:rsidRDefault="007F2091" w:rsidP="00C25A98">
      <w:pPr>
        <w:pStyle w:val="BodyText1"/>
        <w:numPr>
          <w:ilvl w:val="0"/>
          <w:numId w:val="16"/>
        </w:numPr>
      </w:pPr>
      <w:r w:rsidRPr="007F2091">
        <w:t xml:space="preserve">Immediately try to stop it at the source. Put a bucket under dripping oil to catch it (don’t use containers that will be used to store food for humans or animals). </w:t>
      </w:r>
    </w:p>
    <w:p w14:paraId="1E768814" w14:textId="0364EE39" w:rsidR="007F2091" w:rsidRDefault="007F2091" w:rsidP="00C25A98">
      <w:pPr>
        <w:pStyle w:val="BodyText1"/>
        <w:numPr>
          <w:ilvl w:val="0"/>
          <w:numId w:val="16"/>
        </w:numPr>
      </w:pPr>
      <w:r w:rsidRPr="007F2091">
        <w:t>Prevent spilled oil from spreading and</w:t>
      </w:r>
      <w:proofErr w:type="gramStart"/>
      <w:r w:rsidRPr="007F2091">
        <w:t>, in particular, prevent</w:t>
      </w:r>
      <w:proofErr w:type="gramEnd"/>
      <w:r w:rsidRPr="007F2091">
        <w:t xml:space="preserve"> it from getting into drains and </w:t>
      </w:r>
      <w:r w:rsidRPr="00C86A3C">
        <w:t>water</w:t>
      </w:r>
      <w:r w:rsidR="00C86A3C" w:rsidRPr="00C86A3C">
        <w:t>courses</w:t>
      </w:r>
      <w:r w:rsidRPr="00C86A3C">
        <w:t>.</w:t>
      </w:r>
      <w:r w:rsidRPr="007F2091">
        <w:t xml:space="preserve"> Use absorbing material such as earth, sand, cat litter or commercial products. </w:t>
      </w:r>
    </w:p>
    <w:p w14:paraId="2EE2E46E" w14:textId="77777777" w:rsidR="007F2091" w:rsidRDefault="007F2091" w:rsidP="00C25A98">
      <w:pPr>
        <w:pStyle w:val="BodyText1"/>
        <w:numPr>
          <w:ilvl w:val="0"/>
          <w:numId w:val="16"/>
        </w:numPr>
      </w:pPr>
      <w:r w:rsidRPr="007F2091">
        <w:t xml:space="preserve">If there’s an ongoing leak from the tank, try to stem the flow. For example, you may be able to use sealant to temporarily repair a metal tank. For plastic tanks, try rubbing a bar of soft soap into the split. </w:t>
      </w:r>
    </w:p>
    <w:p w14:paraId="607A94CF" w14:textId="03AF0ACE" w:rsidR="007F2091" w:rsidRDefault="007F2091" w:rsidP="00C25A98">
      <w:pPr>
        <w:pStyle w:val="BodyText1"/>
        <w:numPr>
          <w:ilvl w:val="0"/>
          <w:numId w:val="16"/>
        </w:numPr>
      </w:pPr>
      <w:r w:rsidRPr="007F2091">
        <w:t>Try to establish how much oil has been lost</w:t>
      </w:r>
      <w:r w:rsidR="00637A22">
        <w:t>.</w:t>
      </w:r>
      <w:r w:rsidRPr="007F2091">
        <w:t xml:space="preserve"> </w:t>
      </w:r>
      <w:r w:rsidR="00637A22">
        <w:t>C</w:t>
      </w:r>
      <w:r w:rsidRPr="007F2091">
        <w:t>heck the level on the tank and think about how much you use and when you last had a delivery</w:t>
      </w:r>
      <w:r>
        <w:t>.</w:t>
      </w:r>
    </w:p>
    <w:p w14:paraId="142B42F2" w14:textId="77777777" w:rsidR="007F2091" w:rsidRDefault="007F2091" w:rsidP="00C25A98">
      <w:pPr>
        <w:pStyle w:val="BodyText1"/>
        <w:numPr>
          <w:ilvl w:val="0"/>
          <w:numId w:val="16"/>
        </w:numPr>
      </w:pPr>
      <w:r w:rsidRPr="007F2091">
        <w:t xml:space="preserve">Never use detergents or a hose to wash the spill away. </w:t>
      </w:r>
    </w:p>
    <w:p w14:paraId="59746200" w14:textId="77777777" w:rsidR="007F2091" w:rsidRDefault="007F2091" w:rsidP="00C25A98">
      <w:pPr>
        <w:pStyle w:val="BodyText1"/>
        <w:numPr>
          <w:ilvl w:val="0"/>
          <w:numId w:val="16"/>
        </w:numPr>
      </w:pPr>
      <w:r w:rsidRPr="007F2091">
        <w:t xml:space="preserve">Store anything with oil on it or soaked into it in containers that don’t leak until it can be correctly and legally disposed of. </w:t>
      </w:r>
    </w:p>
    <w:p w14:paraId="2DFDB665" w14:textId="02B82F85" w:rsidR="00235B2E" w:rsidRDefault="007F2091" w:rsidP="00C25A98">
      <w:pPr>
        <w:pStyle w:val="BodyText1"/>
        <w:numPr>
          <w:ilvl w:val="0"/>
          <w:numId w:val="16"/>
        </w:numPr>
      </w:pPr>
      <w:r w:rsidRPr="007F2091">
        <w:t>If the oil has or could enter drains or the water environment (groundwater, ponds, burns, rivers, lochs, estuaries or coastal waters)</w:t>
      </w:r>
      <w:r w:rsidR="0091325B">
        <w:t>,</w:t>
      </w:r>
      <w:r w:rsidRPr="007F2091">
        <w:t xml:space="preserve"> you must contact SEPA. If it’s likely to affect a public water supply</w:t>
      </w:r>
      <w:r w:rsidR="00120E66">
        <w:t>,</w:t>
      </w:r>
      <w:r w:rsidRPr="007F2091">
        <w:t xml:space="preserve"> you must contact Scottish Water. If it’s likely to affect private water supplies</w:t>
      </w:r>
      <w:r w:rsidR="00120E66">
        <w:t>,</w:t>
      </w:r>
      <w:r w:rsidRPr="007F2091">
        <w:t xml:space="preserve"> you must contact your local</w:t>
      </w:r>
      <w:r w:rsidR="00235B2E">
        <w:t xml:space="preserve"> </w:t>
      </w:r>
      <w:r w:rsidR="00235B2E" w:rsidRPr="00235B2E">
        <w:t xml:space="preserve">authority (environmental health). </w:t>
      </w:r>
    </w:p>
    <w:p w14:paraId="372D6996" w14:textId="77777777" w:rsidR="00235B2E" w:rsidRDefault="00235B2E" w:rsidP="00C25A98">
      <w:pPr>
        <w:pStyle w:val="BodyText1"/>
        <w:numPr>
          <w:ilvl w:val="0"/>
          <w:numId w:val="16"/>
        </w:numPr>
      </w:pPr>
      <w:r w:rsidRPr="00235B2E">
        <w:lastRenderedPageBreak/>
        <w:t xml:space="preserve">If your water supply or pipework may have been affected, don’t drink the water. </w:t>
      </w:r>
    </w:p>
    <w:p w14:paraId="031A6507" w14:textId="77777777" w:rsidR="00235B2E" w:rsidRDefault="00235B2E" w:rsidP="00C25A98">
      <w:pPr>
        <w:pStyle w:val="BodyText1"/>
        <w:numPr>
          <w:ilvl w:val="0"/>
          <w:numId w:val="16"/>
        </w:numPr>
      </w:pPr>
      <w:r w:rsidRPr="00235B2E">
        <w:t xml:space="preserve">Arrange for any remaining fuel in the tank to be removed by a fuel supplier. Don’t try to do this yourself and don’t store oil in a building, shed or vehicle. </w:t>
      </w:r>
    </w:p>
    <w:p w14:paraId="3E77D5E6" w14:textId="77777777" w:rsidR="00235B2E" w:rsidRDefault="00235B2E" w:rsidP="00C25A98">
      <w:pPr>
        <w:pStyle w:val="BodyText1"/>
        <w:numPr>
          <w:ilvl w:val="0"/>
          <w:numId w:val="16"/>
        </w:numPr>
      </w:pPr>
      <w:r w:rsidRPr="00235B2E">
        <w:t xml:space="preserve">Check with your insurer whether they or you should arrange for an engineer to repair or replace your tank or pipework. Damaged plastic tanks can’t be repaired. </w:t>
      </w:r>
    </w:p>
    <w:p w14:paraId="30AAB0F2" w14:textId="6A9A59E7" w:rsidR="007F2091" w:rsidRDefault="00235B2E" w:rsidP="00C25A98">
      <w:pPr>
        <w:pStyle w:val="BodyText1"/>
        <w:numPr>
          <w:ilvl w:val="0"/>
          <w:numId w:val="16"/>
        </w:numPr>
      </w:pPr>
      <w:r w:rsidRPr="00235B2E">
        <w:t>Keep a record of any actions you take.</w:t>
      </w:r>
    </w:p>
    <w:p w14:paraId="34679A70" w14:textId="09200962" w:rsidR="001D3A76" w:rsidRDefault="00C25A98" w:rsidP="00525E9F">
      <w:pPr>
        <w:pStyle w:val="Heading1"/>
        <w:numPr>
          <w:ilvl w:val="0"/>
          <w:numId w:val="20"/>
        </w:numPr>
        <w:ind w:hanging="720"/>
      </w:pPr>
      <w:bookmarkStart w:id="6" w:name="_Toc224818426"/>
      <w:r w:rsidRPr="00C25A98">
        <w:t>Determining clean-up requirements</w:t>
      </w:r>
      <w:bookmarkEnd w:id="6"/>
      <w:r w:rsidRPr="00C25A98">
        <w:t xml:space="preserve"> </w:t>
      </w:r>
    </w:p>
    <w:p w14:paraId="6094848B" w14:textId="77777777" w:rsidR="001D3A76" w:rsidRDefault="00C25A98" w:rsidP="00C25A98">
      <w:pPr>
        <w:pStyle w:val="BodyText1"/>
      </w:pPr>
      <w:r w:rsidRPr="00C25A98">
        <w:t>If the spill has contaminated the ground, the soil will need to be cleaned up along with any floating oil and any affected waters. Practical questions at the outset</w:t>
      </w:r>
      <w:r w:rsidR="001D3A76">
        <w:t>:</w:t>
      </w:r>
    </w:p>
    <w:p w14:paraId="7D2ED694" w14:textId="77777777" w:rsidR="001D3A76" w:rsidRDefault="00C25A98" w:rsidP="001D3A76">
      <w:pPr>
        <w:pStyle w:val="BodyText1"/>
        <w:numPr>
          <w:ilvl w:val="0"/>
          <w:numId w:val="17"/>
        </w:numPr>
      </w:pPr>
      <w:r w:rsidRPr="00C25A98">
        <w:t xml:space="preserve">Is there a strong smell of oil indoors? </w:t>
      </w:r>
    </w:p>
    <w:p w14:paraId="64E2B9C4" w14:textId="77777777" w:rsidR="001D3A76" w:rsidRDefault="00C25A98" w:rsidP="001D3A76">
      <w:pPr>
        <w:pStyle w:val="BodyText1"/>
        <w:numPr>
          <w:ilvl w:val="0"/>
          <w:numId w:val="17"/>
        </w:numPr>
      </w:pPr>
      <w:r w:rsidRPr="00C25A98">
        <w:t xml:space="preserve">Has the oil spread away off your land, under your house or down a drain? </w:t>
      </w:r>
    </w:p>
    <w:p w14:paraId="620B18C6" w14:textId="57B8A122" w:rsidR="001D3A76" w:rsidRDefault="00C25A98" w:rsidP="001D3A76">
      <w:pPr>
        <w:pStyle w:val="BodyText1"/>
        <w:numPr>
          <w:ilvl w:val="0"/>
          <w:numId w:val="17"/>
        </w:numPr>
      </w:pPr>
      <w:r w:rsidRPr="00C25A98">
        <w:t>Are there any burns, pond</w:t>
      </w:r>
      <w:r w:rsidR="001D6F51">
        <w:t>s</w:t>
      </w:r>
      <w:r w:rsidRPr="00C25A98">
        <w:t>, loch</w:t>
      </w:r>
      <w:r w:rsidR="001D6F51">
        <w:t xml:space="preserve">s, </w:t>
      </w:r>
      <w:r w:rsidRPr="00C25A98">
        <w:t>drain</w:t>
      </w:r>
      <w:r w:rsidR="001D6F51">
        <w:t>s</w:t>
      </w:r>
      <w:r w:rsidRPr="00C25A98">
        <w:t xml:space="preserve"> or private water supplies in the immediate area</w:t>
      </w:r>
      <w:r w:rsidR="00385192">
        <w:t xml:space="preserve"> that could be contaminated by the oil spill</w:t>
      </w:r>
      <w:r w:rsidRPr="00C25A98">
        <w:t>?</w:t>
      </w:r>
    </w:p>
    <w:p w14:paraId="3BD8F517" w14:textId="744A2496" w:rsidR="0031124C" w:rsidRPr="0054760F" w:rsidRDefault="0031124C" w:rsidP="001D3A76">
      <w:pPr>
        <w:pStyle w:val="BodyText1"/>
        <w:numPr>
          <w:ilvl w:val="0"/>
          <w:numId w:val="17"/>
        </w:numPr>
      </w:pPr>
      <w:r w:rsidRPr="0054760F">
        <w:t>Are you at all unsure about the extent of the oil spill</w:t>
      </w:r>
      <w:r w:rsidR="00CE5A5A" w:rsidRPr="0054760F">
        <w:t>?</w:t>
      </w:r>
    </w:p>
    <w:p w14:paraId="13C0B790" w14:textId="7C6361AC" w:rsidR="008D3D06" w:rsidRDefault="00C25A98" w:rsidP="00C25A98">
      <w:pPr>
        <w:pStyle w:val="BodyText1"/>
      </w:pPr>
      <w:r w:rsidRPr="0054760F">
        <w:t xml:space="preserve">If </w:t>
      </w:r>
      <w:r w:rsidR="00C94383" w:rsidRPr="0054760F">
        <w:t xml:space="preserve">all </w:t>
      </w:r>
      <w:r w:rsidRPr="0054760F">
        <w:t xml:space="preserve">the answers to the above </w:t>
      </w:r>
      <w:r w:rsidR="00CE5A5A" w:rsidRPr="0054760F">
        <w:t>four</w:t>
      </w:r>
      <w:r w:rsidR="00871F22" w:rsidRPr="0054760F">
        <w:t xml:space="preserve"> </w:t>
      </w:r>
      <w:r w:rsidRPr="0054760F">
        <w:t>questions</w:t>
      </w:r>
      <w:r w:rsidRPr="00C25A98">
        <w:t xml:space="preserve"> are no and you can be sure that the spill is recent, small and limited to shallow soil, then this is a minor spill</w:t>
      </w:r>
      <w:r w:rsidR="00BF381E">
        <w:t xml:space="preserve">. Section </w:t>
      </w:r>
      <w:r w:rsidR="00525E9F">
        <w:t>5.1</w:t>
      </w:r>
      <w:r w:rsidR="00BF381E">
        <w:t xml:space="preserve"> provides </w:t>
      </w:r>
      <w:r w:rsidRPr="00525E9F">
        <w:t xml:space="preserve">advice </w:t>
      </w:r>
      <w:r w:rsidR="00BF381E" w:rsidRPr="00525E9F">
        <w:t xml:space="preserve">that you should </w:t>
      </w:r>
      <w:r w:rsidR="004D0A5D" w:rsidRPr="00525E9F">
        <w:t>follow</w:t>
      </w:r>
      <w:r w:rsidR="00BF381E" w:rsidRPr="00525E9F">
        <w:t xml:space="preserve"> </w:t>
      </w:r>
      <w:r w:rsidRPr="00525E9F">
        <w:t>unless your insurance company, SEPA or local authority instructs you otherwise.</w:t>
      </w:r>
    </w:p>
    <w:p w14:paraId="483D14CB" w14:textId="27BAEC1E" w:rsidR="00D565D9" w:rsidRDefault="00D565D9" w:rsidP="00C25A98">
      <w:pPr>
        <w:pStyle w:val="BodyText1"/>
      </w:pPr>
      <w:r w:rsidRPr="00D565D9">
        <w:t xml:space="preserve">However, if any of the answers are yes or you aren’t sure about the extent of the spill, then you may have a larger, more complicated scenario to deal with. A larger spill of oil has the potential to contaminate a lot more soil and groundwater. </w:t>
      </w:r>
      <w:r w:rsidR="00FF70A6" w:rsidRPr="001B11AC">
        <w:t>Section 5.2 provides advice.</w:t>
      </w:r>
      <w:r w:rsidR="00FF70A6" w:rsidRPr="00FF70A6">
        <w:t xml:space="preserve"> </w:t>
      </w:r>
      <w:r w:rsidRPr="00D565D9">
        <w:t xml:space="preserve">In this case, both soil and groundwater need to be assessed and possibly cleaned up. This is likely to involve specialist environmental contractors that may be appointed by your insurers. </w:t>
      </w:r>
    </w:p>
    <w:p w14:paraId="1978DFB5" w14:textId="3E248F7E" w:rsidR="00D134C2" w:rsidRDefault="00525E9F" w:rsidP="000A731D">
      <w:pPr>
        <w:pStyle w:val="Heading2"/>
      </w:pPr>
      <w:bookmarkStart w:id="7" w:name="_Toc224818427"/>
      <w:r>
        <w:lastRenderedPageBreak/>
        <w:t>5.1</w:t>
      </w:r>
      <w:r>
        <w:tab/>
      </w:r>
      <w:r w:rsidR="00BE2DE9">
        <w:t>What to do for minor spills</w:t>
      </w:r>
      <w:bookmarkEnd w:id="7"/>
    </w:p>
    <w:p w14:paraId="3254D970" w14:textId="1B9FE83B" w:rsidR="00BE2DE9" w:rsidRDefault="00D134C2" w:rsidP="00D134C2">
      <w:pPr>
        <w:pStyle w:val="BodyText1"/>
      </w:pPr>
      <w:r w:rsidRPr="00D134C2">
        <w:t>If it is a clearly confirmed minor spill</w:t>
      </w:r>
      <w:r>
        <w:t xml:space="preserve"> you </w:t>
      </w:r>
      <w:r w:rsidR="006106FB">
        <w:t>should</w:t>
      </w:r>
      <w:r>
        <w:t xml:space="preserve"> c</w:t>
      </w:r>
      <w:r w:rsidRPr="00D134C2">
        <w:t xml:space="preserve">heck </w:t>
      </w:r>
      <w:r>
        <w:t xml:space="preserve">the </w:t>
      </w:r>
      <w:r w:rsidRPr="00D134C2">
        <w:t>soil, working out from the source of spill to find out where the oil now is.</w:t>
      </w:r>
      <w:r w:rsidR="006106FB" w:rsidRPr="006106FB">
        <w:t xml:space="preserve"> If limited to a few buckets worth of </w:t>
      </w:r>
      <w:proofErr w:type="gramStart"/>
      <w:r w:rsidR="006106FB" w:rsidRPr="006106FB">
        <w:t>soil</w:t>
      </w:r>
      <w:proofErr w:type="gramEnd"/>
      <w:r w:rsidR="006106FB">
        <w:t xml:space="preserve"> you should d</w:t>
      </w:r>
      <w:r w:rsidR="006106FB" w:rsidRPr="006106FB">
        <w:t>ig up oily and stained soils. Remove all oil. Dispose of soil correctly.</w:t>
      </w:r>
      <w:r w:rsidR="009C69D2">
        <w:t xml:space="preserve"> </w:t>
      </w:r>
      <w:r w:rsidR="0095057D">
        <w:t xml:space="preserve">You should record the </w:t>
      </w:r>
      <w:r w:rsidR="0095057D" w:rsidRPr="0095057D">
        <w:t>actions taken</w:t>
      </w:r>
      <w:r w:rsidR="0095057D">
        <w:t xml:space="preserve"> and take </w:t>
      </w:r>
      <w:r w:rsidR="0095057D" w:rsidRPr="0095057D">
        <w:t>photos</w:t>
      </w:r>
      <w:r w:rsidR="00F42499">
        <w:t xml:space="preserve"> and</w:t>
      </w:r>
      <w:r w:rsidR="0095057D" w:rsidRPr="0095057D">
        <w:t xml:space="preserve"> </w:t>
      </w:r>
      <w:r w:rsidR="009C69D2">
        <w:t xml:space="preserve">keep records of </w:t>
      </w:r>
      <w:r w:rsidR="0095057D" w:rsidRPr="0095057D">
        <w:t>any soil sample results.</w:t>
      </w:r>
    </w:p>
    <w:p w14:paraId="5B5C3DFD" w14:textId="6D01EC3D" w:rsidR="00C25A98" w:rsidRDefault="00525E9F" w:rsidP="000A731D">
      <w:pPr>
        <w:pStyle w:val="Heading2"/>
      </w:pPr>
      <w:bookmarkStart w:id="8" w:name="_Toc224818428"/>
      <w:r>
        <w:t>5.2</w:t>
      </w:r>
      <w:r>
        <w:tab/>
      </w:r>
      <w:r w:rsidR="00D565D9">
        <w:t>What to do for larger spills</w:t>
      </w:r>
      <w:bookmarkEnd w:id="8"/>
    </w:p>
    <w:p w14:paraId="1E68563A" w14:textId="77777777" w:rsidR="001F31AA" w:rsidRDefault="00EB212A" w:rsidP="00EB212A">
      <w:pPr>
        <w:pStyle w:val="BodyText1"/>
      </w:pPr>
      <w:r w:rsidRPr="00EB212A">
        <w:t xml:space="preserve">Clean-up works will generally only be carried out by specialist environmental contractors. If </w:t>
      </w:r>
      <w:proofErr w:type="gramStart"/>
      <w:r w:rsidRPr="00EB212A">
        <w:t>your</w:t>
      </w:r>
      <w:proofErr w:type="gramEnd"/>
      <w:r w:rsidRPr="00EB212A">
        <w:t xml:space="preserve"> building and contents policy permits, your insurance company will appoint a specialist contractor on your behalf. However, if you don’t have the necessary insurance cover, you will need to appoint a specialist contactor yourself. Unless your spill is a minor spill, we don’t advise you to attempt to clean-up the oil yourself, given the potential health risks and the specialist nature of remediation and waste disposal. </w:t>
      </w:r>
    </w:p>
    <w:p w14:paraId="1F6CC51A" w14:textId="77777777" w:rsidR="00364281" w:rsidRDefault="00EB212A" w:rsidP="00EB212A">
      <w:pPr>
        <w:pStyle w:val="BodyText1"/>
      </w:pPr>
      <w:r w:rsidRPr="00EB212A">
        <w:t xml:space="preserve">You or your contractor will need to contact us for advice on the safe disposal and/or treatment of contaminated soils or waters. </w:t>
      </w:r>
    </w:p>
    <w:p w14:paraId="503186B4" w14:textId="0F50878C" w:rsidR="00D565D9" w:rsidRDefault="00EB212A" w:rsidP="00EB212A">
      <w:pPr>
        <w:pStyle w:val="BodyText1"/>
      </w:pPr>
      <w:r w:rsidRPr="00EB212A">
        <w:t>It’s important that appropriate steps are taken to check that the ground and/or water has been adequately cleaned</w:t>
      </w:r>
      <w:r w:rsidR="001F31AA" w:rsidRPr="00EB212A">
        <w:t xml:space="preserve"> </w:t>
      </w:r>
      <w:r w:rsidRPr="00EB212A">
        <w:t>up. The extent and type of checks will depend on the extent of the spill and its impact, and any regulatory requirements. For example, for small spills that haven’t spread or contaminated the water environment, a documented visual and odour inspection to confirm that all contamination has been removed may be sufficient. In the case of larger spills, confirmatory investigations should be undertaken by specialist contractors and in accordance with UK best practice.</w:t>
      </w:r>
    </w:p>
    <w:p w14:paraId="3889006C" w14:textId="132FF02B" w:rsidR="008C3532" w:rsidRDefault="008C3532" w:rsidP="00525E9F">
      <w:pPr>
        <w:pStyle w:val="Heading1"/>
        <w:numPr>
          <w:ilvl w:val="0"/>
          <w:numId w:val="20"/>
        </w:numPr>
        <w:ind w:hanging="720"/>
      </w:pPr>
      <w:bookmarkStart w:id="9" w:name="_Toc224818429"/>
      <w:r w:rsidRPr="008C3532">
        <w:t>Ensuring it doesn’t happen again</w:t>
      </w:r>
      <w:bookmarkEnd w:id="9"/>
    </w:p>
    <w:p w14:paraId="18555DEE" w14:textId="799E5FA2" w:rsidR="00D85AC2" w:rsidRDefault="00D85AC2" w:rsidP="00D85AC2">
      <w:pPr>
        <w:pStyle w:val="BodyText1"/>
      </w:pPr>
      <w:r w:rsidRPr="00D85AC2">
        <w:t>By following some basic rules</w:t>
      </w:r>
      <w:r w:rsidR="00B70CB7">
        <w:t>,</w:t>
      </w:r>
      <w:r w:rsidRPr="00D85AC2">
        <w:t xml:space="preserve"> you can minimise the risk of another spill. For example: </w:t>
      </w:r>
    </w:p>
    <w:p w14:paraId="20D0FBE8" w14:textId="022980AE" w:rsidR="0013358A" w:rsidRDefault="0013358A" w:rsidP="00E36831">
      <w:pPr>
        <w:pStyle w:val="BodyText1"/>
        <w:numPr>
          <w:ilvl w:val="0"/>
          <w:numId w:val="18"/>
        </w:numPr>
      </w:pPr>
      <w:r>
        <w:t xml:space="preserve">Ensure you </w:t>
      </w:r>
      <w:r w:rsidR="00E7033D">
        <w:t>comply</w:t>
      </w:r>
      <w:r w:rsidR="007936CA">
        <w:t xml:space="preserve"> with </w:t>
      </w:r>
      <w:r w:rsidR="00E7033D">
        <w:t>T</w:t>
      </w:r>
      <w:r w:rsidR="007936CA">
        <w:t xml:space="preserve">he </w:t>
      </w:r>
      <w:r w:rsidR="00E7033D">
        <w:t>E</w:t>
      </w:r>
      <w:r w:rsidR="007936CA">
        <w:t xml:space="preserve">nvironmental Authorisations </w:t>
      </w:r>
      <w:r w:rsidR="00E7033D">
        <w:t>(</w:t>
      </w:r>
      <w:r w:rsidR="007936CA">
        <w:t xml:space="preserve">Scotland) </w:t>
      </w:r>
      <w:r w:rsidR="00E7033D">
        <w:t>R</w:t>
      </w:r>
      <w:r w:rsidR="007936CA">
        <w:t xml:space="preserve">egulations water </w:t>
      </w:r>
      <w:hyperlink r:id="rId14" w:history="1">
        <w:r w:rsidR="007936CA" w:rsidRPr="00F84465">
          <w:rPr>
            <w:rStyle w:val="Hyperlink"/>
          </w:rPr>
          <w:t>GBR 27</w:t>
        </w:r>
        <w:r w:rsidR="00F84465" w:rsidRPr="00F84465">
          <w:rPr>
            <w:rStyle w:val="Hyperlink"/>
          </w:rPr>
          <w:t>, the storage of oil on premises used as a private dwelling (except where the premises is a vehicle or vessel).</w:t>
        </w:r>
      </w:hyperlink>
      <w:r w:rsidR="00F84465">
        <w:t xml:space="preserve"> </w:t>
      </w:r>
    </w:p>
    <w:p w14:paraId="27972D55" w14:textId="6D7E495A" w:rsidR="00D85AC2" w:rsidRDefault="00D85AC2" w:rsidP="00E36831">
      <w:pPr>
        <w:pStyle w:val="BodyText1"/>
        <w:numPr>
          <w:ilvl w:val="0"/>
          <w:numId w:val="18"/>
        </w:numPr>
      </w:pPr>
      <w:r w:rsidRPr="00D85AC2">
        <w:t xml:space="preserve">Keep your tank and fittings well maintained. </w:t>
      </w:r>
    </w:p>
    <w:p w14:paraId="1946E500" w14:textId="77777777" w:rsidR="00D85AC2" w:rsidRDefault="00D85AC2" w:rsidP="00E36831">
      <w:pPr>
        <w:pStyle w:val="BodyText1"/>
        <w:numPr>
          <w:ilvl w:val="0"/>
          <w:numId w:val="18"/>
        </w:numPr>
      </w:pPr>
      <w:r w:rsidRPr="00D85AC2">
        <w:lastRenderedPageBreak/>
        <w:t xml:space="preserve">Always be present when your tank is filled. </w:t>
      </w:r>
    </w:p>
    <w:p w14:paraId="2A45E1EF" w14:textId="2CED36C0" w:rsidR="00D85AC2" w:rsidRDefault="00D85AC2" w:rsidP="00E36831">
      <w:pPr>
        <w:pStyle w:val="BodyText1"/>
        <w:numPr>
          <w:ilvl w:val="0"/>
          <w:numId w:val="18"/>
        </w:numPr>
      </w:pPr>
      <w:r w:rsidRPr="00D85AC2">
        <w:t>If you replace your tank, ensure it</w:t>
      </w:r>
      <w:r>
        <w:t xml:space="preserve"> is</w:t>
      </w:r>
      <w:r w:rsidRPr="00D85AC2">
        <w:t xml:space="preserve"> placed away from </w:t>
      </w:r>
      <w:proofErr w:type="gramStart"/>
      <w:r w:rsidRPr="00D85AC2">
        <w:t>high risk</w:t>
      </w:r>
      <w:proofErr w:type="gramEnd"/>
      <w:r w:rsidRPr="00D85AC2">
        <w:t xml:space="preserve"> locations, above ground (if possible) and installed by an </w:t>
      </w:r>
      <w:hyperlink r:id="rId15" w:history="1">
        <w:r w:rsidRPr="00A94475">
          <w:rPr>
            <w:rStyle w:val="Hyperlink"/>
          </w:rPr>
          <w:t>OFTEC</w:t>
        </w:r>
      </w:hyperlink>
      <w:r w:rsidRPr="00D85AC2">
        <w:t xml:space="preserve"> registered or other reputable installation contractor. </w:t>
      </w:r>
    </w:p>
    <w:p w14:paraId="52B81AD3" w14:textId="77777777" w:rsidR="00D85AC2" w:rsidRDefault="00D85AC2" w:rsidP="00E36831">
      <w:pPr>
        <w:pStyle w:val="BodyText1"/>
        <w:numPr>
          <w:ilvl w:val="0"/>
          <w:numId w:val="18"/>
        </w:numPr>
      </w:pPr>
      <w:r w:rsidRPr="00D85AC2">
        <w:t xml:space="preserve">Ensure your tank is compliant with local building control regulations. </w:t>
      </w:r>
    </w:p>
    <w:p w14:paraId="2A415FEA" w14:textId="17E3A186" w:rsidR="00D85AC2" w:rsidRDefault="00D85AC2" w:rsidP="00E36831">
      <w:pPr>
        <w:pStyle w:val="BodyText1"/>
        <w:numPr>
          <w:ilvl w:val="0"/>
          <w:numId w:val="18"/>
        </w:numPr>
      </w:pPr>
      <w:r w:rsidRPr="00D85AC2">
        <w:t>Carry out monthly visual inspections of your tank</w:t>
      </w:r>
      <w:r w:rsidR="007F2912">
        <w:t>. S</w:t>
      </w:r>
      <w:r w:rsidRPr="00D85AC2">
        <w:t xml:space="preserve">ee the </w:t>
      </w:r>
      <w:hyperlink r:id="rId16" w:history="1">
        <w:r w:rsidRPr="00E917A2">
          <w:rPr>
            <w:rStyle w:val="Hyperlink"/>
          </w:rPr>
          <w:t>Oil Care website</w:t>
        </w:r>
      </w:hyperlink>
      <w:r w:rsidRPr="00D85AC2">
        <w:t xml:space="preserve"> for what to look for. </w:t>
      </w:r>
    </w:p>
    <w:p w14:paraId="2B3FD298" w14:textId="39BFFF95" w:rsidR="005D22B8" w:rsidRDefault="00FE604F" w:rsidP="00E36831">
      <w:pPr>
        <w:pStyle w:val="BodyText1"/>
        <w:numPr>
          <w:ilvl w:val="0"/>
          <w:numId w:val="18"/>
        </w:numPr>
      </w:pPr>
      <w:r>
        <w:t>Investigate</w:t>
      </w:r>
      <w:r w:rsidR="00D85AC2" w:rsidRPr="00D85AC2">
        <w:t xml:space="preserve"> if the level of oil in your tank drops suddenly, if your boiler starts cutting</w:t>
      </w:r>
      <w:r w:rsidR="007F2912" w:rsidRPr="00D85AC2">
        <w:t xml:space="preserve"> </w:t>
      </w:r>
      <w:r w:rsidR="00D85AC2" w:rsidRPr="00D85AC2">
        <w:t xml:space="preserve">out or if you detect any unexplained odours or ground movement. </w:t>
      </w:r>
    </w:p>
    <w:p w14:paraId="37130946" w14:textId="7E396333" w:rsidR="005D22B8" w:rsidRDefault="00D85AC2" w:rsidP="00E36831">
      <w:pPr>
        <w:pStyle w:val="BodyText1"/>
        <w:numPr>
          <w:ilvl w:val="0"/>
          <w:numId w:val="18"/>
        </w:numPr>
      </w:pPr>
      <w:r w:rsidRPr="00D85AC2">
        <w:t>Obtain a copy of your insurer</w:t>
      </w:r>
      <w:r w:rsidR="007F2912">
        <w:t>’</w:t>
      </w:r>
      <w:r w:rsidRPr="00D85AC2">
        <w:t xml:space="preserve">s guide to dealing with oil spill emergencies and keep it close to your boiler or tank. </w:t>
      </w:r>
    </w:p>
    <w:p w14:paraId="162FF2CB" w14:textId="77777777" w:rsidR="005D22B8" w:rsidRDefault="00D85AC2" w:rsidP="00E36831">
      <w:pPr>
        <w:pStyle w:val="BodyText1"/>
        <w:numPr>
          <w:ilvl w:val="0"/>
          <w:numId w:val="18"/>
        </w:numPr>
      </w:pPr>
      <w:r w:rsidRPr="00D85AC2">
        <w:t xml:space="preserve">Obtain a domestic oil spill kit for use in emergencies. </w:t>
      </w:r>
    </w:p>
    <w:p w14:paraId="0359376F" w14:textId="77777777" w:rsidR="005D22B8" w:rsidRDefault="00D85AC2" w:rsidP="00E36831">
      <w:pPr>
        <w:pStyle w:val="BodyText1"/>
        <w:numPr>
          <w:ilvl w:val="0"/>
          <w:numId w:val="18"/>
        </w:numPr>
      </w:pPr>
      <w:r w:rsidRPr="00D85AC2">
        <w:t xml:space="preserve">Ensure above ground tanks and pipework are inspected by a suitably qualified professional at least once a year, usually at the same time your boiler is checked and serviced. </w:t>
      </w:r>
    </w:p>
    <w:p w14:paraId="345729C8" w14:textId="35859729" w:rsidR="005D22B8" w:rsidRDefault="00D85AC2" w:rsidP="00E36831">
      <w:pPr>
        <w:pStyle w:val="BodyText1"/>
        <w:numPr>
          <w:ilvl w:val="0"/>
          <w:numId w:val="18"/>
        </w:numPr>
      </w:pPr>
      <w:r w:rsidRPr="00D85AC2">
        <w:t>Ensure underground tanks are leak tested at the recommended intervals (three</w:t>
      </w:r>
      <w:r w:rsidR="00F7589B">
        <w:t xml:space="preserve"> to </w:t>
      </w:r>
      <w:r w:rsidRPr="00D85AC2">
        <w:t xml:space="preserve">five yearly for underground tanks). </w:t>
      </w:r>
    </w:p>
    <w:p w14:paraId="6113A73C" w14:textId="77777777" w:rsidR="00E36831" w:rsidRDefault="00D85AC2" w:rsidP="00E36831">
      <w:pPr>
        <w:pStyle w:val="BodyText1"/>
        <w:numPr>
          <w:ilvl w:val="0"/>
          <w:numId w:val="18"/>
        </w:numPr>
      </w:pPr>
      <w:r w:rsidRPr="00D85AC2">
        <w:t xml:space="preserve">If your underground tank is more than 20 years old, ensure it is leak tested every year and consider replacing it with an above ground tank. </w:t>
      </w:r>
    </w:p>
    <w:p w14:paraId="29EED2AB" w14:textId="6104DD07" w:rsidR="00E34227" w:rsidRDefault="00E34227" w:rsidP="00E36831">
      <w:pPr>
        <w:pStyle w:val="BodyText1"/>
        <w:numPr>
          <w:ilvl w:val="0"/>
          <w:numId w:val="18"/>
        </w:numPr>
      </w:pPr>
      <w:r>
        <w:t>Make sure you insurance covers oil spills</w:t>
      </w:r>
      <w:r w:rsidR="00F7589B">
        <w:t>.</w:t>
      </w:r>
    </w:p>
    <w:p w14:paraId="1F8156C7" w14:textId="77777777" w:rsidR="00CF2F6C" w:rsidRDefault="00D85AC2" w:rsidP="00D85AC2">
      <w:pPr>
        <w:pStyle w:val="BodyText1"/>
      </w:pPr>
      <w:r w:rsidRPr="00D85AC2">
        <w:t xml:space="preserve">If you notice a drop in oil level, don’t assume that oil has been stolen etc, as leaks of underground fuel lines can often be ongoing for some time, prior to oil contamination becoming visible. </w:t>
      </w:r>
    </w:p>
    <w:p w14:paraId="5A9A8CB8" w14:textId="032E3A5B" w:rsidR="00D85AC2" w:rsidRDefault="00D85AC2" w:rsidP="00D85AC2">
      <w:pPr>
        <w:pStyle w:val="BodyText1"/>
      </w:pPr>
      <w:r w:rsidRPr="00D85AC2">
        <w:t xml:space="preserve">Further guidance is available in </w:t>
      </w:r>
      <w:hyperlink r:id="rId17" w:history="1">
        <w:r w:rsidRPr="00DD2D20">
          <w:rPr>
            <w:rStyle w:val="Hyperlink"/>
          </w:rPr>
          <w:t>Get to know your oil tank</w:t>
        </w:r>
      </w:hyperlink>
      <w:r w:rsidRPr="00D85AC2">
        <w:t xml:space="preserve"> and </w:t>
      </w:r>
      <w:hyperlink r:id="rId18" w:history="1">
        <w:r w:rsidRPr="00D61BD3">
          <w:rPr>
            <w:rStyle w:val="Hyperlink"/>
          </w:rPr>
          <w:t>Dealing with spills: PPG 22</w:t>
        </w:r>
      </w:hyperlink>
      <w:r w:rsidRPr="00D85AC2">
        <w:t>.</w:t>
      </w:r>
    </w:p>
    <w:p w14:paraId="50FD007A" w14:textId="3FDFFED1" w:rsidR="00D70DFA" w:rsidRDefault="00D70DFA" w:rsidP="00525E9F">
      <w:pPr>
        <w:pStyle w:val="Heading1"/>
        <w:numPr>
          <w:ilvl w:val="0"/>
          <w:numId w:val="20"/>
        </w:numPr>
        <w:ind w:hanging="720"/>
      </w:pPr>
      <w:bookmarkStart w:id="10" w:name="_Toc224818430"/>
      <w:r w:rsidRPr="00D70DFA">
        <w:lastRenderedPageBreak/>
        <w:t>Useful contacts</w:t>
      </w:r>
      <w:bookmarkEnd w:id="10"/>
      <w:r w:rsidRPr="00D70DFA">
        <w:t xml:space="preserve"> </w:t>
      </w:r>
    </w:p>
    <w:p w14:paraId="35D5375D" w14:textId="77777777" w:rsidR="00D70DFA" w:rsidRDefault="00D70DFA" w:rsidP="00E96443">
      <w:pPr>
        <w:pStyle w:val="BodyText1"/>
        <w:numPr>
          <w:ilvl w:val="0"/>
          <w:numId w:val="21"/>
        </w:numPr>
      </w:pPr>
      <w:r w:rsidRPr="00D70DFA">
        <w:t xml:space="preserve">SEPA Pollution Hotline number - 0800 80 70 60 </w:t>
      </w:r>
    </w:p>
    <w:p w14:paraId="04647A94" w14:textId="77777777" w:rsidR="00D70DFA" w:rsidRDefault="00D70DFA" w:rsidP="00E96443">
      <w:pPr>
        <w:pStyle w:val="BodyText1"/>
        <w:numPr>
          <w:ilvl w:val="0"/>
          <w:numId w:val="21"/>
        </w:numPr>
      </w:pPr>
      <w:r w:rsidRPr="00D70DFA">
        <w:t>Scottish Water customer helpline - 0800 0778778</w:t>
      </w:r>
      <w:r>
        <w:t>.</w:t>
      </w:r>
    </w:p>
    <w:p w14:paraId="57CA41BA" w14:textId="0037976E" w:rsidR="00D70DFA" w:rsidRDefault="00D70DFA" w:rsidP="00E96443">
      <w:pPr>
        <w:pStyle w:val="BodyText1"/>
        <w:numPr>
          <w:ilvl w:val="0"/>
          <w:numId w:val="21"/>
        </w:numPr>
      </w:pPr>
      <w:r w:rsidRPr="00D70DFA">
        <w:t xml:space="preserve">Local authorities – Contact details for each of the Scottish local authorities are available on the </w:t>
      </w:r>
      <w:hyperlink r:id="rId19" w:history="1">
        <w:r w:rsidRPr="002E70AF">
          <w:rPr>
            <w:rStyle w:val="Hyperlink"/>
          </w:rPr>
          <w:t>Scottish Government website</w:t>
        </w:r>
      </w:hyperlink>
      <w:r>
        <w:t>.</w:t>
      </w:r>
    </w:p>
    <w:p w14:paraId="5D5AD5B8" w14:textId="00E7D0CD" w:rsidR="00227B53" w:rsidRDefault="0048220D" w:rsidP="00E96443">
      <w:pPr>
        <w:pStyle w:val="BodyText1"/>
        <w:numPr>
          <w:ilvl w:val="0"/>
          <w:numId w:val="21"/>
        </w:numPr>
      </w:pPr>
      <w:hyperlink r:id="rId20" w:history="1">
        <w:r w:rsidRPr="00E96443">
          <w:rPr>
            <w:rStyle w:val="Hyperlink"/>
          </w:rPr>
          <w:t>International Spill Accreditation Scheme (ISAS).</w:t>
        </w:r>
      </w:hyperlink>
    </w:p>
    <w:p w14:paraId="03C1634B" w14:textId="77777777" w:rsidR="003D1DFD" w:rsidRPr="003D1DFD" w:rsidRDefault="003D1DFD" w:rsidP="003D1DFD">
      <w:pPr>
        <w:pStyle w:val="Heading1"/>
        <w:rPr>
          <w:rFonts w:eastAsia="Times New Roman"/>
        </w:rPr>
      </w:pPr>
      <w:bookmarkStart w:id="11" w:name="_Toc224818431"/>
      <w:r w:rsidRPr="003D1DFD">
        <w:rPr>
          <w:rFonts w:eastAsia="Times New Roman"/>
        </w:rPr>
        <w:t>Disclaimer</w:t>
      </w:r>
      <w:bookmarkEnd w:id="11"/>
    </w:p>
    <w:p w14:paraId="2D0AF237" w14:textId="77777777" w:rsidR="003D1DFD" w:rsidRPr="003D1DFD" w:rsidRDefault="003D1DFD" w:rsidP="003D1DFD">
      <w:pPr>
        <w:pStyle w:val="BodyText1"/>
        <w:rPr>
          <w:rFonts w:eastAsia="Times New Roman"/>
        </w:rPr>
      </w:pPr>
      <w:r w:rsidRPr="003D1DFD">
        <w:rPr>
          <w:rFonts w:eastAsia="Times New Roman"/>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17FAE3C7" w14:textId="07E4D80E" w:rsidR="003D1DFD" w:rsidRPr="003D1DFD" w:rsidRDefault="003D1DFD" w:rsidP="003D1DFD">
      <w:pPr>
        <w:pStyle w:val="BodyText1"/>
        <w:numPr>
          <w:ilvl w:val="0"/>
          <w:numId w:val="19"/>
        </w:numPr>
        <w:rPr>
          <w:rFonts w:eastAsia="Times New Roman"/>
        </w:rPr>
      </w:pPr>
      <w:r w:rsidRPr="003D1DFD">
        <w:rPr>
          <w:rFonts w:eastAsia="Times New Roman"/>
        </w:rPr>
        <w:t>any direct, indirect and consequential losses</w:t>
      </w:r>
    </w:p>
    <w:p w14:paraId="0F00FAD3" w14:textId="6FB97C70" w:rsidR="003D1DFD" w:rsidRPr="003D1DFD" w:rsidRDefault="003D1DFD" w:rsidP="003D1DFD">
      <w:pPr>
        <w:pStyle w:val="BodyText1"/>
        <w:numPr>
          <w:ilvl w:val="0"/>
          <w:numId w:val="19"/>
        </w:numPr>
        <w:rPr>
          <w:rFonts w:eastAsia="Times New Roman"/>
        </w:rPr>
      </w:pPr>
      <w:r w:rsidRPr="003D1DFD">
        <w:rPr>
          <w:rFonts w:eastAsia="Times New Roman"/>
        </w:rPr>
        <w:t>any loss or damage caused by civil wrongs, breach of contract or otherwise</w:t>
      </w:r>
    </w:p>
    <w:p w14:paraId="33A3269A" w14:textId="77777777" w:rsidR="003D1DFD" w:rsidRPr="003D1DFD" w:rsidRDefault="003D1DFD" w:rsidP="003D1DFD">
      <w:pPr>
        <w:pStyle w:val="BodyText1"/>
        <w:rPr>
          <w:rFonts w:eastAsia="Times New Roman"/>
        </w:rPr>
      </w:pPr>
      <w:r w:rsidRPr="003D1DFD">
        <w:rPr>
          <w:rFonts w:eastAsia="Times New Roman"/>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5587826F" w14:textId="7ABFD0D3" w:rsidR="006243FF" w:rsidRPr="00C63BA9" w:rsidRDefault="006243FF" w:rsidP="64367E61">
      <w:pPr>
        <w:pStyle w:val="BodyText1"/>
      </w:pPr>
    </w:p>
    <w:sectPr w:rsidR="006243FF" w:rsidRPr="00C63BA9" w:rsidSect="006A6137">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FE1C" w14:textId="77777777" w:rsidR="000512A6" w:rsidRDefault="000512A6" w:rsidP="00660C79">
      <w:pPr>
        <w:spacing w:line="240" w:lineRule="auto"/>
      </w:pPr>
      <w:r>
        <w:separator/>
      </w:r>
    </w:p>
  </w:endnote>
  <w:endnote w:type="continuationSeparator" w:id="0">
    <w:p w14:paraId="7B03D6D5" w14:textId="77777777" w:rsidR="000512A6" w:rsidRDefault="000512A6" w:rsidP="00660C79">
      <w:pPr>
        <w:spacing w:line="240" w:lineRule="auto"/>
      </w:pPr>
      <w:r>
        <w:continuationSeparator/>
      </w:r>
    </w:p>
  </w:endnote>
  <w:endnote w:type="continuationNotice" w:id="1">
    <w:p w14:paraId="3B012352" w14:textId="77777777" w:rsidR="000512A6" w:rsidRDefault="000512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28D1" w14:textId="3D380315" w:rsidR="00EC6A73" w:rsidRDefault="001E3556">
    <w:pPr>
      <w:pStyle w:val="Footer"/>
      <w:framePr w:wrap="none" w:vAnchor="text" w:hAnchor="margin" w:xAlign="right" w:y="1"/>
      <w:rPr>
        <w:rStyle w:val="PageNumber"/>
      </w:rPr>
    </w:pPr>
    <w:r>
      <w:rPr>
        <w:noProof/>
      </w:rPr>
      <mc:AlternateContent>
        <mc:Choice Requires="wps">
          <w:drawing>
            <wp:anchor distT="0" distB="0" distL="0" distR="0" simplePos="0" relativeHeight="251663367" behindDoc="0" locked="0" layoutInCell="1" allowOverlap="1" wp14:anchorId="28DB0FF3" wp14:editId="060E9039">
              <wp:simplePos x="635" y="635"/>
              <wp:positionH relativeFrom="page">
                <wp:align>center</wp:align>
              </wp:positionH>
              <wp:positionV relativeFrom="page">
                <wp:align>bottom</wp:align>
              </wp:positionV>
              <wp:extent cx="518795" cy="422910"/>
              <wp:effectExtent l="0" t="0" r="14605" b="0"/>
              <wp:wrapNone/>
              <wp:docPr id="7380138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B09CC9B" w14:textId="51FB2A74"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B0FF3" id="_x0000_t202" coordsize="21600,21600" o:spt="202" path="m,l,21600r21600,l21600,xe">
              <v:stroke joinstyle="miter"/>
              <v:path gradientshapeok="t" o:connecttype="rect"/>
            </v:shapetype>
            <v:shape id="Text Box 5" o:spid="_x0000_s1029" type="#_x0000_t202" alt="OFFICIAL" style="position:absolute;margin-left:0;margin-top:0;width:40.85pt;height:33.3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textbox style="mso-fit-shape-to-text:t" inset="0,0,0,15pt">
                <w:txbxContent>
                  <w:p w14:paraId="4B09CC9B" w14:textId="51FB2A74"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D93B14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6055C2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CBF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2A9D" w14:textId="0945E3B1" w:rsidR="00EC6A73" w:rsidRDefault="001E3556" w:rsidP="00917BB1">
    <w:pPr>
      <w:pStyle w:val="Footer"/>
      <w:ind w:right="360"/>
    </w:pPr>
    <w:r>
      <w:rPr>
        <w:noProof/>
      </w:rPr>
      <mc:AlternateContent>
        <mc:Choice Requires="wps">
          <w:drawing>
            <wp:anchor distT="0" distB="0" distL="0" distR="0" simplePos="0" relativeHeight="251664391" behindDoc="0" locked="0" layoutInCell="1" allowOverlap="1" wp14:anchorId="593CB32C" wp14:editId="489E42D0">
              <wp:simplePos x="635" y="635"/>
              <wp:positionH relativeFrom="page">
                <wp:align>center</wp:align>
              </wp:positionH>
              <wp:positionV relativeFrom="page">
                <wp:align>bottom</wp:align>
              </wp:positionV>
              <wp:extent cx="518795" cy="422910"/>
              <wp:effectExtent l="0" t="0" r="14605" b="0"/>
              <wp:wrapNone/>
              <wp:docPr id="886925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544809F" w14:textId="70072DF9"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CB32C" id="_x0000_t202" coordsize="21600,21600" o:spt="202" path="m,l,21600r21600,l21600,xe">
              <v:stroke joinstyle="miter"/>
              <v:path gradientshapeok="t" o:connecttype="rect"/>
            </v:shapetype>
            <v:shape id="Text Box 6" o:spid="_x0000_s1030" type="#_x0000_t202" alt="OFFICIAL" style="position:absolute;margin-left:0;margin-top:0;width:40.85pt;height:33.3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textbox style="mso-fit-shape-to-text:t" inset="0,0,0,15pt">
                <w:txbxContent>
                  <w:p w14:paraId="4544809F" w14:textId="70072DF9"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v:textbox>
              <w10:wrap anchorx="page" anchory="page"/>
            </v:shape>
          </w:pict>
        </mc:Fallback>
      </mc:AlternateContent>
    </w:r>
  </w:p>
  <w:p w14:paraId="7529916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EFCD05C" wp14:editId="13D2051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53204"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6BC7B2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CE6E4D" w14:textId="77777777" w:rsidR="00917BB1" w:rsidRDefault="00917BB1" w:rsidP="00917BB1">
    <w:pPr>
      <w:pStyle w:val="Footer"/>
      <w:ind w:right="360"/>
    </w:pPr>
    <w:r>
      <w:rPr>
        <w:noProof/>
      </w:rPr>
      <w:drawing>
        <wp:inline distT="0" distB="0" distL="0" distR="0" wp14:anchorId="7B1AB2AC" wp14:editId="4A4576D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E381" w14:textId="2B4C22E1" w:rsidR="00751749" w:rsidRDefault="001E3556">
    <w:pPr>
      <w:pStyle w:val="Footer"/>
    </w:pPr>
    <w:r>
      <w:rPr>
        <w:noProof/>
      </w:rPr>
      <mc:AlternateContent>
        <mc:Choice Requires="wps">
          <w:drawing>
            <wp:anchor distT="0" distB="0" distL="0" distR="0" simplePos="0" relativeHeight="251662343" behindDoc="0" locked="0" layoutInCell="1" allowOverlap="1" wp14:anchorId="22E2E463" wp14:editId="3DCF4E75">
              <wp:simplePos x="635" y="635"/>
              <wp:positionH relativeFrom="page">
                <wp:align>center</wp:align>
              </wp:positionH>
              <wp:positionV relativeFrom="page">
                <wp:align>bottom</wp:align>
              </wp:positionV>
              <wp:extent cx="518795" cy="422910"/>
              <wp:effectExtent l="0" t="0" r="14605" b="0"/>
              <wp:wrapNone/>
              <wp:docPr id="144392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EF01294" w14:textId="2B05621A"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2E463" id="_x0000_t202" coordsize="21600,21600" o:spt="202" path="m,l,21600r21600,l21600,xe">
              <v:stroke joinstyle="miter"/>
              <v:path gradientshapeok="t" o:connecttype="rect"/>
            </v:shapetype>
            <v:shape id="Text Box 4" o:spid="_x0000_s1032" type="#_x0000_t202" alt="OFFICIAL" style="position:absolute;margin-left:0;margin-top:0;width:40.85pt;height:33.3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textbox style="mso-fit-shape-to-text:t" inset="0,0,0,15pt">
                <w:txbxContent>
                  <w:p w14:paraId="0EF01294" w14:textId="2B05621A"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827A" w14:textId="77777777" w:rsidR="000512A6" w:rsidRDefault="000512A6" w:rsidP="00660C79">
      <w:pPr>
        <w:spacing w:line="240" w:lineRule="auto"/>
      </w:pPr>
      <w:r>
        <w:separator/>
      </w:r>
    </w:p>
  </w:footnote>
  <w:footnote w:type="continuationSeparator" w:id="0">
    <w:p w14:paraId="378031C5" w14:textId="77777777" w:rsidR="000512A6" w:rsidRDefault="000512A6" w:rsidP="00660C79">
      <w:pPr>
        <w:spacing w:line="240" w:lineRule="auto"/>
      </w:pPr>
      <w:r>
        <w:continuationSeparator/>
      </w:r>
    </w:p>
  </w:footnote>
  <w:footnote w:type="continuationNotice" w:id="1">
    <w:p w14:paraId="0B90B665" w14:textId="77777777" w:rsidR="000512A6" w:rsidRDefault="000512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C1AE" w14:textId="0C3FAB02" w:rsidR="00751749" w:rsidRDefault="001E3556">
    <w:pPr>
      <w:pStyle w:val="Header"/>
    </w:pPr>
    <w:r>
      <w:rPr>
        <w:noProof/>
      </w:rPr>
      <mc:AlternateContent>
        <mc:Choice Requires="wps">
          <w:drawing>
            <wp:anchor distT="0" distB="0" distL="0" distR="0" simplePos="0" relativeHeight="251660295" behindDoc="0" locked="0" layoutInCell="1" allowOverlap="1" wp14:anchorId="019027E6" wp14:editId="3E972E78">
              <wp:simplePos x="635" y="635"/>
              <wp:positionH relativeFrom="page">
                <wp:align>center</wp:align>
              </wp:positionH>
              <wp:positionV relativeFrom="page">
                <wp:align>top</wp:align>
              </wp:positionV>
              <wp:extent cx="518795" cy="422910"/>
              <wp:effectExtent l="0" t="0" r="14605" b="15240"/>
              <wp:wrapNone/>
              <wp:docPr id="14130789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ABA6C05" w14:textId="1CCEDAA4"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027E6" id="_x0000_t202" coordsize="21600,21600" o:spt="202" path="m,l,21600r21600,l21600,xe">
              <v:stroke joinstyle="miter"/>
              <v:path gradientshapeok="t" o:connecttype="rect"/>
            </v:shapetype>
            <v:shape id="Text Box 2" o:spid="_x0000_s1027" type="#_x0000_t202" alt="OFFICIAL" style="position:absolute;margin-left:0;margin-top:0;width:40.85pt;height:33.3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textbox style="mso-fit-shape-to-text:t" inset="0,15pt,0,0">
                <w:txbxContent>
                  <w:p w14:paraId="3ABA6C05" w14:textId="1CCEDAA4"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6CA9" w14:textId="1E66BE2D" w:rsidR="008D113C" w:rsidRPr="00917BB1" w:rsidRDefault="001E355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9" behindDoc="0" locked="0" layoutInCell="1" allowOverlap="1" wp14:anchorId="669A926C" wp14:editId="37CDAB7A">
              <wp:simplePos x="635" y="635"/>
              <wp:positionH relativeFrom="page">
                <wp:align>center</wp:align>
              </wp:positionH>
              <wp:positionV relativeFrom="page">
                <wp:align>top</wp:align>
              </wp:positionV>
              <wp:extent cx="518795" cy="422910"/>
              <wp:effectExtent l="0" t="0" r="14605" b="15240"/>
              <wp:wrapNone/>
              <wp:docPr id="17946151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0A53FBA" w14:textId="3E8AA2B4"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926C" id="_x0000_t202" coordsize="21600,21600" o:spt="202" path="m,l,21600r21600,l21600,xe">
              <v:stroke joinstyle="miter"/>
              <v:path gradientshapeok="t" o:connecttype="rect"/>
            </v:shapetype>
            <v:shape id="_x0000_s1028" type="#_x0000_t202" alt="OFFICIAL" style="position:absolute;left:0;text-align:left;margin-left:0;margin-top:0;width:40.85pt;height:33.3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textbox style="mso-fit-shape-to-text:t" inset="0,15pt,0,0">
                <w:txbxContent>
                  <w:p w14:paraId="60A53FBA" w14:textId="3E8AA2B4"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v:textbox>
              <w10:wrap anchorx="page" anchory="page"/>
            </v:shape>
          </w:pict>
        </mc:Fallback>
      </mc:AlternateContent>
    </w:r>
    <w:r w:rsidR="006F2AF7">
      <w:rPr>
        <w:color w:val="6E7571" w:themeColor="text2"/>
      </w:rPr>
      <w:t>EASR</w:t>
    </w:r>
    <w:r w:rsidR="006154AD">
      <w:rPr>
        <w:color w:val="6E7571" w:themeColor="text2"/>
      </w:rPr>
      <w:t xml:space="preserve"> Guidance: Domestic oil spills</w:t>
    </w:r>
  </w:p>
  <w:p w14:paraId="70355A5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64AFCE7" wp14:editId="15D5032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FABA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CC7D" w14:textId="794BB7B5" w:rsidR="00751749" w:rsidRDefault="001E3556">
    <w:pPr>
      <w:pStyle w:val="Header"/>
    </w:pPr>
    <w:r>
      <w:rPr>
        <w:noProof/>
      </w:rPr>
      <mc:AlternateContent>
        <mc:Choice Requires="wps">
          <w:drawing>
            <wp:anchor distT="0" distB="0" distL="0" distR="0" simplePos="0" relativeHeight="251659271" behindDoc="0" locked="0" layoutInCell="1" allowOverlap="1" wp14:anchorId="68D399D5" wp14:editId="54D87B2C">
              <wp:simplePos x="635" y="635"/>
              <wp:positionH relativeFrom="page">
                <wp:align>center</wp:align>
              </wp:positionH>
              <wp:positionV relativeFrom="page">
                <wp:align>top</wp:align>
              </wp:positionV>
              <wp:extent cx="518795" cy="422910"/>
              <wp:effectExtent l="0" t="0" r="14605" b="15240"/>
              <wp:wrapNone/>
              <wp:docPr id="21107365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D0AE3E0" w14:textId="35D4F758"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399D5" id="_x0000_t202" coordsize="21600,21600" o:spt="202" path="m,l,21600r21600,l21600,xe">
              <v:stroke joinstyle="miter"/>
              <v:path gradientshapeok="t" o:connecttype="rect"/>
            </v:shapetype>
            <v:shape id="Text Box 1" o:spid="_x0000_s1031" type="#_x0000_t202" alt="OFFICIAL" style="position:absolute;margin-left:0;margin-top:0;width:40.85pt;height:33.3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textbox style="mso-fit-shape-to-text:t" inset="0,15pt,0,0">
                <w:txbxContent>
                  <w:p w14:paraId="4D0AE3E0" w14:textId="35D4F758" w:rsidR="001E3556" w:rsidRPr="001E3556" w:rsidRDefault="001E3556" w:rsidP="001E3556">
                    <w:pPr>
                      <w:rPr>
                        <w:rFonts w:ascii="Aptos" w:eastAsia="Aptos" w:hAnsi="Aptos" w:cs="Aptos"/>
                        <w:noProof/>
                        <w:color w:val="0000FF"/>
                        <w:sz w:val="20"/>
                        <w:szCs w:val="20"/>
                      </w:rPr>
                    </w:pPr>
                    <w:r w:rsidRPr="001E3556">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E6480"/>
    <w:multiLevelType w:val="hybridMultilevel"/>
    <w:tmpl w:val="359AC47E"/>
    <w:lvl w:ilvl="0" w:tplc="C24461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970919"/>
    <w:multiLevelType w:val="hybridMultilevel"/>
    <w:tmpl w:val="77D0F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3088F"/>
    <w:multiLevelType w:val="hybridMultilevel"/>
    <w:tmpl w:val="1264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7307D"/>
    <w:multiLevelType w:val="hybridMultilevel"/>
    <w:tmpl w:val="B476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73AEF"/>
    <w:multiLevelType w:val="hybridMultilevel"/>
    <w:tmpl w:val="601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F6307"/>
    <w:multiLevelType w:val="hybridMultilevel"/>
    <w:tmpl w:val="80F0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838E0"/>
    <w:multiLevelType w:val="hybridMultilevel"/>
    <w:tmpl w:val="3CB0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045833"/>
    <w:multiLevelType w:val="hybridMultilevel"/>
    <w:tmpl w:val="D616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7"/>
  </w:num>
  <w:num w:numId="12" w16cid:durableId="791052000">
    <w:abstractNumId w:val="13"/>
  </w:num>
  <w:num w:numId="13" w16cid:durableId="593785568">
    <w:abstractNumId w:val="19"/>
  </w:num>
  <w:num w:numId="14" w16cid:durableId="1550065475">
    <w:abstractNumId w:val="20"/>
  </w:num>
  <w:num w:numId="15" w16cid:durableId="331034977">
    <w:abstractNumId w:val="12"/>
  </w:num>
  <w:num w:numId="16" w16cid:durableId="1777289878">
    <w:abstractNumId w:val="14"/>
  </w:num>
  <w:num w:numId="17" w16cid:durableId="1913004236">
    <w:abstractNumId w:val="16"/>
  </w:num>
  <w:num w:numId="18" w16cid:durableId="843283723">
    <w:abstractNumId w:val="15"/>
  </w:num>
  <w:num w:numId="19" w16cid:durableId="890649346">
    <w:abstractNumId w:val="18"/>
  </w:num>
  <w:num w:numId="20" w16cid:durableId="1439178697">
    <w:abstractNumId w:val="10"/>
  </w:num>
  <w:num w:numId="21" w16cid:durableId="1242830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2"/>
    <w:rsid w:val="0003257F"/>
    <w:rsid w:val="00032829"/>
    <w:rsid w:val="00040561"/>
    <w:rsid w:val="000512A6"/>
    <w:rsid w:val="00053A0F"/>
    <w:rsid w:val="00070937"/>
    <w:rsid w:val="00085D30"/>
    <w:rsid w:val="00093932"/>
    <w:rsid w:val="000A1AC1"/>
    <w:rsid w:val="000A731D"/>
    <w:rsid w:val="000B7559"/>
    <w:rsid w:val="000C1B83"/>
    <w:rsid w:val="000E0D15"/>
    <w:rsid w:val="000E2BE3"/>
    <w:rsid w:val="000E5BFB"/>
    <w:rsid w:val="00105B28"/>
    <w:rsid w:val="00105F31"/>
    <w:rsid w:val="00120E66"/>
    <w:rsid w:val="0013358A"/>
    <w:rsid w:val="00144827"/>
    <w:rsid w:val="0015676F"/>
    <w:rsid w:val="001662B6"/>
    <w:rsid w:val="0017472B"/>
    <w:rsid w:val="00195183"/>
    <w:rsid w:val="00196F18"/>
    <w:rsid w:val="001B11AC"/>
    <w:rsid w:val="001C6D4D"/>
    <w:rsid w:val="001D3A76"/>
    <w:rsid w:val="001D6F51"/>
    <w:rsid w:val="001E3516"/>
    <w:rsid w:val="001E3556"/>
    <w:rsid w:val="001E4E9F"/>
    <w:rsid w:val="001F1151"/>
    <w:rsid w:val="001F2A9C"/>
    <w:rsid w:val="001F31AA"/>
    <w:rsid w:val="002043BF"/>
    <w:rsid w:val="0022402D"/>
    <w:rsid w:val="00227B53"/>
    <w:rsid w:val="002334F1"/>
    <w:rsid w:val="00235B2E"/>
    <w:rsid w:val="00236552"/>
    <w:rsid w:val="0023732F"/>
    <w:rsid w:val="00274FE0"/>
    <w:rsid w:val="00281BB1"/>
    <w:rsid w:val="002860B2"/>
    <w:rsid w:val="00290B1F"/>
    <w:rsid w:val="00297A73"/>
    <w:rsid w:val="002E70AF"/>
    <w:rsid w:val="0030096D"/>
    <w:rsid w:val="0031124C"/>
    <w:rsid w:val="00317618"/>
    <w:rsid w:val="00321A99"/>
    <w:rsid w:val="003428A6"/>
    <w:rsid w:val="00346673"/>
    <w:rsid w:val="00364281"/>
    <w:rsid w:val="00371DD2"/>
    <w:rsid w:val="00385192"/>
    <w:rsid w:val="00392278"/>
    <w:rsid w:val="00394726"/>
    <w:rsid w:val="003A69EB"/>
    <w:rsid w:val="003C7FF7"/>
    <w:rsid w:val="003D1DFD"/>
    <w:rsid w:val="003D542B"/>
    <w:rsid w:val="003E067C"/>
    <w:rsid w:val="003F32B2"/>
    <w:rsid w:val="003F5384"/>
    <w:rsid w:val="003F6430"/>
    <w:rsid w:val="004073BC"/>
    <w:rsid w:val="004133B7"/>
    <w:rsid w:val="0043234A"/>
    <w:rsid w:val="00437AB5"/>
    <w:rsid w:val="00444AA1"/>
    <w:rsid w:val="00466008"/>
    <w:rsid w:val="00475F62"/>
    <w:rsid w:val="00481064"/>
    <w:rsid w:val="0048220D"/>
    <w:rsid w:val="00491EE7"/>
    <w:rsid w:val="004A07FD"/>
    <w:rsid w:val="004A1B75"/>
    <w:rsid w:val="004A40F1"/>
    <w:rsid w:val="004B0076"/>
    <w:rsid w:val="004B00FC"/>
    <w:rsid w:val="004B79BB"/>
    <w:rsid w:val="004C18C9"/>
    <w:rsid w:val="004C517B"/>
    <w:rsid w:val="004D0A5D"/>
    <w:rsid w:val="004E0E70"/>
    <w:rsid w:val="004E1575"/>
    <w:rsid w:val="004F1BBB"/>
    <w:rsid w:val="004F54CF"/>
    <w:rsid w:val="00525E9F"/>
    <w:rsid w:val="0054760F"/>
    <w:rsid w:val="00551989"/>
    <w:rsid w:val="00557837"/>
    <w:rsid w:val="0056389E"/>
    <w:rsid w:val="00586522"/>
    <w:rsid w:val="00587EA6"/>
    <w:rsid w:val="005A355E"/>
    <w:rsid w:val="005A620F"/>
    <w:rsid w:val="005D1213"/>
    <w:rsid w:val="005D22B8"/>
    <w:rsid w:val="005F1706"/>
    <w:rsid w:val="005F658C"/>
    <w:rsid w:val="006106FB"/>
    <w:rsid w:val="006154AD"/>
    <w:rsid w:val="006243FF"/>
    <w:rsid w:val="0062520F"/>
    <w:rsid w:val="00630050"/>
    <w:rsid w:val="00631A69"/>
    <w:rsid w:val="00637A22"/>
    <w:rsid w:val="00641547"/>
    <w:rsid w:val="00660C79"/>
    <w:rsid w:val="00667D98"/>
    <w:rsid w:val="006711BA"/>
    <w:rsid w:val="0067512B"/>
    <w:rsid w:val="00684F5A"/>
    <w:rsid w:val="006A15E6"/>
    <w:rsid w:val="006A6137"/>
    <w:rsid w:val="006B6F06"/>
    <w:rsid w:val="006C3DB4"/>
    <w:rsid w:val="006D16CE"/>
    <w:rsid w:val="006D7755"/>
    <w:rsid w:val="006F2AF7"/>
    <w:rsid w:val="006F4DBF"/>
    <w:rsid w:val="006F534E"/>
    <w:rsid w:val="0072370D"/>
    <w:rsid w:val="00725053"/>
    <w:rsid w:val="007404EA"/>
    <w:rsid w:val="00751749"/>
    <w:rsid w:val="00776453"/>
    <w:rsid w:val="007777DA"/>
    <w:rsid w:val="007936CA"/>
    <w:rsid w:val="00793D7E"/>
    <w:rsid w:val="007B667C"/>
    <w:rsid w:val="007C3F12"/>
    <w:rsid w:val="007D441B"/>
    <w:rsid w:val="007F2091"/>
    <w:rsid w:val="007F2912"/>
    <w:rsid w:val="007F6443"/>
    <w:rsid w:val="00801105"/>
    <w:rsid w:val="00817BF7"/>
    <w:rsid w:val="00841DC2"/>
    <w:rsid w:val="00845103"/>
    <w:rsid w:val="008461FE"/>
    <w:rsid w:val="008561C1"/>
    <w:rsid w:val="00861B46"/>
    <w:rsid w:val="00870B83"/>
    <w:rsid w:val="00871F22"/>
    <w:rsid w:val="008B1D99"/>
    <w:rsid w:val="008C1A73"/>
    <w:rsid w:val="008C3532"/>
    <w:rsid w:val="008D113C"/>
    <w:rsid w:val="008D376F"/>
    <w:rsid w:val="008D3D06"/>
    <w:rsid w:val="008D5527"/>
    <w:rsid w:val="008E6FFF"/>
    <w:rsid w:val="008F2E96"/>
    <w:rsid w:val="0091156F"/>
    <w:rsid w:val="009119E7"/>
    <w:rsid w:val="00911B06"/>
    <w:rsid w:val="0091325B"/>
    <w:rsid w:val="00915996"/>
    <w:rsid w:val="00917BB1"/>
    <w:rsid w:val="00942D03"/>
    <w:rsid w:val="0095057D"/>
    <w:rsid w:val="00975D21"/>
    <w:rsid w:val="00980531"/>
    <w:rsid w:val="0098142F"/>
    <w:rsid w:val="0099486A"/>
    <w:rsid w:val="009948FE"/>
    <w:rsid w:val="009A240D"/>
    <w:rsid w:val="009C5F29"/>
    <w:rsid w:val="009C69D2"/>
    <w:rsid w:val="009D3207"/>
    <w:rsid w:val="00A01991"/>
    <w:rsid w:val="00A11470"/>
    <w:rsid w:val="00A56DE0"/>
    <w:rsid w:val="00A60B0B"/>
    <w:rsid w:val="00A8465C"/>
    <w:rsid w:val="00A84CF2"/>
    <w:rsid w:val="00A864D3"/>
    <w:rsid w:val="00A92604"/>
    <w:rsid w:val="00A9349C"/>
    <w:rsid w:val="00A94475"/>
    <w:rsid w:val="00AA14A1"/>
    <w:rsid w:val="00AB26E3"/>
    <w:rsid w:val="00AE068C"/>
    <w:rsid w:val="00AE43E6"/>
    <w:rsid w:val="00B01405"/>
    <w:rsid w:val="00B025DB"/>
    <w:rsid w:val="00B06E49"/>
    <w:rsid w:val="00B07FE6"/>
    <w:rsid w:val="00B46E48"/>
    <w:rsid w:val="00B54CF4"/>
    <w:rsid w:val="00B66238"/>
    <w:rsid w:val="00B70CB7"/>
    <w:rsid w:val="00B770A2"/>
    <w:rsid w:val="00B86540"/>
    <w:rsid w:val="00B86C6C"/>
    <w:rsid w:val="00B90EFE"/>
    <w:rsid w:val="00BB0127"/>
    <w:rsid w:val="00BC07F3"/>
    <w:rsid w:val="00BC6BFB"/>
    <w:rsid w:val="00BE11A8"/>
    <w:rsid w:val="00BE2613"/>
    <w:rsid w:val="00BE2DE9"/>
    <w:rsid w:val="00BF381E"/>
    <w:rsid w:val="00C13705"/>
    <w:rsid w:val="00C25A98"/>
    <w:rsid w:val="00C304F0"/>
    <w:rsid w:val="00C427D2"/>
    <w:rsid w:val="00C569B9"/>
    <w:rsid w:val="00C607B1"/>
    <w:rsid w:val="00C63BA9"/>
    <w:rsid w:val="00C65B3A"/>
    <w:rsid w:val="00C73698"/>
    <w:rsid w:val="00C76F04"/>
    <w:rsid w:val="00C86A3C"/>
    <w:rsid w:val="00C91FA7"/>
    <w:rsid w:val="00C94383"/>
    <w:rsid w:val="00C965E0"/>
    <w:rsid w:val="00CD6AC0"/>
    <w:rsid w:val="00CE5A5A"/>
    <w:rsid w:val="00CF2F6C"/>
    <w:rsid w:val="00CF7EFB"/>
    <w:rsid w:val="00D10902"/>
    <w:rsid w:val="00D134C2"/>
    <w:rsid w:val="00D30573"/>
    <w:rsid w:val="00D3267B"/>
    <w:rsid w:val="00D35448"/>
    <w:rsid w:val="00D47627"/>
    <w:rsid w:val="00D565D9"/>
    <w:rsid w:val="00D61BD3"/>
    <w:rsid w:val="00D70DFA"/>
    <w:rsid w:val="00D73987"/>
    <w:rsid w:val="00D846DB"/>
    <w:rsid w:val="00D85A89"/>
    <w:rsid w:val="00D85AC2"/>
    <w:rsid w:val="00DA4CB2"/>
    <w:rsid w:val="00DA793D"/>
    <w:rsid w:val="00DD2D20"/>
    <w:rsid w:val="00DF0877"/>
    <w:rsid w:val="00DF2610"/>
    <w:rsid w:val="00DF6EAE"/>
    <w:rsid w:val="00E11A56"/>
    <w:rsid w:val="00E159CE"/>
    <w:rsid w:val="00E326A4"/>
    <w:rsid w:val="00E34227"/>
    <w:rsid w:val="00E36831"/>
    <w:rsid w:val="00E4223C"/>
    <w:rsid w:val="00E45CBE"/>
    <w:rsid w:val="00E52DF1"/>
    <w:rsid w:val="00E67C75"/>
    <w:rsid w:val="00E7033D"/>
    <w:rsid w:val="00E711E5"/>
    <w:rsid w:val="00E917A2"/>
    <w:rsid w:val="00E96443"/>
    <w:rsid w:val="00EB212A"/>
    <w:rsid w:val="00EC1F6F"/>
    <w:rsid w:val="00EC6A73"/>
    <w:rsid w:val="00ED0BBC"/>
    <w:rsid w:val="00EE0F0B"/>
    <w:rsid w:val="00EE46D9"/>
    <w:rsid w:val="00EE62BB"/>
    <w:rsid w:val="00EF07BB"/>
    <w:rsid w:val="00F07048"/>
    <w:rsid w:val="00F12039"/>
    <w:rsid w:val="00F145DF"/>
    <w:rsid w:val="00F333C4"/>
    <w:rsid w:val="00F42499"/>
    <w:rsid w:val="00F55A1A"/>
    <w:rsid w:val="00F72274"/>
    <w:rsid w:val="00F72C5C"/>
    <w:rsid w:val="00F7589B"/>
    <w:rsid w:val="00F7634B"/>
    <w:rsid w:val="00F81A41"/>
    <w:rsid w:val="00F81AAF"/>
    <w:rsid w:val="00F84465"/>
    <w:rsid w:val="00F91215"/>
    <w:rsid w:val="00F960E1"/>
    <w:rsid w:val="00FE1324"/>
    <w:rsid w:val="00FE3ED6"/>
    <w:rsid w:val="00FE604F"/>
    <w:rsid w:val="00FE7DE9"/>
    <w:rsid w:val="00FF5D5A"/>
    <w:rsid w:val="00FF70A6"/>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7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C25A98"/>
    <w:pPr>
      <w:ind w:left="720"/>
      <w:contextualSpacing/>
    </w:pPr>
  </w:style>
  <w:style w:type="paragraph" w:styleId="TOCHeading">
    <w:name w:val="TOC Heading"/>
    <w:basedOn w:val="Heading1"/>
    <w:next w:val="Normal"/>
    <w:uiPriority w:val="39"/>
    <w:unhideWhenUsed/>
    <w:qFormat/>
    <w:rsid w:val="003D1DFD"/>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3D1DFD"/>
    <w:pPr>
      <w:spacing w:after="100"/>
    </w:pPr>
  </w:style>
  <w:style w:type="paragraph" w:styleId="TOC2">
    <w:name w:val="toc 2"/>
    <w:basedOn w:val="Normal"/>
    <w:next w:val="Normal"/>
    <w:autoRedefine/>
    <w:uiPriority w:val="39"/>
    <w:unhideWhenUsed/>
    <w:rsid w:val="003D1DFD"/>
    <w:pPr>
      <w:spacing w:after="100"/>
      <w:ind w:left="240"/>
    </w:pPr>
  </w:style>
  <w:style w:type="character" w:styleId="FollowedHyperlink">
    <w:name w:val="FollowedHyperlink"/>
    <w:basedOn w:val="DefaultParagraphFont"/>
    <w:uiPriority w:val="99"/>
    <w:semiHidden/>
    <w:unhideWhenUsed/>
    <w:rsid w:val="000A1AC1"/>
    <w:rPr>
      <w:color w:val="016574" w:themeColor="followedHyperlink"/>
      <w:u w:val="single"/>
    </w:rPr>
  </w:style>
  <w:style w:type="character" w:styleId="CommentReference">
    <w:name w:val="annotation reference"/>
    <w:basedOn w:val="DefaultParagraphFont"/>
    <w:uiPriority w:val="99"/>
    <w:semiHidden/>
    <w:unhideWhenUsed/>
    <w:rsid w:val="000A1AC1"/>
    <w:rPr>
      <w:sz w:val="16"/>
      <w:szCs w:val="16"/>
    </w:rPr>
  </w:style>
  <w:style w:type="paragraph" w:styleId="CommentText">
    <w:name w:val="annotation text"/>
    <w:basedOn w:val="Normal"/>
    <w:link w:val="CommentTextChar"/>
    <w:uiPriority w:val="99"/>
    <w:unhideWhenUsed/>
    <w:rsid w:val="000A1AC1"/>
    <w:pPr>
      <w:spacing w:line="240" w:lineRule="auto"/>
    </w:pPr>
    <w:rPr>
      <w:sz w:val="20"/>
      <w:szCs w:val="20"/>
    </w:rPr>
  </w:style>
  <w:style w:type="character" w:customStyle="1" w:styleId="CommentTextChar">
    <w:name w:val="Comment Text Char"/>
    <w:basedOn w:val="DefaultParagraphFont"/>
    <w:link w:val="CommentText"/>
    <w:uiPriority w:val="99"/>
    <w:rsid w:val="000A1A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A1AC1"/>
    <w:rPr>
      <w:b/>
      <w:bCs/>
    </w:rPr>
  </w:style>
  <w:style w:type="character" w:customStyle="1" w:styleId="CommentSubjectChar">
    <w:name w:val="Comment Subject Char"/>
    <w:basedOn w:val="CommentTextChar"/>
    <w:link w:val="CommentSubject"/>
    <w:uiPriority w:val="99"/>
    <w:semiHidden/>
    <w:rsid w:val="000A1AC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netregs.org.uk/environmental-topics/guidance-for-pollution-prevention-gpp-documents/gpp-22-dealing-with-spill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oilcare.org.uk/look-after-your-oil/gtkyo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oilcare.org.uk/look-after-your-oil/regular-tank-checks/" TargetMode="External"/><Relationship Id="rId20" Type="http://schemas.openxmlformats.org/officeDocument/2006/relationships/hyperlink" Target="https://isasaccredit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ftec.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ygov.scot/contact-local-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regulation/authorisations-and-compliance/easr-authorisations/water-activities/pollution-control/oil-storage/storage-of-oil-on-a-private-dwellin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rrectonguidancetracker xmlns="7dd4d6b0-2bd1-40f7-94aa-8d4785e79023" xsi:nil="true"/>
    <_Flow_SignoffStatus xmlns="7dd4d6b0-2bd1-40f7-94aa-8d4785e79023" xsi:nil="true"/>
    <lcf76f155ced4ddcb4097134ff3c332f xmlns="7dd4d6b0-2bd1-40f7-94aa-8d4785e79023">
      <Terms xmlns="http://schemas.microsoft.com/office/infopath/2007/PartnerControls"/>
    </lcf76f155ced4ddcb4097134ff3c332f>
    <TaxCatchAll xmlns="ce5b52f7-9556-48ad-bf4f-1238de8283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D3B628C5-BD39-4773-B35D-3606B8AF75A3}">
  <ds:schemaRefs>
    <ds:schemaRef ds:uri="http://schemas.microsoft.com/office/2006/metadata/properties"/>
    <ds:schemaRef ds:uri="http://schemas.microsoft.com/office/infopath/2007/PartnerControls"/>
    <ds:schemaRef ds:uri="7dd4d6b0-2bd1-40f7-94aa-8d4785e79023"/>
    <ds:schemaRef ds:uri="ce5b52f7-9556-48ad-bf4f-1238de82834a"/>
  </ds:schemaRefs>
</ds:datastoreItem>
</file>

<file path=customXml/itemProps3.xml><?xml version="1.0" encoding="utf-8"?>
<ds:datastoreItem xmlns:ds="http://schemas.openxmlformats.org/officeDocument/2006/customXml" ds:itemID="{EB78A5B3-F509-4C37-A144-20843E338FDE}">
  <ds:schemaRefs>
    <ds:schemaRef ds:uri="http://schemas.microsoft.com/sharepoint/v3/contenttype/forms"/>
  </ds:schemaRefs>
</ds:datastoreItem>
</file>

<file path=customXml/itemProps4.xml><?xml version="1.0" encoding="utf-8"?>
<ds:datastoreItem xmlns:ds="http://schemas.openxmlformats.org/officeDocument/2006/customXml" ds:itemID="{4716293E-DCBE-49EE-A8F3-29F8E756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Links>
    <vt:vector size="120" baseType="variant">
      <vt:variant>
        <vt:i4>7864360</vt:i4>
      </vt:variant>
      <vt:variant>
        <vt:i4>93</vt:i4>
      </vt:variant>
      <vt:variant>
        <vt:i4>0</vt:i4>
      </vt:variant>
      <vt:variant>
        <vt:i4>5</vt:i4>
      </vt:variant>
      <vt:variant>
        <vt:lpwstr>https://isasaccreditation.org/</vt:lpwstr>
      </vt:variant>
      <vt:variant>
        <vt:lpwstr/>
      </vt:variant>
      <vt:variant>
        <vt:i4>327697</vt:i4>
      </vt:variant>
      <vt:variant>
        <vt:i4>90</vt:i4>
      </vt:variant>
      <vt:variant>
        <vt:i4>0</vt:i4>
      </vt:variant>
      <vt:variant>
        <vt:i4>5</vt:i4>
      </vt:variant>
      <vt:variant>
        <vt:lpwstr>https://www.mygov.scot/contact-local-council</vt:lpwstr>
      </vt:variant>
      <vt:variant>
        <vt:lpwstr/>
      </vt:variant>
      <vt:variant>
        <vt:i4>6357026</vt:i4>
      </vt:variant>
      <vt:variant>
        <vt:i4>87</vt:i4>
      </vt:variant>
      <vt:variant>
        <vt:i4>0</vt:i4>
      </vt:variant>
      <vt:variant>
        <vt:i4>5</vt:i4>
      </vt:variant>
      <vt:variant>
        <vt:lpwstr>https://www.netregs.org.uk/environmental-topics/guidance-for-pollution-prevention-gpp-documents/gpp-22-dealing-with-spills/</vt:lpwstr>
      </vt:variant>
      <vt:variant>
        <vt:lpwstr/>
      </vt:variant>
      <vt:variant>
        <vt:i4>196629</vt:i4>
      </vt:variant>
      <vt:variant>
        <vt:i4>84</vt:i4>
      </vt:variant>
      <vt:variant>
        <vt:i4>0</vt:i4>
      </vt:variant>
      <vt:variant>
        <vt:i4>5</vt:i4>
      </vt:variant>
      <vt:variant>
        <vt:lpwstr>http://oilcare.org.uk/look-after-your-oil/gtkyot/</vt:lpwstr>
      </vt:variant>
      <vt:variant>
        <vt:lpwstr/>
      </vt:variant>
      <vt:variant>
        <vt:i4>7209010</vt:i4>
      </vt:variant>
      <vt:variant>
        <vt:i4>81</vt:i4>
      </vt:variant>
      <vt:variant>
        <vt:i4>0</vt:i4>
      </vt:variant>
      <vt:variant>
        <vt:i4>5</vt:i4>
      </vt:variant>
      <vt:variant>
        <vt:lpwstr>http://oilcare.org.uk/look-after-your-oil/regular-tank-checks/</vt:lpwstr>
      </vt:variant>
      <vt:variant>
        <vt:lpwstr/>
      </vt:variant>
      <vt:variant>
        <vt:i4>3670064</vt:i4>
      </vt:variant>
      <vt:variant>
        <vt:i4>78</vt:i4>
      </vt:variant>
      <vt:variant>
        <vt:i4>0</vt:i4>
      </vt:variant>
      <vt:variant>
        <vt:i4>5</vt:i4>
      </vt:variant>
      <vt:variant>
        <vt:lpwstr>https://www.oftec.org/</vt:lpwstr>
      </vt:variant>
      <vt:variant>
        <vt:lpwstr/>
      </vt:variant>
      <vt:variant>
        <vt:i4>196694</vt:i4>
      </vt:variant>
      <vt:variant>
        <vt:i4>75</vt:i4>
      </vt:variant>
      <vt:variant>
        <vt:i4>0</vt:i4>
      </vt:variant>
      <vt:variant>
        <vt:i4>5</vt:i4>
      </vt:variant>
      <vt:variant>
        <vt:lpwstr>https://beta.sepa.scot/regulation/authorisations-and-compliance/easr-authorisations/water-activities/pollution-control/oil-storage/storage-of-oil-on-a-private-dwelling/</vt:lpwstr>
      </vt:variant>
      <vt:variant>
        <vt:lpwstr/>
      </vt:variant>
      <vt:variant>
        <vt:i4>7864360</vt:i4>
      </vt:variant>
      <vt:variant>
        <vt:i4>72</vt:i4>
      </vt:variant>
      <vt:variant>
        <vt:i4>0</vt:i4>
      </vt:variant>
      <vt:variant>
        <vt:i4>5</vt:i4>
      </vt:variant>
      <vt:variant>
        <vt:lpwstr>https://isasaccreditation.org/</vt:lpwstr>
      </vt:variant>
      <vt:variant>
        <vt:lpwstr/>
      </vt:variant>
      <vt:variant>
        <vt:i4>3539032</vt:i4>
      </vt:variant>
      <vt:variant>
        <vt:i4>69</vt:i4>
      </vt:variant>
      <vt:variant>
        <vt:i4>0</vt:i4>
      </vt:variant>
      <vt:variant>
        <vt:i4>5</vt:i4>
      </vt:variant>
      <vt:variant>
        <vt:lpwstr>mailto:equalities@sepa.org.uk</vt:lpwstr>
      </vt:variant>
      <vt:variant>
        <vt:lpwstr/>
      </vt:variant>
      <vt:variant>
        <vt:i4>1310773</vt:i4>
      </vt:variant>
      <vt:variant>
        <vt:i4>62</vt:i4>
      </vt:variant>
      <vt:variant>
        <vt:i4>0</vt:i4>
      </vt:variant>
      <vt:variant>
        <vt:i4>5</vt:i4>
      </vt:variant>
      <vt:variant>
        <vt:lpwstr/>
      </vt:variant>
      <vt:variant>
        <vt:lpwstr>_Toc220421547</vt:lpwstr>
      </vt:variant>
      <vt:variant>
        <vt:i4>1310773</vt:i4>
      </vt:variant>
      <vt:variant>
        <vt:i4>56</vt:i4>
      </vt:variant>
      <vt:variant>
        <vt:i4>0</vt:i4>
      </vt:variant>
      <vt:variant>
        <vt:i4>5</vt:i4>
      </vt:variant>
      <vt:variant>
        <vt:lpwstr/>
      </vt:variant>
      <vt:variant>
        <vt:lpwstr>_Toc220421546</vt:lpwstr>
      </vt:variant>
      <vt:variant>
        <vt:i4>1310773</vt:i4>
      </vt:variant>
      <vt:variant>
        <vt:i4>50</vt:i4>
      </vt:variant>
      <vt:variant>
        <vt:i4>0</vt:i4>
      </vt:variant>
      <vt:variant>
        <vt:i4>5</vt:i4>
      </vt:variant>
      <vt:variant>
        <vt:lpwstr/>
      </vt:variant>
      <vt:variant>
        <vt:lpwstr>_Toc220421545</vt:lpwstr>
      </vt:variant>
      <vt:variant>
        <vt:i4>1310773</vt:i4>
      </vt:variant>
      <vt:variant>
        <vt:i4>44</vt:i4>
      </vt:variant>
      <vt:variant>
        <vt:i4>0</vt:i4>
      </vt:variant>
      <vt:variant>
        <vt:i4>5</vt:i4>
      </vt:variant>
      <vt:variant>
        <vt:lpwstr/>
      </vt:variant>
      <vt:variant>
        <vt:lpwstr>_Toc220421544</vt:lpwstr>
      </vt:variant>
      <vt:variant>
        <vt:i4>1310773</vt:i4>
      </vt:variant>
      <vt:variant>
        <vt:i4>38</vt:i4>
      </vt:variant>
      <vt:variant>
        <vt:i4>0</vt:i4>
      </vt:variant>
      <vt:variant>
        <vt:i4>5</vt:i4>
      </vt:variant>
      <vt:variant>
        <vt:lpwstr/>
      </vt:variant>
      <vt:variant>
        <vt:lpwstr>_Toc220421543</vt:lpwstr>
      </vt:variant>
      <vt:variant>
        <vt:i4>1310773</vt:i4>
      </vt:variant>
      <vt:variant>
        <vt:i4>32</vt:i4>
      </vt:variant>
      <vt:variant>
        <vt:i4>0</vt:i4>
      </vt:variant>
      <vt:variant>
        <vt:i4>5</vt:i4>
      </vt:variant>
      <vt:variant>
        <vt:lpwstr/>
      </vt:variant>
      <vt:variant>
        <vt:lpwstr>_Toc220421542</vt:lpwstr>
      </vt:variant>
      <vt:variant>
        <vt:i4>1310773</vt:i4>
      </vt:variant>
      <vt:variant>
        <vt:i4>26</vt:i4>
      </vt:variant>
      <vt:variant>
        <vt:i4>0</vt:i4>
      </vt:variant>
      <vt:variant>
        <vt:i4>5</vt:i4>
      </vt:variant>
      <vt:variant>
        <vt:lpwstr/>
      </vt:variant>
      <vt:variant>
        <vt:lpwstr>_Toc220421541</vt:lpwstr>
      </vt:variant>
      <vt:variant>
        <vt:i4>1310773</vt:i4>
      </vt:variant>
      <vt:variant>
        <vt:i4>20</vt:i4>
      </vt:variant>
      <vt:variant>
        <vt:i4>0</vt:i4>
      </vt:variant>
      <vt:variant>
        <vt:i4>5</vt:i4>
      </vt:variant>
      <vt:variant>
        <vt:lpwstr/>
      </vt:variant>
      <vt:variant>
        <vt:lpwstr>_Toc220421540</vt:lpwstr>
      </vt:variant>
      <vt:variant>
        <vt:i4>1245237</vt:i4>
      </vt:variant>
      <vt:variant>
        <vt:i4>14</vt:i4>
      </vt:variant>
      <vt:variant>
        <vt:i4>0</vt:i4>
      </vt:variant>
      <vt:variant>
        <vt:i4>5</vt:i4>
      </vt:variant>
      <vt:variant>
        <vt:lpwstr/>
      </vt:variant>
      <vt:variant>
        <vt:lpwstr>_Toc220421539</vt:lpwstr>
      </vt:variant>
      <vt:variant>
        <vt:i4>1245237</vt:i4>
      </vt:variant>
      <vt:variant>
        <vt:i4>8</vt:i4>
      </vt:variant>
      <vt:variant>
        <vt:i4>0</vt:i4>
      </vt:variant>
      <vt:variant>
        <vt:i4>5</vt:i4>
      </vt:variant>
      <vt:variant>
        <vt:lpwstr/>
      </vt:variant>
      <vt:variant>
        <vt:lpwstr>_Toc220421538</vt:lpwstr>
      </vt:variant>
      <vt:variant>
        <vt:i4>1245237</vt:i4>
      </vt:variant>
      <vt:variant>
        <vt:i4>2</vt:i4>
      </vt:variant>
      <vt:variant>
        <vt:i4>0</vt:i4>
      </vt:variant>
      <vt:variant>
        <vt:i4>5</vt:i4>
      </vt:variant>
      <vt:variant>
        <vt:lpwstr/>
      </vt:variant>
      <vt:variant>
        <vt:lpwstr>_Toc220421537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2026-03-20T14:03:00Z</dcterms:created>
  <dcterms:modified xsi:type="dcterms:W3CDTF">2026-03-20T14:03:00Z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7dcf48a7,5439df7a,6af7a75e</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dc5332,2bfd3292,549573e</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2026-03-20T09:29:10Z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9804196b-1d4d-44f1-ad8e-430c283b2be8</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0x01010004C80374B95F7240955C67127CD440EB</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