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91923907"/>
        <w:docPartObj>
          <w:docPartGallery w:val="Cover Pages"/>
          <w:docPartUnique/>
        </w:docPartObj>
      </w:sdtPr>
      <w:sdtEndPr/>
      <w:sdtContent>
        <w:p w14:paraId="2AF65E12" w14:textId="77777777" w:rsidR="004073BC" w:rsidRDefault="00F72274" w:rsidP="00F72274">
          <w:r>
            <w:rPr>
              <w:noProof/>
            </w:rPr>
            <w:drawing>
              <wp:anchor distT="0" distB="0" distL="114300" distR="114300" simplePos="0" relativeHeight="251666432" behindDoc="1" locked="0" layoutInCell="1" allowOverlap="1" wp14:anchorId="7D5AB219" wp14:editId="4802F1FC">
                <wp:simplePos x="0" y="0"/>
                <wp:positionH relativeFrom="column">
                  <wp:posOffset>-532765</wp:posOffset>
                </wp:positionH>
                <wp:positionV relativeFrom="paragraph">
                  <wp:posOffset>-723900</wp:posOffset>
                </wp:positionV>
                <wp:extent cx="7559645" cy="10881995"/>
                <wp:effectExtent l="0" t="0" r="3810"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59645" cy="10881995"/>
                        </a:xfrm>
                        <a:prstGeom prst="rect">
                          <a:avLst/>
                        </a:prstGeom>
                      </pic:spPr>
                    </pic:pic>
                  </a:graphicData>
                </a:graphic>
                <wp14:sizeRelH relativeFrom="page">
                  <wp14:pctWidth>0</wp14:pctWidth>
                </wp14:sizeRelH>
                <wp14:sizeRelV relativeFrom="page">
                  <wp14:pctHeight>0</wp14:pctHeight>
                </wp14:sizeRelV>
              </wp:anchor>
            </w:drawing>
          </w:r>
          <w:r w:rsidR="00CF7EFB">
            <w:rPr>
              <w:noProof/>
            </w:rPr>
            <w:drawing>
              <wp:inline distT="0" distB="0" distL="0" distR="0" wp14:anchorId="1CD91F40" wp14:editId="5090A148">
                <wp:extent cx="3194973" cy="803275"/>
                <wp:effectExtent l="0" t="0" r="5715"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358380" cy="844358"/>
                        </a:xfrm>
                        <a:prstGeom prst="rect">
                          <a:avLst/>
                        </a:prstGeom>
                      </pic:spPr>
                    </pic:pic>
                  </a:graphicData>
                </a:graphic>
              </wp:inline>
            </w:drawing>
          </w:r>
        </w:p>
        <w:p w14:paraId="4883AF3B" w14:textId="77777777" w:rsidR="004073BC" w:rsidRDefault="004073BC" w:rsidP="008C1A73"/>
        <w:p w14:paraId="7EE64A57" w14:textId="77777777" w:rsidR="004073BC" w:rsidRDefault="004073BC" w:rsidP="008C1A73"/>
        <w:p w14:paraId="0BE80D70" w14:textId="537BDF63" w:rsidR="00801105" w:rsidRDefault="00281BB1" w:rsidP="00801105">
          <w:pPr>
            <w:rPr>
              <w:b/>
              <w:bCs/>
              <w:color w:val="FFFFFF" w:themeColor="background1"/>
              <w:sz w:val="84"/>
              <w:szCs w:val="84"/>
            </w:rPr>
          </w:pPr>
          <w:r>
            <w:rPr>
              <w:noProof/>
            </w:rPr>
            <mc:AlternateContent>
              <mc:Choice Requires="wps">
                <w:drawing>
                  <wp:anchor distT="0" distB="0" distL="114300" distR="114300" simplePos="0" relativeHeight="251665408" behindDoc="0" locked="1" layoutInCell="1" allowOverlap="1" wp14:anchorId="5788287D" wp14:editId="481D07D2">
                    <wp:simplePos x="0" y="0"/>
                    <wp:positionH relativeFrom="margin">
                      <wp:align>left</wp:align>
                    </wp:positionH>
                    <wp:positionV relativeFrom="paragraph">
                      <wp:posOffset>7819390</wp:posOffset>
                    </wp:positionV>
                    <wp:extent cx="4308475" cy="228600"/>
                    <wp:effectExtent l="0" t="0" r="0" b="0"/>
                    <wp:wrapNone/>
                    <wp:docPr id="3" name="Text Box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308475" cy="228600"/>
                            </a:xfrm>
                            <a:prstGeom prst="rect">
                              <a:avLst/>
                            </a:prstGeom>
                            <a:noFill/>
                            <a:ln w="6350">
                              <a:noFill/>
                            </a:ln>
                          </wps:spPr>
                          <wps:txbx>
                            <w:txbxContent>
                              <w:p w14:paraId="48D452FD" w14:textId="3852918F" w:rsidR="00281BB1" w:rsidRDefault="00350F94" w:rsidP="00507E2D">
                                <w:pPr>
                                  <w:rPr>
                                    <w:color w:val="FFFFFF" w:themeColor="background1"/>
                                  </w:rPr>
                                </w:pPr>
                                <w:r>
                                  <w:rPr>
                                    <w:color w:val="FFFFFF" w:themeColor="background1"/>
                                  </w:rPr>
                                  <w:t xml:space="preserve">Version </w:t>
                                </w:r>
                                <w:r w:rsidR="00090328">
                                  <w:rPr>
                                    <w:color w:val="FFFFFF" w:themeColor="background1"/>
                                  </w:rPr>
                                  <w:t>2.0 August</w:t>
                                </w:r>
                                <w:r>
                                  <w:rPr>
                                    <w:color w:val="FFFFFF" w:themeColor="background1"/>
                                  </w:rPr>
                                  <w:t xml:space="preserve"> 2025</w:t>
                                </w:r>
                              </w:p>
                              <w:p w14:paraId="46ADA84F" w14:textId="77777777" w:rsidR="00350F94" w:rsidRPr="00507E2D" w:rsidRDefault="00350F94" w:rsidP="00507E2D">
                                <w:pPr>
                                  <w:rPr>
                                    <w:color w:val="FFFFFF" w:themeColor="background1"/>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88287D" id="_x0000_t202" coordsize="21600,21600" o:spt="202" path="m,l,21600r21600,l21600,xe">
                    <v:stroke joinstyle="miter"/>
                    <v:path gradientshapeok="t" o:connecttype="rect"/>
                  </v:shapetype>
                  <v:shape id="Text Box 3" o:spid="_x0000_s1026" type="#_x0000_t202" alt="&quot;&quot;" style="position:absolute;margin-left:0;margin-top:615.7pt;width:339.25pt;height:18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" filled="f" stroked="f" strokeweight=".5pt">
                    <v:textbox inset="0,0,0,0">
                      <w:txbxContent>
                        <w:p w14:paraId="48D452FD" w14:textId="3852918F" w:rsidR="00281BB1" w:rsidRDefault="00350F94" w:rsidP="00507E2D">
                          <w:pPr>
                            <w:rPr>
                              <w:color w:val="FFFFFF" w:themeColor="background1"/>
                            </w:rPr>
                          </w:pPr>
                          <w:r>
                            <w:rPr>
                              <w:color w:val="FFFFFF" w:themeColor="background1"/>
                            </w:rPr>
                            <w:t xml:space="preserve">Version </w:t>
                          </w:r>
                          <w:r w:rsidR="00090328">
                            <w:rPr>
                              <w:color w:val="FFFFFF" w:themeColor="background1"/>
                            </w:rPr>
                            <w:t>2.0 August</w:t>
                          </w:r>
                          <w:r>
                            <w:rPr>
                              <w:color w:val="FFFFFF" w:themeColor="background1"/>
                            </w:rPr>
                            <w:t xml:space="preserve"> 2025</w:t>
                          </w:r>
                        </w:p>
                        <w:p w14:paraId="46ADA84F" w14:textId="77777777" w:rsidR="00350F94" w:rsidRPr="00507E2D" w:rsidRDefault="00350F94" w:rsidP="00507E2D">
                          <w:pPr>
                            <w:rPr>
                              <w:color w:val="FFFFFF" w:themeColor="background1"/>
                            </w:rPr>
                          </w:pPr>
                        </w:p>
                      </w:txbxContent>
                    </v:textbox>
                    <w10:wrap anchorx="margin"/>
                    <w10:anchorlock/>
                  </v:shape>
                </w:pict>
              </mc:Fallback>
            </mc:AlternateContent>
          </w:r>
          <w:r w:rsidR="00BA1C14">
            <w:rPr>
              <w:b/>
              <w:bCs/>
              <w:color w:val="FFFFFF" w:themeColor="background1"/>
              <w:sz w:val="84"/>
              <w:szCs w:val="84"/>
            </w:rPr>
            <w:t>SEPA</w:t>
          </w:r>
          <w:r w:rsidR="00350F94">
            <w:rPr>
              <w:b/>
              <w:bCs/>
              <w:color w:val="FFFFFF" w:themeColor="background1"/>
              <w:sz w:val="84"/>
              <w:szCs w:val="84"/>
            </w:rPr>
            <w:t xml:space="preserve"> Guidance</w:t>
          </w:r>
          <w:r w:rsidR="00BA1C14">
            <w:rPr>
              <w:b/>
              <w:bCs/>
              <w:color w:val="FFFFFF" w:themeColor="background1"/>
              <w:sz w:val="84"/>
              <w:szCs w:val="84"/>
            </w:rPr>
            <w:t>:</w:t>
          </w:r>
        </w:p>
        <w:p w14:paraId="583D7E90" w14:textId="02FD0B16" w:rsidR="00350F94" w:rsidRDefault="00350F94" w:rsidP="00801105">
          <w:pPr>
            <w:rPr>
              <w:b/>
              <w:bCs/>
              <w:color w:val="FFFFFF" w:themeColor="background1"/>
              <w:sz w:val="72"/>
              <w:szCs w:val="72"/>
            </w:rPr>
          </w:pPr>
          <w:r>
            <w:rPr>
              <w:b/>
              <w:bCs/>
              <w:color w:val="FFFFFF" w:themeColor="background1"/>
              <w:sz w:val="72"/>
              <w:szCs w:val="72"/>
            </w:rPr>
            <w:t xml:space="preserve">The </w:t>
          </w:r>
          <w:r w:rsidR="00090328">
            <w:rPr>
              <w:b/>
              <w:bCs/>
              <w:color w:val="FFFFFF" w:themeColor="background1"/>
              <w:sz w:val="72"/>
              <w:szCs w:val="72"/>
            </w:rPr>
            <w:t>d</w:t>
          </w:r>
          <w:r>
            <w:rPr>
              <w:b/>
              <w:bCs/>
              <w:color w:val="FFFFFF" w:themeColor="background1"/>
              <w:sz w:val="72"/>
              <w:szCs w:val="72"/>
            </w:rPr>
            <w:t xml:space="preserve">isposal </w:t>
          </w:r>
          <w:r w:rsidR="00BA1C14">
            <w:rPr>
              <w:b/>
              <w:bCs/>
              <w:color w:val="FFFFFF" w:themeColor="background1"/>
              <w:sz w:val="72"/>
              <w:szCs w:val="72"/>
            </w:rPr>
            <w:t>of</w:t>
          </w:r>
          <w:r>
            <w:rPr>
              <w:b/>
              <w:bCs/>
              <w:color w:val="FFFFFF" w:themeColor="background1"/>
              <w:sz w:val="72"/>
              <w:szCs w:val="72"/>
            </w:rPr>
            <w:t xml:space="preserve"> </w:t>
          </w:r>
          <w:r w:rsidR="00090328">
            <w:rPr>
              <w:b/>
              <w:bCs/>
              <w:color w:val="FFFFFF" w:themeColor="background1"/>
              <w:sz w:val="72"/>
              <w:szCs w:val="72"/>
            </w:rPr>
            <w:t>a</w:t>
          </w:r>
          <w:r>
            <w:rPr>
              <w:b/>
              <w:bCs/>
              <w:color w:val="FFFFFF" w:themeColor="background1"/>
              <w:sz w:val="72"/>
              <w:szCs w:val="72"/>
            </w:rPr>
            <w:t xml:space="preserve">sbestos </w:t>
          </w:r>
          <w:r w:rsidR="00090328">
            <w:rPr>
              <w:b/>
              <w:bCs/>
              <w:color w:val="FFFFFF" w:themeColor="background1"/>
              <w:sz w:val="72"/>
              <w:szCs w:val="72"/>
            </w:rPr>
            <w:t>w</w:t>
          </w:r>
          <w:r>
            <w:rPr>
              <w:b/>
              <w:bCs/>
              <w:color w:val="FFFFFF" w:themeColor="background1"/>
              <w:sz w:val="72"/>
              <w:szCs w:val="72"/>
            </w:rPr>
            <w:t>astes</w:t>
          </w:r>
          <w:r w:rsidR="00090328">
            <w:rPr>
              <w:b/>
              <w:bCs/>
              <w:color w:val="FFFFFF" w:themeColor="background1"/>
              <w:sz w:val="72"/>
              <w:szCs w:val="72"/>
            </w:rPr>
            <w:t xml:space="preserve"> in non-hazardous waste landfills </w:t>
          </w:r>
        </w:p>
        <w:p w14:paraId="00435C08" w14:textId="77777777" w:rsidR="00DE1BC9" w:rsidRDefault="00DE1BC9" w:rsidP="00801105">
          <w:pPr>
            <w:rPr>
              <w:b/>
              <w:bCs/>
              <w:color w:val="FFFFFF" w:themeColor="background1"/>
              <w:sz w:val="72"/>
              <w:szCs w:val="72"/>
            </w:rPr>
          </w:pPr>
        </w:p>
        <w:p w14:paraId="120A3790" w14:textId="77777777" w:rsidR="00DE1BC9" w:rsidRDefault="00DE1BC9" w:rsidP="00801105">
          <w:pPr>
            <w:rPr>
              <w:b/>
              <w:bCs/>
              <w:color w:val="FFFFFF" w:themeColor="background1"/>
              <w:sz w:val="72"/>
              <w:szCs w:val="72"/>
            </w:rPr>
          </w:pPr>
        </w:p>
        <w:p w14:paraId="4E0D8B6C" w14:textId="77777777" w:rsidR="00DE1BC9" w:rsidRDefault="00DE1BC9" w:rsidP="00801105">
          <w:pPr>
            <w:rPr>
              <w:b/>
              <w:bCs/>
              <w:color w:val="FFFFFF" w:themeColor="background1"/>
              <w:sz w:val="72"/>
              <w:szCs w:val="72"/>
            </w:rPr>
          </w:pPr>
        </w:p>
        <w:p w14:paraId="3FA3848D" w14:textId="77777777" w:rsidR="00DE1BC9" w:rsidRDefault="00DE1BC9" w:rsidP="00801105">
          <w:pPr>
            <w:rPr>
              <w:b/>
              <w:bCs/>
              <w:color w:val="FFFFFF" w:themeColor="background1"/>
              <w:sz w:val="72"/>
              <w:szCs w:val="72"/>
            </w:rPr>
          </w:pPr>
        </w:p>
        <w:p w14:paraId="2D0D0FA9" w14:textId="77777777" w:rsidR="00DE1BC9" w:rsidRDefault="00DE1BC9" w:rsidP="00801105">
          <w:pPr>
            <w:rPr>
              <w:b/>
              <w:bCs/>
              <w:color w:val="FFFFFF" w:themeColor="background1"/>
              <w:sz w:val="72"/>
              <w:szCs w:val="72"/>
            </w:rPr>
          </w:pPr>
        </w:p>
        <w:p w14:paraId="52DF9E8B" w14:textId="77777777" w:rsidR="00DE1BC9" w:rsidRDefault="00DE1BC9" w:rsidP="00801105">
          <w:pPr>
            <w:rPr>
              <w:b/>
              <w:bCs/>
              <w:color w:val="FFFFFF" w:themeColor="background1"/>
              <w:sz w:val="72"/>
              <w:szCs w:val="72"/>
            </w:rPr>
          </w:pPr>
        </w:p>
        <w:sdt>
          <w:sdtPr>
            <w:id w:val="-1983225308"/>
            <w:docPartObj>
              <w:docPartGallery w:val="Table of Contents"/>
              <w:docPartUnique/>
            </w:docPartObj>
          </w:sdtPr>
          <w:sdtEndPr>
            <w:rPr>
              <w:b/>
              <w:bCs/>
              <w:noProof/>
            </w:rPr>
          </w:sdtEndPr>
          <w:sdtContent>
            <w:p w14:paraId="1D9B095F" w14:textId="77777777" w:rsidR="00DE1BC9" w:rsidRPr="00007882" w:rsidRDefault="00DE1BC9" w:rsidP="00007882">
              <w:pPr>
                <w:spacing w:after="240"/>
                <w:rPr>
                  <w:rFonts w:ascii="Arial" w:hAnsi="Arial" w:cs="Arial"/>
                  <w:b/>
                  <w:bCs/>
                </w:rPr>
              </w:pPr>
              <w:r w:rsidRPr="00007882">
                <w:rPr>
                  <w:rFonts w:ascii="Arial" w:hAnsi="Arial" w:cs="Arial"/>
                  <w:b/>
                  <w:bCs/>
                </w:rPr>
                <w:t>This guidance has been updated to meet accessibility standards and to replace certain references to legislation with references to the Environmental Authorisations (Scotland) Regulations 2018. It has not been reviewed beyond this. We are aware that sections of this guidance may need to be updated, and this work will be completed in due course.</w:t>
              </w:r>
            </w:p>
            <w:p w14:paraId="0C5E5DB8" w14:textId="77777777" w:rsidR="00DE1BC9" w:rsidRPr="00926C6F" w:rsidRDefault="00DE1BC9" w:rsidP="00DE1BC9">
              <w:pPr>
                <w:spacing w:after="240"/>
                <w:jc w:val="both"/>
                <w:rPr>
                  <w:rFonts w:ascii="Arial" w:hAnsi="Arial" w:cs="Arial"/>
                </w:rPr>
              </w:pPr>
            </w:p>
            <w:p w14:paraId="351D2FF9" w14:textId="77777777" w:rsidR="00DE1BC9" w:rsidRDefault="00DE1BC9" w:rsidP="00DE1BC9">
              <w:pPr>
                <w:pStyle w:val="Heading1"/>
                <w:spacing w:after="120"/>
                <w:rPr>
                  <w:noProof/>
                </w:rPr>
              </w:pPr>
              <w:bookmarkStart w:id="0" w:name="_Toc195080864"/>
              <w:bookmarkStart w:id="1" w:name="_Toc195081808"/>
              <w:bookmarkStart w:id="2" w:name="_Toc195082816"/>
              <w:bookmarkStart w:id="3" w:name="_Toc195085497"/>
              <w:bookmarkStart w:id="4" w:name="_Toc195090827"/>
              <w:r>
                <w:t>Contents</w:t>
              </w:r>
              <w:bookmarkEnd w:id="0"/>
              <w:bookmarkEnd w:id="1"/>
              <w:bookmarkEnd w:id="2"/>
              <w:bookmarkEnd w:id="3"/>
              <w:bookmarkEnd w:id="4"/>
              <w:r w:rsidRPr="00085D68">
                <w:rPr>
                  <w:rFonts w:ascii="Arial" w:eastAsia="Arial" w:hAnsi="Arial" w:cs="Arial"/>
                  <w:b w:val="0"/>
                  <w:color w:val="000000"/>
                  <w:kern w:val="2"/>
                  <w:sz w:val="24"/>
                  <w:szCs w:val="24"/>
                  <w:lang w:eastAsia="en-GB"/>
                  <w14:ligatures w14:val="standardContextual"/>
                </w:rPr>
                <w:fldChar w:fldCharType="begin"/>
              </w:r>
              <w:r w:rsidRPr="00085D68">
                <w:rPr>
                  <w:sz w:val="24"/>
                  <w:szCs w:val="24"/>
                </w:rPr>
                <w:instrText xml:space="preserve"> TOC \o "1-3" \h \z \u </w:instrText>
              </w:r>
              <w:r w:rsidRPr="00085D68">
                <w:rPr>
                  <w:rFonts w:ascii="Arial" w:eastAsia="Arial" w:hAnsi="Arial" w:cs="Arial"/>
                  <w:b w:val="0"/>
                  <w:color w:val="000000"/>
                  <w:kern w:val="2"/>
                  <w:sz w:val="24"/>
                  <w:szCs w:val="24"/>
                  <w:lang w:eastAsia="en-GB"/>
                  <w14:ligatures w14:val="standardContextual"/>
                </w:rPr>
                <w:fldChar w:fldCharType="separate"/>
              </w:r>
            </w:p>
            <w:p w14:paraId="3BC624CC" w14:textId="320D969B" w:rsidR="00DE1BC9" w:rsidRPr="00DE1BC9" w:rsidRDefault="00DE1BC9">
              <w:pPr>
                <w:pStyle w:val="TOC1"/>
                <w:tabs>
                  <w:tab w:val="right" w:leader="dot" w:pos="10212"/>
                </w:tabs>
                <w:rPr>
                  <w:rFonts w:asciiTheme="minorHAnsi" w:eastAsiaTheme="minorEastAsia" w:hAnsiTheme="minorHAnsi" w:cstheme="minorBidi"/>
                  <w:noProof/>
                  <w:color w:val="auto"/>
                  <w:sz w:val="24"/>
                </w:rPr>
              </w:pPr>
            </w:p>
            <w:p w14:paraId="3B7E6892" w14:textId="30918804" w:rsidR="00DE1BC9" w:rsidRPr="00DE1BC9" w:rsidRDefault="00DE1BC9" w:rsidP="00DE1BC9">
              <w:pPr>
                <w:pStyle w:val="TOC1"/>
                <w:tabs>
                  <w:tab w:val="left" w:pos="720"/>
                  <w:tab w:val="right" w:leader="dot" w:pos="10212"/>
                </w:tabs>
                <w:spacing w:after="240" w:line="360" w:lineRule="auto"/>
                <w:rPr>
                  <w:rFonts w:asciiTheme="minorHAnsi" w:eastAsiaTheme="minorEastAsia" w:hAnsiTheme="minorHAnsi" w:cstheme="minorBidi"/>
                  <w:noProof/>
                  <w:color w:val="auto"/>
                  <w:sz w:val="24"/>
                </w:rPr>
              </w:pPr>
              <w:hyperlink w:anchor="_Toc195090828" w:history="1">
                <w:r w:rsidRPr="00DE1BC9">
                  <w:rPr>
                    <w:rStyle w:val="Hyperlink"/>
                    <w:rFonts w:eastAsia="Times New Roman"/>
                    <w:noProof/>
                    <w:sz w:val="24"/>
                  </w:rPr>
                  <w:t>1.0</w:t>
                </w:r>
                <w:r w:rsidRPr="00DE1BC9">
                  <w:rPr>
                    <w:rFonts w:asciiTheme="minorHAnsi" w:eastAsiaTheme="minorEastAsia" w:hAnsiTheme="minorHAnsi" w:cstheme="minorBidi"/>
                    <w:noProof/>
                    <w:color w:val="auto"/>
                    <w:sz w:val="24"/>
                  </w:rPr>
                  <w:tab/>
                </w:r>
                <w:r w:rsidRPr="00DE1BC9">
                  <w:rPr>
                    <w:rStyle w:val="Hyperlink"/>
                    <w:rFonts w:eastAsia="Times New Roman"/>
                    <w:noProof/>
                    <w:sz w:val="24"/>
                  </w:rPr>
                  <w:t>Background</w:t>
                </w:r>
                <w:r w:rsidRPr="00DE1BC9">
                  <w:rPr>
                    <w:noProof/>
                    <w:webHidden/>
                    <w:sz w:val="24"/>
                  </w:rPr>
                  <w:tab/>
                </w:r>
                <w:r w:rsidRPr="00DE1BC9">
                  <w:rPr>
                    <w:noProof/>
                    <w:webHidden/>
                    <w:sz w:val="24"/>
                  </w:rPr>
                  <w:fldChar w:fldCharType="begin"/>
                </w:r>
                <w:r w:rsidRPr="00DE1BC9">
                  <w:rPr>
                    <w:noProof/>
                    <w:webHidden/>
                    <w:sz w:val="24"/>
                  </w:rPr>
                  <w:instrText xml:space="preserve"> PAGEREF _Toc195090828 \h </w:instrText>
                </w:r>
                <w:r w:rsidRPr="00DE1BC9">
                  <w:rPr>
                    <w:noProof/>
                    <w:webHidden/>
                    <w:sz w:val="24"/>
                  </w:rPr>
                </w:r>
                <w:r w:rsidRPr="00DE1BC9">
                  <w:rPr>
                    <w:noProof/>
                    <w:webHidden/>
                    <w:sz w:val="24"/>
                  </w:rPr>
                  <w:fldChar w:fldCharType="separate"/>
                </w:r>
                <w:r w:rsidR="00B63801">
                  <w:rPr>
                    <w:noProof/>
                    <w:webHidden/>
                    <w:sz w:val="24"/>
                  </w:rPr>
                  <w:t>2</w:t>
                </w:r>
                <w:r w:rsidRPr="00DE1BC9">
                  <w:rPr>
                    <w:noProof/>
                    <w:webHidden/>
                    <w:sz w:val="24"/>
                  </w:rPr>
                  <w:fldChar w:fldCharType="end"/>
                </w:r>
              </w:hyperlink>
            </w:p>
            <w:p w14:paraId="7B7E874C" w14:textId="79AFFE4D" w:rsidR="00DE1BC9" w:rsidRPr="00DE1BC9" w:rsidRDefault="00DE1BC9" w:rsidP="00DE1BC9">
              <w:pPr>
                <w:pStyle w:val="TOC1"/>
                <w:tabs>
                  <w:tab w:val="left" w:pos="720"/>
                  <w:tab w:val="right" w:leader="dot" w:pos="10212"/>
                </w:tabs>
                <w:spacing w:after="240" w:line="360" w:lineRule="auto"/>
                <w:rPr>
                  <w:rFonts w:asciiTheme="minorHAnsi" w:eastAsiaTheme="minorEastAsia" w:hAnsiTheme="minorHAnsi" w:cstheme="minorBidi"/>
                  <w:noProof/>
                  <w:color w:val="auto"/>
                  <w:sz w:val="24"/>
                </w:rPr>
              </w:pPr>
              <w:hyperlink w:anchor="_Toc195090829" w:history="1">
                <w:r w:rsidRPr="00DE1BC9">
                  <w:rPr>
                    <w:rStyle w:val="Hyperlink"/>
                    <w:rFonts w:eastAsia="Times New Roman"/>
                    <w:noProof/>
                    <w:sz w:val="24"/>
                  </w:rPr>
                  <w:t>2.0</w:t>
                </w:r>
                <w:r w:rsidRPr="00DE1BC9">
                  <w:rPr>
                    <w:rFonts w:asciiTheme="minorHAnsi" w:eastAsiaTheme="minorEastAsia" w:hAnsiTheme="minorHAnsi" w:cstheme="minorBidi"/>
                    <w:noProof/>
                    <w:color w:val="auto"/>
                    <w:sz w:val="24"/>
                  </w:rPr>
                  <w:tab/>
                </w:r>
                <w:r w:rsidRPr="00DE1BC9">
                  <w:rPr>
                    <w:rStyle w:val="Hyperlink"/>
                    <w:rFonts w:eastAsia="Times New Roman"/>
                    <w:noProof/>
                    <w:sz w:val="24"/>
                  </w:rPr>
                  <w:t>Asbestos Wastes</w:t>
                </w:r>
                <w:r w:rsidRPr="00DE1BC9">
                  <w:rPr>
                    <w:noProof/>
                    <w:webHidden/>
                    <w:sz w:val="24"/>
                  </w:rPr>
                  <w:tab/>
                </w:r>
                <w:r w:rsidRPr="00DE1BC9">
                  <w:rPr>
                    <w:noProof/>
                    <w:webHidden/>
                    <w:sz w:val="24"/>
                  </w:rPr>
                  <w:fldChar w:fldCharType="begin"/>
                </w:r>
                <w:r w:rsidRPr="00DE1BC9">
                  <w:rPr>
                    <w:noProof/>
                    <w:webHidden/>
                    <w:sz w:val="24"/>
                  </w:rPr>
                  <w:instrText xml:space="preserve"> PAGEREF _Toc195090829 \h </w:instrText>
                </w:r>
                <w:r w:rsidRPr="00DE1BC9">
                  <w:rPr>
                    <w:noProof/>
                    <w:webHidden/>
                    <w:sz w:val="24"/>
                  </w:rPr>
                </w:r>
                <w:r w:rsidRPr="00DE1BC9">
                  <w:rPr>
                    <w:noProof/>
                    <w:webHidden/>
                    <w:sz w:val="24"/>
                  </w:rPr>
                  <w:fldChar w:fldCharType="separate"/>
                </w:r>
                <w:r w:rsidR="00B63801">
                  <w:rPr>
                    <w:noProof/>
                    <w:webHidden/>
                    <w:sz w:val="24"/>
                  </w:rPr>
                  <w:t>3</w:t>
                </w:r>
                <w:r w:rsidRPr="00DE1BC9">
                  <w:rPr>
                    <w:noProof/>
                    <w:webHidden/>
                    <w:sz w:val="24"/>
                  </w:rPr>
                  <w:fldChar w:fldCharType="end"/>
                </w:r>
              </w:hyperlink>
            </w:p>
            <w:p w14:paraId="40195BC8" w14:textId="14F72B9C" w:rsidR="00DE1BC9" w:rsidRPr="00DE1BC9" w:rsidRDefault="00DE1BC9" w:rsidP="00DE1BC9">
              <w:pPr>
                <w:pStyle w:val="TOC2"/>
                <w:tabs>
                  <w:tab w:val="left" w:pos="960"/>
                  <w:tab w:val="right" w:leader="dot" w:pos="10212"/>
                </w:tabs>
                <w:spacing w:after="240"/>
                <w:rPr>
                  <w:noProof/>
                </w:rPr>
              </w:pPr>
              <w:hyperlink w:anchor="_Toc195090830" w:history="1">
                <w:r w:rsidRPr="00DE1BC9">
                  <w:rPr>
                    <w:rStyle w:val="Hyperlink"/>
                    <w:noProof/>
                  </w:rPr>
                  <w:t xml:space="preserve">2.1 </w:t>
                </w:r>
                <w:r w:rsidRPr="00DE1BC9">
                  <w:rPr>
                    <w:noProof/>
                  </w:rPr>
                  <w:tab/>
                </w:r>
                <w:r w:rsidRPr="00DE1BC9">
                  <w:rPr>
                    <w:rStyle w:val="Hyperlink"/>
                    <w:noProof/>
                  </w:rPr>
                  <w:t>Containment</w:t>
                </w:r>
                <w:r w:rsidRPr="00DE1BC9">
                  <w:rPr>
                    <w:noProof/>
                    <w:webHidden/>
                  </w:rPr>
                  <w:tab/>
                </w:r>
                <w:r w:rsidRPr="00DE1BC9">
                  <w:rPr>
                    <w:noProof/>
                    <w:webHidden/>
                  </w:rPr>
                  <w:fldChar w:fldCharType="begin"/>
                </w:r>
                <w:r w:rsidRPr="00DE1BC9">
                  <w:rPr>
                    <w:noProof/>
                    <w:webHidden/>
                  </w:rPr>
                  <w:instrText xml:space="preserve"> PAGEREF _Toc195090830 \h </w:instrText>
                </w:r>
                <w:r w:rsidRPr="00DE1BC9">
                  <w:rPr>
                    <w:noProof/>
                    <w:webHidden/>
                  </w:rPr>
                </w:r>
                <w:r w:rsidRPr="00DE1BC9">
                  <w:rPr>
                    <w:noProof/>
                    <w:webHidden/>
                  </w:rPr>
                  <w:fldChar w:fldCharType="separate"/>
                </w:r>
                <w:r w:rsidR="00B63801">
                  <w:rPr>
                    <w:noProof/>
                    <w:webHidden/>
                  </w:rPr>
                  <w:t>3</w:t>
                </w:r>
                <w:r w:rsidRPr="00DE1BC9">
                  <w:rPr>
                    <w:noProof/>
                    <w:webHidden/>
                  </w:rPr>
                  <w:fldChar w:fldCharType="end"/>
                </w:r>
              </w:hyperlink>
            </w:p>
            <w:p w14:paraId="27E2D429" w14:textId="5987F85F" w:rsidR="00DE1BC9" w:rsidRPr="00DE1BC9" w:rsidRDefault="00DE1BC9" w:rsidP="00DE1BC9">
              <w:pPr>
                <w:pStyle w:val="TOC2"/>
                <w:tabs>
                  <w:tab w:val="left" w:pos="960"/>
                  <w:tab w:val="right" w:leader="dot" w:pos="10212"/>
                </w:tabs>
                <w:spacing w:after="240"/>
                <w:rPr>
                  <w:noProof/>
                </w:rPr>
              </w:pPr>
              <w:hyperlink w:anchor="_Toc195090831" w:history="1">
                <w:r w:rsidRPr="00DE1BC9">
                  <w:rPr>
                    <w:rStyle w:val="Hyperlink"/>
                    <w:noProof/>
                  </w:rPr>
                  <w:t xml:space="preserve">2.2 </w:t>
                </w:r>
                <w:r w:rsidRPr="00DE1BC9">
                  <w:rPr>
                    <w:noProof/>
                  </w:rPr>
                  <w:tab/>
                </w:r>
                <w:r w:rsidRPr="00DE1BC9">
                  <w:rPr>
                    <w:rStyle w:val="Hyperlink"/>
                    <w:noProof/>
                  </w:rPr>
                  <w:t>Criteria for Disposal in Non-hazardous Sites</w:t>
                </w:r>
                <w:r w:rsidRPr="00DE1BC9">
                  <w:rPr>
                    <w:noProof/>
                    <w:webHidden/>
                  </w:rPr>
                  <w:tab/>
                </w:r>
                <w:r w:rsidRPr="00DE1BC9">
                  <w:rPr>
                    <w:noProof/>
                    <w:webHidden/>
                  </w:rPr>
                  <w:fldChar w:fldCharType="begin"/>
                </w:r>
                <w:r w:rsidRPr="00DE1BC9">
                  <w:rPr>
                    <w:noProof/>
                    <w:webHidden/>
                  </w:rPr>
                  <w:instrText xml:space="preserve"> PAGEREF _Toc195090831 \h </w:instrText>
                </w:r>
                <w:r w:rsidRPr="00DE1BC9">
                  <w:rPr>
                    <w:noProof/>
                    <w:webHidden/>
                  </w:rPr>
                </w:r>
                <w:r w:rsidRPr="00DE1BC9">
                  <w:rPr>
                    <w:noProof/>
                    <w:webHidden/>
                  </w:rPr>
                  <w:fldChar w:fldCharType="separate"/>
                </w:r>
                <w:r w:rsidR="00B63801">
                  <w:rPr>
                    <w:noProof/>
                    <w:webHidden/>
                  </w:rPr>
                  <w:t>4</w:t>
                </w:r>
                <w:r w:rsidRPr="00DE1BC9">
                  <w:rPr>
                    <w:noProof/>
                    <w:webHidden/>
                  </w:rPr>
                  <w:fldChar w:fldCharType="end"/>
                </w:r>
              </w:hyperlink>
            </w:p>
            <w:p w14:paraId="63954023" w14:textId="77777777" w:rsidR="00DE1BC9" w:rsidRDefault="00DE1BC9" w:rsidP="00DE1BC9">
              <w:pPr>
                <w:pStyle w:val="BodyText1"/>
                <w:rPr>
                  <w:b/>
                  <w:bCs/>
                  <w:noProof/>
                </w:rPr>
              </w:pPr>
              <w:r w:rsidRPr="00085D68">
                <w:rPr>
                  <w:b/>
                  <w:bCs/>
                  <w:noProof/>
                </w:rPr>
                <w:fldChar w:fldCharType="end"/>
              </w:r>
            </w:p>
            <w:p w14:paraId="4468A695" w14:textId="77777777" w:rsidR="00DE1BC9" w:rsidRDefault="00DE1BC9" w:rsidP="00DE1BC9">
              <w:pPr>
                <w:pStyle w:val="BodyText1"/>
                <w:rPr>
                  <w:b/>
                  <w:bCs/>
                  <w:noProof/>
                </w:rPr>
              </w:pPr>
            </w:p>
            <w:p w14:paraId="7FB94948" w14:textId="77777777" w:rsidR="00DE1BC9" w:rsidRDefault="00DE1BC9" w:rsidP="00DE1BC9">
              <w:pPr>
                <w:pStyle w:val="BodyText1"/>
                <w:rPr>
                  <w:b/>
                  <w:bCs/>
                  <w:noProof/>
                </w:rPr>
              </w:pPr>
            </w:p>
            <w:p w14:paraId="011D06DB" w14:textId="7DCB6A48" w:rsidR="00DE1BC9" w:rsidRDefault="00DE1BC9" w:rsidP="00DE1BC9">
              <w:pPr>
                <w:pStyle w:val="BodyText1"/>
                <w:rPr>
                  <w:b/>
                  <w:bCs/>
                  <w:noProof/>
                </w:rPr>
              </w:pPr>
              <w:r w:rsidRPr="00850058">
                <w:rPr>
                  <w:rFonts w:eastAsia="Times New Roman"/>
                  <w:sz w:val="32"/>
                  <w:szCs w:val="32"/>
                </w:rPr>
                <w:t>If you would like this document in an accessible format, such as large print, audio recording or braille, please contact SEPA by emailing </w:t>
              </w:r>
              <w:hyperlink r:id="rId13" w:tgtFrame="_blank" w:tooltip="mailto:equalities@sepa.org.uk" w:history="1">
                <w:r w:rsidRPr="00850058">
                  <w:rPr>
                    <w:rFonts w:eastAsia="Times New Roman"/>
                    <w:color w:val="016574" w:themeColor="hyperlink"/>
                    <w:sz w:val="32"/>
                    <w:szCs w:val="32"/>
                    <w:u w:val="single"/>
                  </w:rPr>
                  <w:t>equalities@sepa.org.uk</w:t>
                </w:r>
              </w:hyperlink>
              <w:r>
                <w:rPr>
                  <w:rFonts w:eastAsia="Times New Roman"/>
                  <w:sz w:val="32"/>
                  <w:szCs w:val="32"/>
                </w:rPr>
                <w:t xml:space="preserve"> </w:t>
              </w:r>
            </w:p>
          </w:sdtContent>
        </w:sdt>
        <w:p w14:paraId="605836F6" w14:textId="77777777" w:rsidR="008C1A73" w:rsidRPr="00CF7EFB" w:rsidRDefault="008C1A73" w:rsidP="00CF7EFB">
          <w:pPr>
            <w:rPr>
              <w:b/>
              <w:bCs/>
              <w:color w:val="FFFFFF" w:themeColor="background1"/>
              <w:sz w:val="84"/>
              <w:szCs w:val="84"/>
            </w:rPr>
          </w:pPr>
          <w:r>
            <w:br w:type="page"/>
          </w:r>
        </w:p>
      </w:sdtContent>
    </w:sdt>
    <w:p w14:paraId="16E79D7B" w14:textId="4E913E0A" w:rsidR="007B7CD7" w:rsidRDefault="007B7CD7" w:rsidP="00DE1BC9">
      <w:pPr>
        <w:pStyle w:val="Heading1"/>
        <w:numPr>
          <w:ilvl w:val="0"/>
          <w:numId w:val="14"/>
        </w:numPr>
        <w:spacing w:after="120"/>
        <w:rPr>
          <w:rFonts w:eastAsia="Times New Roman"/>
        </w:rPr>
      </w:pPr>
      <w:bookmarkStart w:id="5" w:name="_Toc195090828"/>
      <w:r>
        <w:rPr>
          <w:rFonts w:eastAsia="Times New Roman"/>
        </w:rPr>
        <w:lastRenderedPageBreak/>
        <w:t>Background</w:t>
      </w:r>
      <w:bookmarkEnd w:id="5"/>
    </w:p>
    <w:p w14:paraId="66B0F141" w14:textId="77777777" w:rsidR="00F13A39" w:rsidRPr="00F13A39" w:rsidRDefault="00F13A39" w:rsidP="00DE1BC9">
      <w:pPr>
        <w:spacing w:after="240"/>
        <w:rPr>
          <w:rFonts w:eastAsia="Times New Roman"/>
        </w:rPr>
      </w:pPr>
      <w:r w:rsidRPr="00F13A39">
        <w:rPr>
          <w:rFonts w:eastAsia="Times New Roman"/>
        </w:rPr>
        <w:t xml:space="preserve">The Landfill (Scotland) Regulations 2003, (Landfill Regulations), set out those wastes which may be accepted in the different classes of landfill. Landfills will be classified as Hazardous, Non-hazardous or Inert. </w:t>
      </w:r>
    </w:p>
    <w:p w14:paraId="76D344D1" w14:textId="359D1353" w:rsidR="00F13A39" w:rsidRDefault="00F13A39" w:rsidP="00DE1BC9">
      <w:pPr>
        <w:spacing w:after="240"/>
        <w:rPr>
          <w:rFonts w:eastAsia="Times New Roman"/>
        </w:rPr>
      </w:pPr>
      <w:r w:rsidRPr="00F13A39">
        <w:rPr>
          <w:rFonts w:eastAsia="Times New Roman"/>
        </w:rPr>
        <w:t xml:space="preserve"> Regulation 12. (3) and (4), set out below, details the wastes that may be accepted in a landfill for non-hazardous waste</w:t>
      </w:r>
      <w:r>
        <w:rPr>
          <w:rFonts w:eastAsia="Times New Roman"/>
        </w:rPr>
        <w:t>:</w:t>
      </w:r>
    </w:p>
    <w:p w14:paraId="2620F3B9" w14:textId="0ECCD112" w:rsidR="00EA720F" w:rsidRDefault="00EA720F" w:rsidP="00DE1BC9">
      <w:pPr>
        <w:spacing w:after="240"/>
        <w:ind w:left="1560" w:hanging="414"/>
      </w:pPr>
      <w:r>
        <w:t xml:space="preserve">12. (3) The operator of a landfill for non-hazardous waste shall ensure the landfill is only used for landfilling – </w:t>
      </w:r>
    </w:p>
    <w:p w14:paraId="23E55F65" w14:textId="4C7E7CDC" w:rsidR="00EA720F" w:rsidRDefault="001A00DF" w:rsidP="00DE1BC9">
      <w:pPr>
        <w:pStyle w:val="ListParagraph"/>
        <w:numPr>
          <w:ilvl w:val="0"/>
          <w:numId w:val="15"/>
        </w:numPr>
        <w:spacing w:after="240"/>
        <w:ind w:left="1560" w:hanging="414"/>
        <w:rPr>
          <w:rFonts w:eastAsia="Times New Roman"/>
        </w:rPr>
      </w:pPr>
      <w:r>
        <w:rPr>
          <w:rFonts w:eastAsia="Times New Roman"/>
        </w:rPr>
        <w:t>m</w:t>
      </w:r>
      <w:r w:rsidR="00EA720F">
        <w:rPr>
          <w:rFonts w:eastAsia="Times New Roman"/>
        </w:rPr>
        <w:t>unicipal waste;</w:t>
      </w:r>
    </w:p>
    <w:p w14:paraId="7F875D43" w14:textId="47ED34CB" w:rsidR="00EA720F" w:rsidRDefault="001A00DF" w:rsidP="00DE1BC9">
      <w:pPr>
        <w:pStyle w:val="ListParagraph"/>
        <w:numPr>
          <w:ilvl w:val="0"/>
          <w:numId w:val="15"/>
        </w:numPr>
        <w:spacing w:after="240"/>
        <w:ind w:left="1560" w:hanging="414"/>
        <w:rPr>
          <w:rFonts w:eastAsia="Times New Roman"/>
        </w:rPr>
      </w:pPr>
      <w:r w:rsidRPr="001A00DF">
        <w:rPr>
          <w:rFonts w:eastAsia="Times New Roman"/>
        </w:rPr>
        <w:t>non-hazardous waste of any other origin which fulfils the waste acceptance criteria in paragraphs 1 and 3(b) of Schedule 2; and</w:t>
      </w:r>
    </w:p>
    <w:p w14:paraId="3D684B3C" w14:textId="6738222C" w:rsidR="001A00DF" w:rsidRDefault="00C8504C" w:rsidP="00DE1BC9">
      <w:pPr>
        <w:pStyle w:val="ListParagraph"/>
        <w:numPr>
          <w:ilvl w:val="0"/>
          <w:numId w:val="15"/>
        </w:numPr>
        <w:spacing w:after="240"/>
        <w:ind w:left="1560" w:hanging="414"/>
        <w:rPr>
          <w:rFonts w:eastAsia="Times New Roman"/>
        </w:rPr>
      </w:pPr>
      <w:r w:rsidRPr="00C8504C">
        <w:rPr>
          <w:rFonts w:eastAsia="Times New Roman"/>
        </w:rPr>
        <w:t>stable, non-reactive hazardous waste (such as that which is solidified with leaching behaviour equivalent to that of non-hazardous waste referred to in sub-paragraph (b) and which fulfils the waste acceptance criteria in paragraphs 1 and 3(a) of Schedule 2</w:t>
      </w:r>
      <w:r>
        <w:rPr>
          <w:rFonts w:eastAsia="Times New Roman"/>
        </w:rPr>
        <w:t>.</w:t>
      </w:r>
    </w:p>
    <w:p w14:paraId="67214A16" w14:textId="4B2CBBD3" w:rsidR="00C8504C" w:rsidRDefault="00C8504C" w:rsidP="00DE1BC9">
      <w:pPr>
        <w:spacing w:after="240"/>
        <w:ind w:left="1560" w:hanging="414"/>
        <w:rPr>
          <w:rFonts w:eastAsia="Times New Roman"/>
        </w:rPr>
      </w:pPr>
      <w:r>
        <w:rPr>
          <w:rFonts w:eastAsia="Times New Roman"/>
        </w:rPr>
        <w:t xml:space="preserve">(4) </w:t>
      </w:r>
      <w:r w:rsidR="007A192B" w:rsidRPr="007A192B">
        <w:rPr>
          <w:rFonts w:eastAsia="Times New Roman"/>
        </w:rPr>
        <w:t>Where hazardous waste of the type described in paragraph (3)(c) is disposed of at a landfill for non-hazardous waste, the operator shall ensure it is not deposited in cells used or intended to be used for the disposal of biodegradable non-hazardous waste</w:t>
      </w:r>
      <w:r w:rsidR="007A192B">
        <w:rPr>
          <w:rFonts w:eastAsia="Times New Roman"/>
        </w:rPr>
        <w:t>.</w:t>
      </w:r>
    </w:p>
    <w:p w14:paraId="470C6076" w14:textId="77777777" w:rsidR="00DE1BC9" w:rsidRDefault="00DE1BC9" w:rsidP="00DE1BC9">
      <w:pPr>
        <w:spacing w:after="240"/>
        <w:rPr>
          <w:rFonts w:eastAsia="Times New Roman"/>
        </w:rPr>
      </w:pPr>
    </w:p>
    <w:p w14:paraId="287579B8" w14:textId="7AA27FC3" w:rsidR="007A192B" w:rsidRDefault="00552430" w:rsidP="00DE1BC9">
      <w:pPr>
        <w:spacing w:after="240"/>
        <w:rPr>
          <w:rFonts w:eastAsia="Times New Roman"/>
        </w:rPr>
      </w:pPr>
      <w:r w:rsidRPr="00552430">
        <w:rPr>
          <w:rFonts w:eastAsia="Times New Roman"/>
        </w:rPr>
        <w:t>This document provides guidance on the additional measures required for asbestos wastes as SEPA considers they present specific hazards requiring special measures to be taken</w:t>
      </w:r>
      <w:r>
        <w:rPr>
          <w:rFonts w:eastAsia="Times New Roman"/>
        </w:rPr>
        <w:t>.</w:t>
      </w:r>
    </w:p>
    <w:p w14:paraId="483BFDBF" w14:textId="77777777" w:rsidR="00552430" w:rsidRDefault="00552430" w:rsidP="00C8504C">
      <w:pPr>
        <w:ind w:left="720"/>
        <w:rPr>
          <w:rFonts w:eastAsia="Times New Roman"/>
        </w:rPr>
      </w:pPr>
    </w:p>
    <w:p w14:paraId="139BE238" w14:textId="77777777" w:rsidR="00B63801" w:rsidRDefault="00B63801" w:rsidP="00C8504C">
      <w:pPr>
        <w:ind w:left="720"/>
        <w:rPr>
          <w:rFonts w:eastAsia="Times New Roman"/>
        </w:rPr>
      </w:pPr>
    </w:p>
    <w:p w14:paraId="5687695B" w14:textId="7FDF5B09" w:rsidR="00552430" w:rsidRDefault="00552430" w:rsidP="00DE1BC9">
      <w:pPr>
        <w:pStyle w:val="Heading1"/>
        <w:numPr>
          <w:ilvl w:val="0"/>
          <w:numId w:val="14"/>
        </w:numPr>
        <w:spacing w:after="120"/>
        <w:rPr>
          <w:rFonts w:eastAsia="Times New Roman"/>
        </w:rPr>
      </w:pPr>
      <w:bookmarkStart w:id="6" w:name="_Toc195090829"/>
      <w:r>
        <w:rPr>
          <w:rFonts w:eastAsia="Times New Roman"/>
        </w:rPr>
        <w:lastRenderedPageBreak/>
        <w:t>Asbestos Wastes</w:t>
      </w:r>
      <w:bookmarkEnd w:id="6"/>
    </w:p>
    <w:p w14:paraId="41D0DF03" w14:textId="207FB9C9" w:rsidR="00552430" w:rsidRDefault="00B613E5" w:rsidP="00DE1BC9">
      <w:pPr>
        <w:spacing w:after="240"/>
        <w:ind w:left="720"/>
      </w:pPr>
      <w:r w:rsidRPr="00B613E5">
        <w:t xml:space="preserve">SEPA accepts that asbestos waste can be determined to meet the definition and criteria of a stable non-reactive hazardous waste suitable for disposal in a </w:t>
      </w:r>
      <w:r w:rsidR="00DE1BC9" w:rsidRPr="00B613E5">
        <w:t>non-hazardous</w:t>
      </w:r>
      <w:r w:rsidRPr="00B613E5">
        <w:t xml:space="preserve"> landfill provided it is landfilled in a separate, sufficiently </w:t>
      </w:r>
      <w:r w:rsidR="00DE1BC9" w:rsidRPr="00B613E5">
        <w:t>self-contained</w:t>
      </w:r>
      <w:r w:rsidRPr="00B613E5">
        <w:t xml:space="preserve"> cell</w:t>
      </w:r>
      <w:r>
        <w:t>.</w:t>
      </w:r>
    </w:p>
    <w:p w14:paraId="3E732DE0" w14:textId="77777777" w:rsidR="00B613E5" w:rsidRDefault="00B613E5" w:rsidP="00552430">
      <w:pPr>
        <w:ind w:left="720"/>
      </w:pPr>
    </w:p>
    <w:p w14:paraId="01CECB6A" w14:textId="656D97FD" w:rsidR="00B613E5" w:rsidRDefault="00B613E5" w:rsidP="00DE1BC9">
      <w:pPr>
        <w:pStyle w:val="Heading2"/>
        <w:spacing w:after="120"/>
        <w:ind w:left="709" w:hanging="709"/>
      </w:pPr>
      <w:bookmarkStart w:id="7" w:name="_Toc195090830"/>
      <w:r>
        <w:t>2.</w:t>
      </w:r>
      <w:r w:rsidR="00ED47E5">
        <w:t>1</w:t>
      </w:r>
      <w:r>
        <w:t xml:space="preserve"> </w:t>
      </w:r>
      <w:r>
        <w:tab/>
        <w:t>Containment</w:t>
      </w:r>
      <w:bookmarkEnd w:id="7"/>
    </w:p>
    <w:p w14:paraId="3B9A4B16" w14:textId="5FCE62E8" w:rsidR="00B613E5" w:rsidRDefault="00B613E5" w:rsidP="00DE1BC9">
      <w:pPr>
        <w:spacing w:after="240"/>
        <w:ind w:left="709" w:hanging="709"/>
      </w:pPr>
      <w:r>
        <w:tab/>
      </w:r>
      <w:r w:rsidR="000B62D1" w:rsidRPr="000B62D1">
        <w:t>The important requirements for separation given below are that in a non-hazardous site, asbestos waste can be landfilled in a separate cell if the cell is sufficiently self-contained. The asbestos cell can contain no other waste materials other than those used for the purposes of covering the asbestos. With respect to the management of landfill gas and leachate from the biodegradable wastes, it is important to note that, in order to prevent the uncontrolled release of asbestos fibres, no drilling should take</w:t>
      </w:r>
      <w:r w:rsidR="007043C6">
        <w:t xml:space="preserve"> </w:t>
      </w:r>
      <w:r w:rsidR="007043C6" w:rsidRPr="007043C6">
        <w:t>place through the asbestos. The following principles ensure that sufficient separation is provided</w:t>
      </w:r>
      <w:r w:rsidR="007043C6">
        <w:t>:</w:t>
      </w:r>
    </w:p>
    <w:p w14:paraId="5DB2A2FD" w14:textId="119E4B29" w:rsidR="007043C6" w:rsidRDefault="00DE1BC9" w:rsidP="00DE1BC9">
      <w:pPr>
        <w:pStyle w:val="ListParagraph"/>
        <w:numPr>
          <w:ilvl w:val="0"/>
          <w:numId w:val="16"/>
        </w:numPr>
        <w:spacing w:after="240"/>
        <w:ind w:left="993"/>
      </w:pPr>
      <w:r>
        <w:t>N</w:t>
      </w:r>
      <w:r w:rsidR="00007A72" w:rsidRPr="00007A72">
        <w:t>o physical contact with any other wastes except suitable inert wastes used as cover materials</w:t>
      </w:r>
      <w:r>
        <w:t>.</w:t>
      </w:r>
    </w:p>
    <w:p w14:paraId="6DA5A0AD" w14:textId="65D392DD" w:rsidR="00007A72" w:rsidRDefault="00DE1BC9" w:rsidP="00DE1BC9">
      <w:pPr>
        <w:pStyle w:val="ListParagraph"/>
        <w:numPr>
          <w:ilvl w:val="0"/>
          <w:numId w:val="16"/>
        </w:numPr>
        <w:spacing w:after="240"/>
        <w:ind w:left="993"/>
      </w:pPr>
      <w:r>
        <w:t>T</w:t>
      </w:r>
      <w:r w:rsidR="00517E16" w:rsidRPr="00517E16">
        <w:t>he purpose of any engineered barriers is to physically separate the waste types</w:t>
      </w:r>
      <w:r>
        <w:t>.</w:t>
      </w:r>
    </w:p>
    <w:p w14:paraId="7BEA2442" w14:textId="6570353C" w:rsidR="00517E16" w:rsidRDefault="00DE1BC9" w:rsidP="00DE1BC9">
      <w:pPr>
        <w:pStyle w:val="ListParagraph"/>
        <w:numPr>
          <w:ilvl w:val="0"/>
          <w:numId w:val="16"/>
        </w:numPr>
        <w:spacing w:after="240"/>
        <w:ind w:left="993"/>
      </w:pPr>
      <w:r>
        <w:t>T</w:t>
      </w:r>
      <w:r w:rsidR="000A4B4C" w:rsidRPr="000A4B4C">
        <w:t>he design and location of the cell should minimise the need for leachate management within the asbestos cell</w:t>
      </w:r>
      <w:r>
        <w:t>.</w:t>
      </w:r>
    </w:p>
    <w:p w14:paraId="1B122648" w14:textId="5B42C7F2" w:rsidR="000A4B4C" w:rsidRDefault="00DE1BC9" w:rsidP="00DE1BC9">
      <w:pPr>
        <w:pStyle w:val="ListParagraph"/>
        <w:numPr>
          <w:ilvl w:val="0"/>
          <w:numId w:val="16"/>
        </w:numPr>
        <w:spacing w:after="240"/>
        <w:ind w:left="993"/>
      </w:pPr>
      <w:r>
        <w:t>T</w:t>
      </w:r>
      <w:r w:rsidR="005A7257" w:rsidRPr="005A7257">
        <w:t>here should be limited contact of landfill gas and leachate from the biodegradable wastes with the asbestos wastes and</w:t>
      </w:r>
    </w:p>
    <w:p w14:paraId="070FC78C" w14:textId="1D69E131" w:rsidR="005A7257" w:rsidRDefault="00DE1BC9" w:rsidP="00DE1BC9">
      <w:pPr>
        <w:pStyle w:val="ListParagraph"/>
        <w:numPr>
          <w:ilvl w:val="0"/>
          <w:numId w:val="16"/>
        </w:numPr>
        <w:spacing w:after="240"/>
        <w:ind w:left="993"/>
      </w:pPr>
      <w:r>
        <w:t>T</w:t>
      </w:r>
      <w:r w:rsidR="00ED47E5" w:rsidRPr="00ED47E5">
        <w:t>he asbestos waste cell must not compromise the landfill gas and leachate management of the biodegradable waste cells</w:t>
      </w:r>
      <w:r w:rsidR="00ED47E5">
        <w:t>.</w:t>
      </w:r>
    </w:p>
    <w:p w14:paraId="28C35FAD" w14:textId="77777777" w:rsidR="00ED47E5" w:rsidRDefault="00ED47E5" w:rsidP="00ED47E5"/>
    <w:p w14:paraId="34355F73" w14:textId="77777777" w:rsidR="00DE1BC9" w:rsidRDefault="00DE1BC9" w:rsidP="00ED47E5"/>
    <w:p w14:paraId="30A5694E" w14:textId="77777777" w:rsidR="00DE1BC9" w:rsidRDefault="00DE1BC9" w:rsidP="00ED47E5"/>
    <w:p w14:paraId="634E5144" w14:textId="77777777" w:rsidR="00DE1BC9" w:rsidRDefault="00DE1BC9" w:rsidP="00ED47E5"/>
    <w:p w14:paraId="2E707EEE" w14:textId="77777777" w:rsidR="00DE1BC9" w:rsidRDefault="00DE1BC9" w:rsidP="00ED47E5"/>
    <w:p w14:paraId="4DC29C97" w14:textId="4B105E3C" w:rsidR="00ED47E5" w:rsidRDefault="00ED47E5" w:rsidP="00DE1BC9">
      <w:pPr>
        <w:pStyle w:val="Heading2"/>
        <w:spacing w:after="120"/>
        <w:ind w:left="709" w:hanging="709"/>
      </w:pPr>
      <w:bookmarkStart w:id="8" w:name="_Toc195090831"/>
      <w:r>
        <w:lastRenderedPageBreak/>
        <w:t xml:space="preserve">2.2 </w:t>
      </w:r>
      <w:r>
        <w:tab/>
        <w:t>Criteria for Disposal in Non-hazardous Sites</w:t>
      </w:r>
      <w:bookmarkEnd w:id="8"/>
    </w:p>
    <w:p w14:paraId="59D909E2" w14:textId="087C65B7" w:rsidR="00ED47E5" w:rsidRDefault="00ED47E5" w:rsidP="00DE1BC9">
      <w:pPr>
        <w:spacing w:after="240"/>
        <w:ind w:left="709" w:hanging="709"/>
      </w:pPr>
      <w:r>
        <w:tab/>
      </w:r>
      <w:r w:rsidR="00B870DE" w:rsidRPr="00B870DE">
        <w:t>Asbestos wastes can be disposed of untreated in separate cells of non-hazardous sites provided the following procedures are adhered to</w:t>
      </w:r>
      <w:r w:rsidR="00B870DE">
        <w:t>:</w:t>
      </w:r>
    </w:p>
    <w:p w14:paraId="45341314" w14:textId="4BB77CB2" w:rsidR="00B870DE" w:rsidRDefault="00B67366" w:rsidP="00DE1BC9">
      <w:pPr>
        <w:pStyle w:val="ListParagraph"/>
        <w:numPr>
          <w:ilvl w:val="0"/>
          <w:numId w:val="17"/>
        </w:numPr>
        <w:spacing w:after="240"/>
        <w:ind w:left="993"/>
      </w:pPr>
      <w:r w:rsidRPr="00B67366">
        <w:t>Only waste asbestos and non-hazardous construction materials containing, or contaminated, with asbestos can be accepted in the cell</w:t>
      </w:r>
      <w:r w:rsidR="00DE1BC9">
        <w:t>.</w:t>
      </w:r>
    </w:p>
    <w:p w14:paraId="493BA43D" w14:textId="428F20F6" w:rsidR="00B67366" w:rsidRDefault="004513A6" w:rsidP="00DE1BC9">
      <w:pPr>
        <w:pStyle w:val="ListParagraph"/>
        <w:numPr>
          <w:ilvl w:val="0"/>
          <w:numId w:val="17"/>
        </w:numPr>
        <w:spacing w:after="240"/>
        <w:ind w:left="993"/>
      </w:pPr>
      <w:r w:rsidRPr="004513A6">
        <w:t>The asbestos must either be rigid asbestos bound by a binding agent or fibrous asbestos. All asbestos wastes shall be packaged where appropriate in accordance with the appropriate approved codes of practice and guidance documents</w:t>
      </w:r>
      <w:r w:rsidR="00DE1BC9">
        <w:t>.</w:t>
      </w:r>
    </w:p>
    <w:p w14:paraId="40B75851" w14:textId="282F165F" w:rsidR="004513A6" w:rsidRDefault="006E10CD" w:rsidP="00DE1BC9">
      <w:pPr>
        <w:pStyle w:val="ListParagraph"/>
        <w:numPr>
          <w:ilvl w:val="0"/>
          <w:numId w:val="17"/>
        </w:numPr>
        <w:spacing w:after="240"/>
        <w:ind w:left="993"/>
      </w:pPr>
      <w:r w:rsidRPr="006E10CD">
        <w:t>In order to avoid dispersion of fibres, the zone of deposit shall be covered daily with suitable inert material and, if the waste consists of rigid asbestos that is not packed or for any other reason asbestos is not properly contained, it shall be regularly sprinkled. The waste shall be covered immediately to a depth of at least 250mm. Final cover should be not less than two metres of suitable material and asbestos waste shall not be within 2 metres of the edge or surface of the landfill after final completion of restoration works. For all these purposes, suitable material should be used, comprising incombustible, granular material free from any objects capable of disrupting the waste or any packing</w:t>
      </w:r>
      <w:r w:rsidR="00DE1BC9">
        <w:t>.</w:t>
      </w:r>
    </w:p>
    <w:p w14:paraId="20B401AF" w14:textId="587E0549" w:rsidR="006E10CD" w:rsidRDefault="003C0069" w:rsidP="00DE1BC9">
      <w:pPr>
        <w:pStyle w:val="ListParagraph"/>
        <w:numPr>
          <w:ilvl w:val="0"/>
          <w:numId w:val="17"/>
        </w:numPr>
        <w:spacing w:after="240"/>
        <w:ind w:left="993"/>
      </w:pPr>
      <w:r w:rsidRPr="003C0069">
        <w:t xml:space="preserve">Asbestos waste to be segregated from </w:t>
      </w:r>
      <w:r w:rsidR="00DE1BC9" w:rsidRPr="003C0069">
        <w:t>non-hazardous</w:t>
      </w:r>
      <w:r w:rsidRPr="003C0069">
        <w:t xml:space="preserve"> waste by at least 2m of suitable material</w:t>
      </w:r>
      <w:r w:rsidR="00DE1BC9">
        <w:t>.</w:t>
      </w:r>
    </w:p>
    <w:p w14:paraId="4EF067D2" w14:textId="7E6E37C0" w:rsidR="003C0069" w:rsidRDefault="009E410D" w:rsidP="00DE1BC9">
      <w:pPr>
        <w:pStyle w:val="ListParagraph"/>
        <w:numPr>
          <w:ilvl w:val="0"/>
          <w:numId w:val="17"/>
        </w:numPr>
        <w:spacing w:after="240"/>
        <w:ind w:left="993"/>
      </w:pPr>
      <w:r w:rsidRPr="009E410D">
        <w:t>A final top cover shall be placed on the landfill/cell in order to avoid the dispersion of fibres</w:t>
      </w:r>
      <w:r w:rsidR="00DE1BC9">
        <w:t>.</w:t>
      </w:r>
      <w:r>
        <w:t xml:space="preserve"> and</w:t>
      </w:r>
    </w:p>
    <w:p w14:paraId="72552D82" w14:textId="5BFBC4FE" w:rsidR="009E410D" w:rsidRPr="00ED47E5" w:rsidRDefault="000814E0" w:rsidP="00DE1BC9">
      <w:pPr>
        <w:pStyle w:val="ListParagraph"/>
        <w:numPr>
          <w:ilvl w:val="0"/>
          <w:numId w:val="17"/>
        </w:numPr>
        <w:spacing w:after="240"/>
        <w:ind w:left="993"/>
      </w:pPr>
      <w:r w:rsidRPr="000814E0">
        <w:t>No works shall be carried out on the landfill/cell that could lead to a release of fibres (e.g. drilling of holes).</w:t>
      </w:r>
    </w:p>
    <w:p w14:paraId="68A1E92D" w14:textId="0D1A8024" w:rsidR="00ED47E5" w:rsidRPr="00B613E5" w:rsidRDefault="00ED47E5" w:rsidP="00ED47E5">
      <w:r>
        <w:tab/>
      </w:r>
    </w:p>
    <w:p w14:paraId="2FCE40D1" w14:textId="77777777" w:rsidR="00B613E5" w:rsidRPr="00B613E5" w:rsidRDefault="00B613E5" w:rsidP="00B613E5"/>
    <w:p w14:paraId="67ED5AFC" w14:textId="77777777" w:rsidR="00552430" w:rsidRDefault="00552430" w:rsidP="00C8504C">
      <w:pPr>
        <w:ind w:left="720"/>
        <w:rPr>
          <w:rFonts w:eastAsia="Times New Roman"/>
        </w:rPr>
      </w:pPr>
    </w:p>
    <w:p w14:paraId="3B72AAA6" w14:textId="77777777" w:rsidR="007A192B" w:rsidRPr="00C8504C" w:rsidRDefault="007A192B" w:rsidP="00C8504C">
      <w:pPr>
        <w:ind w:left="720"/>
        <w:rPr>
          <w:rFonts w:eastAsia="Times New Roman"/>
        </w:rPr>
      </w:pPr>
    </w:p>
    <w:p w14:paraId="1B7822FA" w14:textId="3AA9356B" w:rsidR="004E2348" w:rsidRPr="005A0D0F" w:rsidRDefault="00350F94" w:rsidP="005A0D0F">
      <w:pPr>
        <w:pStyle w:val="ListParagraph"/>
        <w:numPr>
          <w:ilvl w:val="0"/>
          <w:numId w:val="15"/>
        </w:numPr>
        <w:rPr>
          <w:rFonts w:eastAsia="Times New Roman"/>
        </w:rPr>
      </w:pPr>
      <w:r w:rsidRPr="00EA720F">
        <w:rPr>
          <w:rFonts w:eastAsia="Times New Roman"/>
        </w:rPr>
        <w:br w:type="page"/>
      </w:r>
    </w:p>
    <w:p w14:paraId="1F2F28EE" w14:textId="77777777" w:rsidR="00007882" w:rsidRPr="00007882" w:rsidRDefault="00007882" w:rsidP="00007882">
      <w:pPr>
        <w:spacing w:after="240"/>
        <w:rPr>
          <w:rFonts w:ascii="Arial" w:hAnsi="Arial" w:cs="Arial"/>
          <w:b/>
          <w:bCs/>
        </w:rPr>
      </w:pPr>
      <w:bookmarkStart w:id="9" w:name="_Toc184981253"/>
      <w:r w:rsidRPr="00007882">
        <w:rPr>
          <w:rFonts w:ascii="Arial" w:hAnsi="Arial" w:cs="Arial"/>
          <w:b/>
          <w:bCs/>
        </w:rPr>
        <w:lastRenderedPageBreak/>
        <w:t>This guidance has been updated to meet accessibility standards and to replace certain references to legislation with references to the Environmental Authorisations (Scotland) Regulations 2018. It has not been reviewed beyond this. We are aware that sections of this guidance may need to be updated, and this work will be completed in due course.</w:t>
      </w:r>
    </w:p>
    <w:p w14:paraId="0A2FF6E3" w14:textId="30E440B8" w:rsidR="00570F0F" w:rsidRPr="00570F0F" w:rsidRDefault="00570F0F" w:rsidP="00570F0F">
      <w:pPr>
        <w:pStyle w:val="Heading2"/>
      </w:pPr>
      <w:r w:rsidRPr="00570F0F">
        <w:t>Disclaimer</w:t>
      </w:r>
      <w:bookmarkEnd w:id="9"/>
    </w:p>
    <w:p w14:paraId="6D1F1976" w14:textId="77777777" w:rsidR="00570F0F" w:rsidRPr="000961F3" w:rsidRDefault="00570F0F" w:rsidP="00570F0F">
      <w:pPr>
        <w:spacing w:after="240"/>
        <w:rPr>
          <w:rFonts w:ascii="Arial" w:hAnsi="Arial" w:cs="Arial"/>
        </w:rPr>
      </w:pPr>
      <w:r w:rsidRPr="000961F3">
        <w:rPr>
          <w:rFonts w:ascii="Arial" w:hAnsi="Arial" w:cs="Arial"/>
        </w:rPr>
        <w:t>This guidance is based on the law as it stood when the guidance was published.</w:t>
      </w:r>
    </w:p>
    <w:p w14:paraId="5D20AA25" w14:textId="77777777" w:rsidR="00570F0F" w:rsidRPr="000961F3" w:rsidRDefault="00570F0F" w:rsidP="00570F0F">
      <w:pPr>
        <w:spacing w:after="240"/>
        <w:rPr>
          <w:rFonts w:ascii="Arial" w:hAnsi="Arial" w:cs="Arial"/>
        </w:rPr>
      </w:pPr>
      <w:r w:rsidRPr="000961F3">
        <w:rPr>
          <w:rFonts w:ascii="Arial" w:hAnsi="Arial" w:cs="Arial"/>
        </w:rPr>
        <w:t>Whilst every effort has been made to ensure the accuracy of this guidance, SEPA gives no warranty, covenant or undertaking (express or implied) regarding the fitness for purpose of, or any error, omission or discrepancy in this guidance. Reliance on its contents and the contents of any websites that are linked to or from this guidance is entirely at the user’s own risk. SEPA is not liable for any loss or damage that may come from using this guidance. This includes:</w:t>
      </w:r>
    </w:p>
    <w:p w14:paraId="492C2508" w14:textId="77777777" w:rsidR="00570F0F" w:rsidRPr="000961F3" w:rsidRDefault="00570F0F" w:rsidP="00570F0F">
      <w:pPr>
        <w:numPr>
          <w:ilvl w:val="0"/>
          <w:numId w:val="18"/>
        </w:numPr>
        <w:spacing w:after="240"/>
        <w:rPr>
          <w:rFonts w:ascii="Arial" w:hAnsi="Arial" w:cs="Arial"/>
        </w:rPr>
      </w:pPr>
      <w:r w:rsidRPr="000961F3">
        <w:rPr>
          <w:rFonts w:ascii="Arial" w:hAnsi="Arial" w:cs="Arial"/>
        </w:rPr>
        <w:t>any direct, indirect and consequential losses</w:t>
      </w:r>
    </w:p>
    <w:p w14:paraId="3D958AB5" w14:textId="77777777" w:rsidR="00570F0F" w:rsidRPr="000961F3" w:rsidRDefault="00570F0F" w:rsidP="00570F0F">
      <w:pPr>
        <w:numPr>
          <w:ilvl w:val="0"/>
          <w:numId w:val="18"/>
        </w:numPr>
        <w:spacing w:after="240"/>
        <w:rPr>
          <w:rFonts w:ascii="Arial" w:hAnsi="Arial" w:cs="Arial"/>
        </w:rPr>
      </w:pPr>
      <w:r w:rsidRPr="000961F3">
        <w:rPr>
          <w:rFonts w:ascii="Arial" w:hAnsi="Arial" w:cs="Arial"/>
        </w:rPr>
        <w:t>any loss or damage caused by civil wrongs, breach of contract or otherwise.</w:t>
      </w:r>
    </w:p>
    <w:p w14:paraId="2CF723B0" w14:textId="77777777" w:rsidR="00570F0F" w:rsidRPr="000961F3" w:rsidRDefault="00570F0F" w:rsidP="00570F0F">
      <w:pPr>
        <w:spacing w:after="240"/>
        <w:rPr>
          <w:rFonts w:ascii="Arial" w:hAnsi="Arial" w:cs="Arial"/>
        </w:rPr>
      </w:pPr>
      <w:r w:rsidRPr="000961F3">
        <w:rPr>
          <w:rFonts w:ascii="Arial" w:hAnsi="Arial" w:cs="Arial"/>
        </w:rPr>
        <w:t>SEPA reserves the right to depart from this guidance and take appropriate action as it considers necessary or appropriate. Operators are responsible for ensuring that they are compliant with the law. If necessary, independent legal / specialist advice should be sought.</w:t>
      </w:r>
    </w:p>
    <w:p w14:paraId="71173EAF" w14:textId="77777777" w:rsidR="004E2348" w:rsidRDefault="004E2348" w:rsidP="004E2348">
      <w:pPr>
        <w:tabs>
          <w:tab w:val="left" w:pos="5906"/>
        </w:tabs>
        <w:spacing w:after="240"/>
        <w:rPr>
          <w:rFonts w:ascii="Arial" w:eastAsia="Times New Roman" w:hAnsi="Arial" w:cs="Arial"/>
        </w:rPr>
      </w:pPr>
    </w:p>
    <w:p w14:paraId="48192E72" w14:textId="77777777" w:rsidR="00DE1BC9" w:rsidRPr="004E2348" w:rsidRDefault="00DE1BC9" w:rsidP="004E2348">
      <w:pPr>
        <w:tabs>
          <w:tab w:val="left" w:pos="5906"/>
        </w:tabs>
        <w:spacing w:after="240"/>
        <w:rPr>
          <w:rFonts w:ascii="Arial" w:eastAsia="Times New Roman" w:hAnsi="Arial" w:cs="Arial"/>
        </w:rPr>
      </w:pPr>
    </w:p>
    <w:p w14:paraId="23CCC639" w14:textId="77777777" w:rsidR="004E2348" w:rsidRPr="004E2348" w:rsidRDefault="004E2348" w:rsidP="004E2348">
      <w:pPr>
        <w:spacing w:after="240"/>
        <w:rPr>
          <w:rFonts w:ascii="Arial" w:eastAsia="Times New Roman" w:hAnsi="Arial" w:cs="Arial"/>
        </w:rPr>
      </w:pPr>
    </w:p>
    <w:p w14:paraId="01DD3BEC" w14:textId="77777777" w:rsidR="004E2348" w:rsidRPr="004E2348" w:rsidRDefault="004E2348" w:rsidP="004E2348">
      <w:pPr>
        <w:spacing w:after="240"/>
        <w:rPr>
          <w:rFonts w:ascii="Arial" w:eastAsia="Times New Roman" w:hAnsi="Arial" w:cs="Arial"/>
        </w:rPr>
      </w:pPr>
    </w:p>
    <w:p w14:paraId="1F507D97" w14:textId="77777777" w:rsidR="004E2348" w:rsidRPr="004E2348" w:rsidRDefault="004E2348" w:rsidP="004E2348">
      <w:pPr>
        <w:spacing w:after="240" w:line="240" w:lineRule="auto"/>
        <w:rPr>
          <w:rFonts w:ascii="Arial" w:eastAsia="Times New Roman" w:hAnsi="Arial" w:cs="Arial"/>
          <w:color w:val="6E7571"/>
          <w:u w:val="single"/>
        </w:rPr>
      </w:pPr>
    </w:p>
    <w:p w14:paraId="6DEECDD1" w14:textId="77777777" w:rsidR="006243FF" w:rsidRPr="00E67C75" w:rsidRDefault="006243FF" w:rsidP="00290B1F">
      <w:pPr>
        <w:spacing w:line="240" w:lineRule="auto"/>
        <w:rPr>
          <w:color w:val="6E7571" w:themeColor="text2"/>
          <w:u w:val="single"/>
        </w:rPr>
      </w:pPr>
    </w:p>
    <w:sectPr w:rsidR="006243FF" w:rsidRPr="00E67C75" w:rsidSect="00767BCC">
      <w:headerReference w:type="even" r:id="rId14"/>
      <w:headerReference w:type="default" r:id="rId15"/>
      <w:footerReference w:type="even" r:id="rId16"/>
      <w:footerReference w:type="default" r:id="rId17"/>
      <w:headerReference w:type="first" r:id="rId18"/>
      <w:footerReference w:type="first" r:id="rId19"/>
      <w:pgSz w:w="11900" w:h="16840"/>
      <w:pgMar w:top="839" w:right="839" w:bottom="839" w:left="839" w:header="794"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26B44D" w14:textId="77777777" w:rsidR="00613949" w:rsidRDefault="00613949" w:rsidP="00660C79">
      <w:pPr>
        <w:spacing w:line="240" w:lineRule="auto"/>
      </w:pPr>
      <w:r>
        <w:separator/>
      </w:r>
    </w:p>
  </w:endnote>
  <w:endnote w:type="continuationSeparator" w:id="0">
    <w:p w14:paraId="4FCA53AC" w14:textId="77777777" w:rsidR="00613949" w:rsidRDefault="00613949" w:rsidP="00660C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5BA2C" w14:textId="77777777" w:rsidR="00EC6A73" w:rsidRDefault="006A186F" w:rsidP="006F44FD">
    <w:pPr>
      <w:pStyle w:val="Footer"/>
      <w:framePr w:wrap="none" w:vAnchor="text" w:hAnchor="margin" w:xAlign="right" w:y="1"/>
      <w:rPr>
        <w:rStyle w:val="PageNumber"/>
      </w:rPr>
    </w:pPr>
    <w:r>
      <w:rPr>
        <w:noProof/>
      </w:rPr>
      <mc:AlternateContent>
        <mc:Choice Requires="wps">
          <w:drawing>
            <wp:anchor distT="0" distB="0" distL="0" distR="0" simplePos="0" relativeHeight="251665408" behindDoc="0" locked="0" layoutInCell="1" allowOverlap="1" wp14:anchorId="287090E8" wp14:editId="0173CC2F">
              <wp:simplePos x="635" y="635"/>
              <wp:positionH relativeFrom="page">
                <wp:align>center</wp:align>
              </wp:positionH>
              <wp:positionV relativeFrom="page">
                <wp:align>bottom</wp:align>
              </wp:positionV>
              <wp:extent cx="443865" cy="443865"/>
              <wp:effectExtent l="0" t="0" r="16510" b="0"/>
              <wp:wrapNone/>
              <wp:docPr id="11" name="Text Box 11">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47CCD91" w14:textId="77777777" w:rsidR="006A186F" w:rsidRPr="006A186F" w:rsidRDefault="006A186F" w:rsidP="006A186F">
                          <w:pPr>
                            <w:rPr>
                              <w:rFonts w:ascii="Calibri" w:eastAsia="Calibri" w:hAnsi="Calibri" w:cs="Calibri"/>
                              <w:noProof/>
                              <w:color w:val="0000FF"/>
                              <w:sz w:val="20"/>
                              <w:szCs w:val="20"/>
                            </w:rPr>
                          </w:pPr>
                          <w:r w:rsidRPr="006A186F">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87090E8" id="_x0000_t202" coordsize="21600,21600" o:spt="202" path="m,l,21600r21600,l21600,xe">
              <v:stroke joinstyle="miter"/>
              <v:path gradientshapeok="t" o:connecttype="rect"/>
            </v:shapetype>
            <v:shape id="Text Box 11" o:spid="_x0000_s1029" type="#_x0000_t202" alt="&quot;&quot;" style="position:absolute;margin-left:0;margin-top:0;width:34.95pt;height:34.95pt;z-index:25166540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047CCD91" w14:textId="77777777" w:rsidR="006A186F" w:rsidRPr="006A186F" w:rsidRDefault="006A186F" w:rsidP="006A186F">
                    <w:pPr>
                      <w:rPr>
                        <w:rFonts w:ascii="Calibri" w:eastAsia="Calibri" w:hAnsi="Calibri" w:cs="Calibri"/>
                        <w:noProof/>
                        <w:color w:val="0000FF"/>
                        <w:sz w:val="20"/>
                        <w:szCs w:val="20"/>
                      </w:rPr>
                    </w:pPr>
                    <w:r w:rsidRPr="006A186F">
                      <w:rPr>
                        <w:rFonts w:ascii="Calibri" w:eastAsia="Calibri" w:hAnsi="Calibri" w:cs="Calibri"/>
                        <w:noProof/>
                        <w:color w:val="0000FF"/>
                        <w:sz w:val="20"/>
                        <w:szCs w:val="20"/>
                      </w:rPr>
                      <w:t>OFFICIAL</w:t>
                    </w:r>
                  </w:p>
                </w:txbxContent>
              </v:textbox>
              <w10:wrap anchorx="page" anchory="page"/>
            </v:shape>
          </w:pict>
        </mc:Fallback>
      </mc:AlternateContent>
    </w:r>
  </w:p>
  <w:sdt>
    <w:sdtPr>
      <w:rPr>
        <w:rStyle w:val="PageNumber"/>
      </w:rPr>
      <w:id w:val="236994185"/>
      <w:docPartObj>
        <w:docPartGallery w:val="Page Numbers (Bottom of Page)"/>
        <w:docPartUnique/>
      </w:docPartObj>
    </w:sdtPr>
    <w:sdtEndPr>
      <w:rPr>
        <w:rStyle w:val="PageNumber"/>
      </w:rPr>
    </w:sdtEndPr>
    <w:sdtContent>
      <w:p w14:paraId="3263E51B" w14:textId="77777777" w:rsidR="00EC6A73" w:rsidRDefault="00EC6A73" w:rsidP="006F44F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749717889"/>
      <w:docPartObj>
        <w:docPartGallery w:val="Page Numbers (Bottom of Page)"/>
        <w:docPartUnique/>
      </w:docPartObj>
    </w:sdtPr>
    <w:sdtEndPr>
      <w:rPr>
        <w:rStyle w:val="PageNumber"/>
      </w:rPr>
    </w:sdtEndPr>
    <w:sdtContent>
      <w:p w14:paraId="3D58FC59" w14:textId="77777777" w:rsidR="00917BB1" w:rsidRDefault="00917BB1" w:rsidP="00EC6A73">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9D5BD5F" w14:textId="77777777" w:rsidR="00917BB1" w:rsidRDefault="00917BB1" w:rsidP="00917BB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C65AD" w14:textId="77777777" w:rsidR="00EC6A73" w:rsidRDefault="006A186F" w:rsidP="00917BB1">
    <w:pPr>
      <w:pStyle w:val="Footer"/>
      <w:ind w:right="360"/>
    </w:pPr>
    <w:r>
      <w:rPr>
        <w:noProof/>
      </w:rPr>
      <mc:AlternateContent>
        <mc:Choice Requires="wps">
          <w:drawing>
            <wp:anchor distT="0" distB="0" distL="0" distR="0" simplePos="0" relativeHeight="251666432" behindDoc="0" locked="0" layoutInCell="1" allowOverlap="1" wp14:anchorId="526CC784" wp14:editId="322F05BF">
              <wp:simplePos x="533400" y="9716770"/>
              <wp:positionH relativeFrom="page">
                <wp:align>center</wp:align>
              </wp:positionH>
              <wp:positionV relativeFrom="page">
                <wp:align>bottom</wp:align>
              </wp:positionV>
              <wp:extent cx="443865" cy="443865"/>
              <wp:effectExtent l="0" t="0" r="16510" b="0"/>
              <wp:wrapNone/>
              <wp:docPr id="12" name="Text Box 12">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03009FA" w14:textId="77777777" w:rsidR="006A186F" w:rsidRPr="006A186F" w:rsidRDefault="006A186F" w:rsidP="006A186F">
                          <w:pPr>
                            <w:rPr>
                              <w:rFonts w:ascii="Calibri" w:eastAsia="Calibri" w:hAnsi="Calibri" w:cs="Calibri"/>
                              <w:noProof/>
                              <w:color w:val="0000FF"/>
                              <w:sz w:val="20"/>
                              <w:szCs w:val="20"/>
                            </w:rPr>
                          </w:pPr>
                          <w:r w:rsidRPr="006A186F">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26CC784" id="_x0000_t202" coordsize="21600,21600" o:spt="202" path="m,l,21600r21600,l21600,xe">
              <v:stroke joinstyle="miter"/>
              <v:path gradientshapeok="t" o:connecttype="rect"/>
            </v:shapetype>
            <v:shape id="Text Box 12" o:spid="_x0000_s1030" type="#_x0000_t202" alt="&quot;&quot;" style="position:absolute;margin-left:0;margin-top:0;width:34.95pt;height:34.95pt;z-index:25166643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303009FA" w14:textId="77777777" w:rsidR="006A186F" w:rsidRPr="006A186F" w:rsidRDefault="006A186F" w:rsidP="006A186F">
                    <w:pPr>
                      <w:rPr>
                        <w:rFonts w:ascii="Calibri" w:eastAsia="Calibri" w:hAnsi="Calibri" w:cs="Calibri"/>
                        <w:noProof/>
                        <w:color w:val="0000FF"/>
                        <w:sz w:val="20"/>
                        <w:szCs w:val="20"/>
                      </w:rPr>
                    </w:pPr>
                    <w:r w:rsidRPr="006A186F">
                      <w:rPr>
                        <w:rFonts w:ascii="Calibri" w:eastAsia="Calibri" w:hAnsi="Calibri" w:cs="Calibri"/>
                        <w:noProof/>
                        <w:color w:val="0000FF"/>
                        <w:sz w:val="20"/>
                        <w:szCs w:val="20"/>
                      </w:rPr>
                      <w:t>OFFICIAL</w:t>
                    </w:r>
                  </w:p>
                </w:txbxContent>
              </v:textbox>
              <w10:wrap anchorx="page" anchory="page"/>
            </v:shape>
          </w:pict>
        </mc:Fallback>
      </mc:AlternateContent>
    </w:r>
  </w:p>
  <w:p w14:paraId="2F654BB5" w14:textId="77777777" w:rsidR="00917BB1" w:rsidRDefault="000E0D15" w:rsidP="00917BB1">
    <w:pPr>
      <w:pStyle w:val="Footer"/>
      <w:ind w:right="360"/>
    </w:pPr>
    <w:r>
      <w:rPr>
        <w:noProof/>
      </w:rPr>
      <mc:AlternateContent>
        <mc:Choice Requires="wps">
          <w:drawing>
            <wp:anchor distT="0" distB="0" distL="114300" distR="114300" simplePos="0" relativeHeight="251660288" behindDoc="0" locked="0" layoutInCell="1" allowOverlap="1" wp14:anchorId="50FC39D1" wp14:editId="7742E110">
              <wp:simplePos x="0" y="0"/>
              <wp:positionH relativeFrom="column">
                <wp:posOffset>23826</wp:posOffset>
              </wp:positionH>
              <wp:positionV relativeFrom="paragraph">
                <wp:posOffset>74240</wp:posOffset>
              </wp:positionV>
              <wp:extent cx="6466840" cy="0"/>
              <wp:effectExtent l="0" t="0" r="10160" b="12700"/>
              <wp:wrapNone/>
              <wp:docPr id="10" name="Straight Connector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713FD30" id="Straight Connector 10" o:spid="_x0000_s1026" alt="&quot;&quot;"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9pt,5.85pt" to="511.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" strokecolor="#016574 [3205]" strokeweight=".5pt">
              <v:stroke joinstyle="miter"/>
            </v:line>
          </w:pict>
        </mc:Fallback>
      </mc:AlternateContent>
    </w:r>
  </w:p>
  <w:sdt>
    <w:sdtPr>
      <w:rPr>
        <w:rStyle w:val="PageNumber"/>
      </w:rPr>
      <w:id w:val="-1560629883"/>
      <w:docPartObj>
        <w:docPartGallery w:val="Page Numbers (Bottom of Page)"/>
        <w:docPartUnique/>
      </w:docPartObj>
    </w:sdtPr>
    <w:sdtEndPr>
      <w:rPr>
        <w:rStyle w:val="PageNumber"/>
      </w:rPr>
    </w:sdtEndPr>
    <w:sdtContent>
      <w:p w14:paraId="5C161886" w14:textId="77777777" w:rsidR="00EC6A73" w:rsidRDefault="00EC6A73" w:rsidP="00EC6A73">
        <w:pPr>
          <w:pStyle w:val="Footer"/>
          <w:framePr w:wrap="none" w:vAnchor="text" w:hAnchor="page" w:x="10958" w:y="9"/>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6B7A83E" w14:textId="77777777" w:rsidR="00917BB1" w:rsidRDefault="00917BB1" w:rsidP="00917BB1">
    <w:pPr>
      <w:pStyle w:val="Footer"/>
      <w:ind w:right="360"/>
    </w:pPr>
    <w:r>
      <w:rPr>
        <w:noProof/>
      </w:rPr>
      <w:drawing>
        <wp:inline distT="0" distB="0" distL="0" distR="0" wp14:anchorId="5BC1105B" wp14:editId="189D627B">
          <wp:extent cx="1007167" cy="265044"/>
          <wp:effectExtent l="0" t="0" r="0" b="1905"/>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61DC4" w14:textId="77777777" w:rsidR="006A186F" w:rsidRDefault="006A186F">
    <w:pPr>
      <w:pStyle w:val="Footer"/>
    </w:pPr>
    <w:r>
      <w:rPr>
        <w:noProof/>
      </w:rPr>
      <mc:AlternateContent>
        <mc:Choice Requires="wps">
          <w:drawing>
            <wp:anchor distT="0" distB="0" distL="0" distR="0" simplePos="0" relativeHeight="251664384" behindDoc="0" locked="0" layoutInCell="1" allowOverlap="1" wp14:anchorId="14BFA67E" wp14:editId="1762EABF">
              <wp:simplePos x="533400" y="10160000"/>
              <wp:positionH relativeFrom="page">
                <wp:align>center</wp:align>
              </wp:positionH>
              <wp:positionV relativeFrom="page">
                <wp:align>bottom</wp:align>
              </wp:positionV>
              <wp:extent cx="443865" cy="443865"/>
              <wp:effectExtent l="0" t="0" r="16510" b="0"/>
              <wp:wrapNone/>
              <wp:docPr id="9" name="Text Box 9">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3F08C54" w14:textId="77777777" w:rsidR="006A186F" w:rsidRPr="006A186F" w:rsidRDefault="006A186F" w:rsidP="006A186F">
                          <w:pPr>
                            <w:rPr>
                              <w:rFonts w:ascii="Calibri" w:eastAsia="Calibri" w:hAnsi="Calibri" w:cs="Calibri"/>
                              <w:noProof/>
                              <w:color w:val="0000FF"/>
                              <w:sz w:val="20"/>
                              <w:szCs w:val="20"/>
                            </w:rPr>
                          </w:pPr>
                          <w:r w:rsidRPr="006A186F">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4BFA67E" id="_x0000_t202" coordsize="21600,21600" o:spt="202" path="m,l,21600r21600,l21600,xe">
              <v:stroke joinstyle="miter"/>
              <v:path gradientshapeok="t" o:connecttype="rect"/>
            </v:shapetype>
            <v:shape id="Text Box 9" o:spid="_x0000_s1032" type="#_x0000_t202" alt="&quot;&quot;" style="position:absolute;margin-left:0;margin-top:0;width:34.95pt;height:34.95pt;z-index:2516643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textbox style="mso-fit-shape-to-text:t" inset="0,0,0,15pt">
                <w:txbxContent>
                  <w:p w14:paraId="23F08C54" w14:textId="77777777" w:rsidR="006A186F" w:rsidRPr="006A186F" w:rsidRDefault="006A186F" w:rsidP="006A186F">
                    <w:pPr>
                      <w:rPr>
                        <w:rFonts w:ascii="Calibri" w:eastAsia="Calibri" w:hAnsi="Calibri" w:cs="Calibri"/>
                        <w:noProof/>
                        <w:color w:val="0000FF"/>
                        <w:sz w:val="20"/>
                        <w:szCs w:val="20"/>
                      </w:rPr>
                    </w:pPr>
                    <w:r w:rsidRPr="006A186F">
                      <w:rPr>
                        <w:rFonts w:ascii="Calibri" w:eastAsia="Calibri" w:hAnsi="Calibri" w:cs="Calibri"/>
                        <w:noProof/>
                        <w:color w:val="0000FF"/>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BD7617" w14:textId="77777777" w:rsidR="00613949" w:rsidRDefault="00613949" w:rsidP="00660C79">
      <w:pPr>
        <w:spacing w:line="240" w:lineRule="auto"/>
      </w:pPr>
      <w:r>
        <w:separator/>
      </w:r>
    </w:p>
  </w:footnote>
  <w:footnote w:type="continuationSeparator" w:id="0">
    <w:p w14:paraId="725AA18A" w14:textId="77777777" w:rsidR="00613949" w:rsidRDefault="00613949" w:rsidP="00660C7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6C1A6" w14:textId="77777777" w:rsidR="006A186F" w:rsidRDefault="006A186F">
    <w:pPr>
      <w:pStyle w:val="Header"/>
    </w:pPr>
    <w:r>
      <w:rPr>
        <w:noProof/>
      </w:rPr>
      <mc:AlternateContent>
        <mc:Choice Requires="wps">
          <w:drawing>
            <wp:anchor distT="0" distB="0" distL="0" distR="0" simplePos="0" relativeHeight="251662336" behindDoc="0" locked="0" layoutInCell="1" allowOverlap="1" wp14:anchorId="714F4A7E" wp14:editId="09E9A52F">
              <wp:simplePos x="635" y="635"/>
              <wp:positionH relativeFrom="page">
                <wp:align>center</wp:align>
              </wp:positionH>
              <wp:positionV relativeFrom="page">
                <wp:align>top</wp:align>
              </wp:positionV>
              <wp:extent cx="443865" cy="443865"/>
              <wp:effectExtent l="0" t="0" r="16510" b="15240"/>
              <wp:wrapNone/>
              <wp:docPr id="6" name="Text Box 6">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8837375" w14:textId="77777777" w:rsidR="006A186F" w:rsidRPr="006A186F" w:rsidRDefault="006A186F" w:rsidP="006A186F">
                          <w:pPr>
                            <w:rPr>
                              <w:rFonts w:ascii="Calibri" w:eastAsia="Calibri" w:hAnsi="Calibri" w:cs="Calibri"/>
                              <w:noProof/>
                              <w:color w:val="0000FF"/>
                              <w:sz w:val="20"/>
                              <w:szCs w:val="20"/>
                            </w:rPr>
                          </w:pPr>
                          <w:r w:rsidRPr="006A186F">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14F4A7E" id="_x0000_t202" coordsize="21600,21600" o:spt="202" path="m,l,21600r21600,l21600,xe">
              <v:stroke joinstyle="miter"/>
              <v:path gradientshapeok="t" o:connecttype="rect"/>
            </v:shapetype>
            <v:shape id="Text Box 6" o:spid="_x0000_s1027" type="#_x0000_t202" alt="&quot;&quot;" style="position:absolute;margin-left:0;margin-top:0;width:34.95pt;height:34.95pt;z-index:2516623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58837375" w14:textId="77777777" w:rsidR="006A186F" w:rsidRPr="006A186F" w:rsidRDefault="006A186F" w:rsidP="006A186F">
                    <w:pPr>
                      <w:rPr>
                        <w:rFonts w:ascii="Calibri" w:eastAsia="Calibri" w:hAnsi="Calibri" w:cs="Calibri"/>
                        <w:noProof/>
                        <w:color w:val="0000FF"/>
                        <w:sz w:val="20"/>
                        <w:szCs w:val="20"/>
                      </w:rPr>
                    </w:pPr>
                    <w:r w:rsidRPr="006A186F">
                      <w:rPr>
                        <w:rFonts w:ascii="Calibri" w:eastAsia="Calibri" w:hAnsi="Calibri" w:cs="Calibri"/>
                        <w:noProof/>
                        <w:color w:val="0000FF"/>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69E95" w14:textId="36320528" w:rsidR="008D113C" w:rsidRPr="00917BB1" w:rsidRDefault="00090328" w:rsidP="008D113C">
    <w:pPr>
      <w:pStyle w:val="BodyText1"/>
      <w:spacing w:line="240" w:lineRule="auto"/>
      <w:jc w:val="right"/>
      <w:rPr>
        <w:color w:val="6E7571" w:themeColor="text2"/>
      </w:rPr>
    </w:pPr>
    <w:r w:rsidRPr="00090328">
      <w:rPr>
        <w:color w:val="6E7571" w:themeColor="text2"/>
      </w:rPr>
      <w:t xml:space="preserve">The disposal of asbestos wastes in non-hazardous waste landfills </w:t>
    </w:r>
    <w:r w:rsidR="006A186F">
      <w:rPr>
        <w:noProof/>
        <w:color w:val="6E7571" w:themeColor="text2"/>
      </w:rPr>
      <mc:AlternateContent>
        <mc:Choice Requires="wps">
          <w:drawing>
            <wp:anchor distT="0" distB="0" distL="0" distR="0" simplePos="0" relativeHeight="251663360" behindDoc="0" locked="0" layoutInCell="1" allowOverlap="1" wp14:anchorId="6372B4A5" wp14:editId="4288FD1A">
              <wp:simplePos x="533400" y="504825"/>
              <wp:positionH relativeFrom="page">
                <wp:align>center</wp:align>
              </wp:positionH>
              <wp:positionV relativeFrom="page">
                <wp:align>top</wp:align>
              </wp:positionV>
              <wp:extent cx="443865" cy="443865"/>
              <wp:effectExtent l="0" t="0" r="16510" b="15240"/>
              <wp:wrapNone/>
              <wp:docPr id="8" name="Text Box 8">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FF9E492" w14:textId="77777777" w:rsidR="006A186F" w:rsidRPr="006A186F" w:rsidRDefault="006A186F" w:rsidP="006A186F">
                          <w:pPr>
                            <w:rPr>
                              <w:rFonts w:ascii="Calibri" w:eastAsia="Calibri" w:hAnsi="Calibri" w:cs="Calibri"/>
                              <w:noProof/>
                              <w:color w:val="0000FF"/>
                              <w:sz w:val="20"/>
                              <w:szCs w:val="20"/>
                            </w:rPr>
                          </w:pPr>
                          <w:r w:rsidRPr="006A186F">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372B4A5" id="_x0000_t202" coordsize="21600,21600" o:spt="202" path="m,l,21600r21600,l21600,xe">
              <v:stroke joinstyle="miter"/>
              <v:path gradientshapeok="t" o:connecttype="rect"/>
            </v:shapetype>
            <v:shape id="Text Box 8" o:spid="_x0000_s1028" type="#_x0000_t202" alt="&quot;&quot;" style="position:absolute;left:0;text-align:left;margin-left:0;margin-top:0;width:34.95pt;height:34.95pt;z-index:25166336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4FF9E492" w14:textId="77777777" w:rsidR="006A186F" w:rsidRPr="006A186F" w:rsidRDefault="006A186F" w:rsidP="006A186F">
                    <w:pPr>
                      <w:rPr>
                        <w:rFonts w:ascii="Calibri" w:eastAsia="Calibri" w:hAnsi="Calibri" w:cs="Calibri"/>
                        <w:noProof/>
                        <w:color w:val="0000FF"/>
                        <w:sz w:val="20"/>
                        <w:szCs w:val="20"/>
                      </w:rPr>
                    </w:pPr>
                    <w:r w:rsidRPr="006A186F">
                      <w:rPr>
                        <w:rFonts w:ascii="Calibri" w:eastAsia="Calibri" w:hAnsi="Calibri" w:cs="Calibri"/>
                        <w:noProof/>
                        <w:color w:val="0000FF"/>
                        <w:sz w:val="20"/>
                        <w:szCs w:val="20"/>
                      </w:rPr>
                      <w:t>OFFICIAL</w:t>
                    </w:r>
                  </w:p>
                </w:txbxContent>
              </v:textbox>
              <w10:wrap anchorx="page" anchory="page"/>
            </v:shape>
          </w:pict>
        </mc:Fallback>
      </mc:AlternateContent>
    </w:r>
    <w:r w:rsidR="007B7CD7">
      <w:rPr>
        <w:color w:val="6E7571" w:themeColor="text2"/>
      </w:rPr>
      <w:t xml:space="preserve"> </w:t>
    </w:r>
  </w:p>
  <w:p w14:paraId="68AE9025" w14:textId="77777777" w:rsidR="008D113C" w:rsidRDefault="007D441B" w:rsidP="008D113C">
    <w:pPr>
      <w:pStyle w:val="BodyText1"/>
      <w:jc w:val="right"/>
    </w:pPr>
    <w:r>
      <w:rPr>
        <w:noProof/>
      </w:rPr>
      <mc:AlternateContent>
        <mc:Choice Requires="wps">
          <w:drawing>
            <wp:anchor distT="0" distB="0" distL="114300" distR="114300" simplePos="0" relativeHeight="251659264" behindDoc="0" locked="0" layoutInCell="1" allowOverlap="1" wp14:anchorId="1C629C26" wp14:editId="0E0D1F25">
              <wp:simplePos x="0" y="0"/>
              <wp:positionH relativeFrom="column">
                <wp:posOffset>23826</wp:posOffset>
              </wp:positionH>
              <wp:positionV relativeFrom="paragraph">
                <wp:posOffset>89176</wp:posOffset>
              </wp:positionV>
              <wp:extent cx="6467061" cy="0"/>
              <wp:effectExtent l="0" t="0" r="10160" b="12700"/>
              <wp:wrapNone/>
              <wp:docPr id="7"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6467061"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A366829" id="Straight Connector 7" o:spid="_x0000_s1026" alt="&quot;&quot;" style="position:absolute;flip:x;z-index:251659264;visibility:visible;mso-wrap-style:square;mso-wrap-distance-left:9pt;mso-wrap-distance-top:0;mso-wrap-distance-right:9pt;mso-wrap-distance-bottom:0;mso-position-horizontal:absolute;mso-position-horizontal-relative:text;mso-position-vertical:absolute;mso-position-vertical-relative:text" from="1.9pt,7pt" to="511.1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" strokecolor="#016574 [3205]" strokeweight=".5pt">
              <v:stroke joinstyle="miter"/>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4FFC9" w14:textId="77777777" w:rsidR="006A186F" w:rsidRDefault="006A186F">
    <w:pPr>
      <w:pStyle w:val="Header"/>
    </w:pPr>
    <w:r>
      <w:rPr>
        <w:noProof/>
      </w:rPr>
      <mc:AlternateContent>
        <mc:Choice Requires="wps">
          <w:drawing>
            <wp:anchor distT="0" distB="0" distL="0" distR="0" simplePos="0" relativeHeight="251661312" behindDoc="0" locked="0" layoutInCell="1" allowOverlap="1" wp14:anchorId="68D7BFFA" wp14:editId="37ECDBF9">
              <wp:simplePos x="533400" y="508000"/>
              <wp:positionH relativeFrom="page">
                <wp:align>center</wp:align>
              </wp:positionH>
              <wp:positionV relativeFrom="page">
                <wp:align>top</wp:align>
              </wp:positionV>
              <wp:extent cx="443865" cy="443865"/>
              <wp:effectExtent l="0" t="0" r="16510" b="15240"/>
              <wp:wrapNone/>
              <wp:docPr id="1" name="Text Box 1">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7758864" w14:textId="77777777" w:rsidR="006A186F" w:rsidRPr="006A186F" w:rsidRDefault="006A186F" w:rsidP="006A186F">
                          <w:pPr>
                            <w:rPr>
                              <w:rFonts w:ascii="Calibri" w:eastAsia="Calibri" w:hAnsi="Calibri" w:cs="Calibri"/>
                              <w:noProof/>
                              <w:color w:val="0000FF"/>
                              <w:sz w:val="20"/>
                              <w:szCs w:val="20"/>
                            </w:rPr>
                          </w:pPr>
                          <w:r w:rsidRPr="006A186F">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8D7BFFA" id="_x0000_t202" coordsize="21600,21600" o:spt="202" path="m,l,21600r21600,l21600,xe">
              <v:stroke joinstyle="miter"/>
              <v:path gradientshapeok="t" o:connecttype="rect"/>
            </v:shapetype>
            <v:shape id="Text Box 1" o:spid="_x0000_s1031" type="#_x0000_t202" alt="&quot;&quot;" style="position:absolute;margin-left:0;margin-top:0;width:34.95pt;height:34.95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textbox style="mso-fit-shape-to-text:t" inset="0,15pt,0,0">
                <w:txbxContent>
                  <w:p w14:paraId="77758864" w14:textId="77777777" w:rsidR="006A186F" w:rsidRPr="006A186F" w:rsidRDefault="006A186F" w:rsidP="006A186F">
                    <w:pPr>
                      <w:rPr>
                        <w:rFonts w:ascii="Calibri" w:eastAsia="Calibri" w:hAnsi="Calibri" w:cs="Calibri"/>
                        <w:noProof/>
                        <w:color w:val="0000FF"/>
                        <w:sz w:val="20"/>
                        <w:szCs w:val="20"/>
                      </w:rPr>
                    </w:pPr>
                    <w:r w:rsidRPr="006A186F">
                      <w:rPr>
                        <w:rFonts w:ascii="Calibri" w:eastAsia="Calibri" w:hAnsi="Calibri" w:cs="Calibri"/>
                        <w:noProof/>
                        <w:color w:val="0000FF"/>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FB4D5D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7F0C0D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FDC6C2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1EC9FE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9FCAA7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AA22D8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EE6247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60C939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01E39A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92E56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E709E0"/>
    <w:multiLevelType w:val="hybridMultilevel"/>
    <w:tmpl w:val="2CD2EE4E"/>
    <w:lvl w:ilvl="0" w:tplc="F5066E62">
      <w:start w:val="1"/>
      <w:numFmt w:val="bullet"/>
      <w:lvlText w:val=""/>
      <w:lvlJc w:val="left"/>
      <w:pPr>
        <w:ind w:left="720" w:hanging="360"/>
      </w:pPr>
      <w:rPr>
        <w:rFonts w:ascii="Wingdings" w:eastAsia="Wingdings" w:hAnsi="Wingdings" w:cs="Wingdings"/>
        <w:b w:val="0"/>
        <w:i w:val="0"/>
        <w:strike w:val="0"/>
        <w:dstrike w:val="0"/>
        <w:color w:val="73AE57"/>
        <w:sz w:val="32"/>
        <w:szCs w:val="3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2D96265"/>
    <w:multiLevelType w:val="hybridMultilevel"/>
    <w:tmpl w:val="317E23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62A6C68"/>
    <w:multiLevelType w:val="hybridMultilevel"/>
    <w:tmpl w:val="2056D4CC"/>
    <w:lvl w:ilvl="0" w:tplc="F5066E62">
      <w:start w:val="1"/>
      <w:numFmt w:val="bullet"/>
      <w:lvlText w:val=""/>
      <w:lvlJc w:val="left"/>
      <w:pPr>
        <w:ind w:left="720" w:hanging="360"/>
      </w:pPr>
      <w:rPr>
        <w:rFonts w:ascii="Wingdings" w:eastAsia="Wingdings" w:hAnsi="Wingdings" w:cs="Wingdings"/>
        <w:b w:val="0"/>
        <w:i w:val="0"/>
        <w:strike w:val="0"/>
        <w:dstrike w:val="0"/>
        <w:color w:val="73AE57"/>
        <w:sz w:val="32"/>
        <w:szCs w:val="3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DCE2987"/>
    <w:multiLevelType w:val="multilevel"/>
    <w:tmpl w:val="BA16863C"/>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840" w:hanging="2520"/>
      </w:pPr>
      <w:rPr>
        <w:rFonts w:hint="default"/>
      </w:rPr>
    </w:lvl>
    <w:lvl w:ilvl="7">
      <w:start w:val="1"/>
      <w:numFmt w:val="decimal"/>
      <w:lvlText w:val="%1.%2.%3.%4.%5.%6.%7.%8"/>
      <w:lvlJc w:val="left"/>
      <w:pPr>
        <w:ind w:left="7920" w:hanging="2880"/>
      </w:pPr>
      <w:rPr>
        <w:rFonts w:hint="default"/>
      </w:rPr>
    </w:lvl>
    <w:lvl w:ilvl="8">
      <w:start w:val="1"/>
      <w:numFmt w:val="decimal"/>
      <w:lvlText w:val="%1.%2.%3.%4.%5.%6.%7.%8.%9"/>
      <w:lvlJc w:val="left"/>
      <w:pPr>
        <w:ind w:left="9000" w:hanging="3240"/>
      </w:pPr>
      <w:rPr>
        <w:rFonts w:hint="default"/>
      </w:rPr>
    </w:lvl>
  </w:abstractNum>
  <w:abstractNum w:abstractNumId="14" w15:restartNumberingAfterBreak="0">
    <w:nsid w:val="5C6B3BD4"/>
    <w:multiLevelType w:val="multilevel"/>
    <w:tmpl w:val="D1402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05D0829"/>
    <w:multiLevelType w:val="hybridMultilevel"/>
    <w:tmpl w:val="6D64FA74"/>
    <w:lvl w:ilvl="0" w:tplc="AC666A02">
      <w:start w:val="1"/>
      <w:numFmt w:val="lowerLetter"/>
      <w:lvlText w:val="(%1)"/>
      <w:lvlJc w:val="left"/>
      <w:pPr>
        <w:ind w:left="1080" w:hanging="360"/>
      </w:pPr>
      <w:rPr>
        <w:rFonts w:eastAsiaTheme="minorEastAsia"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6ABA2D0C"/>
    <w:multiLevelType w:val="hybridMultilevel"/>
    <w:tmpl w:val="B1801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2266996"/>
    <w:multiLevelType w:val="multilevel"/>
    <w:tmpl w:val="F78C6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36991833">
    <w:abstractNumId w:val="0"/>
  </w:num>
  <w:num w:numId="2" w16cid:durableId="2105566417">
    <w:abstractNumId w:val="1"/>
  </w:num>
  <w:num w:numId="3" w16cid:durableId="1805927877">
    <w:abstractNumId w:val="2"/>
  </w:num>
  <w:num w:numId="4" w16cid:durableId="905798264">
    <w:abstractNumId w:val="3"/>
  </w:num>
  <w:num w:numId="5" w16cid:durableId="1414813136">
    <w:abstractNumId w:val="8"/>
  </w:num>
  <w:num w:numId="6" w16cid:durableId="79523064">
    <w:abstractNumId w:val="4"/>
  </w:num>
  <w:num w:numId="7" w16cid:durableId="1085418359">
    <w:abstractNumId w:val="5"/>
  </w:num>
  <w:num w:numId="8" w16cid:durableId="500970126">
    <w:abstractNumId w:val="6"/>
  </w:num>
  <w:num w:numId="9" w16cid:durableId="683829009">
    <w:abstractNumId w:val="7"/>
  </w:num>
  <w:num w:numId="10" w16cid:durableId="2124495314">
    <w:abstractNumId w:val="9"/>
  </w:num>
  <w:num w:numId="11" w16cid:durableId="1825076264">
    <w:abstractNumId w:val="16"/>
  </w:num>
  <w:num w:numId="12" w16cid:durableId="493033918">
    <w:abstractNumId w:val="11"/>
  </w:num>
  <w:num w:numId="13" w16cid:durableId="368535572">
    <w:abstractNumId w:val="14"/>
  </w:num>
  <w:num w:numId="14" w16cid:durableId="500320640">
    <w:abstractNumId w:val="13"/>
  </w:num>
  <w:num w:numId="15" w16cid:durableId="1569654509">
    <w:abstractNumId w:val="15"/>
  </w:num>
  <w:num w:numId="16" w16cid:durableId="1828284029">
    <w:abstractNumId w:val="10"/>
  </w:num>
  <w:num w:numId="17" w16cid:durableId="326518476">
    <w:abstractNumId w:val="12"/>
  </w:num>
  <w:num w:numId="18" w16cid:durableId="111548850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4B9E"/>
    <w:rsid w:val="00007882"/>
    <w:rsid w:val="00007A72"/>
    <w:rsid w:val="00032829"/>
    <w:rsid w:val="00040561"/>
    <w:rsid w:val="00070937"/>
    <w:rsid w:val="000806F4"/>
    <w:rsid w:val="000814E0"/>
    <w:rsid w:val="00090328"/>
    <w:rsid w:val="000A4B4C"/>
    <w:rsid w:val="000B0531"/>
    <w:rsid w:val="000B2D88"/>
    <w:rsid w:val="000B62D1"/>
    <w:rsid w:val="000B7559"/>
    <w:rsid w:val="000E0D15"/>
    <w:rsid w:val="00105F31"/>
    <w:rsid w:val="001A00DF"/>
    <w:rsid w:val="001A065D"/>
    <w:rsid w:val="00236552"/>
    <w:rsid w:val="00281BB1"/>
    <w:rsid w:val="00290B1F"/>
    <w:rsid w:val="002D256F"/>
    <w:rsid w:val="0030096D"/>
    <w:rsid w:val="00317618"/>
    <w:rsid w:val="00350F94"/>
    <w:rsid w:val="003C0069"/>
    <w:rsid w:val="003D6BCF"/>
    <w:rsid w:val="003F5384"/>
    <w:rsid w:val="00406EB7"/>
    <w:rsid w:val="004073BC"/>
    <w:rsid w:val="00444AA1"/>
    <w:rsid w:val="004513A6"/>
    <w:rsid w:val="004C004D"/>
    <w:rsid w:val="004E2348"/>
    <w:rsid w:val="00507E2D"/>
    <w:rsid w:val="00517E16"/>
    <w:rsid w:val="00544264"/>
    <w:rsid w:val="00551989"/>
    <w:rsid w:val="00552430"/>
    <w:rsid w:val="00570F0F"/>
    <w:rsid w:val="005A0D0F"/>
    <w:rsid w:val="005A355E"/>
    <w:rsid w:val="005A7257"/>
    <w:rsid w:val="005D1213"/>
    <w:rsid w:val="00613949"/>
    <w:rsid w:val="006243FF"/>
    <w:rsid w:val="006508D0"/>
    <w:rsid w:val="00660C79"/>
    <w:rsid w:val="006A186F"/>
    <w:rsid w:val="006D16CE"/>
    <w:rsid w:val="006E10CD"/>
    <w:rsid w:val="007043C6"/>
    <w:rsid w:val="007074BF"/>
    <w:rsid w:val="00725AFC"/>
    <w:rsid w:val="00767BCC"/>
    <w:rsid w:val="007753B8"/>
    <w:rsid w:val="007A192B"/>
    <w:rsid w:val="007B7CD7"/>
    <w:rsid w:val="007C3F12"/>
    <w:rsid w:val="007D441B"/>
    <w:rsid w:val="00801105"/>
    <w:rsid w:val="00837CA1"/>
    <w:rsid w:val="00840E5C"/>
    <w:rsid w:val="00850058"/>
    <w:rsid w:val="00861B46"/>
    <w:rsid w:val="008C1A73"/>
    <w:rsid w:val="008D113C"/>
    <w:rsid w:val="008D376F"/>
    <w:rsid w:val="008F4733"/>
    <w:rsid w:val="00917BB1"/>
    <w:rsid w:val="00947485"/>
    <w:rsid w:val="00975D21"/>
    <w:rsid w:val="00980531"/>
    <w:rsid w:val="009A240D"/>
    <w:rsid w:val="009E410D"/>
    <w:rsid w:val="00A02F89"/>
    <w:rsid w:val="00A44B9E"/>
    <w:rsid w:val="00A70B32"/>
    <w:rsid w:val="00A9349C"/>
    <w:rsid w:val="00AE068C"/>
    <w:rsid w:val="00B34DBE"/>
    <w:rsid w:val="00B46E48"/>
    <w:rsid w:val="00B54CF4"/>
    <w:rsid w:val="00B613E5"/>
    <w:rsid w:val="00B63801"/>
    <w:rsid w:val="00B67366"/>
    <w:rsid w:val="00B870DE"/>
    <w:rsid w:val="00BA1C14"/>
    <w:rsid w:val="00BA359D"/>
    <w:rsid w:val="00BA7072"/>
    <w:rsid w:val="00C418FB"/>
    <w:rsid w:val="00C569B9"/>
    <w:rsid w:val="00C8504C"/>
    <w:rsid w:val="00CC4E8F"/>
    <w:rsid w:val="00CD6AC0"/>
    <w:rsid w:val="00CF2981"/>
    <w:rsid w:val="00CF7EFB"/>
    <w:rsid w:val="00D35448"/>
    <w:rsid w:val="00D51B70"/>
    <w:rsid w:val="00DC450D"/>
    <w:rsid w:val="00DC7D90"/>
    <w:rsid w:val="00DE1BC9"/>
    <w:rsid w:val="00E11A56"/>
    <w:rsid w:val="00E12C26"/>
    <w:rsid w:val="00E67C75"/>
    <w:rsid w:val="00E77FE5"/>
    <w:rsid w:val="00EA720F"/>
    <w:rsid w:val="00EC6A73"/>
    <w:rsid w:val="00ED082E"/>
    <w:rsid w:val="00ED47E5"/>
    <w:rsid w:val="00F07048"/>
    <w:rsid w:val="00F13A39"/>
    <w:rsid w:val="00F15A28"/>
    <w:rsid w:val="00F27FC1"/>
    <w:rsid w:val="00F72274"/>
    <w:rsid w:val="00FF5D5A"/>
    <w:rsid w:val="5754033F"/>
    <w:rsid w:val="62D8E06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159A4D"/>
  <w15:chartTrackingRefBased/>
  <w15:docId w15:val="{5E2011D7-1BBF-4D33-862A-B540FDA4A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7E2D"/>
    <w:pPr>
      <w:spacing w:line="360" w:lineRule="auto"/>
    </w:pPr>
    <w:rPr>
      <w:rFonts w:eastAsiaTheme="minorEastAsia"/>
    </w:rPr>
  </w:style>
  <w:style w:type="paragraph" w:styleId="Heading1">
    <w:name w:val="heading 1"/>
    <w:basedOn w:val="Normal"/>
    <w:next w:val="Normal"/>
    <w:link w:val="Heading1Char"/>
    <w:uiPriority w:val="9"/>
    <w:qFormat/>
    <w:rsid w:val="004C004D"/>
    <w:pPr>
      <w:keepNext/>
      <w:keepLines/>
      <w:spacing w:after="240" w:line="240" w:lineRule="auto"/>
      <w:outlineLvl w:val="0"/>
    </w:pPr>
    <w:rPr>
      <w:rFonts w:asciiTheme="majorHAnsi" w:eastAsiaTheme="majorEastAsia" w:hAnsiTheme="majorHAnsi" w:cstheme="majorBidi"/>
      <w:b/>
      <w:color w:val="016574" w:themeColor="accent2"/>
      <w:sz w:val="40"/>
      <w:szCs w:val="32"/>
    </w:rPr>
  </w:style>
  <w:style w:type="paragraph" w:styleId="Heading2">
    <w:name w:val="heading 2"/>
    <w:basedOn w:val="Normal"/>
    <w:next w:val="Normal"/>
    <w:link w:val="Heading2Char"/>
    <w:uiPriority w:val="9"/>
    <w:unhideWhenUsed/>
    <w:qFormat/>
    <w:rsid w:val="004C004D"/>
    <w:pPr>
      <w:keepNext/>
      <w:keepLines/>
      <w:spacing w:after="240" w:line="240" w:lineRule="auto"/>
      <w:outlineLvl w:val="1"/>
    </w:pPr>
    <w:rPr>
      <w:rFonts w:asciiTheme="majorHAnsi" w:eastAsiaTheme="majorEastAsia" w:hAnsiTheme="majorHAnsi" w:cstheme="majorBidi"/>
      <w:b/>
      <w:color w:val="016574" w:themeColor="accent2"/>
      <w:sz w:val="32"/>
      <w:szCs w:val="26"/>
    </w:rPr>
  </w:style>
  <w:style w:type="paragraph" w:styleId="Heading3">
    <w:name w:val="heading 3"/>
    <w:basedOn w:val="Normal"/>
    <w:next w:val="Normal"/>
    <w:link w:val="Heading3Char"/>
    <w:uiPriority w:val="9"/>
    <w:unhideWhenUsed/>
    <w:qFormat/>
    <w:rsid w:val="004C004D"/>
    <w:pPr>
      <w:keepNext/>
      <w:keepLines/>
      <w:spacing w:after="240" w:line="240" w:lineRule="auto"/>
      <w:outlineLvl w:val="2"/>
    </w:pPr>
    <w:rPr>
      <w:rFonts w:asciiTheme="majorHAnsi" w:eastAsiaTheme="majorEastAsia" w:hAnsiTheme="majorHAnsi" w:cstheme="majorBidi"/>
      <w:b/>
      <w:sz w:val="28"/>
    </w:rPr>
  </w:style>
  <w:style w:type="paragraph" w:styleId="Heading4">
    <w:name w:val="heading 4"/>
    <w:basedOn w:val="Normal"/>
    <w:next w:val="Normal"/>
    <w:link w:val="Heading4Char"/>
    <w:uiPriority w:val="9"/>
    <w:unhideWhenUsed/>
    <w:qFormat/>
    <w:rsid w:val="00725AFC"/>
    <w:pPr>
      <w:keepNext/>
      <w:keepLines/>
      <w:spacing w:after="240" w:line="240" w:lineRule="auto"/>
      <w:outlineLvl w:val="3"/>
    </w:pPr>
    <w:rPr>
      <w:rFonts w:asciiTheme="majorHAnsi" w:eastAsiaTheme="majorEastAsia" w:hAnsiTheme="majorHAnsi" w:cstheme="majorBidi"/>
      <w:b/>
      <w:iCs/>
    </w:rPr>
  </w:style>
  <w:style w:type="paragraph" w:styleId="Heading5">
    <w:name w:val="heading 5"/>
    <w:basedOn w:val="Normal"/>
    <w:next w:val="Normal"/>
    <w:link w:val="Heading5Char"/>
    <w:uiPriority w:val="9"/>
    <w:semiHidden/>
    <w:unhideWhenUsed/>
    <w:qFormat/>
    <w:rsid w:val="00105F31"/>
    <w:pPr>
      <w:keepNext/>
      <w:keepLines/>
      <w:spacing w:before="40"/>
      <w:outlineLvl w:val="4"/>
    </w:pPr>
    <w:rPr>
      <w:rFonts w:asciiTheme="majorHAnsi" w:eastAsiaTheme="majorEastAsia" w:hAnsiTheme="majorHAnsi" w:cstheme="majorBidi"/>
      <w:color w:val="004B5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Orangetable">
    <w:name w:val="Orange table"/>
    <w:basedOn w:val="TableNormal"/>
    <w:uiPriority w:val="99"/>
    <w:rsid w:val="00444AA1"/>
    <w:rPr>
      <w:rFonts w:ascii="Verdana" w:eastAsia="Times New Roman" w:hAnsi="Verdana" w:cs="Times New Roman"/>
      <w:sz w:val="20"/>
      <w:szCs w:val="20"/>
    </w:rPr>
    <w:tblPr>
      <w:tblStyleRowBandSize w:val="1"/>
    </w:tblPr>
    <w:tcPr>
      <w:shd w:val="clear" w:color="auto" w:fill="016574" w:themeFill="accent1"/>
    </w:tcPr>
    <w:tblStylePr w:type="firstRow">
      <w:rPr>
        <w:rFonts w:ascii="Verdana" w:hAnsi="Verdana"/>
        <w:b w:val="0"/>
        <w:i w:val="0"/>
        <w:color w:val="FFFFFF" w:themeColor="background1"/>
        <w:sz w:val="20"/>
        <w:u w:color="FFFFFF" w:themeColor="background1"/>
      </w:rPr>
    </w:tblStylePr>
    <w:tblStylePr w:type="band1Horz">
      <w:rPr>
        <w:color w:val="767171" w:themeColor="background2" w:themeShade="80"/>
        <w:sz w:val="20"/>
      </w:rPr>
      <w:tblPr/>
      <w:tcPr>
        <w:shd w:val="clear" w:color="auto" w:fill="D0CECE" w:themeFill="background2" w:themeFillShade="E6"/>
      </w:tcPr>
    </w:tblStylePr>
    <w:tblStylePr w:type="band2Horz">
      <w:rPr>
        <w:color w:val="3B3838" w:themeColor="background2" w:themeShade="40"/>
      </w:rPr>
      <w:tblPr/>
      <w:tcPr>
        <w:shd w:val="clear" w:color="auto" w:fill="FFFFFF" w:themeFill="background1"/>
      </w:tcPr>
    </w:tblStylePr>
  </w:style>
  <w:style w:type="character" w:customStyle="1" w:styleId="Heading1Char">
    <w:name w:val="Heading 1 Char"/>
    <w:basedOn w:val="DefaultParagraphFont"/>
    <w:link w:val="Heading1"/>
    <w:uiPriority w:val="9"/>
    <w:rsid w:val="004C004D"/>
    <w:rPr>
      <w:rFonts w:asciiTheme="majorHAnsi" w:eastAsiaTheme="majorEastAsia" w:hAnsiTheme="majorHAnsi" w:cstheme="majorBidi"/>
      <w:b/>
      <w:color w:val="016574" w:themeColor="accent2"/>
      <w:sz w:val="40"/>
      <w:szCs w:val="32"/>
    </w:rPr>
  </w:style>
  <w:style w:type="character" w:customStyle="1" w:styleId="Heading2Char">
    <w:name w:val="Heading 2 Char"/>
    <w:basedOn w:val="DefaultParagraphFont"/>
    <w:link w:val="Heading2"/>
    <w:uiPriority w:val="9"/>
    <w:rsid w:val="004C004D"/>
    <w:rPr>
      <w:rFonts w:asciiTheme="majorHAnsi" w:eastAsiaTheme="majorEastAsia" w:hAnsiTheme="majorHAnsi" w:cstheme="majorBidi"/>
      <w:b/>
      <w:color w:val="016574" w:themeColor="accent2"/>
      <w:sz w:val="32"/>
      <w:szCs w:val="26"/>
    </w:rPr>
  </w:style>
  <w:style w:type="character" w:customStyle="1" w:styleId="Heading3Char">
    <w:name w:val="Heading 3 Char"/>
    <w:basedOn w:val="DefaultParagraphFont"/>
    <w:link w:val="Heading3"/>
    <w:uiPriority w:val="9"/>
    <w:rsid w:val="004C004D"/>
    <w:rPr>
      <w:rFonts w:asciiTheme="majorHAnsi" w:eastAsiaTheme="majorEastAsia" w:hAnsiTheme="majorHAnsi" w:cstheme="majorBidi"/>
      <w:b/>
      <w:sz w:val="28"/>
    </w:rPr>
  </w:style>
  <w:style w:type="character" w:customStyle="1" w:styleId="Heading4Char">
    <w:name w:val="Heading 4 Char"/>
    <w:basedOn w:val="DefaultParagraphFont"/>
    <w:link w:val="Heading4"/>
    <w:uiPriority w:val="9"/>
    <w:rsid w:val="00725AFC"/>
    <w:rPr>
      <w:rFonts w:asciiTheme="majorHAnsi" w:eastAsiaTheme="majorEastAsia" w:hAnsiTheme="majorHAnsi" w:cstheme="majorBidi"/>
      <w:b/>
      <w:iCs/>
    </w:rPr>
  </w:style>
  <w:style w:type="paragraph" w:customStyle="1" w:styleId="BodyText1">
    <w:name w:val="Body Text1"/>
    <w:basedOn w:val="Normal"/>
    <w:qFormat/>
    <w:rsid w:val="000B0531"/>
    <w:pPr>
      <w:spacing w:after="240"/>
    </w:pPr>
  </w:style>
  <w:style w:type="character" w:customStyle="1" w:styleId="Heading5Char">
    <w:name w:val="Heading 5 Char"/>
    <w:basedOn w:val="DefaultParagraphFont"/>
    <w:link w:val="Heading5"/>
    <w:uiPriority w:val="9"/>
    <w:semiHidden/>
    <w:rsid w:val="00105F31"/>
    <w:rPr>
      <w:rFonts w:asciiTheme="majorHAnsi" w:eastAsiaTheme="majorEastAsia" w:hAnsiTheme="majorHAnsi" w:cstheme="majorBidi"/>
      <w:color w:val="004B56" w:themeColor="accent1" w:themeShade="BF"/>
    </w:rPr>
  </w:style>
  <w:style w:type="paragraph" w:styleId="NoSpacing">
    <w:name w:val="No Spacing"/>
    <w:link w:val="NoSpacingChar"/>
    <w:uiPriority w:val="1"/>
    <w:qFormat/>
    <w:rsid w:val="00980531"/>
    <w:rPr>
      <w:rFonts w:eastAsiaTheme="minorEastAsia"/>
      <w:sz w:val="22"/>
      <w:szCs w:val="22"/>
      <w:lang w:val="en-US" w:eastAsia="zh-CN"/>
    </w:rPr>
  </w:style>
  <w:style w:type="character" w:customStyle="1" w:styleId="NoSpacingChar">
    <w:name w:val="No Spacing Char"/>
    <w:basedOn w:val="DefaultParagraphFont"/>
    <w:link w:val="NoSpacing"/>
    <w:uiPriority w:val="1"/>
    <w:rsid w:val="00980531"/>
    <w:rPr>
      <w:rFonts w:eastAsiaTheme="minorEastAsia"/>
      <w:sz w:val="22"/>
      <w:szCs w:val="22"/>
      <w:lang w:val="en-US" w:eastAsia="zh-CN"/>
    </w:rPr>
  </w:style>
  <w:style w:type="paragraph" w:styleId="Header">
    <w:name w:val="header"/>
    <w:basedOn w:val="Normal"/>
    <w:link w:val="HeaderChar"/>
    <w:uiPriority w:val="99"/>
    <w:unhideWhenUsed/>
    <w:rsid w:val="00660C79"/>
    <w:pPr>
      <w:tabs>
        <w:tab w:val="center" w:pos="4513"/>
        <w:tab w:val="right" w:pos="9026"/>
      </w:tabs>
      <w:spacing w:line="240" w:lineRule="auto"/>
    </w:pPr>
  </w:style>
  <w:style w:type="character" w:customStyle="1" w:styleId="HeaderChar">
    <w:name w:val="Header Char"/>
    <w:basedOn w:val="DefaultParagraphFont"/>
    <w:link w:val="Header"/>
    <w:uiPriority w:val="99"/>
    <w:rsid w:val="00660C79"/>
    <w:rPr>
      <w:rFonts w:eastAsiaTheme="minorEastAsia"/>
    </w:rPr>
  </w:style>
  <w:style w:type="paragraph" w:styleId="Footer">
    <w:name w:val="footer"/>
    <w:basedOn w:val="Normal"/>
    <w:link w:val="FooterChar"/>
    <w:uiPriority w:val="99"/>
    <w:unhideWhenUsed/>
    <w:rsid w:val="00660C79"/>
    <w:pPr>
      <w:tabs>
        <w:tab w:val="center" w:pos="4513"/>
        <w:tab w:val="right" w:pos="9026"/>
      </w:tabs>
      <w:spacing w:line="240" w:lineRule="auto"/>
    </w:pPr>
  </w:style>
  <w:style w:type="character" w:customStyle="1" w:styleId="FooterChar">
    <w:name w:val="Footer Char"/>
    <w:basedOn w:val="DefaultParagraphFont"/>
    <w:link w:val="Footer"/>
    <w:uiPriority w:val="99"/>
    <w:rsid w:val="00660C79"/>
    <w:rPr>
      <w:rFonts w:eastAsiaTheme="minorEastAsia"/>
    </w:rPr>
  </w:style>
  <w:style w:type="character" w:styleId="PageNumber">
    <w:name w:val="page number"/>
    <w:basedOn w:val="DefaultParagraphFont"/>
    <w:uiPriority w:val="99"/>
    <w:semiHidden/>
    <w:unhideWhenUsed/>
    <w:rsid w:val="00917BB1"/>
  </w:style>
  <w:style w:type="character" w:styleId="Hyperlink">
    <w:name w:val="Hyperlink"/>
    <w:basedOn w:val="DefaultParagraphFont"/>
    <w:uiPriority w:val="99"/>
    <w:unhideWhenUsed/>
    <w:rsid w:val="00B54CF4"/>
    <w:rPr>
      <w:color w:val="016574" w:themeColor="hyperlink"/>
      <w:u w:val="single"/>
    </w:rPr>
  </w:style>
  <w:style w:type="character" w:styleId="UnresolvedMention">
    <w:name w:val="Unresolved Mention"/>
    <w:basedOn w:val="DefaultParagraphFont"/>
    <w:uiPriority w:val="99"/>
    <w:semiHidden/>
    <w:unhideWhenUsed/>
    <w:rsid w:val="00B54CF4"/>
    <w:rPr>
      <w:color w:val="605E5C"/>
      <w:shd w:val="clear" w:color="auto" w:fill="E1DFDD"/>
    </w:rPr>
  </w:style>
  <w:style w:type="paragraph" w:styleId="Revision">
    <w:name w:val="Revision"/>
    <w:hidden/>
    <w:uiPriority w:val="99"/>
    <w:semiHidden/>
    <w:rsid w:val="00317618"/>
    <w:rPr>
      <w:rFonts w:eastAsiaTheme="minorEastAsia"/>
    </w:rPr>
  </w:style>
  <w:style w:type="paragraph" w:styleId="Title">
    <w:name w:val="Title"/>
    <w:basedOn w:val="Normal"/>
    <w:next w:val="Normal"/>
    <w:link w:val="TitleChar"/>
    <w:uiPriority w:val="10"/>
    <w:qFormat/>
    <w:rsid w:val="00A70B32"/>
    <w:pPr>
      <w:spacing w:line="240" w:lineRule="auto"/>
      <w:contextualSpacing/>
    </w:pPr>
    <w:rPr>
      <w:rFonts w:asciiTheme="majorHAnsi" w:eastAsiaTheme="majorEastAsia" w:hAnsiTheme="majorHAnsi" w:cstheme="majorBidi"/>
      <w:b/>
      <w:color w:val="FFFFFF" w:themeColor="background1"/>
      <w:spacing w:val="-10"/>
      <w:kern w:val="28"/>
      <w:sz w:val="84"/>
      <w:szCs w:val="56"/>
    </w:rPr>
  </w:style>
  <w:style w:type="character" w:customStyle="1" w:styleId="TitleChar">
    <w:name w:val="Title Char"/>
    <w:basedOn w:val="DefaultParagraphFont"/>
    <w:link w:val="Title"/>
    <w:uiPriority w:val="10"/>
    <w:rsid w:val="00A70B32"/>
    <w:rPr>
      <w:rFonts w:asciiTheme="majorHAnsi" w:eastAsiaTheme="majorEastAsia" w:hAnsiTheme="majorHAnsi" w:cstheme="majorBidi"/>
      <w:b/>
      <w:color w:val="FFFFFF" w:themeColor="background1"/>
      <w:spacing w:val="-10"/>
      <w:kern w:val="28"/>
      <w:sz w:val="84"/>
      <w:szCs w:val="56"/>
    </w:rPr>
  </w:style>
  <w:style w:type="paragraph" w:styleId="NormalWeb">
    <w:name w:val="Normal (Web)"/>
    <w:basedOn w:val="Normal"/>
    <w:uiPriority w:val="99"/>
    <w:semiHidden/>
    <w:unhideWhenUsed/>
    <w:rsid w:val="003D6BCF"/>
    <w:pPr>
      <w:spacing w:before="100" w:beforeAutospacing="1" w:after="100" w:afterAutospacing="1" w:line="240" w:lineRule="auto"/>
    </w:pPr>
    <w:rPr>
      <w:rFonts w:ascii="Times New Roman" w:eastAsia="Times New Roman" w:hAnsi="Times New Roman" w:cs="Times New Roman"/>
      <w:lang w:eastAsia="en-GB"/>
    </w:rPr>
  </w:style>
  <w:style w:type="paragraph" w:styleId="ListParagraph">
    <w:name w:val="List Paragraph"/>
    <w:basedOn w:val="Normal"/>
    <w:uiPriority w:val="34"/>
    <w:qFormat/>
    <w:rsid w:val="00EA720F"/>
    <w:pPr>
      <w:ind w:left="720"/>
      <w:contextualSpacing/>
    </w:pPr>
  </w:style>
  <w:style w:type="paragraph" w:styleId="TOC1">
    <w:name w:val="toc 1"/>
    <w:hidden/>
    <w:uiPriority w:val="39"/>
    <w:rsid w:val="00DE1BC9"/>
    <w:pPr>
      <w:spacing w:after="4" w:line="248" w:lineRule="auto"/>
      <w:ind w:left="25" w:right="23" w:hanging="10"/>
    </w:pPr>
    <w:rPr>
      <w:rFonts w:ascii="Arial" w:eastAsia="Arial" w:hAnsi="Arial" w:cs="Arial"/>
      <w:color w:val="000000"/>
      <w:kern w:val="2"/>
      <w:sz w:val="19"/>
      <w:lang w:eastAsia="en-GB"/>
      <w14:ligatures w14:val="standardContextual"/>
    </w:rPr>
  </w:style>
  <w:style w:type="paragraph" w:styleId="TOC2">
    <w:name w:val="toc 2"/>
    <w:basedOn w:val="Normal"/>
    <w:next w:val="Normal"/>
    <w:autoRedefine/>
    <w:uiPriority w:val="39"/>
    <w:unhideWhenUsed/>
    <w:rsid w:val="00DE1BC9"/>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882599">
      <w:bodyDiv w:val="1"/>
      <w:marLeft w:val="0"/>
      <w:marRight w:val="0"/>
      <w:marTop w:val="0"/>
      <w:marBottom w:val="0"/>
      <w:divBdr>
        <w:top w:val="none" w:sz="0" w:space="0" w:color="auto"/>
        <w:left w:val="none" w:sz="0" w:space="0" w:color="auto"/>
        <w:bottom w:val="none" w:sz="0" w:space="0" w:color="auto"/>
        <w:right w:val="none" w:sz="0" w:space="0" w:color="auto"/>
      </w:divBdr>
    </w:div>
    <w:div w:id="1450319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qualities@sepa.org.uk"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https://scottishepa.sharepoint.com/sites/StaffUpdate/OfficeTemplates/SEPA_word_template_land_cover.dotx" TargetMode="External"/></Relationships>
</file>

<file path=word/theme/theme1.xml><?xml version="1.0" encoding="utf-8"?>
<a:theme xmlns:a="http://schemas.openxmlformats.org/drawingml/2006/main" name="Office Theme">
  <a:themeElements>
    <a:clrScheme name="Custom 1">
      <a:dk1>
        <a:srgbClr val="3C4741"/>
      </a:dk1>
      <a:lt1>
        <a:srgbClr val="FFFFFF"/>
      </a:lt1>
      <a:dk2>
        <a:srgbClr val="6E7571"/>
      </a:dk2>
      <a:lt2>
        <a:srgbClr val="E7E6E6"/>
      </a:lt2>
      <a:accent1>
        <a:srgbClr val="016574"/>
      </a:accent1>
      <a:accent2>
        <a:srgbClr val="016574"/>
      </a:accent2>
      <a:accent3>
        <a:srgbClr val="016574"/>
      </a:accent3>
      <a:accent4>
        <a:srgbClr val="016574"/>
      </a:accent4>
      <a:accent5>
        <a:srgbClr val="016574"/>
      </a:accent5>
      <a:accent6>
        <a:srgbClr val="016574"/>
      </a:accent6>
      <a:hlink>
        <a:srgbClr val="016574"/>
      </a:hlink>
      <a:folHlink>
        <a:srgbClr val="01657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e5b52f7-9556-48ad-bf4f-1238de82834a" xsi:nil="true"/>
    <_Flow_SignoffStatus xmlns="7dd4d6b0-2bd1-40f7-94aa-8d4785e79023" xsi:nil="true"/>
    <lcf76f155ced4ddcb4097134ff3c332f xmlns="7dd4d6b0-2bd1-40f7-94aa-8d4785e79023">
      <Terms xmlns="http://schemas.microsoft.com/office/infopath/2007/PartnerControls"/>
    </lcf76f155ced4ddcb4097134ff3c332f>
    <Correctonguidancetracker xmlns="7dd4d6b0-2bd1-40f7-94aa-8d4785e7902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4C80374B95F7240955C67127CD440EB" ma:contentTypeVersion="18" ma:contentTypeDescription="Create a new document." ma:contentTypeScope="" ma:versionID="8ce568f8a47b6d703dba90164de996e7">
  <xsd:schema xmlns:xsd="http://www.w3.org/2001/XMLSchema" xmlns:xs="http://www.w3.org/2001/XMLSchema" xmlns:p="http://schemas.microsoft.com/office/2006/metadata/properties" xmlns:ns2="7dd4d6b0-2bd1-40f7-94aa-8d4785e79023" xmlns:ns3="ce5b52f7-9556-48ad-bf4f-1238de82834a" targetNamespace="http://schemas.microsoft.com/office/2006/metadata/properties" ma:root="true" ma:fieldsID="76f2ba04078dfea7036a85fad80d6df7" ns2:_="" ns3:_="">
    <xsd:import namespace="7dd4d6b0-2bd1-40f7-94aa-8d4785e79023"/>
    <xsd:import namespace="ce5b52f7-9556-48ad-bf4f-1238de82834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_Flow_SignoffStatus" minOccurs="0"/>
                <xsd:element ref="ns2:MediaServiceSearchProperties" minOccurs="0"/>
                <xsd:element ref="ns2:MediaServiceLocation" minOccurs="0"/>
                <xsd:element ref="ns2:MediaLengthInSeconds" minOccurs="0"/>
                <xsd:element ref="ns2:Correctonguidancetracke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d4d6b0-2bd1-40f7-94aa-8d4785e790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abd7744-4958-4c37-886f-e01d22e71ff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Correctonguidancetracker" ma:index="24" nillable="true" ma:displayName="Correct tranche on guidance tracker" ma:format="Dropdown" ma:internalName="Correctonguidancetracker">
      <xsd:simpleType>
        <xsd:union memberTypes="dms:Text">
          <xsd:simpleType>
            <xsd:restriction base="dms:Choice">
              <xsd:enumeration value="Yes"/>
              <xsd:enumeration value="No"/>
              <xsd:enumeration value="Cant Find"/>
            </xsd:restriction>
          </xsd:simpleType>
        </xsd:unio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5b52f7-9556-48ad-bf4f-1238de82834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7622bbd-3a88-4097-8b12-da8f707aa3f8}" ma:internalName="TaxCatchAll" ma:showField="CatchAllData" ma:web="ce5b52f7-9556-48ad-bf4f-1238de82834a">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3881076-B4FF-447D-B178-0ED6394B04B6}">
  <ds:schemaRefs>
    <ds:schemaRef ds:uri="http://purl.org/dc/dcmitype/"/>
    <ds:schemaRef ds:uri="http://purl.org/dc/terms/"/>
    <ds:schemaRef ds:uri="7dd4d6b0-2bd1-40f7-94aa-8d4785e79023"/>
    <ds:schemaRef ds:uri="http://purl.org/dc/elements/1.1/"/>
    <ds:schemaRef ds:uri="http://schemas.microsoft.com/office/infopath/2007/PartnerControls"/>
    <ds:schemaRef ds:uri="ce5b52f7-9556-48ad-bf4f-1238de82834a"/>
    <ds:schemaRef ds:uri="http://schemas.microsoft.com/office/2006/documentManagement/types"/>
    <ds:schemaRef ds:uri="http://schemas.openxmlformats.org/package/2006/metadata/core-propertie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3CD7F31A-B833-E843-8908-CCA74EDF608B}">
  <ds:schemaRefs>
    <ds:schemaRef ds:uri="http://schemas.openxmlformats.org/officeDocument/2006/bibliography"/>
  </ds:schemaRefs>
</ds:datastoreItem>
</file>

<file path=customXml/itemProps3.xml><?xml version="1.0" encoding="utf-8"?>
<ds:datastoreItem xmlns:ds="http://schemas.openxmlformats.org/officeDocument/2006/customXml" ds:itemID="{A450FF18-CF79-4885-BCE1-9E5DDC3BB3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d4d6b0-2bd1-40f7-94aa-8d4785e79023"/>
    <ds:schemaRef ds:uri="ce5b52f7-9556-48ad-bf4f-1238de8283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74928D6-9C21-4B68-80F6-B78C4AB089C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SEPA_word_template_land_cover</Template>
  <TotalTime>19</TotalTime>
  <Pages>6</Pages>
  <Words>1003</Words>
  <Characters>5722</Characters>
  <Application>Microsoft Office Word</Application>
  <DocSecurity>0</DocSecurity>
  <Lines>47</Lines>
  <Paragraphs>13</Paragraphs>
  <ScaleCrop>false</ScaleCrop>
  <Company/>
  <LinksUpToDate>false</LinksUpToDate>
  <CharactersWithSpaces>6712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McCallum Rodger, Ann</dc:creator>
  <cp:keywords/>
  <dc:description/>
  <cp:lastModifiedBy>Summers, Lucy</cp:lastModifiedBy>
  <cp:revision>33</cp:revision>
  <cp:lastPrinted>2023-03-23T14:44:00Z</cp:lastPrinted>
  <dcterms:created xsi:type="dcterms:W3CDTF">2025-03-07T13:27:00Z</dcterms:created>
  <dcterms:modified xsi:type="dcterms:W3CDTF">2025-05-01T12:13:00Z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1,6,8</vt:lpwstr>
  </property>
  <property fmtid="{D5CDD505-2E9C-101B-9397-08002B2CF9AE}" pid="3" name="ClassificationContentMarkingHeaderFontProps">
    <vt:lpwstr>#0000ff,10,Calibri</vt:lpwstr>
  </property>
  <property fmtid="{D5CDD505-2E9C-101B-9397-08002B2CF9AE}" pid="4" name="ClassificationContentMarkingHeaderText">
    <vt:lpwstr>OFFICIAL</vt:lpwstr>
  </property>
  <property fmtid="{D5CDD505-2E9C-101B-9397-08002B2CF9AE}" pid="5" name="ClassificationContentMarkingFooterShapeIds">
    <vt:lpwstr>9,b,c</vt:lpwstr>
  </property>
  <property fmtid="{D5CDD505-2E9C-101B-9397-08002B2CF9AE}" pid="6" name="ClassificationContentMarkingFooterFontProps">
    <vt:lpwstr>#0000ff,10,Calibri</vt:lpwstr>
  </property>
  <property fmtid="{D5CDD505-2E9C-101B-9397-08002B2CF9AE}" pid="7" name="ClassificationContentMarkingFooterText">
    <vt:lpwstr>OFFICIAL</vt:lpwstr>
  </property>
  <property fmtid="{D5CDD505-2E9C-101B-9397-08002B2CF9AE}" pid="8" name="MSIP_Label_ea4fd52f-9814-4cae-aa53-0ea7b16cd381_Enabled">
    <vt:lpwstr>true</vt:lpwstr>
  </property>
  <property fmtid="{D5CDD505-2E9C-101B-9397-08002B2CF9AE}" pid="9" name="MSIP_Label_ea4fd52f-9814-4cae-aa53-0ea7b16cd381_SetDate">
    <vt:lpwstr>2023-07-28T13:46:39Z</vt:lpwstr>
  </property>
  <property fmtid="{D5CDD505-2E9C-101B-9397-08002B2CF9AE}" pid="10" name="MSIP_Label_ea4fd52f-9814-4cae-aa53-0ea7b16cd381_Method">
    <vt:lpwstr>Privileged</vt:lpwstr>
  </property>
  <property fmtid="{D5CDD505-2E9C-101B-9397-08002B2CF9AE}" pid="11" name="MSIP_Label_ea4fd52f-9814-4cae-aa53-0ea7b16cd381_Name">
    <vt:lpwstr>Official General</vt:lpwstr>
  </property>
  <property fmtid="{D5CDD505-2E9C-101B-9397-08002B2CF9AE}" pid="12" name="MSIP_Label_ea4fd52f-9814-4cae-aa53-0ea7b16cd381_SiteId">
    <vt:lpwstr>5cf26d65-cf46-4c72-ba82-7577d9c2d7ab</vt:lpwstr>
  </property>
  <property fmtid="{D5CDD505-2E9C-101B-9397-08002B2CF9AE}" pid="13" name="MSIP_Label_ea4fd52f-9814-4cae-aa53-0ea7b16cd381_ActionId">
    <vt:lpwstr>b38c7c2d-4f2f-436d-8399-64ddd5771f68</vt:lpwstr>
  </property>
  <property fmtid="{D5CDD505-2E9C-101B-9397-08002B2CF9AE}" pid="14" name="MSIP_Label_ea4fd52f-9814-4cae-aa53-0ea7b16cd381_ContentBits">
    <vt:lpwstr>3</vt:lpwstr>
  </property>
  <property fmtid="{D5CDD505-2E9C-101B-9397-08002B2CF9AE}" pid="15" name="ContentTypeId">
    <vt:lpwstr>0x01010004C80374B95F7240955C67127CD440EB</vt:lpwstr>
  </property>
  <property fmtid="{D5CDD505-2E9C-101B-9397-08002B2CF9AE}" pid="16" name="MediaServiceImageTags">
    <vt:lpwstr/>
  </property>
  <property fmtid="{D5CDD505-2E9C-101B-9397-08002B2CF9AE}" pid="17" name="sepaSiteName">
    <vt:lpwstr/>
  </property>
  <property fmtid="{D5CDD505-2E9C-101B-9397-08002B2CF9AE}" pid="18" name="sepaDocType">
    <vt:lpwstr/>
  </property>
  <property fmtid="{D5CDD505-2E9C-101B-9397-08002B2CF9AE}" pid="19" name="j4a146bd1242497e854fea19bd003ce8">
    <vt:lpwstr/>
  </property>
  <property fmtid="{D5CDD505-2E9C-101B-9397-08002B2CF9AE}" pid="20" name="ef51aa4790c945b9a0419016f7ab6e29">
    <vt:lpwstr/>
  </property>
  <property fmtid="{D5CDD505-2E9C-101B-9397-08002B2CF9AE}" pid="21" name="ma72f8e6ceae418eb78a3347036104c1">
    <vt:lpwstr/>
  </property>
  <property fmtid="{D5CDD505-2E9C-101B-9397-08002B2CF9AE}" pid="22" name="oef38a18042f4301907f28c0522602c2">
    <vt:lpwstr/>
  </property>
  <property fmtid="{D5CDD505-2E9C-101B-9397-08002B2CF9AE}" pid="23" name="ee9e47817d504c689218031fd5e96151">
    <vt:lpwstr/>
  </property>
  <property fmtid="{D5CDD505-2E9C-101B-9397-08002B2CF9AE}" pid="24" name="sepaWaterbody">
    <vt:lpwstr/>
  </property>
  <property fmtid="{D5CDD505-2E9C-101B-9397-08002B2CF9AE}" pid="25" name="ne0f48cd5d0346faa88fbe934056f480">
    <vt:lpwstr/>
  </property>
  <property fmtid="{D5CDD505-2E9C-101B-9397-08002B2CF9AE}" pid="26" name="k30a802c90584b64ac3ae896c6a1ef3a">
    <vt:lpwstr/>
  </property>
  <property fmtid="{D5CDD505-2E9C-101B-9397-08002B2CF9AE}" pid="27" name="sepaLocationCode">
    <vt:lpwstr/>
  </property>
  <property fmtid="{D5CDD505-2E9C-101B-9397-08002B2CF9AE}" pid="28" name="sepaIAODept">
    <vt:lpwstr/>
  </property>
  <property fmtid="{D5CDD505-2E9C-101B-9397-08002B2CF9AE}" pid="29" name="sepaSector">
    <vt:lpwstr/>
  </property>
  <property fmtid="{D5CDD505-2E9C-101B-9397-08002B2CF9AE}" pid="30" name="sepaRegime">
    <vt:lpwstr/>
  </property>
</Properties>
</file>