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b w:val="0"/>
          <w:color w:val="auto"/>
          <w:sz w:val="24"/>
          <w:szCs w:val="24"/>
        </w:rPr>
        <w:id w:val="-191923907"/>
        <w:docPartObj>
          <w:docPartGallery w:val="Cover Pages"/>
          <w:docPartUnique/>
        </w:docPartObj>
      </w:sdtPr>
      <w:sdtEndPr/>
      <w:sdtContent>
        <w:p w14:paraId="4B35E674" w14:textId="77777777" w:rsidR="004073BC" w:rsidRDefault="00F72274" w:rsidP="00587EA6">
          <w:pPr>
            <w:pStyle w:val="Heading1"/>
          </w:pPr>
          <w:r>
            <w:rPr>
              <w:noProof/>
            </w:rPr>
            <w:drawing>
              <wp:anchor distT="0" distB="0" distL="114300" distR="114300" simplePos="0" relativeHeight="251658241" behindDoc="1" locked="0" layoutInCell="1" allowOverlap="1" wp14:anchorId="6686826B" wp14:editId="51462540">
                <wp:simplePos x="0" y="0"/>
                <wp:positionH relativeFrom="column">
                  <wp:posOffset>-532765</wp:posOffset>
                </wp:positionH>
                <wp:positionV relativeFrom="paragraph">
                  <wp:posOffset>-679450</wp:posOffset>
                </wp:positionV>
                <wp:extent cx="7559645" cy="108375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37545"/>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0B0FF50D" wp14:editId="7E389D4E">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6DD6D78A" w14:textId="77777777" w:rsidR="004073BC" w:rsidRDefault="004073BC" w:rsidP="008C1A73"/>
        <w:p w14:paraId="7D2F2B45" w14:textId="6ADECE87" w:rsidR="008B164C" w:rsidRDefault="00637318" w:rsidP="008B164C">
          <w:pPr>
            <w:rPr>
              <w:b/>
              <w:bCs/>
              <w:color w:val="FFFFFF" w:themeColor="background1"/>
              <w:sz w:val="48"/>
              <w:szCs w:val="48"/>
            </w:rPr>
          </w:pPr>
          <w:r w:rsidRPr="00DA5465">
            <w:rPr>
              <w:b/>
              <w:bCs/>
              <w:color w:val="FFFFFF" w:themeColor="background1"/>
              <w:sz w:val="48"/>
              <w:szCs w:val="48"/>
            </w:rPr>
            <w:t>WAT-G-</w:t>
          </w:r>
          <w:r w:rsidR="0015741D">
            <w:rPr>
              <w:b/>
              <w:bCs/>
              <w:color w:val="FFFFFF" w:themeColor="background1"/>
              <w:sz w:val="48"/>
              <w:szCs w:val="48"/>
            </w:rPr>
            <w:t>054</w:t>
          </w:r>
        </w:p>
        <w:p w14:paraId="16263096" w14:textId="77777777" w:rsidR="008B164C" w:rsidRDefault="008B164C" w:rsidP="008B164C">
          <w:pPr>
            <w:rPr>
              <w:b/>
              <w:bCs/>
              <w:color w:val="FFFFFF" w:themeColor="background1"/>
              <w:sz w:val="48"/>
              <w:szCs w:val="48"/>
            </w:rPr>
          </w:pPr>
        </w:p>
        <w:p w14:paraId="699C6515" w14:textId="06CDDE87" w:rsidR="00801105" w:rsidRPr="00450D66" w:rsidRDefault="00281BB1" w:rsidP="001D2B7C">
          <w:pPr>
            <w:spacing w:line="336" w:lineRule="auto"/>
            <w:rPr>
              <w:b/>
              <w:bCs/>
              <w:color w:val="FFFFFF" w:themeColor="background1"/>
              <w:sz w:val="72"/>
              <w:szCs w:val="72"/>
            </w:rPr>
          </w:pPr>
          <w:r w:rsidRPr="00450D66">
            <w:rPr>
              <w:noProof/>
              <w:sz w:val="72"/>
              <w:szCs w:val="72"/>
            </w:rPr>
            <mc:AlternateContent>
              <mc:Choice Requires="wps">
                <w:drawing>
                  <wp:anchor distT="0" distB="0" distL="114300" distR="114300" simplePos="0" relativeHeight="251658240" behindDoc="0" locked="1" layoutInCell="1" allowOverlap="1" wp14:anchorId="5CF7B245" wp14:editId="4D9D7329">
                    <wp:simplePos x="0" y="0"/>
                    <wp:positionH relativeFrom="column">
                      <wp:posOffset>635</wp:posOffset>
                    </wp:positionH>
                    <wp:positionV relativeFrom="paragraph">
                      <wp:posOffset>6943090</wp:posOffset>
                    </wp:positionV>
                    <wp:extent cx="4308475" cy="266700"/>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266700"/>
                            </a:xfrm>
                            <a:prstGeom prst="rect">
                              <a:avLst/>
                            </a:prstGeom>
                            <a:noFill/>
                            <a:ln w="6350">
                              <a:noFill/>
                            </a:ln>
                          </wps:spPr>
                          <wps:txbx>
                            <w:txbxContent>
                              <w:p w14:paraId="1F066838" w14:textId="100D8422" w:rsidR="00281BB1" w:rsidRPr="002171F8" w:rsidRDefault="008A664E" w:rsidP="00281BB1">
                                <w:pPr>
                                  <w:pStyle w:val="BodyText1"/>
                                  <w:rPr>
                                    <w:color w:val="FFFFFF" w:themeColor="background1"/>
                                  </w:rPr>
                                </w:pPr>
                                <w:r w:rsidRPr="002171F8">
                                  <w:rPr>
                                    <w:color w:val="FFFFFF" w:themeColor="background1"/>
                                  </w:rPr>
                                  <w:t>Version 1.0, August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F7B245" id="_x0000_t202" coordsize="21600,21600" o:spt="202" path="m,l,21600r21600,l21600,xe">
                    <v:stroke joinstyle="miter"/>
                    <v:path gradientshapeok="t" o:connecttype="rect"/>
                  </v:shapetype>
                  <v:shape id="Text Box 3" o:spid="_x0000_s1026" type="#_x0000_t202" alt="&quot;&quot;" style="position:absolute;margin-left:.05pt;margin-top:546.7pt;width:339.2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" filled="f" stroked="f" strokeweight=".5pt">
                    <v:textbox inset="0,0,0,0">
                      <w:txbxContent>
                        <w:p w14:paraId="1F066838" w14:textId="100D8422" w:rsidR="00281BB1" w:rsidRPr="002171F8" w:rsidRDefault="008A664E" w:rsidP="00281BB1">
                          <w:pPr>
                            <w:pStyle w:val="BodyText1"/>
                            <w:rPr>
                              <w:color w:val="FFFFFF" w:themeColor="background1"/>
                            </w:rPr>
                          </w:pPr>
                          <w:r w:rsidRPr="002171F8">
                            <w:rPr>
                              <w:color w:val="FFFFFF" w:themeColor="background1"/>
                            </w:rPr>
                            <w:t>Version 1.0, August 2025</w:t>
                          </w:r>
                        </w:p>
                      </w:txbxContent>
                    </v:textbox>
                    <w10:anchorlock/>
                  </v:shape>
                </w:pict>
              </mc:Fallback>
            </mc:AlternateContent>
          </w:r>
          <w:r w:rsidR="0027056C" w:rsidRPr="00450D66">
            <w:rPr>
              <w:b/>
              <w:bCs/>
              <w:color w:val="FFFFFF" w:themeColor="background1"/>
              <w:sz w:val="72"/>
              <w:szCs w:val="72"/>
            </w:rPr>
            <w:t>EASR G</w:t>
          </w:r>
          <w:r w:rsidR="009047F4" w:rsidRPr="00450D66">
            <w:rPr>
              <w:b/>
              <w:bCs/>
              <w:color w:val="FFFFFF" w:themeColor="background1"/>
              <w:sz w:val="72"/>
              <w:szCs w:val="72"/>
            </w:rPr>
            <w:t>uidance</w:t>
          </w:r>
          <w:r w:rsidR="00004730" w:rsidRPr="00450D66">
            <w:rPr>
              <w:b/>
              <w:bCs/>
              <w:color w:val="FFFFFF" w:themeColor="background1"/>
              <w:sz w:val="72"/>
              <w:szCs w:val="72"/>
            </w:rPr>
            <w:t>:</w:t>
          </w:r>
          <w:r w:rsidR="00FF4DBD" w:rsidRPr="00450D66">
            <w:rPr>
              <w:b/>
              <w:bCs/>
              <w:color w:val="FFFFFF" w:themeColor="background1"/>
              <w:sz w:val="72"/>
              <w:szCs w:val="72"/>
            </w:rPr>
            <w:t xml:space="preserve"> Registration</w:t>
          </w:r>
          <w:r w:rsidR="00A34F57" w:rsidRPr="00450D66">
            <w:rPr>
              <w:b/>
              <w:bCs/>
              <w:color w:val="FFFFFF" w:themeColor="background1"/>
              <w:sz w:val="72"/>
              <w:szCs w:val="72"/>
            </w:rPr>
            <w:t xml:space="preserve"> </w:t>
          </w:r>
          <w:r w:rsidR="0045781C" w:rsidRPr="00450D66">
            <w:rPr>
              <w:b/>
              <w:bCs/>
              <w:color w:val="FFFFFF" w:themeColor="background1"/>
              <w:sz w:val="72"/>
              <w:szCs w:val="72"/>
            </w:rPr>
            <w:t>Activity</w:t>
          </w:r>
          <w:r w:rsidR="002A5497" w:rsidRPr="00450D66">
            <w:rPr>
              <w:b/>
              <w:bCs/>
              <w:color w:val="FFFFFF" w:themeColor="background1"/>
              <w:sz w:val="72"/>
              <w:szCs w:val="72"/>
            </w:rPr>
            <w:t>:</w:t>
          </w:r>
          <w:r w:rsidR="009047F4" w:rsidRPr="00450D66">
            <w:rPr>
              <w:b/>
              <w:bCs/>
              <w:color w:val="FFFFFF" w:themeColor="background1"/>
              <w:sz w:val="72"/>
              <w:szCs w:val="72"/>
            </w:rPr>
            <w:t xml:space="preserve"> </w:t>
          </w:r>
          <w:r w:rsidR="00740EF7">
            <w:rPr>
              <w:b/>
              <w:bCs/>
              <w:color w:val="FFFFFF" w:themeColor="background1"/>
              <w:sz w:val="72"/>
              <w:szCs w:val="72"/>
            </w:rPr>
            <w:t>A</w:t>
          </w:r>
          <w:r w:rsidR="008B164C" w:rsidRPr="00450D66">
            <w:rPr>
              <w:b/>
              <w:bCs/>
              <w:color w:val="FFFFFF" w:themeColor="background1"/>
              <w:sz w:val="72"/>
              <w:szCs w:val="72"/>
            </w:rPr>
            <w:t>bstraction from a borehole less than</w:t>
          </w:r>
          <w:r w:rsidR="009C6545" w:rsidRPr="00450D66">
            <w:rPr>
              <w:b/>
              <w:bCs/>
              <w:color w:val="FFFFFF" w:themeColor="background1"/>
              <w:sz w:val="72"/>
              <w:szCs w:val="72"/>
            </w:rPr>
            <w:t xml:space="preserve"> or equal to</w:t>
          </w:r>
          <w:r w:rsidR="008B164C" w:rsidRPr="00450D66">
            <w:rPr>
              <w:b/>
              <w:bCs/>
              <w:color w:val="FFFFFF" w:themeColor="background1"/>
              <w:sz w:val="72"/>
              <w:szCs w:val="72"/>
            </w:rPr>
            <w:t xml:space="preserve"> </w:t>
          </w:r>
          <w:r w:rsidR="009C6545" w:rsidRPr="00450D66">
            <w:rPr>
              <w:b/>
              <w:bCs/>
              <w:color w:val="FFFFFF" w:themeColor="background1"/>
              <w:sz w:val="72"/>
              <w:szCs w:val="72"/>
            </w:rPr>
            <w:t>5000</w:t>
          </w:r>
          <w:r w:rsidR="008B164C" w:rsidRPr="00450D66">
            <w:rPr>
              <w:b/>
              <w:bCs/>
              <w:color w:val="FFFFFF" w:themeColor="background1"/>
              <w:sz w:val="72"/>
              <w:szCs w:val="72"/>
            </w:rPr>
            <w:t>m</w:t>
          </w:r>
          <w:r w:rsidR="008B164C" w:rsidRPr="00450D66">
            <w:rPr>
              <w:b/>
              <w:bCs/>
              <w:color w:val="FFFFFF" w:themeColor="background1"/>
              <w:sz w:val="72"/>
              <w:szCs w:val="72"/>
              <w:vertAlign w:val="superscript"/>
            </w:rPr>
            <w:t>3</w:t>
          </w:r>
          <w:r w:rsidR="008B164C" w:rsidRPr="00450D66">
            <w:rPr>
              <w:b/>
              <w:bCs/>
              <w:color w:val="FFFFFF" w:themeColor="background1"/>
              <w:sz w:val="72"/>
              <w:szCs w:val="72"/>
            </w:rPr>
            <w:t>/year for testing or sampling</w:t>
          </w:r>
        </w:p>
        <w:p w14:paraId="30E039FF" w14:textId="77777777" w:rsidR="00050A46" w:rsidRDefault="008C1A73" w:rsidP="00381DEF">
          <w:pPr>
            <w:pStyle w:val="BodyText1"/>
          </w:pPr>
          <w:r>
            <w:br w:type="page"/>
          </w:r>
        </w:p>
      </w:sdtContent>
    </w:sdt>
    <w:p w14:paraId="143B9216" w14:textId="77777777" w:rsidR="00704397" w:rsidRDefault="00704397" w:rsidP="00704397">
      <w:pPr>
        <w:pStyle w:val="BodyText1"/>
        <w:rPr>
          <w:rFonts w:ascii="Arial" w:eastAsia="Times New Roman" w:hAnsi="Arial" w:cs="Arial"/>
          <w:sz w:val="32"/>
          <w:szCs w:val="32"/>
        </w:rPr>
      </w:pPr>
    </w:p>
    <w:p w14:paraId="1D073EDF" w14:textId="77777777" w:rsidR="00704397" w:rsidRDefault="00704397" w:rsidP="00704397">
      <w:pPr>
        <w:pStyle w:val="BodyText1"/>
        <w:rPr>
          <w:rFonts w:ascii="Arial" w:eastAsia="Times New Roman" w:hAnsi="Arial" w:cs="Arial"/>
          <w:sz w:val="32"/>
          <w:szCs w:val="32"/>
        </w:rPr>
      </w:pPr>
    </w:p>
    <w:p w14:paraId="3812295C" w14:textId="77777777" w:rsidR="00704397" w:rsidRDefault="00704397" w:rsidP="00704397">
      <w:pPr>
        <w:pStyle w:val="BodyText1"/>
        <w:rPr>
          <w:rFonts w:ascii="Arial" w:eastAsia="Times New Roman" w:hAnsi="Arial" w:cs="Arial"/>
          <w:sz w:val="32"/>
          <w:szCs w:val="32"/>
        </w:rPr>
      </w:pPr>
    </w:p>
    <w:p w14:paraId="6CB40D10" w14:textId="77777777" w:rsidR="00704397" w:rsidRDefault="00704397" w:rsidP="00704397">
      <w:pPr>
        <w:pStyle w:val="BodyText1"/>
        <w:rPr>
          <w:rFonts w:ascii="Arial" w:eastAsia="Times New Roman" w:hAnsi="Arial" w:cs="Arial"/>
          <w:sz w:val="32"/>
          <w:szCs w:val="32"/>
        </w:rPr>
      </w:pPr>
    </w:p>
    <w:p w14:paraId="2FEC4ECB" w14:textId="77777777" w:rsidR="00704397" w:rsidRDefault="00704397" w:rsidP="00704397">
      <w:pPr>
        <w:pStyle w:val="BodyText1"/>
        <w:rPr>
          <w:rFonts w:ascii="Arial" w:eastAsia="Times New Roman" w:hAnsi="Arial" w:cs="Arial"/>
          <w:sz w:val="32"/>
          <w:szCs w:val="32"/>
        </w:rPr>
      </w:pPr>
    </w:p>
    <w:p w14:paraId="29DA6D79" w14:textId="77777777" w:rsidR="00704397" w:rsidRDefault="00704397" w:rsidP="00704397">
      <w:pPr>
        <w:pStyle w:val="BodyText1"/>
        <w:rPr>
          <w:rFonts w:ascii="Arial" w:eastAsia="Times New Roman" w:hAnsi="Arial" w:cs="Arial"/>
          <w:sz w:val="32"/>
          <w:szCs w:val="32"/>
        </w:rPr>
      </w:pPr>
    </w:p>
    <w:p w14:paraId="7F5C96A6" w14:textId="77777777" w:rsidR="00704397" w:rsidRDefault="00704397" w:rsidP="00704397">
      <w:pPr>
        <w:pStyle w:val="BodyText1"/>
        <w:rPr>
          <w:rFonts w:ascii="Arial" w:eastAsia="Times New Roman" w:hAnsi="Arial" w:cs="Arial"/>
          <w:sz w:val="32"/>
          <w:szCs w:val="32"/>
        </w:rPr>
      </w:pPr>
    </w:p>
    <w:p w14:paraId="5D897C6A" w14:textId="77777777" w:rsidR="00704397" w:rsidRDefault="00704397" w:rsidP="00704397">
      <w:pPr>
        <w:pStyle w:val="BodyText1"/>
        <w:rPr>
          <w:rFonts w:ascii="Arial" w:eastAsia="Times New Roman" w:hAnsi="Arial" w:cs="Arial"/>
          <w:sz w:val="32"/>
          <w:szCs w:val="32"/>
        </w:rPr>
      </w:pPr>
    </w:p>
    <w:p w14:paraId="311E4B68" w14:textId="77777777" w:rsidR="00704397" w:rsidRDefault="00704397" w:rsidP="00704397">
      <w:pPr>
        <w:pStyle w:val="BodyText1"/>
        <w:rPr>
          <w:rFonts w:ascii="Arial" w:eastAsia="Times New Roman" w:hAnsi="Arial" w:cs="Arial"/>
          <w:sz w:val="32"/>
          <w:szCs w:val="32"/>
        </w:rPr>
      </w:pPr>
    </w:p>
    <w:p w14:paraId="0DBF3698" w14:textId="77777777" w:rsidR="00704397" w:rsidRDefault="00704397" w:rsidP="00704397">
      <w:pPr>
        <w:pStyle w:val="BodyText1"/>
        <w:rPr>
          <w:rFonts w:ascii="Arial" w:eastAsia="Times New Roman" w:hAnsi="Arial" w:cs="Arial"/>
          <w:sz w:val="32"/>
          <w:szCs w:val="32"/>
        </w:rPr>
      </w:pPr>
    </w:p>
    <w:p w14:paraId="7E4B121F" w14:textId="77777777" w:rsidR="00704397" w:rsidRDefault="00704397" w:rsidP="00704397">
      <w:pPr>
        <w:pStyle w:val="BodyText1"/>
        <w:rPr>
          <w:rFonts w:ascii="Arial" w:eastAsia="Times New Roman" w:hAnsi="Arial" w:cs="Arial"/>
          <w:sz w:val="32"/>
          <w:szCs w:val="32"/>
        </w:rPr>
      </w:pPr>
    </w:p>
    <w:p w14:paraId="11C23FAC" w14:textId="77777777" w:rsidR="00704397" w:rsidRDefault="00704397" w:rsidP="00704397">
      <w:pPr>
        <w:pStyle w:val="BodyText1"/>
        <w:rPr>
          <w:rFonts w:ascii="Arial" w:eastAsia="Times New Roman" w:hAnsi="Arial" w:cs="Arial"/>
          <w:sz w:val="32"/>
          <w:szCs w:val="32"/>
        </w:rPr>
      </w:pPr>
    </w:p>
    <w:p w14:paraId="088FC1E6" w14:textId="77777777" w:rsidR="00704397" w:rsidRDefault="00704397" w:rsidP="00704397">
      <w:pPr>
        <w:pStyle w:val="BodyText1"/>
        <w:rPr>
          <w:rFonts w:ascii="Arial" w:eastAsia="Times New Roman" w:hAnsi="Arial" w:cs="Arial"/>
          <w:sz w:val="32"/>
          <w:szCs w:val="32"/>
        </w:rPr>
      </w:pPr>
    </w:p>
    <w:p w14:paraId="5319A1A8" w14:textId="77777777" w:rsidR="00704397" w:rsidRDefault="00704397" w:rsidP="00704397">
      <w:pPr>
        <w:pStyle w:val="BodyText1"/>
        <w:rPr>
          <w:rFonts w:ascii="Arial" w:eastAsia="Times New Roman" w:hAnsi="Arial" w:cs="Arial"/>
          <w:sz w:val="32"/>
          <w:szCs w:val="32"/>
        </w:rPr>
      </w:pPr>
    </w:p>
    <w:p w14:paraId="2069FFAB" w14:textId="711BFE6C" w:rsidR="00704397" w:rsidRPr="00F676AA" w:rsidRDefault="00704397" w:rsidP="00F676AA">
      <w:pPr>
        <w:pStyle w:val="BodyText1"/>
        <w:rPr>
          <w:rFonts w:ascii="Arial" w:eastAsia="Times New Roman" w:hAnsi="Arial" w:cs="Arial"/>
          <w:sz w:val="32"/>
          <w:szCs w:val="32"/>
        </w:rPr>
      </w:pPr>
      <w:r w:rsidRPr="00B53300">
        <w:rPr>
          <w:rFonts w:ascii="Arial" w:eastAsia="Times New Roman" w:hAnsi="Arial" w:cs="Arial"/>
          <w:sz w:val="32"/>
          <w:szCs w:val="32"/>
        </w:rPr>
        <w:t>If you would like this document in an accessible format, such as large print, audio recording or braille, please contact SEPA by emailing </w:t>
      </w:r>
      <w:hyperlink r:id="rId13" w:tgtFrame="_blank" w:tooltip="mailto:equalities@sepa.org.uk" w:history="1">
        <w:r w:rsidRPr="00B53300">
          <w:rPr>
            <w:rFonts w:ascii="Arial" w:eastAsia="Times New Roman" w:hAnsi="Arial" w:cs="Arial"/>
            <w:color w:val="016574" w:themeColor="hyperlink"/>
            <w:sz w:val="32"/>
            <w:szCs w:val="32"/>
            <w:u w:val="single"/>
          </w:rPr>
          <w:t>equalities@sepa.org.uk</w:t>
        </w:r>
      </w:hyperlink>
      <w:r w:rsidRPr="00B53300">
        <w:rPr>
          <w:rFonts w:ascii="Arial" w:eastAsia="Times New Roman" w:hAnsi="Arial" w:cs="Arial"/>
          <w:sz w:val="32"/>
          <w:szCs w:val="32"/>
        </w:rPr>
        <w:t>.</w:t>
      </w:r>
    </w:p>
    <w:p w14:paraId="3BFA2A5F" w14:textId="6EF61CA9" w:rsidR="00490424" w:rsidRPr="00606ADA" w:rsidRDefault="008A664E" w:rsidP="00050A46">
      <w:pPr>
        <w:pStyle w:val="Heading1"/>
        <w:rPr>
          <w:rFonts w:eastAsia="Times New Roman"/>
          <w:lang w:eastAsia="en-GB"/>
        </w:rPr>
      </w:pPr>
      <w:r>
        <w:rPr>
          <w:rFonts w:eastAsia="Times New Roman"/>
          <w:lang w:eastAsia="en-GB"/>
        </w:rPr>
        <w:lastRenderedPageBreak/>
        <w:t>Purpose</w:t>
      </w:r>
    </w:p>
    <w:p w14:paraId="12C98C6D" w14:textId="7A7F349A" w:rsidR="00F5574F" w:rsidRPr="00050A46" w:rsidRDefault="00F5574F" w:rsidP="00F676AA">
      <w:pPr>
        <w:pStyle w:val="BodyText1"/>
        <w:rPr>
          <w:rFonts w:eastAsia="Times New Roman"/>
          <w:lang w:val="en-US" w:eastAsia="en-GB"/>
        </w:rPr>
      </w:pPr>
      <w:r w:rsidRPr="00F5574F">
        <w:rPr>
          <w:rFonts w:eastAsia="Times New Roman"/>
          <w:lang w:val="en-US" w:eastAsia="en-GB"/>
        </w:rPr>
        <w:t xml:space="preserve">This document provides information and guidance for anyone undertaking </w:t>
      </w:r>
      <w:r w:rsidR="00C00408">
        <w:rPr>
          <w:rFonts w:eastAsia="Times New Roman"/>
          <w:lang w:val="en-US" w:eastAsia="en-GB"/>
        </w:rPr>
        <w:t>the</w:t>
      </w:r>
      <w:r w:rsidR="008A664E">
        <w:rPr>
          <w:rFonts w:eastAsia="Times New Roman"/>
          <w:lang w:val="en-US" w:eastAsia="en-GB"/>
        </w:rPr>
        <w:t xml:space="preserve"> </w:t>
      </w:r>
      <w:r w:rsidR="00643AA2">
        <w:rPr>
          <w:rFonts w:eastAsia="Times New Roman"/>
          <w:lang w:val="en-US" w:eastAsia="en-GB"/>
        </w:rPr>
        <w:t>a</w:t>
      </w:r>
      <w:r w:rsidR="00C00408">
        <w:rPr>
          <w:rFonts w:eastAsia="Times New Roman"/>
          <w:lang w:val="en-US" w:eastAsia="en-GB"/>
        </w:rPr>
        <w:t>b</w:t>
      </w:r>
      <w:r w:rsidR="00643AA2">
        <w:rPr>
          <w:rFonts w:eastAsia="Times New Roman"/>
          <w:lang w:val="en-US" w:eastAsia="en-GB"/>
        </w:rPr>
        <w:t>s</w:t>
      </w:r>
      <w:r w:rsidR="00C00408">
        <w:rPr>
          <w:rFonts w:eastAsia="Times New Roman"/>
          <w:lang w:val="en-US" w:eastAsia="en-GB"/>
        </w:rPr>
        <w:t xml:space="preserve">traction </w:t>
      </w:r>
      <w:r w:rsidR="00281247">
        <w:rPr>
          <w:rFonts w:eastAsia="Times New Roman"/>
          <w:lang w:val="en-US" w:eastAsia="en-GB"/>
        </w:rPr>
        <w:t xml:space="preserve">from a borehole of </w:t>
      </w:r>
      <w:r w:rsidR="008B0932">
        <w:rPr>
          <w:rFonts w:eastAsia="Times New Roman"/>
          <w:lang w:val="en-US" w:eastAsia="en-GB"/>
        </w:rPr>
        <w:t xml:space="preserve">less than or equal to </w:t>
      </w:r>
      <w:r w:rsidR="009C6545">
        <w:rPr>
          <w:rFonts w:eastAsia="Times New Roman"/>
          <w:lang w:val="en-US" w:eastAsia="en-GB"/>
        </w:rPr>
        <w:t>5000</w:t>
      </w:r>
      <w:r w:rsidR="00C85162">
        <w:rPr>
          <w:rFonts w:eastAsia="Times New Roman"/>
          <w:lang w:val="en-US" w:eastAsia="en-GB"/>
        </w:rPr>
        <w:t>m</w:t>
      </w:r>
      <w:r w:rsidR="00C85162" w:rsidRPr="009C6545">
        <w:rPr>
          <w:rFonts w:eastAsia="Times New Roman"/>
          <w:vertAlign w:val="superscript"/>
          <w:lang w:val="en-US" w:eastAsia="en-GB"/>
        </w:rPr>
        <w:t>3</w:t>
      </w:r>
      <w:r w:rsidR="00C85162">
        <w:rPr>
          <w:rFonts w:eastAsia="Times New Roman"/>
          <w:lang w:val="en-US" w:eastAsia="en-GB"/>
        </w:rPr>
        <w:t xml:space="preserve">/year </w:t>
      </w:r>
      <w:r w:rsidR="00C00408">
        <w:rPr>
          <w:rFonts w:eastAsia="Times New Roman"/>
          <w:lang w:val="en-US" w:eastAsia="en-GB"/>
        </w:rPr>
        <w:t xml:space="preserve">for testing or sampling </w:t>
      </w:r>
      <w:r w:rsidRPr="00F5574F">
        <w:rPr>
          <w:rFonts w:eastAsia="Times New Roman"/>
          <w:lang w:val="en-US" w:eastAsia="en-GB"/>
        </w:rPr>
        <w:t xml:space="preserve">which requires </w:t>
      </w:r>
      <w:r w:rsidR="00C00408">
        <w:rPr>
          <w:rFonts w:eastAsia="Times New Roman"/>
          <w:lang w:val="en-US" w:eastAsia="en-GB"/>
        </w:rPr>
        <w:t>a registration</w:t>
      </w:r>
      <w:r w:rsidRPr="00F5574F">
        <w:rPr>
          <w:rFonts w:eastAsia="Times New Roman"/>
          <w:lang w:val="en-US" w:eastAsia="en-GB"/>
        </w:rPr>
        <w:t xml:space="preserve"> under The Environmental Authorisations (Scotland) Regulations. </w:t>
      </w:r>
    </w:p>
    <w:p w14:paraId="560667F4" w14:textId="77777777" w:rsidR="00F676AA" w:rsidRPr="00B53300" w:rsidRDefault="00F676AA" w:rsidP="001D2B7C">
      <w:pPr>
        <w:pStyle w:val="BodyText1"/>
        <w:spacing w:after="480"/>
        <w:rPr>
          <w:rStyle w:val="normaltextrun"/>
          <w:rFonts w:cs="Arial"/>
        </w:rPr>
      </w:pPr>
      <w:r w:rsidRPr="00B53300">
        <w:rPr>
          <w:rStyle w:val="contentcontrolboundarysink"/>
          <w:rFonts w:ascii="Arial" w:eastAsiaTheme="majorEastAsia" w:hAnsi="Arial" w:cs="Arial"/>
        </w:rPr>
        <w:t xml:space="preserve">This guidance does not cover any other permissions that may be required. </w:t>
      </w:r>
    </w:p>
    <w:p w14:paraId="3AC1191F" w14:textId="326EF277" w:rsidR="000A1E89" w:rsidRDefault="000A1E89" w:rsidP="000A1E89">
      <w:pPr>
        <w:pStyle w:val="Heading1"/>
        <w:rPr>
          <w:color w:val="016574"/>
        </w:rPr>
      </w:pPr>
      <w:r w:rsidRPr="00200A17">
        <w:rPr>
          <w:color w:val="016574"/>
        </w:rPr>
        <w:t>What activity does this guidance apply to?</w:t>
      </w:r>
    </w:p>
    <w:p w14:paraId="5E86E174" w14:textId="67DFD9D9" w:rsidR="00D13E49" w:rsidRPr="00D13E49" w:rsidRDefault="00D13E49" w:rsidP="002F07C4">
      <w:pPr>
        <w:pStyle w:val="BodyText1"/>
      </w:pPr>
      <w:r>
        <w:t>This guidance applies to t</w:t>
      </w:r>
      <w:r w:rsidRPr="00D13E49">
        <w:t>he abstraction of groundwater, other than below the bed of coastal or transitional waters, from a borehole or boreholes and any subsequent discharge of the abstracted water, where the total volume of water abstracted is:</w:t>
      </w:r>
    </w:p>
    <w:p w14:paraId="42A92A0A" w14:textId="77777777" w:rsidR="002F07C4" w:rsidRDefault="00D13E49" w:rsidP="002F07C4">
      <w:pPr>
        <w:pStyle w:val="BodyText1"/>
        <w:numPr>
          <w:ilvl w:val="0"/>
          <w:numId w:val="24"/>
        </w:numPr>
      </w:pPr>
      <w:r w:rsidRPr="00D13E49">
        <w:t>more than 50 cubic metres (m</w:t>
      </w:r>
      <w:r w:rsidRPr="00050A46">
        <w:rPr>
          <w:vertAlign w:val="superscript"/>
        </w:rPr>
        <w:t>3</w:t>
      </w:r>
      <w:r w:rsidRPr="00D13E49">
        <w:t>) per day but less than or equal to 500 cubic metres (m</w:t>
      </w:r>
      <w:r w:rsidRPr="00050A46">
        <w:rPr>
          <w:vertAlign w:val="superscript"/>
        </w:rPr>
        <w:t>3</w:t>
      </w:r>
      <w:r w:rsidRPr="00D13E49">
        <w:t>) per day; and</w:t>
      </w:r>
    </w:p>
    <w:p w14:paraId="230EF3FA" w14:textId="77777777" w:rsidR="002F07C4" w:rsidRDefault="00D13E49" w:rsidP="002F07C4">
      <w:pPr>
        <w:pStyle w:val="BodyText1"/>
        <w:numPr>
          <w:ilvl w:val="0"/>
          <w:numId w:val="24"/>
        </w:numPr>
      </w:pPr>
      <w:r w:rsidRPr="00D13E49">
        <w:t>more than 150 cubic metres (m</w:t>
      </w:r>
      <w:r w:rsidRPr="00050A46">
        <w:rPr>
          <w:vertAlign w:val="superscript"/>
        </w:rPr>
        <w:t>3</w:t>
      </w:r>
      <w:r w:rsidRPr="00D13E49">
        <w:t>) per year but less than or equal to 5000 cubic metres (m</w:t>
      </w:r>
      <w:r w:rsidRPr="00050A46">
        <w:rPr>
          <w:vertAlign w:val="superscript"/>
        </w:rPr>
        <w:t>3</w:t>
      </w:r>
      <w:r w:rsidRPr="00D13E49">
        <w:t>) per year,</w:t>
      </w:r>
    </w:p>
    <w:p w14:paraId="77841706" w14:textId="23D7A62E" w:rsidR="00D13E49" w:rsidRPr="00D13E49" w:rsidRDefault="00D13E49" w:rsidP="002F07C4">
      <w:pPr>
        <w:pStyle w:val="BodyText1"/>
      </w:pPr>
      <w:r w:rsidRPr="00D13E49">
        <w:t>and the purpose of the abstraction is to:</w:t>
      </w:r>
    </w:p>
    <w:p w14:paraId="26FBE10F" w14:textId="77777777" w:rsidR="002F07C4" w:rsidRDefault="00D13E49" w:rsidP="002F07C4">
      <w:pPr>
        <w:pStyle w:val="BodyText1"/>
        <w:numPr>
          <w:ilvl w:val="0"/>
          <w:numId w:val="25"/>
        </w:numPr>
      </w:pPr>
      <w:r w:rsidRPr="00D13E49">
        <w:t>test the yield of the borehole; or</w:t>
      </w:r>
    </w:p>
    <w:p w14:paraId="32461323" w14:textId="77777777" w:rsidR="002F07C4" w:rsidRDefault="00D13E49" w:rsidP="002F07C4">
      <w:pPr>
        <w:pStyle w:val="BodyText1"/>
        <w:numPr>
          <w:ilvl w:val="0"/>
          <w:numId w:val="25"/>
        </w:numPr>
      </w:pPr>
      <w:r w:rsidRPr="00D13E49">
        <w:t>determine the hydraulic properties of the aquifer, or</w:t>
      </w:r>
    </w:p>
    <w:p w14:paraId="3407B6D7" w14:textId="13F56949" w:rsidR="00D13E49" w:rsidRPr="00D13E49" w:rsidRDefault="00D13E49" w:rsidP="001D2B7C">
      <w:pPr>
        <w:pStyle w:val="BodyText1"/>
        <w:numPr>
          <w:ilvl w:val="0"/>
          <w:numId w:val="25"/>
        </w:numPr>
        <w:spacing w:after="480"/>
        <w:ind w:left="714" w:hanging="357"/>
      </w:pPr>
      <w:r w:rsidRPr="00D13E49">
        <w:t>sample the water quality.</w:t>
      </w:r>
    </w:p>
    <w:p w14:paraId="66F69110" w14:textId="77777777" w:rsidR="003F2E1E" w:rsidRPr="00210BD0" w:rsidRDefault="003F2E1E" w:rsidP="003F2E1E">
      <w:pPr>
        <w:pStyle w:val="Heading1"/>
        <w:rPr>
          <w:rFonts w:eastAsia="Times New Roman"/>
        </w:rPr>
      </w:pPr>
      <w:r>
        <w:rPr>
          <w:rFonts w:eastAsia="Times New Roman"/>
        </w:rPr>
        <w:t>Understanding</w:t>
      </w:r>
      <w:r w:rsidRPr="00606ADA">
        <w:rPr>
          <w:rFonts w:eastAsia="Times New Roman"/>
        </w:rPr>
        <w:t xml:space="preserve"> </w:t>
      </w:r>
      <w:r>
        <w:rPr>
          <w:rFonts w:eastAsia="Times New Roman"/>
        </w:rPr>
        <w:t xml:space="preserve">the activity </w:t>
      </w:r>
    </w:p>
    <w:p w14:paraId="2694080F" w14:textId="2669A7AD" w:rsidR="001F16EE" w:rsidRDefault="00925E1A" w:rsidP="000630E3">
      <w:pPr>
        <w:pStyle w:val="BodyText1"/>
      </w:pPr>
      <w:r>
        <w:t xml:space="preserve">You may want to carry out </w:t>
      </w:r>
      <w:r w:rsidR="005562A0">
        <w:t xml:space="preserve">the </w:t>
      </w:r>
      <w:r>
        <w:t xml:space="preserve">temporary abstraction </w:t>
      </w:r>
      <w:r w:rsidR="00DA1830">
        <w:t xml:space="preserve">of </w:t>
      </w:r>
      <w:r>
        <w:t xml:space="preserve">groundwater for the purpose of </w:t>
      </w:r>
    </w:p>
    <w:p w14:paraId="0E126AE8" w14:textId="3E525AD5" w:rsidR="00704884" w:rsidRDefault="00704884" w:rsidP="00246D98">
      <w:pPr>
        <w:pStyle w:val="BodyText1"/>
        <w:numPr>
          <w:ilvl w:val="0"/>
          <w:numId w:val="26"/>
        </w:numPr>
      </w:pPr>
      <w:r>
        <w:t>Working out how much water</w:t>
      </w:r>
      <w:r w:rsidR="00DA1830">
        <w:t xml:space="preserve"> a</w:t>
      </w:r>
      <w:r>
        <w:t xml:space="preserve"> borehole will supply</w:t>
      </w:r>
      <w:r w:rsidR="00C84320">
        <w:t>.</w:t>
      </w:r>
    </w:p>
    <w:p w14:paraId="0122586D" w14:textId="2283FE9F" w:rsidR="00704884" w:rsidRDefault="00246D98" w:rsidP="00246D98">
      <w:pPr>
        <w:pStyle w:val="BodyText1"/>
        <w:numPr>
          <w:ilvl w:val="0"/>
          <w:numId w:val="26"/>
        </w:numPr>
      </w:pPr>
      <w:r>
        <w:t>Gaining</w:t>
      </w:r>
      <w:r w:rsidR="00704884">
        <w:t xml:space="preserve"> </w:t>
      </w:r>
      <w:r>
        <w:t>information</w:t>
      </w:r>
      <w:r w:rsidR="00704884">
        <w:t xml:space="preserve"> on the aquifer</w:t>
      </w:r>
      <w:r w:rsidR="00DA44C1">
        <w:t>. Sometimes this is required</w:t>
      </w:r>
      <w:r w:rsidR="00704884">
        <w:t xml:space="preserve"> to help determine the impact that the </w:t>
      </w:r>
      <w:r>
        <w:t>abstraction</w:t>
      </w:r>
      <w:r w:rsidR="00704884">
        <w:t xml:space="preserve"> may have on the water environment and other water users</w:t>
      </w:r>
      <w:r>
        <w:t xml:space="preserve">. </w:t>
      </w:r>
      <w:r>
        <w:lastRenderedPageBreak/>
        <w:t xml:space="preserve">You may be required to supply this </w:t>
      </w:r>
      <w:r w:rsidR="00DA44C1">
        <w:t xml:space="preserve">kind of information </w:t>
      </w:r>
      <w:r>
        <w:t xml:space="preserve">to support any abstraction permit application. </w:t>
      </w:r>
      <w:r w:rsidR="00BF1ED1">
        <w:t xml:space="preserve">You can find out about the </w:t>
      </w:r>
      <w:r w:rsidR="005C0967">
        <w:t xml:space="preserve">sorts of information SEPA may require to support a </w:t>
      </w:r>
      <w:r w:rsidR="00C36426">
        <w:t xml:space="preserve">permit </w:t>
      </w:r>
      <w:r w:rsidR="005C0967">
        <w:t>application</w:t>
      </w:r>
      <w:r w:rsidR="00BF1ED1">
        <w:t xml:space="preserve"> on our </w:t>
      </w:r>
      <w:r w:rsidR="00EA1D0A">
        <w:t>a</w:t>
      </w:r>
      <w:r w:rsidR="00EA1D0A" w:rsidRPr="00EA1D0A">
        <w:t xml:space="preserve">bstraction of inland water for </w:t>
      </w:r>
      <w:r w:rsidR="00AD63DC">
        <w:t>all non-</w:t>
      </w:r>
      <w:r w:rsidR="00EA1D0A" w:rsidRPr="00EA1D0A">
        <w:t>hydro power of more than 50m</w:t>
      </w:r>
      <w:r w:rsidR="00EA1D0A" w:rsidRPr="00AD63DC">
        <w:rPr>
          <w:vertAlign w:val="superscript"/>
        </w:rPr>
        <w:t>3</w:t>
      </w:r>
      <w:r w:rsidR="00EA1D0A" w:rsidRPr="00EA1D0A">
        <w:t xml:space="preserve"> per day</w:t>
      </w:r>
      <w:r w:rsidR="00BF1ED1">
        <w:t xml:space="preserve"> webpage. </w:t>
      </w:r>
      <w:r w:rsidR="005C0967">
        <w:t xml:space="preserve"> </w:t>
      </w:r>
    </w:p>
    <w:p w14:paraId="36E582A7" w14:textId="54D9FFA0" w:rsidR="001F16EE" w:rsidRDefault="00246D98" w:rsidP="000630E3">
      <w:pPr>
        <w:pStyle w:val="BodyText1"/>
        <w:numPr>
          <w:ilvl w:val="0"/>
          <w:numId w:val="26"/>
        </w:numPr>
      </w:pPr>
      <w:r>
        <w:t>To determine the water quality.</w:t>
      </w:r>
    </w:p>
    <w:p w14:paraId="6E6997CC" w14:textId="61300262" w:rsidR="00BE3300" w:rsidRDefault="00BE3300" w:rsidP="00050A46">
      <w:pPr>
        <w:pStyle w:val="BodyText1"/>
      </w:pPr>
      <w:r>
        <w:t xml:space="preserve">If you want to abstract more than </w:t>
      </w:r>
      <w:r w:rsidRPr="00CC0178">
        <w:t>500 cubic metres (m</w:t>
      </w:r>
      <w:r w:rsidRPr="00310455">
        <w:rPr>
          <w:vertAlign w:val="superscript"/>
        </w:rPr>
        <w:t>3</w:t>
      </w:r>
      <w:r w:rsidRPr="00CC0178">
        <w:t>) per day</w:t>
      </w:r>
      <w:r>
        <w:t xml:space="preserve"> or </w:t>
      </w:r>
      <w:r w:rsidRPr="00CC0178">
        <w:t>5000 cubic metres (m</w:t>
      </w:r>
      <w:r w:rsidRPr="00310455">
        <w:rPr>
          <w:vertAlign w:val="superscript"/>
        </w:rPr>
        <w:t>3</w:t>
      </w:r>
      <w:r w:rsidRPr="00CC0178">
        <w:t>) per year</w:t>
      </w:r>
      <w:r>
        <w:t xml:space="preserve"> you must apply for a permit. If you want to abstract less than or equal to 50</w:t>
      </w:r>
      <w:r w:rsidRPr="00BC3FE3">
        <w:t xml:space="preserve"> </w:t>
      </w:r>
      <w:r w:rsidRPr="00CC0178">
        <w:t>cubic metres (m</w:t>
      </w:r>
      <w:r w:rsidRPr="00310455">
        <w:rPr>
          <w:vertAlign w:val="superscript"/>
        </w:rPr>
        <w:t>3</w:t>
      </w:r>
      <w:r w:rsidRPr="00CC0178">
        <w:t>) per day</w:t>
      </w:r>
      <w:r>
        <w:t xml:space="preserve"> and less than or equal to </w:t>
      </w:r>
      <w:r w:rsidRPr="00D13E49">
        <w:t>150 cubic metres (m</w:t>
      </w:r>
      <w:r w:rsidRPr="00050A46">
        <w:rPr>
          <w:vertAlign w:val="superscript"/>
        </w:rPr>
        <w:t>3</w:t>
      </w:r>
      <w:r w:rsidRPr="00D13E49">
        <w:t xml:space="preserve">) per year </w:t>
      </w:r>
      <w:r>
        <w:t xml:space="preserve">your activity may be covered by </w:t>
      </w:r>
      <w:r w:rsidR="002E3FEB">
        <w:t>w</w:t>
      </w:r>
      <w:r w:rsidR="00A92B60">
        <w:t xml:space="preserve">ater </w:t>
      </w:r>
      <w:r>
        <w:t xml:space="preserve">GBR </w:t>
      </w:r>
      <w:r w:rsidRPr="00050A46">
        <w:t>4</w:t>
      </w:r>
      <w:r>
        <w:t>.</w:t>
      </w:r>
    </w:p>
    <w:p w14:paraId="64A8378F" w14:textId="2DAA4465" w:rsidR="00CC0178" w:rsidRDefault="00271205" w:rsidP="000630E3">
      <w:pPr>
        <w:pStyle w:val="BodyText1"/>
      </w:pPr>
      <w:r>
        <w:t>This activity</w:t>
      </w:r>
      <w:r w:rsidR="00CC0178">
        <w:t xml:space="preserve"> does not apply to the abstraction of </w:t>
      </w:r>
      <w:r w:rsidR="000630E3" w:rsidRPr="000630E3">
        <w:t>groundwater below the bed of coastal or transitional waters</w:t>
      </w:r>
      <w:r w:rsidR="00CC0178">
        <w:t>.</w:t>
      </w:r>
      <w:r w:rsidR="00FD76A1">
        <w:t xml:space="preserve"> </w:t>
      </w:r>
    </w:p>
    <w:p w14:paraId="4BD249AF" w14:textId="58D722C0" w:rsidR="000630E3" w:rsidRDefault="00FD76A1" w:rsidP="00CC0178">
      <w:pPr>
        <w:pStyle w:val="BodyText1"/>
      </w:pPr>
      <w:r>
        <w:t xml:space="preserve">This registration activity also </w:t>
      </w:r>
      <w:r w:rsidR="00CC0178">
        <w:t xml:space="preserve">allows the </w:t>
      </w:r>
      <w:r w:rsidR="000630E3" w:rsidRPr="000630E3">
        <w:t>subsequent discharge of the abstracted water</w:t>
      </w:r>
      <w:r w:rsidR="002704F5">
        <w:t xml:space="preserve"> and there are conditions related to this to </w:t>
      </w:r>
      <w:r w:rsidR="000D2A1F">
        <w:t>protect</w:t>
      </w:r>
      <w:r w:rsidR="002704F5">
        <w:t xml:space="preserve"> the water environment. </w:t>
      </w:r>
    </w:p>
    <w:p w14:paraId="370C5016" w14:textId="77777777" w:rsidR="006D3C83" w:rsidRPr="006D3C83" w:rsidRDefault="006D3C83" w:rsidP="001D2B7C">
      <w:pPr>
        <w:pStyle w:val="BodyText1"/>
        <w:spacing w:after="120"/>
        <w:rPr>
          <w:rFonts w:eastAsia="Times New Roman"/>
        </w:rPr>
      </w:pPr>
      <w:r w:rsidRPr="006D3C83">
        <w:rPr>
          <w:rFonts w:eastAsia="Times New Roman"/>
        </w:rPr>
        <w:t>The abstraction can be from:</w:t>
      </w:r>
    </w:p>
    <w:p w14:paraId="6E69353B" w14:textId="66FAA1BA" w:rsidR="006D3C83" w:rsidRPr="006D3C83" w:rsidRDefault="0051214D" w:rsidP="001D2B7C">
      <w:pPr>
        <w:pStyle w:val="BodyText1"/>
        <w:numPr>
          <w:ilvl w:val="0"/>
          <w:numId w:val="34"/>
        </w:numPr>
        <w:spacing w:after="120"/>
        <w:rPr>
          <w:rFonts w:eastAsia="Times New Roman"/>
        </w:rPr>
      </w:pPr>
      <w:r>
        <w:rPr>
          <w:rFonts w:eastAsia="Times New Roman"/>
        </w:rPr>
        <w:t>O</w:t>
      </w:r>
      <w:r w:rsidR="006D3C83" w:rsidRPr="006D3C83">
        <w:rPr>
          <w:rFonts w:eastAsia="Times New Roman"/>
        </w:rPr>
        <w:t xml:space="preserve">ne borehole only; or </w:t>
      </w:r>
    </w:p>
    <w:p w14:paraId="552BFF16" w14:textId="7F167A66" w:rsidR="006D3C83" w:rsidRPr="006D3C83" w:rsidRDefault="006D3C83" w:rsidP="001D2B7C">
      <w:pPr>
        <w:pStyle w:val="BodyText1"/>
        <w:numPr>
          <w:ilvl w:val="0"/>
          <w:numId w:val="34"/>
        </w:numPr>
        <w:spacing w:after="480"/>
        <w:ind w:left="714" w:hanging="357"/>
        <w:rPr>
          <w:rFonts w:eastAsia="Times New Roman"/>
        </w:rPr>
      </w:pPr>
      <w:r>
        <w:rPr>
          <w:rFonts w:eastAsia="Times New Roman"/>
        </w:rPr>
        <w:t>M</w:t>
      </w:r>
      <w:r w:rsidRPr="006D3C83">
        <w:rPr>
          <w:rFonts w:eastAsia="Times New Roman"/>
        </w:rPr>
        <w:t xml:space="preserve">ore than one borehole if each borehole is within 150m of one of the other boreholes. In this case the maximum permitted abstraction rate must be as a total from all the boreholes. </w:t>
      </w:r>
    </w:p>
    <w:p w14:paraId="3E1CBCF8" w14:textId="04B85F9F" w:rsidR="00E65A13" w:rsidRDefault="00E65A13" w:rsidP="00E65A13">
      <w:pPr>
        <w:pStyle w:val="Heading1"/>
      </w:pPr>
      <w:r>
        <w:t xml:space="preserve">Understanding and minimising </w:t>
      </w:r>
      <w:r w:rsidR="00C266AA">
        <w:t xml:space="preserve">the </w:t>
      </w:r>
      <w:r>
        <w:t>risks to the water environment</w:t>
      </w:r>
    </w:p>
    <w:p w14:paraId="72C08F33" w14:textId="034E56EF" w:rsidR="00523210" w:rsidRPr="00874E11" w:rsidRDefault="00874E11" w:rsidP="00874E11">
      <w:pPr>
        <w:pStyle w:val="Heading2"/>
        <w:rPr>
          <w:shd w:val="clear" w:color="auto" w:fill="FFFFFF"/>
        </w:rPr>
      </w:pPr>
      <w:r>
        <w:rPr>
          <w:shd w:val="clear" w:color="auto" w:fill="FFFFFF"/>
        </w:rPr>
        <w:t>Risks to the water environment</w:t>
      </w:r>
    </w:p>
    <w:p w14:paraId="7B08FE11" w14:textId="40ED82D2" w:rsidR="00CE32E4" w:rsidRDefault="0051507A" w:rsidP="001D2B7C">
      <w:pPr>
        <w:pStyle w:val="BodyText1"/>
        <w:spacing w:after="120"/>
        <w:rPr>
          <w:rFonts w:eastAsia="Times New Roman"/>
        </w:rPr>
      </w:pPr>
      <w:r>
        <w:rPr>
          <w:rFonts w:eastAsia="Times New Roman"/>
        </w:rPr>
        <w:t>The a</w:t>
      </w:r>
      <w:r w:rsidR="00E65A13">
        <w:rPr>
          <w:rFonts w:eastAsia="Times New Roman"/>
        </w:rPr>
        <w:t>bstraction of groundwater can reduce the flow of groundwater to rivers and burns. This flow is especially important during dry spells</w:t>
      </w:r>
      <w:r w:rsidR="005F0A44">
        <w:rPr>
          <w:rFonts w:eastAsia="Times New Roman"/>
        </w:rPr>
        <w:t xml:space="preserve"> and helps to keep ou</w:t>
      </w:r>
      <w:r w:rsidR="00724CCE">
        <w:rPr>
          <w:rFonts w:eastAsia="Times New Roman"/>
        </w:rPr>
        <w:t>r</w:t>
      </w:r>
      <w:r w:rsidR="005F0A44">
        <w:rPr>
          <w:rFonts w:eastAsia="Times New Roman"/>
        </w:rPr>
        <w:t xml:space="preserve"> watercourses flowing</w:t>
      </w:r>
      <w:r w:rsidR="00E65A13">
        <w:rPr>
          <w:rFonts w:eastAsia="Times New Roman"/>
        </w:rPr>
        <w:t>. Abstraction of groundwater can also the reduce</w:t>
      </w:r>
      <w:r w:rsidR="00CE32E4">
        <w:rPr>
          <w:rFonts w:eastAsia="Times New Roman"/>
        </w:rPr>
        <w:t>:</w:t>
      </w:r>
      <w:r w:rsidR="00E65A13">
        <w:rPr>
          <w:rFonts w:eastAsia="Times New Roman"/>
        </w:rPr>
        <w:t xml:space="preserve"> </w:t>
      </w:r>
    </w:p>
    <w:p w14:paraId="281C2243" w14:textId="2E70BD32" w:rsidR="00CE32E4" w:rsidRDefault="00CE32E4" w:rsidP="001D2B7C">
      <w:pPr>
        <w:pStyle w:val="BodyText1"/>
        <w:numPr>
          <w:ilvl w:val="0"/>
          <w:numId w:val="31"/>
        </w:numPr>
        <w:spacing w:after="120"/>
        <w:rPr>
          <w:rFonts w:eastAsia="Times New Roman"/>
        </w:rPr>
      </w:pPr>
      <w:r>
        <w:rPr>
          <w:rFonts w:eastAsia="Times New Roman"/>
        </w:rPr>
        <w:t>T</w:t>
      </w:r>
      <w:r w:rsidR="00E65A13">
        <w:rPr>
          <w:rFonts w:eastAsia="Times New Roman"/>
        </w:rPr>
        <w:t xml:space="preserve">he flow </w:t>
      </w:r>
      <w:r w:rsidR="005569E6">
        <w:rPr>
          <w:rFonts w:eastAsia="Times New Roman"/>
        </w:rPr>
        <w:t xml:space="preserve">of nearby </w:t>
      </w:r>
      <w:r w:rsidR="00E65A13">
        <w:rPr>
          <w:rFonts w:eastAsia="Times New Roman"/>
        </w:rPr>
        <w:t>springs</w:t>
      </w:r>
      <w:r>
        <w:rPr>
          <w:rFonts w:eastAsia="Times New Roman"/>
        </w:rPr>
        <w:t>.</w:t>
      </w:r>
    </w:p>
    <w:p w14:paraId="20E8D53E" w14:textId="3616FB02" w:rsidR="00CE32E4" w:rsidRDefault="00CE32E4" w:rsidP="00050A46">
      <w:pPr>
        <w:pStyle w:val="BodyText1"/>
        <w:numPr>
          <w:ilvl w:val="0"/>
          <w:numId w:val="31"/>
        </w:numPr>
        <w:rPr>
          <w:rFonts w:eastAsia="Times New Roman"/>
        </w:rPr>
      </w:pPr>
      <w:r>
        <w:rPr>
          <w:rFonts w:eastAsia="Times New Roman"/>
        </w:rPr>
        <w:lastRenderedPageBreak/>
        <w:t>Water</w:t>
      </w:r>
      <w:r w:rsidR="005569E6">
        <w:rPr>
          <w:rFonts w:eastAsia="Times New Roman"/>
        </w:rPr>
        <w:t xml:space="preserve"> levels in nearby </w:t>
      </w:r>
      <w:r w:rsidR="00E65A13">
        <w:rPr>
          <w:rFonts w:eastAsia="Times New Roman"/>
        </w:rPr>
        <w:t>wells and boreholes</w:t>
      </w:r>
      <w:r w:rsidR="005569E6">
        <w:rPr>
          <w:rFonts w:eastAsia="Times New Roman"/>
        </w:rPr>
        <w:t xml:space="preserve">. </w:t>
      </w:r>
    </w:p>
    <w:p w14:paraId="436F705E" w14:textId="2AA85F62" w:rsidR="009047F4" w:rsidRDefault="005569E6" w:rsidP="00E65A13">
      <w:pPr>
        <w:pStyle w:val="BodyText1"/>
        <w:rPr>
          <w:rFonts w:eastAsia="Times New Roman"/>
        </w:rPr>
      </w:pPr>
      <w:r>
        <w:rPr>
          <w:rFonts w:eastAsia="Times New Roman"/>
        </w:rPr>
        <w:t>This can reduce the amount of water that</w:t>
      </w:r>
      <w:r w:rsidR="001A23AA">
        <w:rPr>
          <w:rFonts w:eastAsia="Times New Roman"/>
        </w:rPr>
        <w:t xml:space="preserve"> </w:t>
      </w:r>
      <w:r>
        <w:rPr>
          <w:rFonts w:eastAsia="Times New Roman"/>
        </w:rPr>
        <w:t xml:space="preserve">is available for others to abstract. </w:t>
      </w:r>
      <w:r w:rsidR="00E65A13">
        <w:rPr>
          <w:rFonts w:eastAsia="Times New Roman"/>
        </w:rPr>
        <w:t xml:space="preserve"> </w:t>
      </w:r>
      <w:r w:rsidR="00996B95">
        <w:rPr>
          <w:rFonts w:eastAsia="Times New Roman"/>
        </w:rPr>
        <w:t xml:space="preserve">When determining your application </w:t>
      </w:r>
      <w:r w:rsidR="00996B95" w:rsidRPr="00050A46">
        <w:rPr>
          <w:rFonts w:eastAsia="Times New Roman"/>
          <w:lang w:eastAsia="en-GB"/>
        </w:rPr>
        <w:t xml:space="preserve">SEPA will </w:t>
      </w:r>
      <w:r w:rsidR="008C2EBC" w:rsidRPr="00050A46">
        <w:rPr>
          <w:rFonts w:eastAsia="Times New Roman"/>
          <w:lang w:eastAsia="en-GB"/>
        </w:rPr>
        <w:t xml:space="preserve">consider whether </w:t>
      </w:r>
      <w:r w:rsidR="00996B95" w:rsidRPr="00050A46">
        <w:rPr>
          <w:rFonts w:eastAsia="Times New Roman"/>
          <w:lang w:eastAsia="en-GB"/>
        </w:rPr>
        <w:t>your abstraction may reduce the flow of or level in other nearby abstractions.</w:t>
      </w:r>
    </w:p>
    <w:p w14:paraId="7E50BF80" w14:textId="185FFC69" w:rsidR="008D6DDA" w:rsidRDefault="005569E6" w:rsidP="00E65A13">
      <w:pPr>
        <w:pStyle w:val="BodyText1"/>
        <w:rPr>
          <w:rFonts w:eastAsia="Times New Roman"/>
        </w:rPr>
      </w:pPr>
      <w:r>
        <w:rPr>
          <w:rFonts w:eastAsia="Times New Roman"/>
        </w:rPr>
        <w:t>The activity allows the discharge of the abstracted water. If substances are add</w:t>
      </w:r>
      <w:r w:rsidR="00EC208C">
        <w:rPr>
          <w:rFonts w:eastAsia="Times New Roman"/>
        </w:rPr>
        <w:t>ed</w:t>
      </w:r>
      <w:r>
        <w:rPr>
          <w:rFonts w:eastAsia="Times New Roman"/>
        </w:rPr>
        <w:t xml:space="preserve"> or allowed to enter the abstracted water prior to discharge this can pose a risk of polluting the receiving waters. In addition, natural </w:t>
      </w:r>
      <w:r w:rsidR="000A1E89">
        <w:rPr>
          <w:rFonts w:eastAsia="Times New Roman"/>
        </w:rPr>
        <w:t>contaminants</w:t>
      </w:r>
      <w:r>
        <w:rPr>
          <w:rFonts w:eastAsia="Times New Roman"/>
        </w:rPr>
        <w:t xml:space="preserve"> in groundwater or </w:t>
      </w:r>
      <w:r w:rsidR="000A1E89">
        <w:rPr>
          <w:rFonts w:eastAsia="Times New Roman"/>
        </w:rPr>
        <w:t>contaminants</w:t>
      </w:r>
      <w:r>
        <w:rPr>
          <w:rFonts w:eastAsia="Times New Roman"/>
        </w:rPr>
        <w:t xml:space="preserve"> that are in groundwater as a result of human activity may be present. </w:t>
      </w:r>
      <w:r w:rsidR="00EC208C">
        <w:rPr>
          <w:rFonts w:eastAsia="Times New Roman"/>
        </w:rPr>
        <w:t xml:space="preserve">For example, water contaminated </w:t>
      </w:r>
      <w:r w:rsidR="00270B05">
        <w:rPr>
          <w:rFonts w:eastAsia="Times New Roman"/>
        </w:rPr>
        <w:t>as a result of historic min</w:t>
      </w:r>
      <w:r w:rsidR="00091CAC">
        <w:rPr>
          <w:rFonts w:eastAsia="Times New Roman"/>
        </w:rPr>
        <w:t>ing</w:t>
      </w:r>
      <w:r w:rsidR="00270B05">
        <w:rPr>
          <w:rFonts w:eastAsia="Times New Roman"/>
        </w:rPr>
        <w:t xml:space="preserve">. </w:t>
      </w:r>
      <w:r w:rsidR="000A1E89">
        <w:rPr>
          <w:rFonts w:eastAsia="Times New Roman"/>
        </w:rPr>
        <w:t xml:space="preserve">The discharge of this water into a surface water or uncontaminated groundwater poses a risk of pollution. </w:t>
      </w:r>
    </w:p>
    <w:p w14:paraId="7EBC1E68" w14:textId="38A17DCD" w:rsidR="006000CA" w:rsidRDefault="006000CA" w:rsidP="00E65A13">
      <w:pPr>
        <w:pStyle w:val="BodyText1"/>
        <w:rPr>
          <w:rFonts w:eastAsia="Times New Roman"/>
        </w:rPr>
      </w:pPr>
      <w:r w:rsidRPr="006000CA">
        <w:rPr>
          <w:rFonts w:eastAsia="Times New Roman"/>
        </w:rPr>
        <w:t xml:space="preserve">To minimise risks to the water environment and to help you comply with the standard conditions for this activity, you should follow the Dos and </w:t>
      </w:r>
      <w:r w:rsidR="00C260BF">
        <w:rPr>
          <w:rFonts w:eastAsia="Times New Roman"/>
        </w:rPr>
        <w:t>d</w:t>
      </w:r>
      <w:r w:rsidRPr="006000CA">
        <w:rPr>
          <w:rFonts w:eastAsia="Times New Roman"/>
        </w:rPr>
        <w:t>on’ts below.</w:t>
      </w:r>
    </w:p>
    <w:p w14:paraId="1757C82B" w14:textId="2663EF1A" w:rsidR="008D6DDA" w:rsidRDefault="008D6DDA" w:rsidP="00472B52">
      <w:pPr>
        <w:pStyle w:val="Heading2"/>
        <w:rPr>
          <w:rFonts w:eastAsia="Times New Roman"/>
        </w:rPr>
      </w:pPr>
      <w:r>
        <w:rPr>
          <w:rFonts w:eastAsia="Times New Roman"/>
        </w:rPr>
        <w:t>Dos and don’ts</w:t>
      </w:r>
    </w:p>
    <w:p w14:paraId="7104B6C6" w14:textId="5AE5EE7A" w:rsidR="00422998" w:rsidRPr="00050A46" w:rsidRDefault="00422998" w:rsidP="00050A46">
      <w:pPr>
        <w:pStyle w:val="BodyText1"/>
        <w:numPr>
          <w:ilvl w:val="0"/>
          <w:numId w:val="19"/>
        </w:numPr>
      </w:pPr>
      <w:r w:rsidRPr="00956299">
        <w:t xml:space="preserve">Do make sure you check what information you need to support any </w:t>
      </w:r>
      <w:r w:rsidR="00E71909" w:rsidRPr="00050A46">
        <w:t xml:space="preserve">water abstraction </w:t>
      </w:r>
      <w:r w:rsidRPr="00956299">
        <w:t xml:space="preserve">permit application before carrying out any testing. This will ensure that </w:t>
      </w:r>
      <w:r w:rsidR="00502548" w:rsidRPr="00956299">
        <w:t>you</w:t>
      </w:r>
      <w:r w:rsidRPr="00956299">
        <w:t xml:space="preserve"> design the test so as to collect any required supporting information. </w:t>
      </w:r>
    </w:p>
    <w:p w14:paraId="1DA6D737" w14:textId="77777777" w:rsidR="008D6DDA" w:rsidRDefault="008D6DDA" w:rsidP="008D6DDA">
      <w:pPr>
        <w:pStyle w:val="BodyText1"/>
        <w:numPr>
          <w:ilvl w:val="0"/>
          <w:numId w:val="19"/>
        </w:numPr>
        <w:rPr>
          <w:rFonts w:eastAsia="Times New Roman"/>
        </w:rPr>
      </w:pPr>
      <w:r>
        <w:rPr>
          <w:rFonts w:eastAsia="Times New Roman"/>
        </w:rPr>
        <w:t xml:space="preserve">Do measure the total volume of water abstracted daily and annually. For example, by installing a meter.  </w:t>
      </w:r>
    </w:p>
    <w:p w14:paraId="249B184C" w14:textId="77777777" w:rsidR="008D6DDA" w:rsidRPr="00FA335C" w:rsidRDefault="008D6DDA" w:rsidP="008D6DDA">
      <w:pPr>
        <w:pStyle w:val="BodyText1"/>
        <w:numPr>
          <w:ilvl w:val="0"/>
          <w:numId w:val="19"/>
        </w:numPr>
        <w:rPr>
          <w:rFonts w:eastAsia="Times New Roman"/>
          <w:lang w:eastAsia="en-GB"/>
        </w:rPr>
      </w:pPr>
      <w:r w:rsidRPr="00FA335C">
        <w:rPr>
          <w:rFonts w:eastAsia="Times New Roman"/>
          <w:lang w:eastAsia="en-GB"/>
        </w:rPr>
        <w:t>Do take all reasonable steps to secure efficient and sustainable water use</w:t>
      </w:r>
      <w:r>
        <w:rPr>
          <w:rFonts w:eastAsia="Times New Roman"/>
          <w:lang w:eastAsia="en-GB"/>
        </w:rPr>
        <w:t>.</w:t>
      </w:r>
    </w:p>
    <w:p w14:paraId="6CFFE1BD" w14:textId="77777777" w:rsidR="008D6DDA" w:rsidRDefault="008D6DDA" w:rsidP="008D6DDA">
      <w:pPr>
        <w:pStyle w:val="BodyText1"/>
        <w:numPr>
          <w:ilvl w:val="0"/>
          <w:numId w:val="19"/>
        </w:numPr>
        <w:rPr>
          <w:rFonts w:eastAsia="Times New Roman"/>
          <w:lang w:eastAsia="en-GB"/>
        </w:rPr>
      </w:pPr>
      <w:r w:rsidRPr="00FA335C">
        <w:rPr>
          <w:rFonts w:eastAsia="Times New Roman"/>
          <w:lang w:eastAsia="en-GB"/>
        </w:rPr>
        <w:t>Do regularly check your abstraction equipment to make sure it’s in good condition and fix any leaks straight away</w:t>
      </w:r>
      <w:r>
        <w:rPr>
          <w:rFonts w:eastAsia="Times New Roman"/>
          <w:lang w:eastAsia="en-GB"/>
        </w:rPr>
        <w:t>.</w:t>
      </w:r>
    </w:p>
    <w:p w14:paraId="2F841077" w14:textId="77777777" w:rsidR="008D6DDA" w:rsidRDefault="008D6DDA" w:rsidP="008D6DDA">
      <w:pPr>
        <w:pStyle w:val="BodyText1"/>
        <w:numPr>
          <w:ilvl w:val="0"/>
          <w:numId w:val="19"/>
        </w:numPr>
        <w:rPr>
          <w:rFonts w:eastAsia="Times New Roman"/>
          <w:lang w:eastAsia="en-GB"/>
        </w:rPr>
      </w:pPr>
      <w:r>
        <w:rPr>
          <w:rFonts w:eastAsia="Times New Roman"/>
          <w:lang w:eastAsia="en-GB"/>
        </w:rPr>
        <w:t xml:space="preserve">Don’t add or allow any substances or heat to enter the abstracted water prior to discharge. </w:t>
      </w:r>
    </w:p>
    <w:p w14:paraId="787861FF" w14:textId="77777777" w:rsidR="008D6DDA" w:rsidRDefault="008D6DDA" w:rsidP="008D6DDA">
      <w:pPr>
        <w:pStyle w:val="BodyText1"/>
        <w:numPr>
          <w:ilvl w:val="0"/>
          <w:numId w:val="19"/>
        </w:numPr>
        <w:rPr>
          <w:rFonts w:eastAsia="Times New Roman"/>
          <w:lang w:eastAsia="en-GB"/>
        </w:rPr>
      </w:pPr>
      <w:r>
        <w:rPr>
          <w:rFonts w:eastAsia="Times New Roman"/>
          <w:lang w:eastAsia="en-GB"/>
        </w:rPr>
        <w:t xml:space="preserve">Don’t discharge contaminated groundwater to any surface water or uncontaminated groundwater. </w:t>
      </w:r>
    </w:p>
    <w:p w14:paraId="07606037" w14:textId="3C89958A" w:rsidR="008D6DDA" w:rsidRPr="0051214D" w:rsidRDefault="008D6DDA" w:rsidP="001D2B7C">
      <w:pPr>
        <w:pStyle w:val="BodyText1"/>
        <w:numPr>
          <w:ilvl w:val="0"/>
          <w:numId w:val="19"/>
        </w:numPr>
        <w:spacing w:after="480"/>
        <w:ind w:left="714" w:hanging="357"/>
        <w:rPr>
          <w:rFonts w:eastAsia="Times New Roman"/>
          <w:lang w:eastAsia="en-GB"/>
        </w:rPr>
      </w:pPr>
      <w:r>
        <w:rPr>
          <w:rFonts w:eastAsia="Times New Roman"/>
          <w:lang w:eastAsia="en-GB"/>
        </w:rPr>
        <w:lastRenderedPageBreak/>
        <w:t>Don’t abstract groundwater within 50m of any spring well or borehole that supplies water for human consumption</w:t>
      </w:r>
      <w:r w:rsidRPr="00050A46">
        <w:rPr>
          <w:rFonts w:eastAsia="Times New Roman"/>
          <w:color w:val="FF0000"/>
          <w:lang w:eastAsia="en-GB"/>
        </w:rPr>
        <w:t xml:space="preserve">. </w:t>
      </w:r>
    </w:p>
    <w:p w14:paraId="7F352415" w14:textId="77777777" w:rsidR="00B30C3C" w:rsidRPr="00B53300" w:rsidRDefault="00B30C3C" w:rsidP="001D2B7C">
      <w:pPr>
        <w:pStyle w:val="Heading1"/>
        <w:rPr>
          <w:rFonts w:ascii="Arial" w:eastAsia="Times New Roman" w:hAnsi="Arial" w:cs="Arial"/>
          <w:lang w:eastAsia="en-GB"/>
        </w:rPr>
      </w:pPr>
      <w:r>
        <w:rPr>
          <w:rFonts w:ascii="Arial" w:eastAsia="Times New Roman" w:hAnsi="Arial" w:cs="Arial"/>
          <w:lang w:eastAsia="en-GB"/>
        </w:rPr>
        <w:t>Glossary</w:t>
      </w:r>
    </w:p>
    <w:p w14:paraId="478487A6" w14:textId="77777777" w:rsidR="0007680C" w:rsidRDefault="0007680C" w:rsidP="001F3054">
      <w:pPr>
        <w:pStyle w:val="BodyText1"/>
      </w:pPr>
      <w:r w:rsidRPr="00404BC5">
        <w:t xml:space="preserve">A full list of terms is available in the </w:t>
      </w:r>
      <w:r>
        <w:t xml:space="preserve">main </w:t>
      </w:r>
      <w:r w:rsidRPr="00404BC5">
        <w:t>Glossary</w:t>
      </w:r>
    </w:p>
    <w:p w14:paraId="3F70CB45" w14:textId="51AF2753" w:rsidR="001F3054" w:rsidRPr="00BB1186" w:rsidRDefault="001F3054" w:rsidP="001F3054">
      <w:pPr>
        <w:pStyle w:val="BodyText1"/>
        <w:rPr>
          <w:b/>
          <w:bCs/>
        </w:rPr>
      </w:pPr>
      <w:r w:rsidRPr="00BB1186">
        <w:rPr>
          <w:rFonts w:ascii="Arial" w:eastAsia="Arial" w:hAnsi="Arial" w:cs="Arial"/>
          <w:b/>
          <w:bCs/>
        </w:rPr>
        <w:t>Coastal water</w:t>
      </w:r>
      <w:r w:rsidRPr="00CF3DF7">
        <w:rPr>
          <w:rFonts w:ascii="Arial" w:eastAsia="Arial" w:hAnsi="Arial" w:cs="Arial"/>
        </w:rPr>
        <w:t xml:space="preserve"> </w:t>
      </w:r>
      <w:r>
        <w:rPr>
          <w:rFonts w:ascii="Arial" w:eastAsia="Arial" w:hAnsi="Arial" w:cs="Arial"/>
        </w:rPr>
        <w:t>means w</w:t>
      </w:r>
      <w:r w:rsidRPr="00CF3DF7">
        <w:rPr>
          <w:rFonts w:ascii="Arial" w:eastAsia="Arial" w:hAnsi="Arial" w:cs="Arial"/>
        </w:rPr>
        <w:t>ater (other than groundwater) within the area extending landward from the 3 mile limit up to the limit of the highest tide or, where appropriate, the seaward limits of any bodies of transitional water, but does not include any water beyond the seaward limits of the territorial sea of the United Kingdom adjacent to Scotland.</w:t>
      </w:r>
    </w:p>
    <w:p w14:paraId="0339D5E6" w14:textId="77777777" w:rsidR="00F96F77" w:rsidRDefault="00F96F77" w:rsidP="00F96F77">
      <w:pPr>
        <w:pStyle w:val="BodyText1"/>
      </w:pPr>
      <w:r w:rsidRPr="00BB1186">
        <w:rPr>
          <w:b/>
          <w:bCs/>
        </w:rPr>
        <w:t xml:space="preserve">Groundwater </w:t>
      </w:r>
      <w:r>
        <w:t xml:space="preserve">means </w:t>
      </w:r>
      <w:r w:rsidRPr="00CF3DF7">
        <w:t>water which is below the surface of the ground in the saturation zone and in direct contact with the ground or subsoil.</w:t>
      </w:r>
    </w:p>
    <w:p w14:paraId="7F3477E1" w14:textId="77777777" w:rsidR="0007618C" w:rsidRDefault="0007618C" w:rsidP="001D2B7C">
      <w:pPr>
        <w:pStyle w:val="BodyText1"/>
        <w:spacing w:after="480"/>
      </w:pPr>
      <w:r w:rsidRPr="00BB1186">
        <w:rPr>
          <w:rFonts w:ascii="Arial" w:eastAsia="Arial" w:hAnsi="Arial" w:cs="Arial"/>
          <w:b/>
          <w:bCs/>
        </w:rPr>
        <w:t>Transitional water</w:t>
      </w:r>
      <w:r w:rsidRPr="00CF3DF7">
        <w:rPr>
          <w:rFonts w:ascii="Arial" w:eastAsia="Arial" w:hAnsi="Arial" w:cs="Arial"/>
        </w:rPr>
        <w:t xml:space="preserve"> </w:t>
      </w:r>
      <w:r>
        <w:rPr>
          <w:rFonts w:ascii="Arial" w:eastAsia="Arial" w:hAnsi="Arial" w:cs="Arial"/>
        </w:rPr>
        <w:t>m</w:t>
      </w:r>
      <w:r w:rsidRPr="00CF3DF7">
        <w:t>eans water (other than groundwater) in the vicinity of river mouths which is partly saline in character as a result of its proximity to coastal water, but which is substantially influenced by freshwater flows.</w:t>
      </w:r>
    </w:p>
    <w:p w14:paraId="23913215" w14:textId="77777777" w:rsidR="0059792E" w:rsidRPr="00831EA5" w:rsidRDefault="0059792E" w:rsidP="0059792E">
      <w:pPr>
        <w:pStyle w:val="Heading1"/>
      </w:pPr>
      <w:bookmarkStart w:id="0" w:name="_Toc187427128"/>
      <w:bookmarkStart w:id="1" w:name="_Toc188362529"/>
      <w:r>
        <w:t>Disclaimer</w:t>
      </w:r>
      <w:bookmarkEnd w:id="0"/>
      <w:bookmarkEnd w:id="1"/>
      <w:r>
        <w:t xml:space="preserve"> </w:t>
      </w:r>
    </w:p>
    <w:p w14:paraId="143B0668" w14:textId="77777777" w:rsidR="0059792E" w:rsidRPr="004F5A37" w:rsidRDefault="0059792E" w:rsidP="0059792E">
      <w:pPr>
        <w:pStyle w:val="BodyText1"/>
      </w:pPr>
      <w:r w:rsidRPr="004F5A37">
        <w:t xml:space="preserve">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 </w:t>
      </w:r>
    </w:p>
    <w:p w14:paraId="37716ECA" w14:textId="77777777" w:rsidR="0059792E" w:rsidRPr="004F5A37" w:rsidRDefault="0059792E" w:rsidP="0059792E">
      <w:pPr>
        <w:pStyle w:val="BodyText1"/>
        <w:numPr>
          <w:ilvl w:val="0"/>
          <w:numId w:val="32"/>
        </w:numPr>
      </w:pPr>
      <w:r w:rsidRPr="004F5A37">
        <w:t>any direct, indirect and consequential losses</w:t>
      </w:r>
    </w:p>
    <w:p w14:paraId="15B41F44" w14:textId="77777777" w:rsidR="0059792E" w:rsidRPr="004F5A37" w:rsidRDefault="0059792E" w:rsidP="0059792E">
      <w:pPr>
        <w:pStyle w:val="BodyText1"/>
        <w:numPr>
          <w:ilvl w:val="0"/>
          <w:numId w:val="32"/>
        </w:numPr>
      </w:pPr>
      <w:r w:rsidRPr="004F5A37">
        <w:t>any loss or damage caused by civil wrongs, breach of contract or otherwise</w:t>
      </w:r>
    </w:p>
    <w:p w14:paraId="0992F9D1" w14:textId="282A7237" w:rsidR="006243FF" w:rsidRPr="0007680C" w:rsidRDefault="0059792E" w:rsidP="64367E61">
      <w:pPr>
        <w:pStyle w:val="BodyText1"/>
      </w:pPr>
      <w:r w:rsidRPr="004F5A37">
        <w:t xml:space="preserve">SEPA reserves the right to depart from this guidance and take appropriate action as it considers necessary or appropriate. Operators are responsible for ensuring that they are compliant with the law. If necessary, independent legal / specialist advice should be sought.  </w:t>
      </w:r>
    </w:p>
    <w:sectPr w:rsidR="006243FF" w:rsidRPr="0007680C" w:rsidSect="006A6137">
      <w:headerReference w:type="even" r:id="rId14"/>
      <w:headerReference w:type="default" r:id="rId15"/>
      <w:footerReference w:type="even" r:id="rId16"/>
      <w:footerReference w:type="default" r:id="rId17"/>
      <w:headerReference w:type="first" r:id="rId18"/>
      <w:footerReference w:type="first" r:id="rId19"/>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7E1A7" w14:textId="77777777" w:rsidR="001A2889" w:rsidRDefault="001A2889" w:rsidP="00660C79">
      <w:pPr>
        <w:spacing w:line="240" w:lineRule="auto"/>
      </w:pPr>
      <w:r>
        <w:separator/>
      </w:r>
    </w:p>
  </w:endnote>
  <w:endnote w:type="continuationSeparator" w:id="0">
    <w:p w14:paraId="37D24653" w14:textId="77777777" w:rsidR="001A2889" w:rsidRDefault="001A2889" w:rsidP="00660C79">
      <w:pPr>
        <w:spacing w:line="240" w:lineRule="auto"/>
      </w:pPr>
      <w:r>
        <w:continuationSeparator/>
      </w:r>
    </w:p>
  </w:endnote>
  <w:endnote w:type="continuationNotice" w:id="1">
    <w:p w14:paraId="7DE01562" w14:textId="77777777" w:rsidR="001A2889" w:rsidRDefault="001A288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BC5B1"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4B6C5045" wp14:editId="155055D0">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2BB961"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6C5045"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22BB961"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7BCC224A"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614C6EFC"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4AAE5C"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4453E" w14:textId="77777777" w:rsidR="00EC6A73" w:rsidRDefault="00751749" w:rsidP="00917BB1">
    <w:pPr>
      <w:pStyle w:val="Footer"/>
      <w:ind w:right="360"/>
    </w:pPr>
    <w:r>
      <w:rPr>
        <w:noProof/>
      </w:rPr>
      <mc:AlternateContent>
        <mc:Choice Requires="wps">
          <w:drawing>
            <wp:anchor distT="0" distB="0" distL="0" distR="0" simplePos="0" relativeHeight="251658247" behindDoc="0" locked="0" layoutInCell="1" allowOverlap="1" wp14:anchorId="45F8D1DF" wp14:editId="75983286">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72685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F8D1DF"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A72685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p w14:paraId="58B13D87"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6AD728B3" wp14:editId="5B415C21">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2FDBA5"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2292545D"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2BB31F9" w14:textId="77777777" w:rsidR="00917BB1" w:rsidRDefault="00917BB1" w:rsidP="00917BB1">
    <w:pPr>
      <w:pStyle w:val="Footer"/>
      <w:ind w:right="360"/>
    </w:pPr>
    <w:r>
      <w:rPr>
        <w:noProof/>
      </w:rPr>
      <w:drawing>
        <wp:inline distT="0" distB="0" distL="0" distR="0" wp14:anchorId="757836A0" wp14:editId="1FD493C2">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39F2B" w14:textId="77777777" w:rsidR="00751749" w:rsidRDefault="00751749">
    <w:pPr>
      <w:pStyle w:val="Footer"/>
    </w:pPr>
    <w:r>
      <w:rPr>
        <w:noProof/>
      </w:rPr>
      <mc:AlternateContent>
        <mc:Choice Requires="wps">
          <w:drawing>
            <wp:anchor distT="0" distB="0" distL="0" distR="0" simplePos="0" relativeHeight="251658245" behindDoc="0" locked="0" layoutInCell="1" allowOverlap="1" wp14:anchorId="1CEF8CA8" wp14:editId="2CF3C62D">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504C04"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EF8CA8"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7C504C04"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CB253" w14:textId="77777777" w:rsidR="001A2889" w:rsidRDefault="001A2889" w:rsidP="00660C79">
      <w:pPr>
        <w:spacing w:line="240" w:lineRule="auto"/>
      </w:pPr>
      <w:r>
        <w:separator/>
      </w:r>
    </w:p>
  </w:footnote>
  <w:footnote w:type="continuationSeparator" w:id="0">
    <w:p w14:paraId="6927B4E6" w14:textId="77777777" w:rsidR="001A2889" w:rsidRDefault="001A2889" w:rsidP="00660C79">
      <w:pPr>
        <w:spacing w:line="240" w:lineRule="auto"/>
      </w:pPr>
      <w:r>
        <w:continuationSeparator/>
      </w:r>
    </w:p>
  </w:footnote>
  <w:footnote w:type="continuationNotice" w:id="1">
    <w:p w14:paraId="2F53FEFE" w14:textId="77777777" w:rsidR="001A2889" w:rsidRDefault="001A288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58BEB"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7EA9AAE7" wp14:editId="4E0E5AA6">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63CE1A"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A9AAE7"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863CE1A"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DAC3E" w14:textId="5428ABCC" w:rsidR="008D113C" w:rsidRPr="00917BB1" w:rsidRDefault="00751749" w:rsidP="001D2B7C">
    <w:pPr>
      <w:pStyle w:val="BodyText1"/>
      <w:spacing w:after="200"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17B88087" wp14:editId="1C2775F0">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9ADBF3"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B88087"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49ADBF3"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r w:rsidR="00C8796E">
      <w:rPr>
        <w:color w:val="6E7571" w:themeColor="text2"/>
      </w:rPr>
      <w:t xml:space="preserve">EASR Guidance: Registration Activity: The abstraction </w:t>
    </w:r>
    <w:r w:rsidR="008A28AF">
      <w:rPr>
        <w:color w:val="6E7571" w:themeColor="text2"/>
      </w:rPr>
      <w:t>from a borehole of less than</w:t>
    </w:r>
    <w:r w:rsidR="009C6545">
      <w:rPr>
        <w:color w:val="6E7571" w:themeColor="text2"/>
      </w:rPr>
      <w:t xml:space="preserve"> or equal to</w:t>
    </w:r>
    <w:r w:rsidR="008A28AF">
      <w:rPr>
        <w:color w:val="6E7571" w:themeColor="text2"/>
      </w:rPr>
      <w:t xml:space="preserve"> </w:t>
    </w:r>
    <w:r w:rsidR="009C6545">
      <w:rPr>
        <w:color w:val="6E7571" w:themeColor="text2"/>
      </w:rPr>
      <w:t>500</w:t>
    </w:r>
    <w:r w:rsidR="008A28AF">
      <w:rPr>
        <w:color w:val="6E7571" w:themeColor="text2"/>
      </w:rPr>
      <w:t>0m</w:t>
    </w:r>
    <w:r w:rsidR="008A28AF" w:rsidRPr="008A28AF">
      <w:rPr>
        <w:color w:val="6E7571" w:themeColor="text2"/>
        <w:vertAlign w:val="superscript"/>
      </w:rPr>
      <w:t>3</w:t>
    </w:r>
    <w:r w:rsidR="008A28AF">
      <w:rPr>
        <w:color w:val="6E7571" w:themeColor="text2"/>
      </w:rPr>
      <w:t xml:space="preserve">/year </w:t>
    </w:r>
    <w:r w:rsidR="00C8796E">
      <w:rPr>
        <w:color w:val="6E7571" w:themeColor="text2"/>
      </w:rPr>
      <w:t xml:space="preserve">for testing or sampling </w:t>
    </w:r>
  </w:p>
  <w:p w14:paraId="2EB5AC5B" w14:textId="77777777" w:rsidR="008D113C" w:rsidRDefault="007D441B" w:rsidP="001D2B7C">
    <w:pPr>
      <w:pStyle w:val="BodyText1"/>
      <w:spacing w:after="200"/>
      <w:jc w:val="right"/>
    </w:pPr>
    <w:r>
      <w:rPr>
        <w:noProof/>
      </w:rPr>
      <mc:AlternateContent>
        <mc:Choice Requires="wps">
          <w:drawing>
            <wp:anchor distT="0" distB="0" distL="114300" distR="114300" simplePos="0" relativeHeight="251658240" behindDoc="0" locked="0" layoutInCell="1" allowOverlap="1" wp14:anchorId="30E44930" wp14:editId="40D8777A">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EA655A"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4FDD8"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3935483A" wp14:editId="4C20AF3D">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D9C716"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35483A"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8D9C716"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5657A"/>
    <w:multiLevelType w:val="hybridMultilevel"/>
    <w:tmpl w:val="694CF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635FF2"/>
    <w:multiLevelType w:val="multilevel"/>
    <w:tmpl w:val="11FEAF9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68B3858"/>
    <w:multiLevelType w:val="hybridMultilevel"/>
    <w:tmpl w:val="8B06F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B6502"/>
    <w:multiLevelType w:val="multilevel"/>
    <w:tmpl w:val="11FEAF9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22598D"/>
    <w:multiLevelType w:val="hybridMultilevel"/>
    <w:tmpl w:val="83E8C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F17B0F"/>
    <w:multiLevelType w:val="hybridMultilevel"/>
    <w:tmpl w:val="8BF6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F204E4"/>
    <w:multiLevelType w:val="hybridMultilevel"/>
    <w:tmpl w:val="CBFE86D4"/>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367F7344"/>
    <w:multiLevelType w:val="hybridMultilevel"/>
    <w:tmpl w:val="8FB47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5421A7"/>
    <w:multiLevelType w:val="hybridMultilevel"/>
    <w:tmpl w:val="FAECD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33478D"/>
    <w:multiLevelType w:val="hybridMultilevel"/>
    <w:tmpl w:val="4D46D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EE24E3"/>
    <w:multiLevelType w:val="hybridMultilevel"/>
    <w:tmpl w:val="B9D263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793EEF"/>
    <w:multiLevelType w:val="multilevel"/>
    <w:tmpl w:val="11FEAF9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4E01E7"/>
    <w:multiLevelType w:val="multilevel"/>
    <w:tmpl w:val="11FEAF9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DF192C"/>
    <w:multiLevelType w:val="multilevel"/>
    <w:tmpl w:val="11FEAF9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E35861"/>
    <w:multiLevelType w:val="hybridMultilevel"/>
    <w:tmpl w:val="796C96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1500B51"/>
    <w:multiLevelType w:val="multilevel"/>
    <w:tmpl w:val="A38EF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A60EFA"/>
    <w:multiLevelType w:val="multilevel"/>
    <w:tmpl w:val="11FEAF9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3B82FB9"/>
    <w:multiLevelType w:val="hybridMultilevel"/>
    <w:tmpl w:val="3538F3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790A5A"/>
    <w:multiLevelType w:val="multilevel"/>
    <w:tmpl w:val="9AA8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94809DF"/>
    <w:multiLevelType w:val="hybridMultilevel"/>
    <w:tmpl w:val="841486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F45B36"/>
    <w:multiLevelType w:val="multilevel"/>
    <w:tmpl w:val="C6FC5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9C2485"/>
    <w:multiLevelType w:val="hybridMultilevel"/>
    <w:tmpl w:val="674C66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E5C7443"/>
    <w:multiLevelType w:val="hybridMultilevel"/>
    <w:tmpl w:val="E8A0E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82984619">
    <w:abstractNumId w:val="26"/>
  </w:num>
  <w:num w:numId="12" w16cid:durableId="791052000">
    <w:abstractNumId w:val="15"/>
  </w:num>
  <w:num w:numId="13" w16cid:durableId="593785568">
    <w:abstractNumId w:val="29"/>
  </w:num>
  <w:num w:numId="14" w16cid:durableId="1330061174">
    <w:abstractNumId w:val="25"/>
  </w:num>
  <w:num w:numId="15" w16cid:durableId="1000961098">
    <w:abstractNumId w:val="22"/>
  </w:num>
  <w:num w:numId="16" w16cid:durableId="781346291">
    <w:abstractNumId w:val="27"/>
  </w:num>
  <w:num w:numId="17" w16cid:durableId="539437136">
    <w:abstractNumId w:val="21"/>
  </w:num>
  <w:num w:numId="18" w16cid:durableId="986782558">
    <w:abstractNumId w:val="13"/>
  </w:num>
  <w:num w:numId="19" w16cid:durableId="1509363714">
    <w:abstractNumId w:val="23"/>
  </w:num>
  <w:num w:numId="20" w16cid:durableId="607158063">
    <w:abstractNumId w:val="11"/>
  </w:num>
  <w:num w:numId="21" w16cid:durableId="1541163992">
    <w:abstractNumId w:val="31"/>
  </w:num>
  <w:num w:numId="22" w16cid:durableId="1226793302">
    <w:abstractNumId w:val="28"/>
  </w:num>
  <w:num w:numId="23" w16cid:durableId="960498684">
    <w:abstractNumId w:val="12"/>
  </w:num>
  <w:num w:numId="24" w16cid:durableId="851459160">
    <w:abstractNumId w:val="20"/>
  </w:num>
  <w:num w:numId="25" w16cid:durableId="1097794789">
    <w:abstractNumId w:val="33"/>
  </w:num>
  <w:num w:numId="26" w16cid:durableId="2008751156">
    <w:abstractNumId w:val="19"/>
  </w:num>
  <w:num w:numId="27" w16cid:durableId="296419911">
    <w:abstractNumId w:val="30"/>
  </w:num>
  <w:num w:numId="28" w16cid:durableId="1038508484">
    <w:abstractNumId w:val="24"/>
  </w:num>
  <w:num w:numId="29" w16cid:durableId="822234068">
    <w:abstractNumId w:val="18"/>
  </w:num>
  <w:num w:numId="30" w16cid:durableId="1434787725">
    <w:abstractNumId w:val="16"/>
  </w:num>
  <w:num w:numId="31" w16cid:durableId="719981292">
    <w:abstractNumId w:val="14"/>
  </w:num>
  <w:num w:numId="32" w16cid:durableId="2080787999">
    <w:abstractNumId w:val="17"/>
  </w:num>
  <w:num w:numId="33" w16cid:durableId="92409145">
    <w:abstractNumId w:val="32"/>
  </w:num>
  <w:num w:numId="34" w16cid:durableId="17902717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7F4"/>
    <w:rsid w:val="00002F69"/>
    <w:rsid w:val="00004730"/>
    <w:rsid w:val="0000627D"/>
    <w:rsid w:val="00011E45"/>
    <w:rsid w:val="0002482A"/>
    <w:rsid w:val="0003257F"/>
    <w:rsid w:val="00032829"/>
    <w:rsid w:val="00040561"/>
    <w:rsid w:val="00050A46"/>
    <w:rsid w:val="000630E3"/>
    <w:rsid w:val="00070937"/>
    <w:rsid w:val="0007618C"/>
    <w:rsid w:val="0007680C"/>
    <w:rsid w:val="0008098B"/>
    <w:rsid w:val="00083D15"/>
    <w:rsid w:val="00086C86"/>
    <w:rsid w:val="00090790"/>
    <w:rsid w:val="00091949"/>
    <w:rsid w:val="00091CAC"/>
    <w:rsid w:val="000A1E89"/>
    <w:rsid w:val="000A5B6A"/>
    <w:rsid w:val="000B05E8"/>
    <w:rsid w:val="000B7559"/>
    <w:rsid w:val="000C1B83"/>
    <w:rsid w:val="000D2A1F"/>
    <w:rsid w:val="000E0D15"/>
    <w:rsid w:val="000E6754"/>
    <w:rsid w:val="00102297"/>
    <w:rsid w:val="00105F31"/>
    <w:rsid w:val="001429E7"/>
    <w:rsid w:val="001446CF"/>
    <w:rsid w:val="00150866"/>
    <w:rsid w:val="0015741D"/>
    <w:rsid w:val="00184751"/>
    <w:rsid w:val="00185106"/>
    <w:rsid w:val="00190AFF"/>
    <w:rsid w:val="0019335E"/>
    <w:rsid w:val="001954A7"/>
    <w:rsid w:val="001A23AA"/>
    <w:rsid w:val="001A2889"/>
    <w:rsid w:val="001C6E42"/>
    <w:rsid w:val="001D2B7C"/>
    <w:rsid w:val="001D5645"/>
    <w:rsid w:val="001E4E9F"/>
    <w:rsid w:val="001E65E8"/>
    <w:rsid w:val="001F1151"/>
    <w:rsid w:val="001F16EE"/>
    <w:rsid w:val="001F3054"/>
    <w:rsid w:val="001F3A18"/>
    <w:rsid w:val="00203144"/>
    <w:rsid w:val="002042E6"/>
    <w:rsid w:val="002043BF"/>
    <w:rsid w:val="0020546C"/>
    <w:rsid w:val="002171F8"/>
    <w:rsid w:val="00231BC2"/>
    <w:rsid w:val="00236552"/>
    <w:rsid w:val="00237E3F"/>
    <w:rsid w:val="00246D98"/>
    <w:rsid w:val="0026334A"/>
    <w:rsid w:val="002704F5"/>
    <w:rsid w:val="0027056C"/>
    <w:rsid w:val="00270B05"/>
    <w:rsid w:val="00271205"/>
    <w:rsid w:val="00281247"/>
    <w:rsid w:val="00281BB1"/>
    <w:rsid w:val="00290B1F"/>
    <w:rsid w:val="002A5497"/>
    <w:rsid w:val="002B4A6B"/>
    <w:rsid w:val="002D3A48"/>
    <w:rsid w:val="002E297C"/>
    <w:rsid w:val="002E3FEB"/>
    <w:rsid w:val="002F07C4"/>
    <w:rsid w:val="0030096D"/>
    <w:rsid w:val="00310455"/>
    <w:rsid w:val="003154B2"/>
    <w:rsid w:val="00317618"/>
    <w:rsid w:val="003361E4"/>
    <w:rsid w:val="0034115E"/>
    <w:rsid w:val="00347EEF"/>
    <w:rsid w:val="003516FD"/>
    <w:rsid w:val="00351E76"/>
    <w:rsid w:val="00353076"/>
    <w:rsid w:val="003679A3"/>
    <w:rsid w:val="00381DEF"/>
    <w:rsid w:val="00392C57"/>
    <w:rsid w:val="00394726"/>
    <w:rsid w:val="003A69EB"/>
    <w:rsid w:val="003F2E1E"/>
    <w:rsid w:val="003F5384"/>
    <w:rsid w:val="00402F5D"/>
    <w:rsid w:val="004073BC"/>
    <w:rsid w:val="004133B7"/>
    <w:rsid w:val="0041591D"/>
    <w:rsid w:val="00422663"/>
    <w:rsid w:val="00422998"/>
    <w:rsid w:val="0043465A"/>
    <w:rsid w:val="00444AA1"/>
    <w:rsid w:val="00446FCA"/>
    <w:rsid w:val="00450D66"/>
    <w:rsid w:val="0045781C"/>
    <w:rsid w:val="004644EB"/>
    <w:rsid w:val="00472B52"/>
    <w:rsid w:val="00473BEB"/>
    <w:rsid w:val="00482469"/>
    <w:rsid w:val="00490424"/>
    <w:rsid w:val="004B28EA"/>
    <w:rsid w:val="004B79BB"/>
    <w:rsid w:val="004C0C15"/>
    <w:rsid w:val="004C2B40"/>
    <w:rsid w:val="004C33B1"/>
    <w:rsid w:val="004C603E"/>
    <w:rsid w:val="004D64D2"/>
    <w:rsid w:val="004E1575"/>
    <w:rsid w:val="004F54CF"/>
    <w:rsid w:val="004F61DC"/>
    <w:rsid w:val="004F6356"/>
    <w:rsid w:val="00502548"/>
    <w:rsid w:val="005025F9"/>
    <w:rsid w:val="00507B60"/>
    <w:rsid w:val="0051214D"/>
    <w:rsid w:val="0051507A"/>
    <w:rsid w:val="00523210"/>
    <w:rsid w:val="00526167"/>
    <w:rsid w:val="005306E2"/>
    <w:rsid w:val="005501C1"/>
    <w:rsid w:val="00551989"/>
    <w:rsid w:val="00555748"/>
    <w:rsid w:val="005562A0"/>
    <w:rsid w:val="005569E6"/>
    <w:rsid w:val="00585590"/>
    <w:rsid w:val="00587EA6"/>
    <w:rsid w:val="0059792E"/>
    <w:rsid w:val="005A355E"/>
    <w:rsid w:val="005C0967"/>
    <w:rsid w:val="005D1213"/>
    <w:rsid w:val="005E04CE"/>
    <w:rsid w:val="005E0FBC"/>
    <w:rsid w:val="005F0A44"/>
    <w:rsid w:val="006000CA"/>
    <w:rsid w:val="00621578"/>
    <w:rsid w:val="006243FF"/>
    <w:rsid w:val="00637318"/>
    <w:rsid w:val="00643AA2"/>
    <w:rsid w:val="00651C2C"/>
    <w:rsid w:val="00660C79"/>
    <w:rsid w:val="00681FAA"/>
    <w:rsid w:val="00684257"/>
    <w:rsid w:val="00684F5A"/>
    <w:rsid w:val="006874A1"/>
    <w:rsid w:val="006908DE"/>
    <w:rsid w:val="00690C15"/>
    <w:rsid w:val="006962EC"/>
    <w:rsid w:val="006A6137"/>
    <w:rsid w:val="006B01BD"/>
    <w:rsid w:val="006C7051"/>
    <w:rsid w:val="006D16CE"/>
    <w:rsid w:val="006D3C83"/>
    <w:rsid w:val="006D6210"/>
    <w:rsid w:val="006E1EFD"/>
    <w:rsid w:val="006E4177"/>
    <w:rsid w:val="00700C64"/>
    <w:rsid w:val="00704397"/>
    <w:rsid w:val="00704884"/>
    <w:rsid w:val="00710F47"/>
    <w:rsid w:val="00713C54"/>
    <w:rsid w:val="00717BD9"/>
    <w:rsid w:val="007200CA"/>
    <w:rsid w:val="007224F5"/>
    <w:rsid w:val="00722781"/>
    <w:rsid w:val="00724CCE"/>
    <w:rsid w:val="00725053"/>
    <w:rsid w:val="0072583E"/>
    <w:rsid w:val="00735D18"/>
    <w:rsid w:val="007371A3"/>
    <w:rsid w:val="007404EA"/>
    <w:rsid w:val="00740EF7"/>
    <w:rsid w:val="00751749"/>
    <w:rsid w:val="00764E9E"/>
    <w:rsid w:val="0076596F"/>
    <w:rsid w:val="00776453"/>
    <w:rsid w:val="007777DA"/>
    <w:rsid w:val="00795B8F"/>
    <w:rsid w:val="007A1047"/>
    <w:rsid w:val="007C3F12"/>
    <w:rsid w:val="007D437A"/>
    <w:rsid w:val="007D441B"/>
    <w:rsid w:val="007E51D2"/>
    <w:rsid w:val="007E7EDB"/>
    <w:rsid w:val="00801105"/>
    <w:rsid w:val="00820566"/>
    <w:rsid w:val="00825669"/>
    <w:rsid w:val="008476F9"/>
    <w:rsid w:val="00851A76"/>
    <w:rsid w:val="00861B46"/>
    <w:rsid w:val="00874E11"/>
    <w:rsid w:val="00876060"/>
    <w:rsid w:val="008A28AF"/>
    <w:rsid w:val="008A58A8"/>
    <w:rsid w:val="008A63EF"/>
    <w:rsid w:val="008A664E"/>
    <w:rsid w:val="008B0932"/>
    <w:rsid w:val="008B164C"/>
    <w:rsid w:val="008B5B91"/>
    <w:rsid w:val="008B6332"/>
    <w:rsid w:val="008C1A73"/>
    <w:rsid w:val="008C2EBC"/>
    <w:rsid w:val="008D113C"/>
    <w:rsid w:val="008D376F"/>
    <w:rsid w:val="008D5540"/>
    <w:rsid w:val="008D6DDA"/>
    <w:rsid w:val="008D744D"/>
    <w:rsid w:val="008E328F"/>
    <w:rsid w:val="008F40F7"/>
    <w:rsid w:val="009047F4"/>
    <w:rsid w:val="009119E7"/>
    <w:rsid w:val="00911B06"/>
    <w:rsid w:val="00917BB1"/>
    <w:rsid w:val="00925E1A"/>
    <w:rsid w:val="00932497"/>
    <w:rsid w:val="00932918"/>
    <w:rsid w:val="009363BF"/>
    <w:rsid w:val="009460CB"/>
    <w:rsid w:val="00956299"/>
    <w:rsid w:val="00974D6E"/>
    <w:rsid w:val="00975D21"/>
    <w:rsid w:val="0097671C"/>
    <w:rsid w:val="00980531"/>
    <w:rsid w:val="0099223D"/>
    <w:rsid w:val="0099486A"/>
    <w:rsid w:val="00996B95"/>
    <w:rsid w:val="0099700E"/>
    <w:rsid w:val="009A1A54"/>
    <w:rsid w:val="009A240D"/>
    <w:rsid w:val="009A52DB"/>
    <w:rsid w:val="009B4546"/>
    <w:rsid w:val="009B7FA3"/>
    <w:rsid w:val="009C3CD3"/>
    <w:rsid w:val="009C5F29"/>
    <w:rsid w:val="009C6545"/>
    <w:rsid w:val="009C73B4"/>
    <w:rsid w:val="009D750C"/>
    <w:rsid w:val="00A07841"/>
    <w:rsid w:val="00A2357E"/>
    <w:rsid w:val="00A30B94"/>
    <w:rsid w:val="00A34F57"/>
    <w:rsid w:val="00A4385F"/>
    <w:rsid w:val="00A45D14"/>
    <w:rsid w:val="00A477F0"/>
    <w:rsid w:val="00A522CD"/>
    <w:rsid w:val="00A56DE0"/>
    <w:rsid w:val="00A57815"/>
    <w:rsid w:val="00A60B0B"/>
    <w:rsid w:val="00A8465C"/>
    <w:rsid w:val="00A92B60"/>
    <w:rsid w:val="00A9349C"/>
    <w:rsid w:val="00AA5B63"/>
    <w:rsid w:val="00AB64D2"/>
    <w:rsid w:val="00AD63DC"/>
    <w:rsid w:val="00AE068C"/>
    <w:rsid w:val="00AE0C6E"/>
    <w:rsid w:val="00AE43E6"/>
    <w:rsid w:val="00AF5002"/>
    <w:rsid w:val="00B0097E"/>
    <w:rsid w:val="00B040C3"/>
    <w:rsid w:val="00B045D4"/>
    <w:rsid w:val="00B1329A"/>
    <w:rsid w:val="00B238C9"/>
    <w:rsid w:val="00B30C3C"/>
    <w:rsid w:val="00B35F0D"/>
    <w:rsid w:val="00B37A3D"/>
    <w:rsid w:val="00B37EFE"/>
    <w:rsid w:val="00B41D51"/>
    <w:rsid w:val="00B46E48"/>
    <w:rsid w:val="00B54CF4"/>
    <w:rsid w:val="00B65741"/>
    <w:rsid w:val="00B66238"/>
    <w:rsid w:val="00B66535"/>
    <w:rsid w:val="00BA3218"/>
    <w:rsid w:val="00BA4305"/>
    <w:rsid w:val="00BB163C"/>
    <w:rsid w:val="00BB2CB1"/>
    <w:rsid w:val="00BC0D71"/>
    <w:rsid w:val="00BC1ED2"/>
    <w:rsid w:val="00BC3FE3"/>
    <w:rsid w:val="00BC410C"/>
    <w:rsid w:val="00BE11A8"/>
    <w:rsid w:val="00BE2613"/>
    <w:rsid w:val="00BE3300"/>
    <w:rsid w:val="00BF1ED1"/>
    <w:rsid w:val="00BF328D"/>
    <w:rsid w:val="00BF68CB"/>
    <w:rsid w:val="00BF752F"/>
    <w:rsid w:val="00C00408"/>
    <w:rsid w:val="00C15AA6"/>
    <w:rsid w:val="00C17DEF"/>
    <w:rsid w:val="00C22F2B"/>
    <w:rsid w:val="00C260BF"/>
    <w:rsid w:val="00C266AA"/>
    <w:rsid w:val="00C36426"/>
    <w:rsid w:val="00C40446"/>
    <w:rsid w:val="00C44284"/>
    <w:rsid w:val="00C569B9"/>
    <w:rsid w:val="00C57A4B"/>
    <w:rsid w:val="00C641F8"/>
    <w:rsid w:val="00C76F04"/>
    <w:rsid w:val="00C84320"/>
    <w:rsid w:val="00C85162"/>
    <w:rsid w:val="00C8796E"/>
    <w:rsid w:val="00C90E86"/>
    <w:rsid w:val="00C96354"/>
    <w:rsid w:val="00CA110F"/>
    <w:rsid w:val="00CA5513"/>
    <w:rsid w:val="00CC0178"/>
    <w:rsid w:val="00CC7B1D"/>
    <w:rsid w:val="00CD6AC0"/>
    <w:rsid w:val="00CE2BDF"/>
    <w:rsid w:val="00CE32E4"/>
    <w:rsid w:val="00CF778D"/>
    <w:rsid w:val="00CF7EFB"/>
    <w:rsid w:val="00D12023"/>
    <w:rsid w:val="00D13E49"/>
    <w:rsid w:val="00D30573"/>
    <w:rsid w:val="00D35448"/>
    <w:rsid w:val="00D451A7"/>
    <w:rsid w:val="00D515C5"/>
    <w:rsid w:val="00D846DB"/>
    <w:rsid w:val="00D84BC9"/>
    <w:rsid w:val="00DA1830"/>
    <w:rsid w:val="00DA44C1"/>
    <w:rsid w:val="00DA5465"/>
    <w:rsid w:val="00DC03F3"/>
    <w:rsid w:val="00DC2E02"/>
    <w:rsid w:val="00DE48C2"/>
    <w:rsid w:val="00DE5F8B"/>
    <w:rsid w:val="00DF0877"/>
    <w:rsid w:val="00E006AD"/>
    <w:rsid w:val="00E035D4"/>
    <w:rsid w:val="00E11A56"/>
    <w:rsid w:val="00E1548C"/>
    <w:rsid w:val="00E23799"/>
    <w:rsid w:val="00E326A4"/>
    <w:rsid w:val="00E417C6"/>
    <w:rsid w:val="00E45CBE"/>
    <w:rsid w:val="00E46A82"/>
    <w:rsid w:val="00E65A13"/>
    <w:rsid w:val="00E67C75"/>
    <w:rsid w:val="00E71909"/>
    <w:rsid w:val="00E71F25"/>
    <w:rsid w:val="00E83164"/>
    <w:rsid w:val="00E916F3"/>
    <w:rsid w:val="00E974F4"/>
    <w:rsid w:val="00EA1D0A"/>
    <w:rsid w:val="00EB0373"/>
    <w:rsid w:val="00EB530D"/>
    <w:rsid w:val="00EB69DA"/>
    <w:rsid w:val="00EB72E4"/>
    <w:rsid w:val="00EC1F6F"/>
    <w:rsid w:val="00EC208C"/>
    <w:rsid w:val="00EC6A73"/>
    <w:rsid w:val="00EC6E88"/>
    <w:rsid w:val="00ED0AA6"/>
    <w:rsid w:val="00ED7E8B"/>
    <w:rsid w:val="00EE7CB3"/>
    <w:rsid w:val="00EF0E88"/>
    <w:rsid w:val="00EF7190"/>
    <w:rsid w:val="00F07048"/>
    <w:rsid w:val="00F33831"/>
    <w:rsid w:val="00F35DC8"/>
    <w:rsid w:val="00F4045C"/>
    <w:rsid w:val="00F5574F"/>
    <w:rsid w:val="00F622E7"/>
    <w:rsid w:val="00F647C6"/>
    <w:rsid w:val="00F676AA"/>
    <w:rsid w:val="00F67B12"/>
    <w:rsid w:val="00F72274"/>
    <w:rsid w:val="00F7634B"/>
    <w:rsid w:val="00F76E97"/>
    <w:rsid w:val="00F80DF7"/>
    <w:rsid w:val="00F96F77"/>
    <w:rsid w:val="00FA4376"/>
    <w:rsid w:val="00FB0A5D"/>
    <w:rsid w:val="00FD76A1"/>
    <w:rsid w:val="00FD7A0C"/>
    <w:rsid w:val="00FE1324"/>
    <w:rsid w:val="00FF4DBD"/>
    <w:rsid w:val="00FF5D5A"/>
    <w:rsid w:val="02A8D74C"/>
    <w:rsid w:val="05660EB9"/>
    <w:rsid w:val="065D0969"/>
    <w:rsid w:val="07FE42CA"/>
    <w:rsid w:val="0CAF5576"/>
    <w:rsid w:val="0F4B793B"/>
    <w:rsid w:val="1D66B4A6"/>
    <w:rsid w:val="208CC894"/>
    <w:rsid w:val="236632C0"/>
    <w:rsid w:val="24117F8A"/>
    <w:rsid w:val="283F1775"/>
    <w:rsid w:val="2F4AE2F9"/>
    <w:rsid w:val="36ACE8F6"/>
    <w:rsid w:val="38B1C9EE"/>
    <w:rsid w:val="39CB1B59"/>
    <w:rsid w:val="3CFFAEE7"/>
    <w:rsid w:val="3EC42DAF"/>
    <w:rsid w:val="4188BBBA"/>
    <w:rsid w:val="440FC72B"/>
    <w:rsid w:val="449DBC75"/>
    <w:rsid w:val="4CD9C897"/>
    <w:rsid w:val="4E86183E"/>
    <w:rsid w:val="5354AF04"/>
    <w:rsid w:val="57E328C1"/>
    <w:rsid w:val="59859DE9"/>
    <w:rsid w:val="5F7D9A63"/>
    <w:rsid w:val="60D89627"/>
    <w:rsid w:val="64367E61"/>
    <w:rsid w:val="6ECBF7FC"/>
    <w:rsid w:val="77037B9A"/>
    <w:rsid w:val="7EEBEF2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26964"/>
  <w15:chartTrackingRefBased/>
  <w15:docId w15:val="{26757C80-71F2-4D9F-8712-CE02CA8C4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character" w:styleId="CommentReference">
    <w:name w:val="annotation reference"/>
    <w:basedOn w:val="DefaultParagraphFont"/>
    <w:uiPriority w:val="99"/>
    <w:unhideWhenUsed/>
    <w:rsid w:val="00490424"/>
    <w:rPr>
      <w:sz w:val="16"/>
      <w:szCs w:val="16"/>
    </w:rPr>
  </w:style>
  <w:style w:type="paragraph" w:styleId="CommentText">
    <w:name w:val="annotation text"/>
    <w:basedOn w:val="Normal"/>
    <w:link w:val="CommentTextChar"/>
    <w:uiPriority w:val="99"/>
    <w:unhideWhenUsed/>
    <w:rsid w:val="00490424"/>
    <w:pPr>
      <w:spacing w:after="160"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490424"/>
    <w:rPr>
      <w:rFonts w:ascii="Arial" w:hAnsi="Arial"/>
      <w:sz w:val="20"/>
      <w:szCs w:val="20"/>
    </w:rPr>
  </w:style>
  <w:style w:type="paragraph" w:customStyle="1" w:styleId="paragraph">
    <w:name w:val="paragraph"/>
    <w:basedOn w:val="Normal"/>
    <w:rsid w:val="00490424"/>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contentcontrolboundarysink">
    <w:name w:val="contentcontrolboundarysink"/>
    <w:basedOn w:val="DefaultParagraphFont"/>
    <w:rsid w:val="00490424"/>
  </w:style>
  <w:style w:type="character" w:customStyle="1" w:styleId="normaltextrun">
    <w:name w:val="normaltextrun"/>
    <w:basedOn w:val="DefaultParagraphFont"/>
    <w:rsid w:val="00490424"/>
  </w:style>
  <w:style w:type="character" w:customStyle="1" w:styleId="eop">
    <w:name w:val="eop"/>
    <w:basedOn w:val="DefaultParagraphFont"/>
    <w:rsid w:val="00490424"/>
  </w:style>
  <w:style w:type="paragraph" w:styleId="ListParagraph">
    <w:name w:val="List Paragraph"/>
    <w:basedOn w:val="Normal"/>
    <w:uiPriority w:val="34"/>
    <w:qFormat/>
    <w:rsid w:val="002F07C4"/>
    <w:pPr>
      <w:ind w:left="720"/>
      <w:contextualSpacing/>
    </w:pPr>
  </w:style>
  <w:style w:type="paragraph" w:styleId="CommentSubject">
    <w:name w:val="annotation subject"/>
    <w:basedOn w:val="CommentText"/>
    <w:next w:val="CommentText"/>
    <w:link w:val="CommentSubjectChar"/>
    <w:uiPriority w:val="99"/>
    <w:semiHidden/>
    <w:unhideWhenUsed/>
    <w:rsid w:val="00A4385F"/>
    <w:pPr>
      <w:spacing w:after="0"/>
    </w:pPr>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A4385F"/>
    <w:rPr>
      <w:rFonts w:ascii="Arial" w:eastAsiaTheme="minorEastAsia"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48047">
      <w:bodyDiv w:val="1"/>
      <w:marLeft w:val="0"/>
      <w:marRight w:val="0"/>
      <w:marTop w:val="0"/>
      <w:marBottom w:val="0"/>
      <w:divBdr>
        <w:top w:val="none" w:sz="0" w:space="0" w:color="auto"/>
        <w:left w:val="none" w:sz="0" w:space="0" w:color="auto"/>
        <w:bottom w:val="none" w:sz="0" w:space="0" w:color="auto"/>
        <w:right w:val="none" w:sz="0" w:space="0" w:color="auto"/>
      </w:divBdr>
    </w:div>
    <w:div w:id="204411300">
      <w:bodyDiv w:val="1"/>
      <w:marLeft w:val="0"/>
      <w:marRight w:val="0"/>
      <w:marTop w:val="0"/>
      <w:marBottom w:val="0"/>
      <w:divBdr>
        <w:top w:val="none" w:sz="0" w:space="0" w:color="auto"/>
        <w:left w:val="none" w:sz="0" w:space="0" w:color="auto"/>
        <w:bottom w:val="none" w:sz="0" w:space="0" w:color="auto"/>
        <w:right w:val="none" w:sz="0" w:space="0" w:color="auto"/>
      </w:divBdr>
    </w:div>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1014648333">
      <w:bodyDiv w:val="1"/>
      <w:marLeft w:val="0"/>
      <w:marRight w:val="0"/>
      <w:marTop w:val="0"/>
      <w:marBottom w:val="0"/>
      <w:divBdr>
        <w:top w:val="none" w:sz="0" w:space="0" w:color="auto"/>
        <w:left w:val="none" w:sz="0" w:space="0" w:color="auto"/>
        <w:bottom w:val="none" w:sz="0" w:space="0" w:color="auto"/>
        <w:right w:val="none" w:sz="0" w:space="0" w:color="auto"/>
      </w:divBdr>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 w:id="1458134750">
      <w:bodyDiv w:val="1"/>
      <w:marLeft w:val="0"/>
      <w:marRight w:val="0"/>
      <w:marTop w:val="0"/>
      <w:marBottom w:val="0"/>
      <w:divBdr>
        <w:top w:val="none" w:sz="0" w:space="0" w:color="auto"/>
        <w:left w:val="none" w:sz="0" w:space="0" w:color="auto"/>
        <w:bottom w:val="none" w:sz="0" w:space="0" w:color="auto"/>
        <w:right w:val="none" w:sz="0" w:space="0" w:color="auto"/>
      </w:divBdr>
    </w:div>
    <w:div w:id="1691029699">
      <w:bodyDiv w:val="1"/>
      <w:marLeft w:val="0"/>
      <w:marRight w:val="0"/>
      <w:marTop w:val="0"/>
      <w:marBottom w:val="0"/>
      <w:divBdr>
        <w:top w:val="none" w:sz="0" w:space="0" w:color="auto"/>
        <w:left w:val="none" w:sz="0" w:space="0" w:color="auto"/>
        <w:bottom w:val="none" w:sz="0" w:space="0" w:color="auto"/>
        <w:right w:val="none" w:sz="0" w:space="0" w:color="auto"/>
      </w:divBdr>
    </w:div>
    <w:div w:id="1691566461">
      <w:bodyDiv w:val="1"/>
      <w:marLeft w:val="0"/>
      <w:marRight w:val="0"/>
      <w:marTop w:val="0"/>
      <w:marBottom w:val="0"/>
      <w:divBdr>
        <w:top w:val="none" w:sz="0" w:space="0" w:color="auto"/>
        <w:left w:val="none" w:sz="0" w:space="0" w:color="auto"/>
        <w:bottom w:val="none" w:sz="0" w:space="0" w:color="auto"/>
        <w:right w:val="none" w:sz="0" w:space="0" w:color="auto"/>
      </w:divBdr>
    </w:div>
    <w:div w:id="1707409602">
      <w:bodyDiv w:val="1"/>
      <w:marLeft w:val="0"/>
      <w:marRight w:val="0"/>
      <w:marTop w:val="0"/>
      <w:marBottom w:val="0"/>
      <w:divBdr>
        <w:top w:val="none" w:sz="0" w:space="0" w:color="auto"/>
        <w:left w:val="none" w:sz="0" w:space="0" w:color="auto"/>
        <w:bottom w:val="none" w:sz="0" w:space="0" w:color="auto"/>
        <w:right w:val="none" w:sz="0" w:space="0" w:color="auto"/>
      </w:divBdr>
    </w:div>
    <w:div w:id="176136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12E31-76AA-4159-9461-A30C96C72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852F0D-BA8F-4218-83E3-3BC95138D4D2}">
  <ds:schemaRefs>
    <ds:schemaRef ds:uri="http://schemas.microsoft.com/sharepoint/v3/contenttype/forms"/>
  </ds:schemaRefs>
</ds:datastoreItem>
</file>

<file path=customXml/itemProps3.xml><?xml version="1.0" encoding="utf-8"?>
<ds:datastoreItem xmlns:ds="http://schemas.openxmlformats.org/officeDocument/2006/customXml" ds:itemID="{07AEB60E-9E87-4E21-8612-30C2A1D2F723}">
  <ds:schemaRefs>
    <ds:schemaRef ds:uri="http://purl.org/dc/dcmitype/"/>
    <ds:schemaRef ds:uri="http://schemas.microsoft.com/office/2006/metadata/properties"/>
    <ds:schemaRef ds:uri="http://schemas.openxmlformats.org/package/2006/metadata/core-properties"/>
    <ds:schemaRef ds:uri="http://purl.org/dc/elements/1.1/"/>
    <ds:schemaRef ds:uri="ce5b52f7-9556-48ad-bf4f-1238de82834a"/>
    <ds:schemaRef ds:uri="http://schemas.microsoft.com/office/infopath/2007/PartnerControls"/>
    <ds:schemaRef ds:uri="http://schemas.microsoft.com/office/2006/documentManagement/types"/>
    <ds:schemaRef ds:uri="7dd4d6b0-2bd1-40f7-94aa-8d4785e79023"/>
    <ds:schemaRef ds:uri="http://www.w3.org/XML/1998/namespace"/>
    <ds:schemaRef ds:uri="http://purl.org/dc/terms/"/>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0</TotalTime>
  <Pages>6</Pages>
  <Words>993</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6645</CharactersWithSpaces>
  <SharedDoc>false</SharedDoc>
  <HLinks>
    <vt:vector size="6" baseType="variant">
      <vt:variant>
        <vt:i4>3539032</vt:i4>
      </vt:variant>
      <vt:variant>
        <vt:i4>0</vt:i4>
      </vt:variant>
      <vt:variant>
        <vt:i4>0</vt:i4>
      </vt:variant>
      <vt:variant>
        <vt:i4>5</vt:i4>
      </vt:variant>
      <vt:variant>
        <vt:lpwstr>mailto:equalities@sepa.org.uk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 and Land Unit</dc:creator>
  <cp:keywords/>
  <dc:description/>
  <cp:lastModifiedBy>Smith-Welsh, Lola</cp:lastModifiedBy>
  <cp:revision>2</cp:revision>
  <cp:lastPrinted>2023-03-24T04:44:00Z</cp:lastPrinted>
  <dcterms:created xsi:type="dcterms:W3CDTF">2025-06-16T07:11:00Z</dcterms:created>
  <dcterms:modified xsi:type="dcterms:W3CDTF">2025-06-16T07:11:00Z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ies>
</file>