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7.xml" ContentType="application/vnd.openxmlformats-officedocument.wordprocessingml.head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id w:val="-191923907"/>
        <w:docPartObj>
          <w:docPartGallery w:val="Cover Pages"/>
          <w:docPartUnique/>
        </w:docPartObj>
      </w:sdtPr>
      <w:sdtContent>
        <w:p w14:paraId="35FBDB5B" w14:textId="297F8A57" w:rsidR="00FC59D9" w:rsidRPr="00CA5FC3" w:rsidRDefault="00FC59D9" w:rsidP="006C2925">
          <w:pPr>
            <w:spacing w:after="0"/>
            <w:rPr>
              <w:rStyle w:val="Heading1Char"/>
            </w:rPr>
          </w:pPr>
          <w:r w:rsidRPr="00CA5FC3">
            <w:rPr>
              <w:rStyle w:val="Heading1Char"/>
            </w:rPr>
            <w:t>Major non-compliance:</w:t>
          </w:r>
          <w:r w:rsidR="00D12413" w:rsidRPr="00CA5FC3">
            <w:rPr>
              <w:rStyle w:val="Heading1Char"/>
            </w:rPr>
            <w:t xml:space="preserve"> </w:t>
          </w:r>
          <w:r w:rsidR="60B5CA97" w:rsidRPr="00CA5FC3">
            <w:rPr>
              <w:rStyle w:val="Heading1Char"/>
            </w:rPr>
            <w:t>r</w:t>
          </w:r>
          <w:r w:rsidRPr="00CA5FC3">
            <w:rPr>
              <w:rStyle w:val="Heading1Char"/>
            </w:rPr>
            <w:t xml:space="preserve">adioactive </w:t>
          </w:r>
          <w:r w:rsidR="007F675E" w:rsidRPr="00CA5FC3">
            <w:rPr>
              <w:rStyle w:val="Heading1Char"/>
            </w:rPr>
            <w:t>s</w:t>
          </w:r>
          <w:r w:rsidRPr="00CA5FC3">
            <w:rPr>
              <w:rStyle w:val="Heading1Char"/>
            </w:rPr>
            <w:t>ubstances</w:t>
          </w:r>
        </w:p>
        <w:p w14:paraId="2B899168" w14:textId="4A45B553" w:rsidR="009213A2" w:rsidRPr="00F91CE6" w:rsidRDefault="00FC59D9" w:rsidP="006C2925">
          <w:pPr>
            <w:spacing w:after="0"/>
            <w:rPr>
              <w:rFonts w:ascii="Arial" w:hAnsi="Arial" w:cs="Arial"/>
            </w:rPr>
          </w:pPr>
          <w:r w:rsidRPr="00F91CE6">
            <w:rPr>
              <w:rFonts w:ascii="Arial" w:hAnsi="Arial" w:cs="Arial"/>
            </w:rPr>
            <w:t xml:space="preserve">For further guidance on what the </w:t>
          </w:r>
          <w:r w:rsidR="007F675E" w:rsidRPr="00F91CE6">
            <w:rPr>
              <w:rFonts w:ascii="Arial" w:hAnsi="Arial" w:cs="Arial"/>
            </w:rPr>
            <w:t>r</w:t>
          </w:r>
          <w:r w:rsidRPr="00F91CE6">
            <w:rPr>
              <w:rFonts w:ascii="Arial" w:hAnsi="Arial" w:cs="Arial"/>
            </w:rPr>
            <w:t xml:space="preserve">adioactive </w:t>
          </w:r>
          <w:r w:rsidR="007F675E" w:rsidRPr="00F91CE6">
            <w:rPr>
              <w:rFonts w:ascii="Arial" w:hAnsi="Arial" w:cs="Arial"/>
            </w:rPr>
            <w:t>s</w:t>
          </w:r>
          <w:r w:rsidRPr="00F91CE6">
            <w:rPr>
              <w:rFonts w:ascii="Arial" w:hAnsi="Arial" w:cs="Arial"/>
            </w:rPr>
            <w:t xml:space="preserve">ubstances </w:t>
          </w:r>
          <w:r w:rsidR="007F675E" w:rsidRPr="00F91CE6">
            <w:rPr>
              <w:rFonts w:ascii="Arial" w:hAnsi="Arial" w:cs="Arial"/>
            </w:rPr>
            <w:t>s</w:t>
          </w:r>
          <w:r w:rsidRPr="00F91CE6">
            <w:rPr>
              <w:rFonts w:ascii="Arial" w:hAnsi="Arial" w:cs="Arial"/>
            </w:rPr>
            <w:t xml:space="preserve">tandard </w:t>
          </w:r>
          <w:r w:rsidR="007F675E" w:rsidRPr="00F91CE6">
            <w:rPr>
              <w:rFonts w:ascii="Arial" w:hAnsi="Arial" w:cs="Arial"/>
            </w:rPr>
            <w:t>c</w:t>
          </w:r>
          <w:r w:rsidRPr="00F91CE6">
            <w:rPr>
              <w:rFonts w:ascii="Arial" w:hAnsi="Arial" w:cs="Arial"/>
            </w:rPr>
            <w:t xml:space="preserve">onditions entail, please refer to the full set of </w:t>
          </w:r>
          <w:hyperlink r:id="rId11">
            <w:r w:rsidRPr="00F91CE6">
              <w:rPr>
                <w:rStyle w:val="Hyperlink"/>
                <w:rFonts w:ascii="Arial" w:hAnsi="Arial" w:cs="Arial"/>
              </w:rPr>
              <w:t>Standard Conditions</w:t>
            </w:r>
          </w:hyperlink>
          <w:r w:rsidRPr="00F91CE6">
            <w:rPr>
              <w:rFonts w:ascii="Arial" w:hAnsi="Arial" w:cs="Arial"/>
            </w:rPr>
            <w:t xml:space="preserve">, and the </w:t>
          </w:r>
          <w:hyperlink r:id="rId12">
            <w:r w:rsidRPr="00F91CE6">
              <w:rPr>
                <w:rStyle w:val="Hyperlink"/>
                <w:rFonts w:ascii="Arial" w:hAnsi="Arial" w:cs="Arial"/>
              </w:rPr>
              <w:t>Guide to the Standard Conditions</w:t>
            </w:r>
          </w:hyperlink>
          <w:r w:rsidR="00960E14">
            <w:t>,</w:t>
          </w:r>
          <w:r w:rsidRPr="00F91CE6">
            <w:rPr>
              <w:rFonts w:ascii="Arial" w:hAnsi="Arial" w:cs="Arial"/>
            </w:rPr>
            <w:t xml:space="preserve"> </w:t>
          </w:r>
          <w:r w:rsidR="00960E14">
            <w:rPr>
              <w:rFonts w:ascii="Arial" w:hAnsi="Arial" w:cs="Arial"/>
            </w:rPr>
            <w:t>that</w:t>
          </w:r>
          <w:r w:rsidRPr="00F91CE6">
            <w:rPr>
              <w:rFonts w:ascii="Arial" w:hAnsi="Arial" w:cs="Arial"/>
            </w:rPr>
            <w:t xml:space="preserve"> sets out SEPA’s expectations in full. </w:t>
          </w:r>
        </w:p>
        <w:p w14:paraId="3B858B7B" w14:textId="77777777" w:rsidR="00C20331" w:rsidRPr="00F91CE6" w:rsidRDefault="00C20331" w:rsidP="006C2925">
          <w:pPr>
            <w:spacing w:after="0"/>
            <w:rPr>
              <w:rFonts w:ascii="Arial" w:hAnsi="Arial" w:cs="Arial"/>
            </w:rPr>
          </w:pPr>
        </w:p>
        <w:p w14:paraId="447908A9" w14:textId="13E1B42E" w:rsidR="00F07FA8" w:rsidRPr="00F91CE6" w:rsidRDefault="00F07FA8" w:rsidP="006C2925">
          <w:pPr>
            <w:pStyle w:val="Caption"/>
            <w:spacing w:after="0" w:line="360" w:lineRule="auto"/>
            <w:rPr>
              <w:rFonts w:cstheme="minorHAnsi"/>
              <w:b/>
              <w:bCs/>
              <w:i w:val="0"/>
              <w:iCs w:val="0"/>
              <w:color w:val="auto"/>
              <w:sz w:val="24"/>
              <w:szCs w:val="24"/>
            </w:rPr>
          </w:pPr>
          <w:r w:rsidRPr="00F91CE6">
            <w:rPr>
              <w:rFonts w:cstheme="minorHAnsi"/>
              <w:b/>
              <w:bCs/>
              <w:i w:val="0"/>
              <w:iCs w:val="0"/>
              <w:color w:val="auto"/>
              <w:sz w:val="24"/>
              <w:szCs w:val="24"/>
            </w:rPr>
            <w:t xml:space="preserve">Table </w:t>
          </w:r>
          <w:r w:rsidRPr="00F91CE6">
            <w:rPr>
              <w:rFonts w:cstheme="minorHAnsi"/>
              <w:b/>
              <w:bCs/>
              <w:i w:val="0"/>
              <w:iCs w:val="0"/>
              <w:color w:val="auto"/>
              <w:sz w:val="24"/>
              <w:szCs w:val="24"/>
            </w:rPr>
            <w:fldChar w:fldCharType="begin"/>
          </w:r>
          <w:r w:rsidRPr="00F91CE6">
            <w:rPr>
              <w:rFonts w:cstheme="minorHAnsi"/>
              <w:b/>
              <w:bCs/>
              <w:i w:val="0"/>
              <w:iCs w:val="0"/>
              <w:color w:val="auto"/>
              <w:sz w:val="24"/>
              <w:szCs w:val="24"/>
            </w:rPr>
            <w:instrText xml:space="preserve"> SEQ Table \* ARABIC </w:instrText>
          </w:r>
          <w:r w:rsidRPr="00F91CE6">
            <w:rPr>
              <w:rFonts w:cstheme="minorHAnsi"/>
              <w:b/>
              <w:bCs/>
              <w:i w:val="0"/>
              <w:iCs w:val="0"/>
              <w:color w:val="auto"/>
              <w:sz w:val="24"/>
              <w:szCs w:val="24"/>
            </w:rPr>
            <w:fldChar w:fldCharType="separate"/>
          </w:r>
          <w:r w:rsidR="004F6849" w:rsidRPr="00F91CE6">
            <w:rPr>
              <w:rFonts w:cstheme="minorHAnsi"/>
              <w:b/>
              <w:bCs/>
              <w:i w:val="0"/>
              <w:iCs w:val="0"/>
              <w:noProof/>
              <w:color w:val="auto"/>
              <w:sz w:val="24"/>
              <w:szCs w:val="24"/>
            </w:rPr>
            <w:t>1</w:t>
          </w:r>
          <w:r w:rsidRPr="00F91CE6">
            <w:rPr>
              <w:rFonts w:cstheme="minorHAnsi"/>
              <w:b/>
              <w:bCs/>
              <w:i w:val="0"/>
              <w:iCs w:val="0"/>
              <w:color w:val="auto"/>
              <w:sz w:val="24"/>
              <w:szCs w:val="24"/>
            </w:rPr>
            <w:fldChar w:fldCharType="end"/>
          </w:r>
          <w:r w:rsidRPr="00F91CE6">
            <w:rPr>
              <w:rFonts w:cstheme="minorHAnsi"/>
              <w:b/>
              <w:bCs/>
              <w:i w:val="0"/>
              <w:iCs w:val="0"/>
              <w:color w:val="auto"/>
              <w:sz w:val="24"/>
              <w:szCs w:val="24"/>
            </w:rPr>
            <w:t>:</w:t>
          </w:r>
          <w:r w:rsidR="004F5358" w:rsidRPr="00F91CE6">
            <w:rPr>
              <w:rFonts w:cstheme="minorHAnsi"/>
              <w:b/>
              <w:bCs/>
              <w:i w:val="0"/>
              <w:iCs w:val="0"/>
              <w:color w:val="auto"/>
              <w:sz w:val="24"/>
              <w:szCs w:val="24"/>
            </w:rPr>
            <w:t xml:space="preserve"> </w:t>
          </w:r>
          <w:r w:rsidR="00000B28" w:rsidRPr="00F91CE6">
            <w:rPr>
              <w:rFonts w:cstheme="minorHAnsi"/>
              <w:b/>
              <w:bCs/>
              <w:i w:val="0"/>
              <w:iCs w:val="0"/>
              <w:color w:val="auto"/>
              <w:sz w:val="24"/>
              <w:szCs w:val="24"/>
            </w:rPr>
            <w:t>Radioactive substances major non compliances</w:t>
          </w:r>
        </w:p>
        <w:tbl>
          <w:tblPr>
            <w:tblStyle w:val="TableGrid"/>
            <w:tblpPr w:leftFromText="180" w:rightFromText="180" w:vertAnchor="text" w:tblpY="1"/>
            <w:tblOverlap w:val="never"/>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20" w:firstRow="1" w:lastRow="0" w:firstColumn="0" w:lastColumn="0" w:noHBand="0" w:noVBand="1"/>
            <w:tblCaption w:val="Table 1:   Radioactive substances major non compliances"/>
            <w:tblDescription w:val="Table containing 4 columns &quot;Authorisation Condition Type&quot;, &quot;Major Non-Compliance&quot;, &quot;How Will SEPA Assess / Supporting Guidance&quot; and &quot;Return To Compliance&quot; and 11 rows. Table highlights conditions within authorisations, when the condition would become major non-compliant, how SEPA will assess and actions the site would have to undertake to return to compliance.&#10;"/>
          </w:tblPr>
          <w:tblGrid>
            <w:gridCol w:w="3400"/>
            <w:gridCol w:w="4067"/>
            <w:gridCol w:w="4304"/>
            <w:gridCol w:w="3371"/>
          </w:tblGrid>
          <w:tr w:rsidR="00E5572D" w:rsidRPr="00F91CE6" w14:paraId="391ED701" w14:textId="0D67B48B" w:rsidTr="617703AD">
            <w:trPr>
              <w:tblHeader/>
            </w:trPr>
            <w:tc>
              <w:tcPr>
                <w:tcW w:w="3400" w:type="dxa"/>
                <w:shd w:val="clear" w:color="auto" w:fill="016574" w:themeFill="accent6"/>
                <w:vAlign w:val="center"/>
              </w:tcPr>
              <w:p w14:paraId="7C2A89DB" w14:textId="4F28D73F" w:rsidR="00E5572D" w:rsidRPr="00F91CE6" w:rsidRDefault="00E5572D" w:rsidP="00BF698F">
                <w:pPr>
                  <w:spacing w:before="120" w:after="0"/>
                  <w:rPr>
                    <w:rFonts w:ascii="Arial" w:hAnsi="Arial" w:cs="Arial"/>
                    <w:b/>
                    <w:bCs/>
                    <w:color w:val="FFFFFF" w:themeColor="background1"/>
                  </w:rPr>
                </w:pPr>
                <w:r w:rsidRPr="00F91CE6">
                  <w:rPr>
                    <w:rFonts w:ascii="Arial" w:eastAsia="Times New Roman" w:hAnsi="Arial" w:cs="Arial"/>
                    <w:b/>
                    <w:bCs/>
                    <w:color w:val="FFFFFF"/>
                    <w:lang w:eastAsia="en-GB"/>
                  </w:rPr>
                  <w:t>Authorisation condition type</w:t>
                </w:r>
              </w:p>
            </w:tc>
            <w:tc>
              <w:tcPr>
                <w:tcW w:w="4067" w:type="dxa"/>
                <w:shd w:val="clear" w:color="auto" w:fill="016574" w:themeFill="accent6"/>
                <w:vAlign w:val="center"/>
              </w:tcPr>
              <w:p w14:paraId="06F7999D" w14:textId="5AA9FD81" w:rsidR="00E5572D" w:rsidRPr="00F91CE6" w:rsidRDefault="00E5572D" w:rsidP="00BF698F">
                <w:pPr>
                  <w:spacing w:before="120" w:after="0"/>
                  <w:rPr>
                    <w:rFonts w:ascii="Arial" w:hAnsi="Arial" w:cs="Arial"/>
                    <w:b/>
                    <w:bCs/>
                    <w:color w:val="FFFFFF" w:themeColor="background1"/>
                  </w:rPr>
                </w:pPr>
                <w:r w:rsidRPr="00F91CE6">
                  <w:rPr>
                    <w:rFonts w:ascii="Arial" w:eastAsia="Times New Roman" w:hAnsi="Arial" w:cs="Arial"/>
                    <w:b/>
                    <w:bCs/>
                    <w:color w:val="FFFFFF"/>
                    <w:lang w:eastAsia="en-GB"/>
                  </w:rPr>
                  <w:t>Major non-compliance</w:t>
                </w:r>
              </w:p>
            </w:tc>
            <w:tc>
              <w:tcPr>
                <w:tcW w:w="4304" w:type="dxa"/>
                <w:shd w:val="clear" w:color="auto" w:fill="016574" w:themeFill="accent6"/>
                <w:vAlign w:val="center"/>
              </w:tcPr>
              <w:p w14:paraId="63CCC3AC" w14:textId="749F6335" w:rsidR="00E5572D" w:rsidRPr="00F91CE6" w:rsidRDefault="00E5572D" w:rsidP="00BF698F">
                <w:pPr>
                  <w:spacing w:before="120" w:after="0"/>
                  <w:rPr>
                    <w:rFonts w:ascii="Arial" w:hAnsi="Arial" w:cs="Arial"/>
                    <w:b/>
                    <w:bCs/>
                    <w:color w:val="FFFFFF" w:themeColor="background1"/>
                  </w:rPr>
                </w:pPr>
                <w:r w:rsidRPr="00F91CE6">
                  <w:rPr>
                    <w:rFonts w:ascii="Arial" w:eastAsia="Times New Roman" w:hAnsi="Arial" w:cs="Arial"/>
                    <w:b/>
                    <w:bCs/>
                    <w:color w:val="FFFFFF"/>
                    <w:lang w:eastAsia="en-GB"/>
                  </w:rPr>
                  <w:t>How will SEPA assess / supporting guidance</w:t>
                </w:r>
              </w:p>
            </w:tc>
            <w:tc>
              <w:tcPr>
                <w:tcW w:w="3371" w:type="dxa"/>
                <w:shd w:val="clear" w:color="auto" w:fill="016574" w:themeFill="accent6"/>
              </w:tcPr>
              <w:p w14:paraId="5E85E022" w14:textId="604B4ED4" w:rsidR="00E5572D" w:rsidRPr="00F91CE6" w:rsidRDefault="000D478A" w:rsidP="00BF698F">
                <w:pPr>
                  <w:spacing w:before="120" w:after="0"/>
                  <w:rPr>
                    <w:rFonts w:ascii="Arial" w:eastAsia="Times New Roman" w:hAnsi="Arial" w:cs="Arial"/>
                    <w:b/>
                    <w:bCs/>
                    <w:color w:val="FFFFFF"/>
                    <w:lang w:eastAsia="en-GB"/>
                  </w:rPr>
                </w:pPr>
                <w:r w:rsidRPr="00F91CE6">
                  <w:rPr>
                    <w:rFonts w:ascii="Arial" w:eastAsia="Times New Roman" w:hAnsi="Arial" w:cs="Arial"/>
                    <w:b/>
                    <w:bCs/>
                    <w:color w:val="FFFFFF"/>
                    <w:lang w:eastAsia="en-GB"/>
                  </w:rPr>
                  <w:t>Return to compliance</w:t>
                </w:r>
              </w:p>
            </w:tc>
          </w:tr>
          <w:tr w:rsidR="00E5572D" w:rsidRPr="00F91CE6" w14:paraId="14E05032" w14:textId="7046DF6C" w:rsidTr="617703AD">
            <w:tc>
              <w:tcPr>
                <w:tcW w:w="3400" w:type="dxa"/>
              </w:tcPr>
              <w:p w14:paraId="6F2B211E" w14:textId="55BC7964" w:rsidR="00E5572D" w:rsidRPr="00F91CE6" w:rsidRDefault="00E5572D" w:rsidP="617703AD">
                <w:pPr>
                  <w:spacing w:before="120" w:after="0"/>
                </w:pPr>
                <w:r w:rsidRPr="617703AD">
                  <w:t>Conditions relating to the “</w:t>
                </w:r>
                <w:r w:rsidRPr="617703AD">
                  <w:rPr>
                    <w:b/>
                    <w:bCs/>
                  </w:rPr>
                  <w:t>Authorised person</w:t>
                </w:r>
                <w:bookmarkStart w:id="0" w:name="_Int_HW9lzfZg"/>
                <w:r w:rsidRPr="617703AD">
                  <w:t>”</w:t>
                </w:r>
                <w:r w:rsidR="008F4803" w:rsidRPr="617703AD">
                  <w:t>.</w:t>
                </w:r>
                <w:bookmarkEnd w:id="0"/>
              </w:p>
            </w:tc>
            <w:tc>
              <w:tcPr>
                <w:tcW w:w="4067" w:type="dxa"/>
              </w:tcPr>
              <w:p w14:paraId="64A28158" w14:textId="5D22D4C0" w:rsidR="00E5572D" w:rsidRPr="00F91CE6" w:rsidRDefault="00E5572D" w:rsidP="00BF698F">
                <w:pPr>
                  <w:spacing w:before="120" w:after="0"/>
                  <w:rPr>
                    <w:rFonts w:cstheme="minorHAnsi"/>
                  </w:rPr>
                </w:pPr>
                <w:r w:rsidRPr="00F91CE6">
                  <w:rPr>
                    <w:rFonts w:cstheme="minorHAnsi"/>
                    <w:bCs/>
                  </w:rPr>
                  <w:t xml:space="preserve">Site no longer in control by the authorised person. </w:t>
                </w:r>
              </w:p>
            </w:tc>
            <w:tc>
              <w:tcPr>
                <w:tcW w:w="4304" w:type="dxa"/>
              </w:tcPr>
              <w:p w14:paraId="4948FA24" w14:textId="50C63308" w:rsidR="00E5572D" w:rsidRPr="00F91CE6" w:rsidRDefault="00E5572D" w:rsidP="00BF698F">
                <w:pPr>
                  <w:spacing w:before="120" w:after="0"/>
                  <w:rPr>
                    <w:rFonts w:cstheme="minorHAnsi"/>
                  </w:rPr>
                </w:pPr>
                <w:r w:rsidRPr="00F91CE6">
                  <w:rPr>
                    <w:rFonts w:cstheme="minorHAnsi"/>
                    <w:bCs/>
                  </w:rPr>
                  <w:t xml:space="preserve">Use </w:t>
                </w:r>
                <w:hyperlink r:id="rId13" w:history="1">
                  <w:r w:rsidRPr="003D4EBC">
                    <w:rPr>
                      <w:rStyle w:val="Hyperlink"/>
                      <w:rFonts w:cstheme="minorHAnsi"/>
                      <w:bCs/>
                      <w:color w:val="auto"/>
                    </w:rPr>
                    <w:t>Guidance on who can hold an authorisation</w:t>
                  </w:r>
                </w:hyperlink>
                <w:r w:rsidRPr="00F91CE6">
                  <w:rPr>
                    <w:rFonts w:cstheme="minorHAnsi"/>
                    <w:bCs/>
                  </w:rPr>
                  <w:t>.</w:t>
                </w:r>
              </w:p>
            </w:tc>
            <w:tc>
              <w:tcPr>
                <w:tcW w:w="3371" w:type="dxa"/>
              </w:tcPr>
              <w:p w14:paraId="69F637AE" w14:textId="2BB72A26" w:rsidR="00E5572D" w:rsidRPr="00F91CE6" w:rsidRDefault="001A55E0" w:rsidP="00362925">
                <w:pPr>
                  <w:spacing w:before="120" w:after="0"/>
                  <w:ind w:left="113" w:right="113"/>
                  <w:rPr>
                    <w:rFonts w:cstheme="minorHAnsi"/>
                    <w:bCs/>
                  </w:rPr>
                </w:pPr>
                <w:r w:rsidRPr="00F91CE6">
                  <w:t>Authorisation is transferred to a fit and proper person.</w:t>
                </w:r>
              </w:p>
            </w:tc>
          </w:tr>
          <w:tr w:rsidR="008C48E2" w:rsidRPr="00F91CE6" w14:paraId="7EB7AD6F" w14:textId="66D80FDF" w:rsidTr="617703AD">
            <w:tc>
              <w:tcPr>
                <w:tcW w:w="3400" w:type="dxa"/>
              </w:tcPr>
              <w:p w14:paraId="7C7149F4" w14:textId="3A89D1C3" w:rsidR="008C48E2" w:rsidRPr="00F91CE6" w:rsidRDefault="008C48E2" w:rsidP="617703AD">
                <w:pPr>
                  <w:tabs>
                    <w:tab w:val="left" w:pos="1245"/>
                  </w:tabs>
                  <w:spacing w:before="120" w:after="0"/>
                </w:pPr>
                <w:r w:rsidRPr="617703AD">
                  <w:t>Conditions relating to the “</w:t>
                </w:r>
                <w:r w:rsidRPr="617703AD">
                  <w:rPr>
                    <w:b/>
                    <w:bCs/>
                  </w:rPr>
                  <w:t>Authorised place</w:t>
                </w:r>
                <w:bookmarkStart w:id="1" w:name="_Int_jrCdVr43"/>
                <w:r w:rsidRPr="617703AD">
                  <w:t>”</w:t>
                </w:r>
                <w:r w:rsidR="008F4803" w:rsidRPr="617703AD">
                  <w:t>.</w:t>
                </w:r>
                <w:bookmarkEnd w:id="1"/>
              </w:p>
            </w:tc>
            <w:tc>
              <w:tcPr>
                <w:tcW w:w="4067" w:type="dxa"/>
              </w:tcPr>
              <w:p w14:paraId="212F13E6" w14:textId="1C47E1B2" w:rsidR="008C48E2" w:rsidRPr="00F91CE6" w:rsidRDefault="008C48E2" w:rsidP="008C48E2">
                <w:pPr>
                  <w:spacing w:before="120" w:after="0"/>
                  <w:rPr>
                    <w:rFonts w:cstheme="minorHAnsi"/>
                  </w:rPr>
                </w:pPr>
                <w:r w:rsidRPr="00F91CE6">
                  <w:rPr>
                    <w:rFonts w:cstheme="minorHAnsi"/>
                    <w:bCs/>
                  </w:rPr>
                  <w:t xml:space="preserve">Authorised person undertaking activities </w:t>
                </w:r>
                <w:proofErr w:type="spellStart"/>
                <w:r w:rsidRPr="00F91CE6">
                  <w:rPr>
                    <w:rFonts w:cstheme="minorHAnsi"/>
                    <w:bCs/>
                  </w:rPr>
                  <w:t>outwith</w:t>
                </w:r>
                <w:proofErr w:type="spellEnd"/>
                <w:r w:rsidRPr="00F91CE6">
                  <w:rPr>
                    <w:rFonts w:cstheme="minorHAnsi"/>
                    <w:bCs/>
                  </w:rPr>
                  <w:t xml:space="preserve"> the permitted area.</w:t>
                </w:r>
              </w:p>
            </w:tc>
            <w:tc>
              <w:tcPr>
                <w:tcW w:w="4304" w:type="dxa"/>
              </w:tcPr>
              <w:p w14:paraId="261B1494" w14:textId="454A01D5" w:rsidR="008C48E2" w:rsidRPr="00F91CE6" w:rsidRDefault="008C48E2" w:rsidP="008C48E2">
                <w:pPr>
                  <w:spacing w:before="120" w:after="0"/>
                  <w:rPr>
                    <w:rFonts w:cstheme="minorHAnsi"/>
                  </w:rPr>
                </w:pPr>
                <w:r w:rsidRPr="00F91CE6">
                  <w:rPr>
                    <w:rFonts w:cstheme="minorHAnsi"/>
                    <w:bCs/>
                  </w:rPr>
                  <w:t xml:space="preserve">Site authorisation will define where the authorised activities are permitted to take place. </w:t>
                </w:r>
              </w:p>
            </w:tc>
            <w:tc>
              <w:tcPr>
                <w:tcW w:w="3371" w:type="dxa"/>
              </w:tcPr>
              <w:p w14:paraId="2E131BEC" w14:textId="77777777" w:rsidR="008C48E2" w:rsidRPr="008F4803" w:rsidRDefault="008C48E2" w:rsidP="00362925">
                <w:pPr>
                  <w:pStyle w:val="ListParagraph"/>
                  <w:numPr>
                    <w:ilvl w:val="0"/>
                    <w:numId w:val="21"/>
                  </w:numPr>
                  <w:spacing w:before="120" w:after="0" w:line="360" w:lineRule="auto"/>
                  <w:ind w:left="397" w:right="113" w:hanging="284"/>
                  <w:rPr>
                    <w:sz w:val="24"/>
                    <w:szCs w:val="24"/>
                  </w:rPr>
                </w:pPr>
                <w:r w:rsidRPr="008F4803">
                  <w:rPr>
                    <w:sz w:val="24"/>
                    <w:szCs w:val="24"/>
                  </w:rPr>
                  <w:t xml:space="preserve">Either the activities outside the permitted area cease, or a variation to the authorisation is undertaken such that the area is now included within the permitted area. </w:t>
                </w:r>
              </w:p>
              <w:p w14:paraId="2E230800" w14:textId="77777777" w:rsidR="008C48E2" w:rsidRPr="008F4803" w:rsidRDefault="008C48E2" w:rsidP="00362925">
                <w:pPr>
                  <w:pStyle w:val="ListParagraph"/>
                  <w:numPr>
                    <w:ilvl w:val="0"/>
                    <w:numId w:val="21"/>
                  </w:numPr>
                  <w:spacing w:before="120" w:after="0" w:line="360" w:lineRule="auto"/>
                  <w:ind w:left="397" w:right="113" w:hanging="284"/>
                  <w:rPr>
                    <w:sz w:val="24"/>
                    <w:szCs w:val="24"/>
                  </w:rPr>
                </w:pPr>
                <w:r w:rsidRPr="008F4803">
                  <w:rPr>
                    <w:sz w:val="24"/>
                    <w:szCs w:val="24"/>
                  </w:rPr>
                  <w:lastRenderedPageBreak/>
                  <w:t xml:space="preserve">Note that whilst the authorised person applies for an authorisation, should the activity continue, it will still be classed as MNC until the application is determined. Enforcement action may be taken in line with SEPA’s enforcement policy and guidelines. </w:t>
                </w:r>
              </w:p>
              <w:p w14:paraId="09E5C02C" w14:textId="10F6A49F" w:rsidR="008C48E2" w:rsidRPr="008F4803" w:rsidRDefault="008C48E2" w:rsidP="00362925">
                <w:pPr>
                  <w:pStyle w:val="ListParagraph"/>
                  <w:numPr>
                    <w:ilvl w:val="0"/>
                    <w:numId w:val="21"/>
                  </w:numPr>
                  <w:spacing w:before="120" w:after="0" w:line="360" w:lineRule="auto"/>
                  <w:ind w:left="397" w:right="113" w:hanging="284"/>
                  <w:rPr>
                    <w:rFonts w:cstheme="minorHAnsi"/>
                    <w:bCs/>
                    <w:sz w:val="24"/>
                    <w:szCs w:val="24"/>
                  </w:rPr>
                </w:pPr>
                <w:r w:rsidRPr="008F4803">
                  <w:rPr>
                    <w:sz w:val="24"/>
                    <w:szCs w:val="24"/>
                  </w:rPr>
                  <w:t>If the application is granted it would only be at that point that the MNC ceases.</w:t>
                </w:r>
              </w:p>
            </w:tc>
          </w:tr>
          <w:tr w:rsidR="00E91748" w:rsidRPr="00F91CE6" w14:paraId="22BB3F05" w14:textId="2E10E95E" w:rsidTr="617703AD">
            <w:tc>
              <w:tcPr>
                <w:tcW w:w="3400" w:type="dxa"/>
              </w:tcPr>
              <w:p w14:paraId="67857CB9" w14:textId="127C23A1" w:rsidR="00E91748" w:rsidRPr="00F91CE6" w:rsidRDefault="00E91748" w:rsidP="617703AD">
                <w:pPr>
                  <w:spacing w:before="120" w:after="0"/>
                </w:pPr>
                <w:r w:rsidRPr="617703AD">
                  <w:lastRenderedPageBreak/>
                  <w:t>Conditions relating to the “</w:t>
                </w:r>
                <w:r w:rsidRPr="617703AD">
                  <w:rPr>
                    <w:b/>
                    <w:bCs/>
                  </w:rPr>
                  <w:t>Authorised Activity</w:t>
                </w:r>
                <w:bookmarkStart w:id="2" w:name="_Int_2AzUZ7Ln"/>
                <w:r w:rsidRPr="617703AD">
                  <w:t>”</w:t>
                </w:r>
                <w:r w:rsidR="008F4803" w:rsidRPr="617703AD">
                  <w:t>.</w:t>
                </w:r>
                <w:bookmarkEnd w:id="2"/>
              </w:p>
            </w:tc>
            <w:tc>
              <w:tcPr>
                <w:tcW w:w="4067" w:type="dxa"/>
              </w:tcPr>
              <w:p w14:paraId="070EB9B9" w14:textId="16F681CE" w:rsidR="00E91748" w:rsidRPr="00F91CE6" w:rsidRDefault="00E91748" w:rsidP="00E91748">
                <w:pPr>
                  <w:spacing w:before="120" w:after="0"/>
                  <w:rPr>
                    <w:rFonts w:cstheme="minorHAnsi"/>
                  </w:rPr>
                </w:pPr>
                <w:r w:rsidRPr="00F91CE6">
                  <w:rPr>
                    <w:rFonts w:cstheme="minorHAnsi"/>
                  </w:rPr>
                  <w:t xml:space="preserve">Authorised person is undertaking activities </w:t>
                </w:r>
                <w:r w:rsidR="00AE1914">
                  <w:rPr>
                    <w:rFonts w:cstheme="minorHAnsi"/>
                  </w:rPr>
                  <w:t>that</w:t>
                </w:r>
                <w:r w:rsidRPr="00F91CE6">
                  <w:rPr>
                    <w:rFonts w:cstheme="minorHAnsi"/>
                  </w:rPr>
                  <w:t xml:space="preserve"> require authorisation; however, the operator does not hold an authorisation for those activities. </w:t>
                </w:r>
              </w:p>
            </w:tc>
            <w:tc>
              <w:tcPr>
                <w:tcW w:w="4304" w:type="dxa"/>
              </w:tcPr>
              <w:p w14:paraId="5AF7B2FD" w14:textId="54F5D81C" w:rsidR="00E91748" w:rsidRPr="00F91CE6" w:rsidRDefault="00E91748" w:rsidP="00E91748">
                <w:pPr>
                  <w:spacing w:before="120" w:after="0"/>
                  <w:rPr>
                    <w:rFonts w:cstheme="minorHAnsi"/>
                  </w:rPr>
                </w:pPr>
                <w:r w:rsidRPr="00F91CE6">
                  <w:rPr>
                    <w:rFonts w:cstheme="minorHAnsi"/>
                    <w:bCs/>
                  </w:rPr>
                  <w:t>Examine to assess whether the Operator/individual undertaking the activity has a relevant authorisation in place for the activity.</w:t>
                </w:r>
              </w:p>
            </w:tc>
            <w:tc>
              <w:tcPr>
                <w:tcW w:w="3371" w:type="dxa"/>
              </w:tcPr>
              <w:p w14:paraId="59D57FB5" w14:textId="652CB66F" w:rsidR="00E91748" w:rsidRPr="00F91CE6" w:rsidRDefault="00E91748" w:rsidP="00362925">
                <w:pPr>
                  <w:spacing w:before="120" w:after="0"/>
                  <w:ind w:left="113" w:right="113"/>
                  <w:rPr>
                    <w:rFonts w:cstheme="minorHAnsi"/>
                    <w:bCs/>
                  </w:rPr>
                </w:pPr>
                <w:r w:rsidRPr="00F91CE6">
                  <w:t xml:space="preserve">Either the activity ceases, or an authorisation is obtained. Note that whilst the operator applies for an </w:t>
                </w:r>
                <w:r w:rsidRPr="00F91CE6">
                  <w:lastRenderedPageBreak/>
                  <w:t xml:space="preserve">authorisation they will still be classed as MNC until an authorisation is granted. SEPA may elect not to take enforcement action so long as there is an application in place. Some activities SEPA will not allow to continue without an authorisation in place and as such the operator will have to cease undertaking the activity until they have obtained the necessary authorisation(s). </w:t>
                </w:r>
              </w:p>
            </w:tc>
          </w:tr>
          <w:tr w:rsidR="00E91748" w:rsidRPr="00F91CE6" w14:paraId="290E290B" w14:textId="739CD307" w:rsidTr="617703AD">
            <w:tc>
              <w:tcPr>
                <w:tcW w:w="3400" w:type="dxa"/>
              </w:tcPr>
              <w:p w14:paraId="79D692C8" w14:textId="04432B06" w:rsidR="00E91748" w:rsidRPr="00F91CE6" w:rsidRDefault="00E91748" w:rsidP="00E91748">
                <w:pPr>
                  <w:spacing w:before="120" w:after="0"/>
                  <w:rPr>
                    <w:rFonts w:cstheme="minorHAnsi"/>
                    <w:bCs/>
                  </w:rPr>
                </w:pPr>
                <w:r w:rsidRPr="00F91CE6">
                  <w:rPr>
                    <w:rFonts w:cstheme="minorHAnsi"/>
                    <w:bCs/>
                  </w:rPr>
                  <w:lastRenderedPageBreak/>
                  <w:t>“</w:t>
                </w:r>
                <w:r w:rsidRPr="00F91CE6">
                  <w:rPr>
                    <w:rFonts w:cstheme="minorHAnsi"/>
                    <w:b/>
                  </w:rPr>
                  <w:t>2 level</w:t>
                </w:r>
                <w:r w:rsidRPr="00F91CE6">
                  <w:rPr>
                    <w:rFonts w:cstheme="minorHAnsi"/>
                    <w:bCs/>
                  </w:rPr>
                  <w:t xml:space="preserve">” Generic </w:t>
                </w:r>
                <w:r w:rsidRPr="00F91CE6">
                  <w:rPr>
                    <w:rFonts w:cstheme="minorHAnsi"/>
                    <w:b/>
                  </w:rPr>
                  <w:t>bespoke condition</w:t>
                </w:r>
                <w:r w:rsidRPr="00F91CE6">
                  <w:rPr>
                    <w:rFonts w:cstheme="minorHAnsi"/>
                    <w:bCs/>
                  </w:rPr>
                  <w:t xml:space="preserve"> that can only be classed as</w:t>
                </w:r>
              </w:p>
              <w:p w14:paraId="37CA0B54" w14:textId="6DA95C1C" w:rsidR="00E91748" w:rsidRPr="00F91CE6" w:rsidRDefault="00E91748" w:rsidP="00E91748">
                <w:pPr>
                  <w:pStyle w:val="ListParagraph"/>
                  <w:numPr>
                    <w:ilvl w:val="0"/>
                    <w:numId w:val="17"/>
                  </w:numPr>
                  <w:spacing w:before="120" w:after="0" w:line="360" w:lineRule="auto"/>
                  <w:contextualSpacing w:val="0"/>
                  <w:rPr>
                    <w:rFonts w:cstheme="minorHAnsi"/>
                    <w:bCs/>
                    <w:sz w:val="24"/>
                    <w:szCs w:val="24"/>
                  </w:rPr>
                </w:pPr>
                <w:r w:rsidRPr="00F91CE6">
                  <w:rPr>
                    <w:rFonts w:cstheme="minorHAnsi"/>
                    <w:bCs/>
                    <w:sz w:val="24"/>
                    <w:szCs w:val="24"/>
                  </w:rPr>
                  <w:t xml:space="preserve">‘Major’ or </w:t>
                </w:r>
              </w:p>
              <w:p w14:paraId="465F2AAD" w14:textId="14A72B4F" w:rsidR="00E91748" w:rsidRPr="00F91CE6" w:rsidRDefault="00E91748" w:rsidP="00E91748">
                <w:pPr>
                  <w:pStyle w:val="ListParagraph"/>
                  <w:numPr>
                    <w:ilvl w:val="0"/>
                    <w:numId w:val="17"/>
                  </w:numPr>
                  <w:spacing w:before="120" w:after="0" w:line="360" w:lineRule="auto"/>
                  <w:contextualSpacing w:val="0"/>
                  <w:rPr>
                    <w:rFonts w:cstheme="minorHAnsi"/>
                    <w:bCs/>
                    <w:sz w:val="24"/>
                    <w:szCs w:val="24"/>
                  </w:rPr>
                </w:pPr>
                <w:r w:rsidRPr="00F91CE6">
                  <w:rPr>
                    <w:rFonts w:cstheme="minorHAnsi"/>
                    <w:bCs/>
                    <w:sz w:val="24"/>
                    <w:szCs w:val="24"/>
                  </w:rPr>
                  <w:lastRenderedPageBreak/>
                  <w:t>‘Compliant’</w:t>
                </w:r>
              </w:p>
              <w:p w14:paraId="7495E3AA" w14:textId="62C5F540" w:rsidR="00E91748" w:rsidRPr="00F91CE6" w:rsidRDefault="00E91748" w:rsidP="617703AD">
                <w:pPr>
                  <w:spacing w:before="120" w:after="0"/>
                </w:pPr>
                <w:r w:rsidRPr="617703AD">
                  <w:t xml:space="preserve">Compliance with this condition only has two </w:t>
                </w:r>
                <w:bookmarkStart w:id="3" w:name="_Int_1JsJiAam"/>
                <w:r w:rsidRPr="617703AD">
                  <w:t>possible outcomes</w:t>
                </w:r>
                <w:bookmarkEnd w:id="3"/>
                <w:r w:rsidRPr="617703AD">
                  <w:t xml:space="preserve">. </w:t>
                </w:r>
              </w:p>
            </w:tc>
            <w:tc>
              <w:tcPr>
                <w:tcW w:w="4067" w:type="dxa"/>
              </w:tcPr>
              <w:p w14:paraId="354BE4AC" w14:textId="5F5E90CF" w:rsidR="00E91748" w:rsidRPr="00F91CE6" w:rsidRDefault="00E91748" w:rsidP="00E91748">
                <w:pPr>
                  <w:spacing w:before="120" w:after="0"/>
                  <w:rPr>
                    <w:rFonts w:cstheme="minorHAnsi"/>
                  </w:rPr>
                </w:pPr>
                <w:r w:rsidRPr="00F91CE6">
                  <w:rPr>
                    <w:rFonts w:cstheme="minorHAnsi"/>
                    <w:bCs/>
                  </w:rPr>
                  <w:lastRenderedPageBreak/>
                  <w:t xml:space="preserve">Any breach of this type of condition. </w:t>
                </w:r>
              </w:p>
            </w:tc>
            <w:tc>
              <w:tcPr>
                <w:tcW w:w="4304" w:type="dxa"/>
              </w:tcPr>
              <w:p w14:paraId="3B907453" w14:textId="6F0DCCDF" w:rsidR="00E91748" w:rsidRPr="00F91CE6" w:rsidRDefault="00E91748" w:rsidP="617703AD">
                <w:pPr>
                  <w:spacing w:before="120" w:after="0"/>
                </w:pPr>
                <w:r w:rsidRPr="617703AD">
                  <w:t xml:space="preserve">The condition itself should be clear enough to allow the officer making the assessment to determine if the condition has been breached. Note that this is a condition for which a </w:t>
                </w:r>
                <w:r w:rsidRPr="617703AD">
                  <w:lastRenderedPageBreak/>
                  <w:t>contravention can only be classed as ‘Major non-compliant</w:t>
                </w:r>
                <w:bookmarkStart w:id="4" w:name="_Int_4XWPjZJ0"/>
                <w:r w:rsidRPr="617703AD">
                  <w:t>’.</w:t>
                </w:r>
                <w:bookmarkEnd w:id="4"/>
                <w:r w:rsidRPr="617703AD">
                  <w:t xml:space="preserve"> (E.g. a hard backstop discharge limit for a facility.)</w:t>
                </w:r>
              </w:p>
            </w:tc>
            <w:tc>
              <w:tcPr>
                <w:tcW w:w="3371" w:type="dxa"/>
              </w:tcPr>
              <w:p w14:paraId="4D273E01" w14:textId="77777777" w:rsidR="00E263C8" w:rsidRPr="00F91CE6" w:rsidRDefault="00E263C8" w:rsidP="00362925">
                <w:pPr>
                  <w:spacing w:before="120" w:after="0"/>
                  <w:ind w:left="113" w:right="113"/>
                </w:pPr>
                <w:r w:rsidRPr="00F91CE6">
                  <w:lastRenderedPageBreak/>
                  <w:t xml:space="preserve">The return to full compliance with the condition. (e.g. if a discharge then it would be the return of the discharge </w:t>
                </w:r>
                <w:r w:rsidRPr="00F91CE6">
                  <w:lastRenderedPageBreak/>
                  <w:t xml:space="preserve">back within the limits as laid out by the site authorisation). </w:t>
                </w:r>
              </w:p>
              <w:p w14:paraId="6258AF53" w14:textId="77777777" w:rsidR="00E91748" w:rsidRPr="00F91CE6" w:rsidRDefault="00E91748" w:rsidP="00421CC1">
                <w:pPr>
                  <w:spacing w:before="120" w:after="0"/>
                  <w:ind w:right="113"/>
                  <w:rPr>
                    <w:rFonts w:cstheme="minorHAnsi"/>
                  </w:rPr>
                </w:pPr>
              </w:p>
            </w:tc>
          </w:tr>
          <w:tr w:rsidR="00987FA9" w:rsidRPr="00F91CE6" w14:paraId="6B650155" w14:textId="662C7A84" w:rsidTr="617703AD">
            <w:tc>
              <w:tcPr>
                <w:tcW w:w="3400" w:type="dxa"/>
              </w:tcPr>
              <w:p w14:paraId="7FEB5B51" w14:textId="10D17ABB" w:rsidR="00987FA9" w:rsidRPr="00F91CE6" w:rsidRDefault="00987FA9" w:rsidP="00987FA9">
                <w:pPr>
                  <w:spacing w:before="120" w:after="0"/>
                  <w:rPr>
                    <w:rFonts w:cstheme="minorHAnsi"/>
                    <w:bCs/>
                  </w:rPr>
                </w:pPr>
                <w:r w:rsidRPr="00F91CE6">
                  <w:rPr>
                    <w:rFonts w:cstheme="minorHAnsi"/>
                    <w:bCs/>
                  </w:rPr>
                  <w:lastRenderedPageBreak/>
                  <w:t>“</w:t>
                </w:r>
                <w:r w:rsidRPr="00F91CE6">
                  <w:rPr>
                    <w:rFonts w:cstheme="minorHAnsi"/>
                    <w:b/>
                  </w:rPr>
                  <w:t>3 level</w:t>
                </w:r>
                <w:r w:rsidRPr="00F91CE6">
                  <w:rPr>
                    <w:rFonts w:cstheme="minorHAnsi"/>
                    <w:bCs/>
                  </w:rPr>
                  <w:t xml:space="preserve">” Generic </w:t>
                </w:r>
                <w:r w:rsidRPr="00F91CE6">
                  <w:rPr>
                    <w:rFonts w:cstheme="minorHAnsi"/>
                    <w:b/>
                  </w:rPr>
                  <w:t>bespoke condition</w:t>
                </w:r>
                <w:r w:rsidRPr="00F91CE6">
                  <w:rPr>
                    <w:rFonts w:cstheme="minorHAnsi"/>
                    <w:bCs/>
                  </w:rPr>
                  <w:t xml:space="preserve"> that can be classed as:</w:t>
                </w:r>
              </w:p>
              <w:p w14:paraId="031B2EBC" w14:textId="285893C0" w:rsidR="00987FA9" w:rsidRPr="00F91CE6" w:rsidRDefault="00987FA9" w:rsidP="00987FA9">
                <w:pPr>
                  <w:pStyle w:val="ListParagraph"/>
                  <w:numPr>
                    <w:ilvl w:val="0"/>
                    <w:numId w:val="19"/>
                  </w:numPr>
                  <w:spacing w:before="120" w:after="0" w:line="360" w:lineRule="auto"/>
                  <w:contextualSpacing w:val="0"/>
                  <w:rPr>
                    <w:rFonts w:cstheme="minorHAnsi"/>
                    <w:bCs/>
                    <w:sz w:val="24"/>
                    <w:szCs w:val="24"/>
                  </w:rPr>
                </w:pPr>
                <w:r w:rsidRPr="00F91CE6">
                  <w:rPr>
                    <w:rFonts w:cstheme="minorHAnsi"/>
                    <w:bCs/>
                    <w:sz w:val="24"/>
                    <w:szCs w:val="24"/>
                  </w:rPr>
                  <w:t>‘Major’</w:t>
                </w:r>
              </w:p>
              <w:p w14:paraId="44DCA2F6" w14:textId="4156CF17" w:rsidR="00987FA9" w:rsidRPr="00F91CE6" w:rsidRDefault="00987FA9" w:rsidP="00987FA9">
                <w:pPr>
                  <w:pStyle w:val="ListParagraph"/>
                  <w:numPr>
                    <w:ilvl w:val="0"/>
                    <w:numId w:val="19"/>
                  </w:numPr>
                  <w:spacing w:before="120" w:after="0" w:line="360" w:lineRule="auto"/>
                  <w:contextualSpacing w:val="0"/>
                  <w:rPr>
                    <w:rFonts w:cstheme="minorHAnsi"/>
                    <w:bCs/>
                    <w:sz w:val="24"/>
                    <w:szCs w:val="24"/>
                  </w:rPr>
                </w:pPr>
                <w:r w:rsidRPr="00F91CE6">
                  <w:rPr>
                    <w:rFonts w:cstheme="minorHAnsi"/>
                    <w:bCs/>
                    <w:sz w:val="24"/>
                    <w:szCs w:val="24"/>
                  </w:rPr>
                  <w:t>‘Non-compliant’ or</w:t>
                </w:r>
              </w:p>
              <w:p w14:paraId="5F6487D7" w14:textId="4F5E1C91" w:rsidR="00987FA9" w:rsidRPr="00F91CE6" w:rsidRDefault="00987FA9" w:rsidP="617703AD">
                <w:pPr>
                  <w:pStyle w:val="ListParagraph"/>
                  <w:numPr>
                    <w:ilvl w:val="0"/>
                    <w:numId w:val="19"/>
                  </w:numPr>
                  <w:spacing w:before="120" w:after="0" w:line="360" w:lineRule="auto"/>
                  <w:contextualSpacing w:val="0"/>
                  <w:rPr>
                    <w:sz w:val="24"/>
                    <w:szCs w:val="24"/>
                  </w:rPr>
                </w:pPr>
                <w:r w:rsidRPr="617703AD">
                  <w:rPr>
                    <w:sz w:val="24"/>
                    <w:szCs w:val="24"/>
                  </w:rPr>
                  <w:t>‘Compliant</w:t>
                </w:r>
                <w:bookmarkStart w:id="5" w:name="_Int_fi1msfpz"/>
                <w:r w:rsidRPr="617703AD">
                  <w:rPr>
                    <w:sz w:val="24"/>
                    <w:szCs w:val="24"/>
                  </w:rPr>
                  <w:t>’.</w:t>
                </w:r>
                <w:bookmarkEnd w:id="5"/>
              </w:p>
              <w:p w14:paraId="5A8EAC1C" w14:textId="2EBC3719" w:rsidR="00987FA9" w:rsidRPr="00F91CE6" w:rsidRDefault="00987FA9" w:rsidP="617703AD">
                <w:pPr>
                  <w:spacing w:before="120" w:after="0"/>
                </w:pPr>
                <w:r w:rsidRPr="617703AD">
                  <w:t xml:space="preserve">Compliance with this condition can have three </w:t>
                </w:r>
                <w:bookmarkStart w:id="6" w:name="_Int_Lqr4Wq0I"/>
                <w:r w:rsidRPr="617703AD">
                  <w:t>possible outcomes</w:t>
                </w:r>
                <w:bookmarkEnd w:id="6"/>
                <w:r w:rsidRPr="617703AD">
                  <w:t>.</w:t>
                </w:r>
              </w:p>
            </w:tc>
            <w:tc>
              <w:tcPr>
                <w:tcW w:w="4067" w:type="dxa"/>
              </w:tcPr>
              <w:p w14:paraId="2E6D8A1C" w14:textId="690912D1" w:rsidR="00987FA9" w:rsidRPr="00F91CE6" w:rsidRDefault="00987FA9" w:rsidP="00987FA9">
                <w:pPr>
                  <w:spacing w:before="120" w:after="0"/>
                </w:pPr>
                <w:r>
                  <w:t>A breach of this type of condition will result in a major non-compliance being recorded should certain conditions be met with, otherwise it could be deemed as being ‘</w:t>
                </w:r>
                <w:bookmarkStart w:id="7" w:name="_Int_GdOJt8Gy"/>
                <w:proofErr w:type="gramStart"/>
                <w:r>
                  <w:t>Non-compliant</w:t>
                </w:r>
                <w:bookmarkStart w:id="8" w:name="_Int_YUJK83Jv"/>
                <w:bookmarkEnd w:id="7"/>
                <w:proofErr w:type="gramEnd"/>
                <w:r>
                  <w:t>’.</w:t>
                </w:r>
                <w:bookmarkEnd w:id="8"/>
                <w:r>
                  <w:t xml:space="preserve"> </w:t>
                </w:r>
              </w:p>
            </w:tc>
            <w:tc>
              <w:tcPr>
                <w:tcW w:w="4304" w:type="dxa"/>
              </w:tcPr>
              <w:p w14:paraId="11724CBA" w14:textId="77777777" w:rsidR="00987FA9" w:rsidRPr="00F91CE6" w:rsidRDefault="00987FA9" w:rsidP="617703AD">
                <w:pPr>
                  <w:spacing w:before="120" w:after="0"/>
                </w:pPr>
                <w:r w:rsidRPr="617703AD">
                  <w:t xml:space="preserve">Compliance with the condition has three </w:t>
                </w:r>
                <w:bookmarkStart w:id="9" w:name="_Int_F0db1Nz2"/>
                <w:r w:rsidRPr="617703AD">
                  <w:t>possible outcomes</w:t>
                </w:r>
                <w:bookmarkEnd w:id="9"/>
                <w:r w:rsidRPr="617703AD">
                  <w:t xml:space="preserve">, either </w:t>
                </w:r>
              </w:p>
              <w:p w14:paraId="68F63317" w14:textId="5D97292A" w:rsidR="00987FA9" w:rsidRPr="00F91CE6" w:rsidRDefault="00987FA9" w:rsidP="00987FA9">
                <w:pPr>
                  <w:pStyle w:val="ListParagraph"/>
                  <w:numPr>
                    <w:ilvl w:val="0"/>
                    <w:numId w:val="18"/>
                  </w:numPr>
                  <w:spacing w:before="120" w:after="0" w:line="360" w:lineRule="auto"/>
                  <w:contextualSpacing w:val="0"/>
                  <w:rPr>
                    <w:rFonts w:cstheme="minorHAnsi"/>
                    <w:bCs/>
                    <w:sz w:val="24"/>
                    <w:szCs w:val="24"/>
                  </w:rPr>
                </w:pPr>
                <w:r w:rsidRPr="00F91CE6">
                  <w:rPr>
                    <w:rFonts w:cstheme="minorHAnsi"/>
                    <w:bCs/>
                    <w:sz w:val="24"/>
                    <w:szCs w:val="24"/>
                  </w:rPr>
                  <w:t xml:space="preserve">‘Compliant’: with all components of the condition being met with in </w:t>
                </w:r>
                <w:r w:rsidR="001D4A4B" w:rsidRPr="00F91CE6">
                  <w:rPr>
                    <w:rFonts w:cstheme="minorHAnsi"/>
                    <w:bCs/>
                    <w:sz w:val="24"/>
                    <w:szCs w:val="24"/>
                  </w:rPr>
                  <w:t>full.</w:t>
                </w:r>
              </w:p>
              <w:p w14:paraId="4812EA0C" w14:textId="763D5E51" w:rsidR="00987FA9" w:rsidRPr="00F91CE6" w:rsidRDefault="00987FA9" w:rsidP="00987FA9">
                <w:pPr>
                  <w:pStyle w:val="ListParagraph"/>
                  <w:numPr>
                    <w:ilvl w:val="0"/>
                    <w:numId w:val="18"/>
                  </w:numPr>
                  <w:spacing w:before="120" w:after="0" w:line="360" w:lineRule="auto"/>
                  <w:contextualSpacing w:val="0"/>
                  <w:rPr>
                    <w:rFonts w:cstheme="minorHAnsi"/>
                    <w:bCs/>
                    <w:sz w:val="24"/>
                    <w:szCs w:val="24"/>
                  </w:rPr>
                </w:pPr>
                <w:r w:rsidRPr="00F91CE6">
                  <w:rPr>
                    <w:rFonts w:cstheme="minorHAnsi"/>
                    <w:bCs/>
                    <w:sz w:val="24"/>
                    <w:szCs w:val="24"/>
                  </w:rPr>
                  <w:t xml:space="preserve">‘Non-compliant’: with only some of the condition requirements being met </w:t>
                </w:r>
                <w:r w:rsidR="001D4A4B" w:rsidRPr="00F91CE6">
                  <w:rPr>
                    <w:rFonts w:cstheme="minorHAnsi"/>
                    <w:bCs/>
                    <w:sz w:val="24"/>
                    <w:szCs w:val="24"/>
                  </w:rPr>
                  <w:t>with.</w:t>
                </w:r>
                <w:r w:rsidRPr="00F91CE6">
                  <w:rPr>
                    <w:rFonts w:cstheme="minorHAnsi"/>
                    <w:bCs/>
                    <w:sz w:val="24"/>
                    <w:szCs w:val="24"/>
                  </w:rPr>
                  <w:t xml:space="preserve"> </w:t>
                </w:r>
              </w:p>
              <w:p w14:paraId="18A9AF65" w14:textId="2BFD1497" w:rsidR="00987FA9" w:rsidRPr="00F91CE6" w:rsidRDefault="00987FA9" w:rsidP="00987FA9">
                <w:pPr>
                  <w:pStyle w:val="ListParagraph"/>
                  <w:numPr>
                    <w:ilvl w:val="0"/>
                    <w:numId w:val="18"/>
                  </w:numPr>
                  <w:spacing w:before="120" w:after="0" w:line="360" w:lineRule="auto"/>
                  <w:contextualSpacing w:val="0"/>
                  <w:rPr>
                    <w:rFonts w:cstheme="minorHAnsi"/>
                    <w:bCs/>
                    <w:sz w:val="24"/>
                    <w:szCs w:val="24"/>
                  </w:rPr>
                </w:pPr>
                <w:r w:rsidRPr="00F91CE6">
                  <w:rPr>
                    <w:rFonts w:cstheme="minorHAnsi"/>
                    <w:bCs/>
                    <w:sz w:val="24"/>
                    <w:szCs w:val="24"/>
                  </w:rPr>
                  <w:t xml:space="preserve">‘Major non-compliant’: should the failure to meet with the condition sub-components be sufficiently severe it would be assessed as ‘Major non-compliant’ (note that due to the wide array of conditions that can fall into this kind of </w:t>
                </w:r>
                <w:r w:rsidRPr="00F91CE6">
                  <w:rPr>
                    <w:rFonts w:cstheme="minorHAnsi"/>
                    <w:bCs/>
                    <w:sz w:val="24"/>
                    <w:szCs w:val="24"/>
                  </w:rPr>
                  <w:lastRenderedPageBreak/>
                  <w:t xml:space="preserve">category of condition that not all variants will be addressed here). </w:t>
                </w:r>
              </w:p>
              <w:p w14:paraId="3B582924" w14:textId="58296794" w:rsidR="00987FA9" w:rsidRPr="00F91CE6" w:rsidRDefault="00987FA9" w:rsidP="00987FA9">
                <w:pPr>
                  <w:spacing w:before="120" w:after="0"/>
                </w:pPr>
                <w:r>
                  <w:t>(E.g. a data quality condition could be an example of this kind of condition. No information supplied would be a ‘Major</w:t>
                </w:r>
                <w:bookmarkStart w:id="10" w:name="_Int_GXdAxHXg"/>
                <w:r>
                  <w:t>’,</w:t>
                </w:r>
                <w:bookmarkEnd w:id="10"/>
                <w:r>
                  <w:t xml:space="preserve"> some information may lead to a non-compliance, and all information supplied leading to ‘Compliant</w:t>
                </w:r>
                <w:bookmarkStart w:id="11" w:name="_Int_bXpAlIs1"/>
                <w:r>
                  <w:t>’.</w:t>
                </w:r>
                <w:bookmarkEnd w:id="11"/>
                <w:r>
                  <w:t>)</w:t>
                </w:r>
              </w:p>
            </w:tc>
            <w:tc>
              <w:tcPr>
                <w:tcW w:w="3371" w:type="dxa"/>
              </w:tcPr>
              <w:p w14:paraId="421E7F75" w14:textId="7A3A7129" w:rsidR="00987FA9" w:rsidRPr="00CF44B3" w:rsidRDefault="00987FA9" w:rsidP="00362925">
                <w:pPr>
                  <w:spacing w:before="120" w:after="0"/>
                  <w:ind w:left="113" w:right="113"/>
                </w:pPr>
                <w:r w:rsidRPr="00CF44B3">
                  <w:lastRenderedPageBreak/>
                  <w:t>Return to compliance will depend on the condition requirements. The routes to compliance can be</w:t>
                </w:r>
                <w:r w:rsidR="00E65F30">
                  <w:t>:</w:t>
                </w:r>
                <w:r w:rsidRPr="00CF44B3">
                  <w:t xml:space="preserve"> </w:t>
                </w:r>
              </w:p>
              <w:p w14:paraId="270C9288" w14:textId="7DD5D185" w:rsidR="00987FA9" w:rsidRPr="00CF44B3" w:rsidRDefault="00987FA9" w:rsidP="00421CC1">
                <w:pPr>
                  <w:pStyle w:val="ListParagraph"/>
                  <w:numPr>
                    <w:ilvl w:val="0"/>
                    <w:numId w:val="22"/>
                  </w:numPr>
                  <w:spacing w:before="120" w:after="0" w:line="360" w:lineRule="auto"/>
                  <w:ind w:left="443" w:right="113" w:hanging="284"/>
                  <w:rPr>
                    <w:rFonts w:ascii="Arial" w:hAnsi="Arial" w:cs="Arial"/>
                    <w:sz w:val="24"/>
                    <w:szCs w:val="24"/>
                  </w:rPr>
                </w:pPr>
                <w:r w:rsidRPr="00CF44B3">
                  <w:rPr>
                    <w:rFonts w:ascii="Arial" w:hAnsi="Arial" w:cs="Arial"/>
                    <w:sz w:val="24"/>
                    <w:szCs w:val="24"/>
                  </w:rPr>
                  <w:t>Major non-compliant</w:t>
                </w:r>
                <w:r w:rsidR="00806B27">
                  <w:rPr>
                    <w:rFonts w:ascii="Arial" w:hAnsi="Arial" w:cs="Arial"/>
                    <w:sz w:val="24"/>
                    <w:szCs w:val="24"/>
                  </w:rPr>
                  <w:t xml:space="preserve"> to</w:t>
                </w:r>
                <w:r w:rsidRPr="00CF44B3">
                  <w:rPr>
                    <w:rFonts w:ascii="Arial" w:hAnsi="Arial" w:cs="Arial"/>
                    <w:sz w:val="24"/>
                    <w:szCs w:val="24"/>
                  </w:rPr>
                  <w:t xml:space="preserve"> Compliant; or </w:t>
                </w:r>
              </w:p>
              <w:p w14:paraId="536503AD" w14:textId="286B5C05" w:rsidR="00987FA9" w:rsidRPr="00260B62" w:rsidRDefault="006E47C2" w:rsidP="00421CC1">
                <w:pPr>
                  <w:pStyle w:val="ListParagraph"/>
                  <w:numPr>
                    <w:ilvl w:val="0"/>
                    <w:numId w:val="22"/>
                  </w:numPr>
                  <w:spacing w:before="120" w:after="0" w:line="360" w:lineRule="auto"/>
                  <w:ind w:left="443" w:right="113" w:hanging="284"/>
                  <w:rPr>
                    <w:rFonts w:cstheme="minorHAnsi"/>
                    <w:sz w:val="24"/>
                    <w:szCs w:val="24"/>
                  </w:rPr>
                </w:pPr>
                <w:r w:rsidRPr="00CF44B3">
                  <w:rPr>
                    <w:rFonts w:cstheme="minorHAnsi"/>
                    <w:sz w:val="24"/>
                    <w:szCs w:val="24"/>
                  </w:rPr>
                  <w:t>N</w:t>
                </w:r>
                <w:r w:rsidR="00987FA9" w:rsidRPr="00CF44B3">
                  <w:rPr>
                    <w:rFonts w:cstheme="minorHAnsi"/>
                    <w:sz w:val="24"/>
                    <w:szCs w:val="24"/>
                  </w:rPr>
                  <w:t xml:space="preserve">on-compliant </w:t>
                </w:r>
                <w:r w:rsidR="00806B27">
                  <w:rPr>
                    <w:rFonts w:cstheme="minorHAnsi"/>
                    <w:sz w:val="24"/>
                    <w:szCs w:val="24"/>
                  </w:rPr>
                  <w:t>to</w:t>
                </w:r>
                <w:r w:rsidR="00987FA9" w:rsidRPr="00CF44B3">
                  <w:rPr>
                    <w:rFonts w:cstheme="minorHAnsi"/>
                    <w:sz w:val="24"/>
                    <w:szCs w:val="24"/>
                  </w:rPr>
                  <w:t xml:space="preserve"> Compliant</w:t>
                </w:r>
                <w:r w:rsidR="00260B62">
                  <w:rPr>
                    <w:rFonts w:cstheme="minorHAnsi"/>
                    <w:sz w:val="24"/>
                    <w:szCs w:val="24"/>
                  </w:rPr>
                  <w:t>.</w:t>
                </w:r>
              </w:p>
            </w:tc>
          </w:tr>
          <w:tr w:rsidR="00927555" w:rsidRPr="00F91CE6" w14:paraId="6F8BE51A" w14:textId="0520018E" w:rsidTr="617703AD">
            <w:tc>
              <w:tcPr>
                <w:tcW w:w="3400" w:type="dxa"/>
              </w:tcPr>
              <w:p w14:paraId="4CFE2688" w14:textId="77777777" w:rsidR="00927555" w:rsidRPr="00F91CE6" w:rsidRDefault="00927555" w:rsidP="00927555">
                <w:pPr>
                  <w:spacing w:before="120" w:after="0"/>
                  <w:rPr>
                    <w:rFonts w:cstheme="minorHAnsi"/>
                    <w:b/>
                  </w:rPr>
                </w:pPr>
                <w:r w:rsidRPr="00F91CE6">
                  <w:rPr>
                    <w:rFonts w:cstheme="minorHAnsi"/>
                    <w:b/>
                  </w:rPr>
                  <w:t xml:space="preserve">Radioactive substances standard conditions </w:t>
                </w:r>
              </w:p>
              <w:p w14:paraId="56CC0D4E" w14:textId="3EB09F1A" w:rsidR="00927555" w:rsidRPr="00F91CE6" w:rsidRDefault="00927555" w:rsidP="00927555">
                <w:pPr>
                  <w:spacing w:before="120" w:after="0"/>
                  <w:rPr>
                    <w:rFonts w:cstheme="minorHAnsi"/>
                    <w:bCs/>
                  </w:rPr>
                </w:pPr>
                <w:r w:rsidRPr="00F91CE6">
                  <w:rPr>
                    <w:rFonts w:cstheme="minorHAnsi"/>
                    <w:b/>
                  </w:rPr>
                  <w:t>A.9.1</w:t>
                </w:r>
                <w:r w:rsidRPr="00F91CE6">
                  <w:rPr>
                    <w:rFonts w:cstheme="minorHAnsi"/>
                    <w:bCs/>
                  </w:rPr>
                  <w:t xml:space="preserve"> - Contraventions of your authorisation </w:t>
                </w:r>
              </w:p>
              <w:p w14:paraId="17543AFF" w14:textId="3CA0909D" w:rsidR="00927555" w:rsidRPr="00F91CE6" w:rsidRDefault="00927555" w:rsidP="00927555">
                <w:pPr>
                  <w:spacing w:before="120" w:after="0"/>
                  <w:rPr>
                    <w:rFonts w:cstheme="minorHAnsi"/>
                    <w:bCs/>
                  </w:rPr>
                </w:pPr>
                <w:r w:rsidRPr="00F91CE6">
                  <w:rPr>
                    <w:rFonts w:cstheme="minorHAnsi"/>
                    <w:b/>
                  </w:rPr>
                  <w:t>B.3.1</w:t>
                </w:r>
                <w:r w:rsidRPr="00F91CE6">
                  <w:rPr>
                    <w:rFonts w:cstheme="minorHAnsi"/>
                    <w:bCs/>
                  </w:rPr>
                  <w:t xml:space="preserve"> - Receipt of radioactive waste</w:t>
                </w:r>
              </w:p>
              <w:p w14:paraId="513FB635" w14:textId="4431FD8B" w:rsidR="00927555" w:rsidRPr="00F91CE6" w:rsidRDefault="00927555" w:rsidP="00927555">
                <w:pPr>
                  <w:spacing w:before="120" w:after="0"/>
                  <w:rPr>
                    <w:rFonts w:cstheme="minorHAnsi"/>
                    <w:bCs/>
                  </w:rPr>
                </w:pPr>
                <w:r w:rsidRPr="00F91CE6">
                  <w:rPr>
                    <w:rFonts w:cstheme="minorHAnsi"/>
                    <w:b/>
                  </w:rPr>
                  <w:t>B.4.2</w:t>
                </w:r>
                <w:r w:rsidRPr="00F91CE6">
                  <w:rPr>
                    <w:rFonts w:cstheme="minorHAnsi"/>
                    <w:bCs/>
                  </w:rPr>
                  <w:t xml:space="preserve"> - Safe management of radioactive substances </w:t>
                </w:r>
              </w:p>
              <w:p w14:paraId="2612D02B" w14:textId="1E0A5D00" w:rsidR="00927555" w:rsidRPr="00F91CE6" w:rsidRDefault="00927555" w:rsidP="00927555">
                <w:pPr>
                  <w:spacing w:before="120" w:after="0"/>
                  <w:rPr>
                    <w:rFonts w:cstheme="minorHAnsi"/>
                    <w:bCs/>
                  </w:rPr>
                </w:pPr>
                <w:r w:rsidRPr="00F91CE6">
                  <w:rPr>
                    <w:rFonts w:cstheme="minorHAnsi"/>
                    <w:b/>
                  </w:rPr>
                  <w:t>B.6.2.(*)</w:t>
                </w:r>
                <w:r w:rsidRPr="00F91CE6">
                  <w:rPr>
                    <w:rFonts w:cstheme="minorHAnsi"/>
                    <w:bCs/>
                  </w:rPr>
                  <w:t xml:space="preserve"> - Treatment of radioactive waste </w:t>
                </w:r>
              </w:p>
              <w:p w14:paraId="447BA7DA" w14:textId="22C9A245" w:rsidR="00927555" w:rsidRPr="00F91CE6" w:rsidRDefault="00927555" w:rsidP="00927555">
                <w:pPr>
                  <w:spacing w:before="120" w:after="0"/>
                  <w:rPr>
                    <w:rFonts w:cstheme="minorHAnsi"/>
                    <w:bCs/>
                  </w:rPr>
                </w:pPr>
                <w:r w:rsidRPr="00F91CE6">
                  <w:rPr>
                    <w:rFonts w:cstheme="minorHAnsi"/>
                    <w:b/>
                  </w:rPr>
                  <w:lastRenderedPageBreak/>
                  <w:t>B.7.2</w:t>
                </w:r>
                <w:r w:rsidRPr="00F91CE6">
                  <w:rPr>
                    <w:rFonts w:cstheme="minorHAnsi"/>
                    <w:bCs/>
                  </w:rPr>
                  <w:t xml:space="preserve"> - Holdings of radioactive substances </w:t>
                </w:r>
              </w:p>
              <w:p w14:paraId="65C4CEC8" w14:textId="19447A1D" w:rsidR="00927555" w:rsidRPr="00F91CE6" w:rsidRDefault="00927555" w:rsidP="00927555">
                <w:pPr>
                  <w:spacing w:before="120" w:after="0"/>
                  <w:rPr>
                    <w:rFonts w:cstheme="minorHAnsi"/>
                    <w:bCs/>
                  </w:rPr>
                </w:pPr>
                <w:r w:rsidRPr="00F91CE6">
                  <w:rPr>
                    <w:rFonts w:cstheme="minorHAnsi"/>
                    <w:b/>
                  </w:rPr>
                  <w:t>B.9.1.c</w:t>
                </w:r>
                <w:r w:rsidRPr="00F91CE6">
                  <w:rPr>
                    <w:rFonts w:cstheme="minorHAnsi"/>
                    <w:bCs/>
                  </w:rPr>
                  <w:t xml:space="preserve"> - Lost and stolen radioactive substances </w:t>
                </w:r>
              </w:p>
              <w:p w14:paraId="3F94A6D6" w14:textId="6E68DF5A" w:rsidR="00927555" w:rsidRPr="00F91CE6" w:rsidRDefault="00927555" w:rsidP="00927555">
                <w:pPr>
                  <w:spacing w:before="120" w:after="0"/>
                  <w:rPr>
                    <w:rFonts w:cstheme="minorHAnsi"/>
                    <w:bCs/>
                  </w:rPr>
                </w:pPr>
                <w:r w:rsidRPr="00F91CE6">
                  <w:rPr>
                    <w:rFonts w:cstheme="minorHAnsi"/>
                    <w:b/>
                  </w:rPr>
                  <w:t>C.1.1</w:t>
                </w:r>
                <w:r w:rsidRPr="00F91CE6">
                  <w:rPr>
                    <w:rFonts w:cstheme="minorHAnsi"/>
                    <w:bCs/>
                  </w:rPr>
                  <w:t xml:space="preserve"> - Duty of care</w:t>
                </w:r>
              </w:p>
              <w:p w14:paraId="29A09A8B" w14:textId="77DF4D94" w:rsidR="00927555" w:rsidRPr="00F91CE6" w:rsidRDefault="00927555" w:rsidP="00927555">
                <w:pPr>
                  <w:spacing w:before="120" w:after="0"/>
                  <w:rPr>
                    <w:rFonts w:cstheme="minorHAnsi"/>
                    <w:bCs/>
                  </w:rPr>
                </w:pPr>
                <w:r w:rsidRPr="00F91CE6">
                  <w:rPr>
                    <w:rFonts w:cstheme="minorHAnsi"/>
                    <w:b/>
                  </w:rPr>
                  <w:t>C.2.4.(*)</w:t>
                </w:r>
                <w:r w:rsidRPr="00F91CE6">
                  <w:rPr>
                    <w:rFonts w:cstheme="minorHAnsi"/>
                    <w:bCs/>
                  </w:rPr>
                  <w:t xml:space="preserve"> - Transfer procedure </w:t>
                </w:r>
              </w:p>
              <w:p w14:paraId="1BA763EB" w14:textId="23EC9978" w:rsidR="00927555" w:rsidRPr="00F91CE6" w:rsidRDefault="00927555" w:rsidP="00927555">
                <w:pPr>
                  <w:spacing w:before="120" w:after="0"/>
                  <w:rPr>
                    <w:rFonts w:cstheme="minorHAnsi"/>
                    <w:bCs/>
                  </w:rPr>
                </w:pPr>
                <w:r w:rsidRPr="00F91CE6">
                  <w:rPr>
                    <w:rFonts w:cstheme="minorHAnsi"/>
                    <w:b/>
                  </w:rPr>
                  <w:t>C.4.1.a</w:t>
                </w:r>
                <w:r w:rsidRPr="00F91CE6">
                  <w:rPr>
                    <w:rFonts w:cstheme="minorHAnsi"/>
                    <w:bCs/>
                  </w:rPr>
                  <w:t xml:space="preserve"> - Transfer of radioactive waste outside of the United Kingdom </w:t>
                </w:r>
              </w:p>
              <w:p w14:paraId="426A35C2" w14:textId="637A22C5" w:rsidR="00927555" w:rsidRPr="00F91CE6" w:rsidRDefault="00927555" w:rsidP="00927555">
                <w:pPr>
                  <w:spacing w:before="120" w:after="0"/>
                  <w:rPr>
                    <w:rFonts w:cstheme="minorHAnsi"/>
                    <w:bCs/>
                  </w:rPr>
                </w:pPr>
                <w:r w:rsidRPr="00F91CE6">
                  <w:rPr>
                    <w:rFonts w:cstheme="minorHAnsi"/>
                    <w:b/>
                  </w:rPr>
                  <w:t>C.4.1.b</w:t>
                </w:r>
                <w:r w:rsidRPr="00F91CE6">
                  <w:rPr>
                    <w:rFonts w:cstheme="minorHAnsi"/>
                    <w:bCs/>
                  </w:rPr>
                  <w:t xml:space="preserve"> - Transfer of radioactive waste outside of the United Kingdom </w:t>
                </w:r>
              </w:p>
              <w:p w14:paraId="4D7E3B79" w14:textId="663AF419" w:rsidR="00927555" w:rsidRPr="00F91CE6" w:rsidRDefault="00927555" w:rsidP="00927555">
                <w:pPr>
                  <w:spacing w:before="120" w:after="0"/>
                  <w:rPr>
                    <w:rFonts w:cstheme="minorHAnsi"/>
                    <w:bCs/>
                  </w:rPr>
                </w:pPr>
                <w:r w:rsidRPr="00F91CE6">
                  <w:rPr>
                    <w:rFonts w:cstheme="minorHAnsi"/>
                    <w:b/>
                  </w:rPr>
                  <w:t>C.5.1.a</w:t>
                </w:r>
                <w:r w:rsidRPr="00F91CE6">
                  <w:rPr>
                    <w:rFonts w:cstheme="minorHAnsi"/>
                    <w:bCs/>
                  </w:rPr>
                  <w:t xml:space="preserve"> - Transfer of intermediate level radioactive waste to other parts of the United Kingdom </w:t>
                </w:r>
              </w:p>
              <w:p w14:paraId="205C4320" w14:textId="7542AC48" w:rsidR="00927555" w:rsidRPr="00F91CE6" w:rsidRDefault="00927555" w:rsidP="00927555">
                <w:pPr>
                  <w:spacing w:before="120" w:after="0"/>
                  <w:rPr>
                    <w:rFonts w:cstheme="minorHAnsi"/>
                    <w:bCs/>
                  </w:rPr>
                </w:pPr>
                <w:r w:rsidRPr="00F91CE6">
                  <w:rPr>
                    <w:rFonts w:cstheme="minorHAnsi"/>
                    <w:b/>
                  </w:rPr>
                  <w:t>C.5.1.b</w:t>
                </w:r>
                <w:r w:rsidRPr="00F91CE6">
                  <w:rPr>
                    <w:rFonts w:cstheme="minorHAnsi"/>
                    <w:bCs/>
                  </w:rPr>
                  <w:t xml:space="preserve"> - Transfer of intermediate level radioactive </w:t>
                </w:r>
                <w:r w:rsidRPr="00F91CE6">
                  <w:rPr>
                    <w:rFonts w:cstheme="minorHAnsi"/>
                    <w:bCs/>
                  </w:rPr>
                  <w:lastRenderedPageBreak/>
                  <w:t xml:space="preserve">waste to other parts of the United Kingdom </w:t>
                </w:r>
              </w:p>
              <w:p w14:paraId="0D5867AC" w14:textId="02BE4F7D" w:rsidR="00927555" w:rsidRPr="00F91CE6" w:rsidRDefault="00927555" w:rsidP="00927555">
                <w:pPr>
                  <w:spacing w:before="120" w:after="0"/>
                  <w:rPr>
                    <w:rFonts w:cstheme="minorHAnsi"/>
                    <w:bCs/>
                  </w:rPr>
                </w:pPr>
                <w:r w:rsidRPr="00F91CE6">
                  <w:rPr>
                    <w:rFonts w:cstheme="minorHAnsi"/>
                    <w:b/>
                  </w:rPr>
                  <w:t>C.6.1.(*)</w:t>
                </w:r>
                <w:r w:rsidRPr="00F91CE6">
                  <w:rPr>
                    <w:rFonts w:cstheme="minorHAnsi"/>
                    <w:bCs/>
                  </w:rPr>
                  <w:t xml:space="preserve"> - Return of radioactive waste </w:t>
                </w:r>
              </w:p>
              <w:p w14:paraId="44874F32" w14:textId="3DECA627" w:rsidR="00927555" w:rsidRPr="00F91CE6" w:rsidRDefault="00927555" w:rsidP="00927555">
                <w:pPr>
                  <w:spacing w:before="120" w:after="0"/>
                  <w:rPr>
                    <w:rFonts w:cstheme="minorHAnsi"/>
                    <w:bCs/>
                  </w:rPr>
                </w:pPr>
                <w:r w:rsidRPr="00F91CE6">
                  <w:rPr>
                    <w:rFonts w:cstheme="minorHAnsi"/>
                    <w:b/>
                  </w:rPr>
                  <w:t>C.6.3.(*)</w:t>
                </w:r>
                <w:r w:rsidRPr="00F91CE6">
                  <w:rPr>
                    <w:rFonts w:cstheme="minorHAnsi"/>
                    <w:bCs/>
                  </w:rPr>
                  <w:t xml:space="preserve"> - Return of radioactive waste </w:t>
                </w:r>
              </w:p>
              <w:p w14:paraId="1B8F7159" w14:textId="74F88440" w:rsidR="00927555" w:rsidRPr="00F91CE6" w:rsidRDefault="00927555" w:rsidP="00927555">
                <w:pPr>
                  <w:spacing w:before="120" w:after="0"/>
                  <w:rPr>
                    <w:rFonts w:cstheme="minorHAnsi"/>
                    <w:bCs/>
                  </w:rPr>
                </w:pPr>
                <w:r w:rsidRPr="00F91CE6">
                  <w:rPr>
                    <w:rFonts w:cstheme="minorHAnsi"/>
                    <w:b/>
                  </w:rPr>
                  <w:t>D.1.1</w:t>
                </w:r>
                <w:r w:rsidRPr="00F91CE6">
                  <w:rPr>
                    <w:rFonts w:cstheme="minorHAnsi"/>
                    <w:bCs/>
                  </w:rPr>
                  <w:t xml:space="preserve"> - Holdings of sealed sources </w:t>
                </w:r>
              </w:p>
              <w:p w14:paraId="5BCF2A03" w14:textId="69653AEF" w:rsidR="00927555" w:rsidRPr="00F91CE6" w:rsidRDefault="00927555" w:rsidP="00927555">
                <w:pPr>
                  <w:spacing w:before="120" w:after="0"/>
                  <w:rPr>
                    <w:rFonts w:cstheme="minorHAnsi"/>
                    <w:bCs/>
                  </w:rPr>
                </w:pPr>
                <w:r w:rsidRPr="00F91CE6">
                  <w:rPr>
                    <w:rFonts w:cstheme="minorHAnsi"/>
                    <w:b/>
                  </w:rPr>
                  <w:t>D.2.1</w:t>
                </w:r>
                <w:r w:rsidRPr="00F91CE6">
                  <w:rPr>
                    <w:rFonts w:cstheme="minorHAnsi"/>
                    <w:bCs/>
                  </w:rPr>
                  <w:t xml:space="preserve"> - Security requirements for sealed sources </w:t>
                </w:r>
              </w:p>
              <w:p w14:paraId="0F7A60D1" w14:textId="74C7F0BD" w:rsidR="00927555" w:rsidRPr="00F91CE6" w:rsidRDefault="00927555" w:rsidP="00927555">
                <w:pPr>
                  <w:spacing w:before="120" w:after="0"/>
                  <w:rPr>
                    <w:rFonts w:cstheme="minorHAnsi"/>
                    <w:bCs/>
                  </w:rPr>
                </w:pPr>
                <w:r w:rsidRPr="00F91CE6">
                  <w:rPr>
                    <w:rFonts w:cstheme="minorHAnsi"/>
                    <w:b/>
                  </w:rPr>
                  <w:t>E.1.1</w:t>
                </w:r>
                <w:r w:rsidRPr="00F91CE6">
                  <w:rPr>
                    <w:rFonts w:cstheme="minorHAnsi"/>
                    <w:bCs/>
                  </w:rPr>
                  <w:t xml:space="preserve"> - Financial provision </w:t>
                </w:r>
              </w:p>
              <w:p w14:paraId="24B61C1B" w14:textId="29F6D8F5" w:rsidR="00927555" w:rsidRPr="00F91CE6" w:rsidRDefault="00927555" w:rsidP="00927555">
                <w:pPr>
                  <w:spacing w:before="120" w:after="0"/>
                  <w:rPr>
                    <w:rFonts w:cstheme="minorHAnsi"/>
                    <w:bCs/>
                  </w:rPr>
                </w:pPr>
                <w:r w:rsidRPr="00F91CE6">
                  <w:rPr>
                    <w:rFonts w:cstheme="minorHAnsi"/>
                    <w:b/>
                  </w:rPr>
                  <w:t>G.1.1</w:t>
                </w:r>
                <w:r w:rsidRPr="00F91CE6">
                  <w:rPr>
                    <w:rFonts w:cstheme="minorHAnsi"/>
                    <w:bCs/>
                  </w:rPr>
                  <w:t xml:space="preserve"> - Generic Disposal Requirements </w:t>
                </w:r>
              </w:p>
              <w:p w14:paraId="1A5C7116" w14:textId="7796B368" w:rsidR="00927555" w:rsidRPr="00F91CE6" w:rsidRDefault="00927555" w:rsidP="00927555">
                <w:pPr>
                  <w:spacing w:before="120" w:after="0"/>
                  <w:rPr>
                    <w:rFonts w:cstheme="minorHAnsi"/>
                    <w:bCs/>
                  </w:rPr>
                </w:pPr>
                <w:r w:rsidRPr="00F91CE6">
                  <w:rPr>
                    <w:rFonts w:cstheme="minorHAnsi"/>
                    <w:b/>
                  </w:rPr>
                  <w:t>G.1.2</w:t>
                </w:r>
                <w:r w:rsidRPr="00F91CE6">
                  <w:rPr>
                    <w:rFonts w:cstheme="minorHAnsi"/>
                    <w:bCs/>
                  </w:rPr>
                  <w:t xml:space="preserve"> - Generic Disposal Requirements </w:t>
                </w:r>
              </w:p>
              <w:p w14:paraId="10F82733" w14:textId="6B048EF5" w:rsidR="00927555" w:rsidRPr="00F91CE6" w:rsidRDefault="00927555" w:rsidP="00927555">
                <w:pPr>
                  <w:spacing w:before="120" w:after="0"/>
                  <w:rPr>
                    <w:rFonts w:cstheme="minorHAnsi"/>
                    <w:bCs/>
                  </w:rPr>
                </w:pPr>
                <w:r w:rsidRPr="00F91CE6">
                  <w:rPr>
                    <w:rFonts w:cstheme="minorHAnsi"/>
                    <w:b/>
                  </w:rPr>
                  <w:t>G.1.3</w:t>
                </w:r>
                <w:r w:rsidRPr="00F91CE6">
                  <w:rPr>
                    <w:rFonts w:cstheme="minorHAnsi"/>
                    <w:bCs/>
                  </w:rPr>
                  <w:t xml:space="preserve"> - Generic Disposal Requirements </w:t>
                </w:r>
              </w:p>
              <w:p w14:paraId="18AF3D31" w14:textId="0D4FDBC6" w:rsidR="00927555" w:rsidRPr="00F91CE6" w:rsidRDefault="00927555" w:rsidP="00927555">
                <w:pPr>
                  <w:spacing w:before="120" w:after="0"/>
                  <w:rPr>
                    <w:rFonts w:cstheme="minorHAnsi"/>
                    <w:bCs/>
                  </w:rPr>
                </w:pPr>
                <w:r w:rsidRPr="00F91CE6">
                  <w:rPr>
                    <w:rFonts w:cstheme="minorHAnsi"/>
                    <w:b/>
                  </w:rPr>
                  <w:lastRenderedPageBreak/>
                  <w:t>G.3.1.a</w:t>
                </w:r>
                <w:r w:rsidRPr="00F91CE6">
                  <w:rPr>
                    <w:rFonts w:cstheme="minorHAnsi"/>
                    <w:bCs/>
                  </w:rPr>
                  <w:t xml:space="preserve"> - Disposal in normal refuse </w:t>
                </w:r>
              </w:p>
              <w:p w14:paraId="3092CE9A" w14:textId="1FE03814" w:rsidR="00927555" w:rsidRPr="00F91CE6" w:rsidRDefault="00927555" w:rsidP="00927555">
                <w:pPr>
                  <w:spacing w:before="120" w:after="0"/>
                  <w:rPr>
                    <w:rFonts w:cstheme="minorHAnsi"/>
                    <w:bCs/>
                  </w:rPr>
                </w:pPr>
                <w:r w:rsidRPr="00F91CE6">
                  <w:rPr>
                    <w:rFonts w:cstheme="minorHAnsi"/>
                    <w:b/>
                  </w:rPr>
                  <w:t>G.3.1.b</w:t>
                </w:r>
                <w:r w:rsidRPr="00F91CE6">
                  <w:rPr>
                    <w:rFonts w:cstheme="minorHAnsi"/>
                    <w:bCs/>
                  </w:rPr>
                  <w:t xml:space="preserve"> - Disposal in normal refuse </w:t>
                </w:r>
              </w:p>
              <w:p w14:paraId="038C0A06" w14:textId="6AD8FAF5" w:rsidR="00927555" w:rsidRPr="00F91CE6" w:rsidRDefault="00927555" w:rsidP="00927555">
                <w:pPr>
                  <w:spacing w:before="120" w:after="0"/>
                  <w:rPr>
                    <w:rFonts w:cstheme="minorHAnsi"/>
                    <w:bCs/>
                  </w:rPr>
                </w:pPr>
                <w:r w:rsidRPr="00F91CE6">
                  <w:rPr>
                    <w:rFonts w:cstheme="minorHAnsi"/>
                    <w:b/>
                  </w:rPr>
                  <w:t>G.3.1.c</w:t>
                </w:r>
                <w:r w:rsidRPr="00F91CE6">
                  <w:rPr>
                    <w:rFonts w:cstheme="minorHAnsi"/>
                    <w:bCs/>
                  </w:rPr>
                  <w:t xml:space="preserve"> - Disposal in normal refuse </w:t>
                </w:r>
              </w:p>
              <w:p w14:paraId="15AF72E1" w14:textId="73A674DD" w:rsidR="00927555" w:rsidRPr="00F91CE6" w:rsidRDefault="00927555" w:rsidP="00927555">
                <w:pPr>
                  <w:spacing w:before="120" w:after="0"/>
                  <w:rPr>
                    <w:rFonts w:cstheme="minorHAnsi"/>
                    <w:bCs/>
                  </w:rPr>
                </w:pPr>
                <w:r w:rsidRPr="00F91CE6">
                  <w:rPr>
                    <w:rFonts w:cstheme="minorHAnsi"/>
                    <w:b/>
                  </w:rPr>
                  <w:t>G.3.1.d</w:t>
                </w:r>
                <w:r w:rsidRPr="00F91CE6">
                  <w:rPr>
                    <w:rFonts w:cstheme="minorHAnsi"/>
                    <w:bCs/>
                  </w:rPr>
                  <w:t xml:space="preserve"> - Disposal in normal refuse </w:t>
                </w:r>
              </w:p>
              <w:p w14:paraId="051090D6" w14:textId="28D0B770" w:rsidR="00927555" w:rsidRPr="00F91CE6" w:rsidRDefault="00927555" w:rsidP="00927555">
                <w:pPr>
                  <w:spacing w:before="120" w:after="0"/>
                  <w:rPr>
                    <w:rFonts w:cstheme="minorHAnsi"/>
                    <w:bCs/>
                  </w:rPr>
                </w:pPr>
                <w:r w:rsidRPr="00F91CE6">
                  <w:rPr>
                    <w:rFonts w:cstheme="minorHAnsi"/>
                    <w:b/>
                  </w:rPr>
                  <w:t>G.4.1.a</w:t>
                </w:r>
                <w:r w:rsidRPr="00F91CE6">
                  <w:rPr>
                    <w:rFonts w:cstheme="minorHAnsi"/>
                    <w:bCs/>
                  </w:rPr>
                  <w:t xml:space="preserve"> - Radioactive aqueous liquid disposals- small quantities</w:t>
                </w:r>
              </w:p>
              <w:p w14:paraId="00CD1B5B" w14:textId="34DFB76E" w:rsidR="00927555" w:rsidRPr="00F91CE6" w:rsidRDefault="00927555" w:rsidP="00927555">
                <w:pPr>
                  <w:spacing w:before="120" w:after="0"/>
                  <w:rPr>
                    <w:rFonts w:cstheme="minorHAnsi"/>
                    <w:bCs/>
                  </w:rPr>
                </w:pPr>
                <w:r w:rsidRPr="00F91CE6">
                  <w:rPr>
                    <w:rFonts w:cstheme="minorHAnsi"/>
                    <w:b/>
                  </w:rPr>
                  <w:t>G.4.1.b.(*)</w:t>
                </w:r>
                <w:r w:rsidRPr="00F91CE6">
                  <w:rPr>
                    <w:rFonts w:cstheme="minorHAnsi"/>
                    <w:bCs/>
                  </w:rPr>
                  <w:t xml:space="preserve"> - Radioactive aqueous liquid disposals- small quantities </w:t>
                </w:r>
              </w:p>
              <w:p w14:paraId="11CE4F28" w14:textId="6035293E" w:rsidR="00927555" w:rsidRPr="00F91CE6" w:rsidRDefault="00927555" w:rsidP="00927555">
                <w:pPr>
                  <w:spacing w:before="120" w:after="0"/>
                  <w:rPr>
                    <w:rFonts w:cstheme="minorHAnsi"/>
                    <w:bCs/>
                  </w:rPr>
                </w:pPr>
                <w:r w:rsidRPr="00F91CE6">
                  <w:rPr>
                    <w:rFonts w:cstheme="minorHAnsi"/>
                    <w:b/>
                  </w:rPr>
                  <w:t>G.5.1.a</w:t>
                </w:r>
                <w:r w:rsidRPr="00F91CE6">
                  <w:rPr>
                    <w:rFonts w:cstheme="minorHAnsi"/>
                    <w:bCs/>
                  </w:rPr>
                  <w:t xml:space="preserve"> - Radioactive gaseous releases- small quantities </w:t>
                </w:r>
              </w:p>
              <w:p w14:paraId="7724E645" w14:textId="6FD9A768" w:rsidR="00927555" w:rsidRPr="00F91CE6" w:rsidRDefault="00927555" w:rsidP="00927555">
                <w:pPr>
                  <w:spacing w:before="120" w:after="0"/>
                  <w:rPr>
                    <w:rFonts w:cstheme="minorHAnsi"/>
                    <w:bCs/>
                  </w:rPr>
                </w:pPr>
                <w:r w:rsidRPr="00F91CE6">
                  <w:rPr>
                    <w:rFonts w:cstheme="minorHAnsi"/>
                    <w:b/>
                  </w:rPr>
                  <w:lastRenderedPageBreak/>
                  <w:t>G.5.1.b</w:t>
                </w:r>
                <w:r w:rsidRPr="00F91CE6">
                  <w:rPr>
                    <w:rFonts w:cstheme="minorHAnsi"/>
                    <w:bCs/>
                  </w:rPr>
                  <w:t xml:space="preserve"> - Radioactive gaseous releases- small quantities </w:t>
                </w:r>
              </w:p>
              <w:p w14:paraId="5DA2DEAC" w14:textId="77777777" w:rsidR="00927555" w:rsidRPr="00F91CE6" w:rsidRDefault="00927555" w:rsidP="00927555">
                <w:pPr>
                  <w:spacing w:before="120" w:after="0"/>
                  <w:rPr>
                    <w:rFonts w:cstheme="minorHAnsi"/>
                    <w:bCs/>
                  </w:rPr>
                </w:pPr>
                <w:r w:rsidRPr="00F91CE6">
                  <w:rPr>
                    <w:rFonts w:cstheme="minorHAnsi"/>
                    <w:b/>
                  </w:rPr>
                  <w:t>H.2.1.b</w:t>
                </w:r>
                <w:r w:rsidRPr="00F91CE6">
                  <w:rPr>
                    <w:rFonts w:cstheme="minorHAnsi"/>
                    <w:bCs/>
                  </w:rPr>
                  <w:t xml:space="preserve"> - Radioactive gaseous discharges </w:t>
                </w:r>
                <w:proofErr w:type="spellStart"/>
                <w:r w:rsidRPr="00F91CE6">
                  <w:rPr>
                    <w:rFonts w:cstheme="minorHAnsi"/>
                    <w:bCs/>
                  </w:rPr>
                  <w:t>outwith</w:t>
                </w:r>
                <w:proofErr w:type="spellEnd"/>
                <w:r w:rsidRPr="00F91CE6">
                  <w:rPr>
                    <w:rFonts w:cstheme="minorHAnsi"/>
                    <w:bCs/>
                  </w:rPr>
                  <w:t xml:space="preserve"> authorised outlets </w:t>
                </w:r>
              </w:p>
              <w:p w14:paraId="6D6375FE" w14:textId="0896917D" w:rsidR="00927555" w:rsidRPr="00F91CE6" w:rsidRDefault="00927555" w:rsidP="00927555">
                <w:pPr>
                  <w:spacing w:before="120" w:after="0"/>
                  <w:rPr>
                    <w:rFonts w:cstheme="minorHAnsi"/>
                    <w:bCs/>
                  </w:rPr>
                </w:pPr>
                <w:r w:rsidRPr="00F91CE6">
                  <w:rPr>
                    <w:rFonts w:cstheme="minorHAnsi"/>
                    <w:b/>
                  </w:rPr>
                  <w:t>I.1.1</w:t>
                </w:r>
                <w:r w:rsidRPr="00F91CE6">
                  <w:rPr>
                    <w:rFonts w:cstheme="minorHAnsi"/>
                    <w:bCs/>
                  </w:rPr>
                  <w:t xml:space="preserve"> - Introduction of radioactive material into organisms</w:t>
                </w:r>
              </w:p>
              <w:p w14:paraId="2AE8B97D" w14:textId="02A19749" w:rsidR="00927555" w:rsidRPr="00F91CE6" w:rsidRDefault="00927555" w:rsidP="00927555">
                <w:pPr>
                  <w:spacing w:before="120" w:after="0"/>
                  <w:rPr>
                    <w:rFonts w:cstheme="minorHAnsi"/>
                    <w:bCs/>
                  </w:rPr>
                </w:pPr>
                <w:r w:rsidRPr="00F91CE6">
                  <w:rPr>
                    <w:rFonts w:cstheme="minorHAnsi"/>
                    <w:b/>
                  </w:rPr>
                  <w:t>K.1.1</w:t>
                </w:r>
                <w:r w:rsidRPr="00F91CE6">
                  <w:rPr>
                    <w:rFonts w:cstheme="minorHAnsi"/>
                    <w:bCs/>
                  </w:rPr>
                  <w:t xml:space="preserve"> - Conditions applicable to offshore installation registrations</w:t>
                </w:r>
              </w:p>
              <w:p w14:paraId="42B7E036" w14:textId="2FE583F1" w:rsidR="00927555" w:rsidRPr="00F91CE6" w:rsidRDefault="00927555" w:rsidP="00927555">
                <w:pPr>
                  <w:spacing w:before="120" w:after="0"/>
                  <w:rPr>
                    <w:rFonts w:cstheme="minorHAnsi"/>
                    <w:bCs/>
                  </w:rPr>
                </w:pPr>
                <w:r w:rsidRPr="00F91CE6">
                  <w:rPr>
                    <w:rFonts w:cstheme="minorHAnsi"/>
                    <w:b/>
                  </w:rPr>
                  <w:t>K.1.2</w:t>
                </w:r>
                <w:r w:rsidRPr="00F91CE6">
                  <w:rPr>
                    <w:rFonts w:cstheme="minorHAnsi"/>
                    <w:bCs/>
                  </w:rPr>
                  <w:t xml:space="preserve"> - Conditions applicable to offshore installation registrations</w:t>
                </w:r>
              </w:p>
              <w:p w14:paraId="3E0CDB89" w14:textId="77777777" w:rsidR="00927555" w:rsidRPr="00F91CE6" w:rsidRDefault="00927555" w:rsidP="00927555">
                <w:pPr>
                  <w:spacing w:before="120" w:after="0"/>
                  <w:rPr>
                    <w:rFonts w:cstheme="minorHAnsi"/>
                    <w:bCs/>
                  </w:rPr>
                </w:pPr>
                <w:r w:rsidRPr="00F91CE6">
                  <w:rPr>
                    <w:rFonts w:cstheme="minorHAnsi"/>
                    <w:b/>
                  </w:rPr>
                  <w:t>K.1.3</w:t>
                </w:r>
                <w:r w:rsidRPr="00F91CE6">
                  <w:rPr>
                    <w:rFonts w:cstheme="minorHAnsi"/>
                    <w:bCs/>
                  </w:rPr>
                  <w:t xml:space="preserve"> - Conditions applicable to offshore installation registrations</w:t>
                </w:r>
              </w:p>
              <w:p w14:paraId="13B92A6A" w14:textId="24AE8DED" w:rsidR="00927555" w:rsidRPr="00F91CE6" w:rsidRDefault="00927555" w:rsidP="00927555">
                <w:pPr>
                  <w:spacing w:before="120" w:after="0"/>
                  <w:rPr>
                    <w:rFonts w:cstheme="minorHAnsi"/>
                    <w:bCs/>
                  </w:rPr>
                </w:pPr>
                <w:r w:rsidRPr="00F91CE6">
                  <w:rPr>
                    <w:rFonts w:cstheme="minorHAnsi"/>
                    <w:b/>
                  </w:rPr>
                  <w:lastRenderedPageBreak/>
                  <w:t>K.1.5</w:t>
                </w:r>
                <w:r w:rsidRPr="00F91CE6">
                  <w:rPr>
                    <w:rFonts w:cstheme="minorHAnsi"/>
                    <w:bCs/>
                  </w:rPr>
                  <w:t xml:space="preserve"> - Conditions applicable to offshore installation registrations</w:t>
                </w:r>
              </w:p>
              <w:p w14:paraId="0D980906" w14:textId="419CD510" w:rsidR="00927555" w:rsidRPr="00F91CE6" w:rsidRDefault="00927555" w:rsidP="00927555">
                <w:pPr>
                  <w:spacing w:before="120" w:after="0"/>
                  <w:rPr>
                    <w:rFonts w:cstheme="minorHAnsi"/>
                    <w:bCs/>
                  </w:rPr>
                </w:pPr>
                <w:r w:rsidRPr="00F91CE6">
                  <w:rPr>
                    <w:rFonts w:cstheme="minorHAnsi"/>
                    <w:bCs/>
                  </w:rPr>
                  <w:t>(*) all standard conditions marked with “*” mean that the entire condition including its sub conditions are to be assessed and scored as a single condition.</w:t>
                </w:r>
              </w:p>
            </w:tc>
            <w:tc>
              <w:tcPr>
                <w:tcW w:w="4067" w:type="dxa"/>
              </w:tcPr>
              <w:p w14:paraId="1C9EE4A7" w14:textId="38A6AC44" w:rsidR="00927555" w:rsidRPr="00F91CE6" w:rsidRDefault="00927555" w:rsidP="00927555">
                <w:pPr>
                  <w:spacing w:before="120" w:after="0"/>
                  <w:rPr>
                    <w:rFonts w:cstheme="minorHAnsi"/>
                  </w:rPr>
                </w:pPr>
                <w:r w:rsidRPr="00F91CE6">
                  <w:rPr>
                    <w:rFonts w:cstheme="minorHAnsi"/>
                    <w:bCs/>
                  </w:rPr>
                  <w:lastRenderedPageBreak/>
                  <w:t>As per “2 level” generic bespoke condition assessment.</w:t>
                </w:r>
              </w:p>
            </w:tc>
            <w:tc>
              <w:tcPr>
                <w:tcW w:w="4304" w:type="dxa"/>
              </w:tcPr>
              <w:p w14:paraId="16B69A5C" w14:textId="6D2B844B" w:rsidR="00927555" w:rsidRPr="00F91CE6" w:rsidRDefault="00927555" w:rsidP="00927555">
                <w:pPr>
                  <w:spacing w:before="120" w:after="0"/>
                  <w:rPr>
                    <w:rFonts w:cstheme="minorHAnsi"/>
                    <w:bCs/>
                  </w:rPr>
                </w:pPr>
                <w:r w:rsidRPr="00F91CE6">
                  <w:rPr>
                    <w:rFonts w:cstheme="minorHAnsi"/>
                  </w:rPr>
                  <w:t>As per “2 level” generic bespoke condition assessment, with the “standard condition” and “guidance to the standard conditions” holding further details on what SEPA would expect regarding compliance.</w:t>
                </w:r>
              </w:p>
            </w:tc>
            <w:tc>
              <w:tcPr>
                <w:tcW w:w="3371" w:type="dxa"/>
              </w:tcPr>
              <w:p w14:paraId="014AD0BE" w14:textId="77777777" w:rsidR="00927555" w:rsidRPr="00F91CE6" w:rsidRDefault="00927555" w:rsidP="00362925">
                <w:pPr>
                  <w:spacing w:before="120" w:after="0"/>
                  <w:ind w:left="113" w:right="113"/>
                </w:pPr>
                <w:r w:rsidRPr="00F91CE6">
                  <w:t xml:space="preserve">The return to full compliance with the condition. (e.g. if a discharge then it would be the return of the discharge back within the limits as laid out by the site authorisation). </w:t>
                </w:r>
              </w:p>
              <w:p w14:paraId="37E85EA8" w14:textId="77777777" w:rsidR="00927555" w:rsidRPr="00F91CE6" w:rsidRDefault="00927555" w:rsidP="00421CC1">
                <w:pPr>
                  <w:spacing w:before="120" w:after="0"/>
                  <w:ind w:right="113"/>
                  <w:rPr>
                    <w:rFonts w:cstheme="minorHAnsi"/>
                  </w:rPr>
                </w:pPr>
              </w:p>
            </w:tc>
          </w:tr>
          <w:tr w:rsidR="00737E4A" w:rsidRPr="00F91CE6" w14:paraId="4D66F73B" w14:textId="69EF05C1" w:rsidTr="617703AD">
            <w:tc>
              <w:tcPr>
                <w:tcW w:w="3400" w:type="dxa"/>
              </w:tcPr>
              <w:p w14:paraId="4FE635D7" w14:textId="77777777" w:rsidR="00737E4A" w:rsidRPr="00F91CE6" w:rsidRDefault="00737E4A" w:rsidP="00737E4A">
                <w:pPr>
                  <w:spacing w:before="120" w:after="0"/>
                  <w:rPr>
                    <w:rFonts w:cstheme="minorHAnsi"/>
                    <w:b/>
                  </w:rPr>
                </w:pPr>
                <w:r w:rsidRPr="00F91CE6">
                  <w:rPr>
                    <w:rFonts w:cstheme="minorHAnsi"/>
                    <w:b/>
                  </w:rPr>
                  <w:lastRenderedPageBreak/>
                  <w:t>Radioactive substances standard conditions</w:t>
                </w:r>
              </w:p>
              <w:p w14:paraId="66EB6B91" w14:textId="51AD693E" w:rsidR="00737E4A" w:rsidRPr="00F91CE6" w:rsidRDefault="00737E4A" w:rsidP="00737E4A">
                <w:pPr>
                  <w:spacing w:before="120" w:after="0"/>
                  <w:rPr>
                    <w:rFonts w:cstheme="minorHAnsi"/>
                    <w:bCs/>
                  </w:rPr>
                </w:pPr>
                <w:r w:rsidRPr="00F91CE6">
                  <w:rPr>
                    <w:rFonts w:cstheme="minorHAnsi"/>
                    <w:b/>
                  </w:rPr>
                  <w:t>A.1.1</w:t>
                </w:r>
                <w:r w:rsidRPr="00F91CE6">
                  <w:rPr>
                    <w:rFonts w:cstheme="minorHAnsi"/>
                    <w:bCs/>
                  </w:rPr>
                  <w:t xml:space="preserve"> – Resources</w:t>
                </w:r>
              </w:p>
              <w:p w14:paraId="0BB1F2CA" w14:textId="0AD9D0D1" w:rsidR="00737E4A" w:rsidRPr="00F91CE6" w:rsidRDefault="00737E4A" w:rsidP="00737E4A">
                <w:pPr>
                  <w:spacing w:before="120" w:after="0"/>
                  <w:rPr>
                    <w:rFonts w:cstheme="minorHAnsi"/>
                    <w:bCs/>
                  </w:rPr>
                </w:pPr>
                <w:r w:rsidRPr="00F91CE6">
                  <w:rPr>
                    <w:rFonts w:cstheme="minorHAnsi"/>
                    <w:b/>
                  </w:rPr>
                  <w:t>A.2.1</w:t>
                </w:r>
                <w:r w:rsidRPr="00F91CE6">
                  <w:rPr>
                    <w:rFonts w:cstheme="minorHAnsi"/>
                    <w:bCs/>
                  </w:rPr>
                  <w:t xml:space="preserve"> - Management arrangements</w:t>
                </w:r>
              </w:p>
              <w:p w14:paraId="79D502BE" w14:textId="2D8D4B38" w:rsidR="00737E4A" w:rsidRPr="00F91CE6" w:rsidRDefault="00737E4A" w:rsidP="00737E4A">
                <w:pPr>
                  <w:spacing w:before="120" w:after="0"/>
                  <w:rPr>
                    <w:rFonts w:cstheme="minorHAnsi"/>
                    <w:bCs/>
                  </w:rPr>
                </w:pPr>
                <w:r w:rsidRPr="00F91CE6">
                  <w:rPr>
                    <w:rFonts w:cstheme="minorHAnsi"/>
                    <w:b/>
                  </w:rPr>
                  <w:t>A.2.2</w:t>
                </w:r>
                <w:r w:rsidRPr="00F91CE6">
                  <w:rPr>
                    <w:rFonts w:cstheme="minorHAnsi"/>
                    <w:bCs/>
                  </w:rPr>
                  <w:t xml:space="preserve"> - Management arrangements</w:t>
                </w:r>
              </w:p>
              <w:p w14:paraId="08201D7A" w14:textId="17DC3544" w:rsidR="00737E4A" w:rsidRPr="00F91CE6" w:rsidRDefault="00737E4A" w:rsidP="00737E4A">
                <w:pPr>
                  <w:spacing w:before="120" w:after="0"/>
                  <w:rPr>
                    <w:rFonts w:cstheme="minorHAnsi"/>
                    <w:bCs/>
                  </w:rPr>
                </w:pPr>
                <w:r w:rsidRPr="00F91CE6">
                  <w:rPr>
                    <w:rFonts w:cstheme="minorHAnsi"/>
                    <w:b/>
                  </w:rPr>
                  <w:t>A.3.1</w:t>
                </w:r>
                <w:r w:rsidRPr="00F91CE6">
                  <w:rPr>
                    <w:rFonts w:cstheme="minorHAnsi"/>
                    <w:bCs/>
                  </w:rPr>
                  <w:t xml:space="preserve"> - Written procedures</w:t>
                </w:r>
              </w:p>
              <w:p w14:paraId="4B2E36AC" w14:textId="21C8DEA1" w:rsidR="00737E4A" w:rsidRPr="00F91CE6" w:rsidRDefault="00737E4A" w:rsidP="00737E4A">
                <w:pPr>
                  <w:spacing w:before="120" w:after="0"/>
                  <w:rPr>
                    <w:rFonts w:cstheme="minorHAnsi"/>
                    <w:bCs/>
                  </w:rPr>
                </w:pPr>
                <w:r w:rsidRPr="00F91CE6">
                  <w:rPr>
                    <w:rFonts w:cstheme="minorHAnsi"/>
                    <w:b/>
                  </w:rPr>
                  <w:t>A.4.1</w:t>
                </w:r>
                <w:r w:rsidRPr="00F91CE6">
                  <w:rPr>
                    <w:rFonts w:cstheme="minorHAnsi"/>
                    <w:bCs/>
                  </w:rPr>
                  <w:t xml:space="preserve"> - Record keeping</w:t>
                </w:r>
              </w:p>
              <w:p w14:paraId="25D6677F" w14:textId="2D072717" w:rsidR="00737E4A" w:rsidRPr="00F91CE6" w:rsidRDefault="00737E4A" w:rsidP="00737E4A">
                <w:pPr>
                  <w:spacing w:before="120" w:after="0"/>
                  <w:rPr>
                    <w:rFonts w:cstheme="minorHAnsi"/>
                    <w:bCs/>
                  </w:rPr>
                </w:pPr>
                <w:r w:rsidRPr="00F91CE6">
                  <w:rPr>
                    <w:rFonts w:cstheme="minorHAnsi"/>
                    <w:b/>
                  </w:rPr>
                  <w:lastRenderedPageBreak/>
                  <w:t>A.4.2</w:t>
                </w:r>
                <w:r w:rsidRPr="00F91CE6">
                  <w:rPr>
                    <w:rFonts w:cstheme="minorHAnsi"/>
                    <w:bCs/>
                  </w:rPr>
                  <w:t xml:space="preserve"> - Record keeping</w:t>
                </w:r>
              </w:p>
              <w:p w14:paraId="04929DEB" w14:textId="75A172B1" w:rsidR="00737E4A" w:rsidRPr="00F91CE6" w:rsidRDefault="00737E4A" w:rsidP="00737E4A">
                <w:pPr>
                  <w:spacing w:before="120" w:after="0"/>
                  <w:rPr>
                    <w:rFonts w:cstheme="minorHAnsi"/>
                    <w:bCs/>
                  </w:rPr>
                </w:pPr>
                <w:r w:rsidRPr="00F91CE6">
                  <w:rPr>
                    <w:rFonts w:cstheme="minorHAnsi"/>
                    <w:b/>
                  </w:rPr>
                  <w:t>A.4.3</w:t>
                </w:r>
                <w:r w:rsidRPr="00F91CE6">
                  <w:rPr>
                    <w:rFonts w:cstheme="minorHAnsi"/>
                    <w:bCs/>
                  </w:rPr>
                  <w:t xml:space="preserve"> - Record keeping</w:t>
                </w:r>
              </w:p>
              <w:p w14:paraId="0E85F275" w14:textId="05A7E315" w:rsidR="00737E4A" w:rsidRPr="00F91CE6" w:rsidRDefault="00737E4A" w:rsidP="00737E4A">
                <w:pPr>
                  <w:spacing w:before="120" w:after="0"/>
                  <w:rPr>
                    <w:rFonts w:cstheme="minorHAnsi"/>
                    <w:bCs/>
                  </w:rPr>
                </w:pPr>
                <w:r w:rsidRPr="00F91CE6">
                  <w:rPr>
                    <w:rFonts w:cstheme="minorHAnsi"/>
                    <w:b/>
                  </w:rPr>
                  <w:t>A.5.1</w:t>
                </w:r>
                <w:r w:rsidRPr="00F91CE6">
                  <w:rPr>
                    <w:rFonts w:cstheme="minorHAnsi"/>
                    <w:bCs/>
                  </w:rPr>
                  <w:t xml:space="preserve"> - Provision of training and information to staff</w:t>
                </w:r>
              </w:p>
              <w:p w14:paraId="4D03C5FD" w14:textId="3302C095" w:rsidR="00737E4A" w:rsidRPr="00F91CE6" w:rsidRDefault="00737E4A" w:rsidP="00737E4A">
                <w:pPr>
                  <w:spacing w:before="120" w:after="0"/>
                  <w:rPr>
                    <w:rFonts w:cstheme="minorHAnsi"/>
                    <w:bCs/>
                  </w:rPr>
                </w:pPr>
                <w:r w:rsidRPr="00F91CE6">
                  <w:rPr>
                    <w:rFonts w:cstheme="minorHAnsi"/>
                    <w:b/>
                  </w:rPr>
                  <w:t>A.5.2</w:t>
                </w:r>
                <w:r w:rsidRPr="00F91CE6">
                  <w:rPr>
                    <w:rFonts w:cstheme="minorHAnsi"/>
                    <w:bCs/>
                  </w:rPr>
                  <w:t xml:space="preserve"> - Provision of training and information to staff</w:t>
                </w:r>
              </w:p>
              <w:p w14:paraId="43D8BA0E" w14:textId="7CF36540" w:rsidR="00737E4A" w:rsidRPr="00F91CE6" w:rsidRDefault="00737E4A" w:rsidP="00737E4A">
                <w:pPr>
                  <w:spacing w:before="120" w:after="0"/>
                  <w:rPr>
                    <w:rFonts w:cstheme="minorHAnsi"/>
                    <w:bCs/>
                  </w:rPr>
                </w:pPr>
                <w:r w:rsidRPr="00F91CE6">
                  <w:rPr>
                    <w:rFonts w:cstheme="minorHAnsi"/>
                    <w:b/>
                  </w:rPr>
                  <w:t>A.6.1</w:t>
                </w:r>
                <w:r w:rsidRPr="00F91CE6">
                  <w:rPr>
                    <w:rFonts w:cstheme="minorHAnsi"/>
                    <w:bCs/>
                  </w:rPr>
                  <w:t xml:space="preserve"> - Facilities and equipment </w:t>
                </w:r>
              </w:p>
              <w:p w14:paraId="3598B7AA" w14:textId="6A90F8A4" w:rsidR="00737E4A" w:rsidRPr="00F91CE6" w:rsidRDefault="00737E4A" w:rsidP="00737E4A">
                <w:pPr>
                  <w:spacing w:before="120" w:after="0"/>
                  <w:rPr>
                    <w:rFonts w:cstheme="minorHAnsi"/>
                    <w:bCs/>
                  </w:rPr>
                </w:pPr>
                <w:r w:rsidRPr="00F91CE6">
                  <w:rPr>
                    <w:rFonts w:cstheme="minorHAnsi"/>
                    <w:b/>
                  </w:rPr>
                  <w:t>A.6.2</w:t>
                </w:r>
                <w:r w:rsidRPr="00F91CE6">
                  <w:rPr>
                    <w:rFonts w:cstheme="minorHAnsi"/>
                    <w:bCs/>
                  </w:rPr>
                  <w:t xml:space="preserve"> - Facilities and equipment </w:t>
                </w:r>
              </w:p>
              <w:p w14:paraId="051F985D" w14:textId="1218FEF0" w:rsidR="00737E4A" w:rsidRPr="00F91CE6" w:rsidRDefault="00737E4A" w:rsidP="00737E4A">
                <w:pPr>
                  <w:spacing w:before="120" w:after="0"/>
                  <w:rPr>
                    <w:rFonts w:cstheme="minorHAnsi"/>
                    <w:bCs/>
                  </w:rPr>
                </w:pPr>
                <w:r w:rsidRPr="00F91CE6">
                  <w:rPr>
                    <w:rFonts w:cstheme="minorHAnsi"/>
                    <w:b/>
                  </w:rPr>
                  <w:t>A.6.3.a</w:t>
                </w:r>
                <w:r w:rsidRPr="00F91CE6">
                  <w:rPr>
                    <w:rFonts w:cstheme="minorHAnsi"/>
                    <w:bCs/>
                  </w:rPr>
                  <w:t xml:space="preserve"> - Facilities and equipment </w:t>
                </w:r>
              </w:p>
              <w:p w14:paraId="267E47B9" w14:textId="46A0C4EA" w:rsidR="00737E4A" w:rsidRPr="00F91CE6" w:rsidRDefault="00737E4A" w:rsidP="00737E4A">
                <w:pPr>
                  <w:spacing w:before="120" w:after="0"/>
                  <w:rPr>
                    <w:rFonts w:cstheme="minorHAnsi"/>
                    <w:bCs/>
                  </w:rPr>
                </w:pPr>
                <w:r w:rsidRPr="00F91CE6">
                  <w:rPr>
                    <w:rFonts w:cstheme="minorHAnsi"/>
                    <w:b/>
                  </w:rPr>
                  <w:t>A.6.3.b</w:t>
                </w:r>
                <w:r w:rsidRPr="00F91CE6">
                  <w:rPr>
                    <w:rFonts w:cstheme="minorHAnsi"/>
                    <w:bCs/>
                  </w:rPr>
                  <w:t xml:space="preserve"> - Facilities and equipment </w:t>
                </w:r>
              </w:p>
              <w:p w14:paraId="6A3D4EE4" w14:textId="6AE94208" w:rsidR="00737E4A" w:rsidRPr="00F91CE6" w:rsidRDefault="00737E4A" w:rsidP="00737E4A">
                <w:pPr>
                  <w:spacing w:before="120" w:after="0"/>
                  <w:rPr>
                    <w:rFonts w:cstheme="minorHAnsi"/>
                    <w:bCs/>
                  </w:rPr>
                </w:pPr>
                <w:r w:rsidRPr="00F91CE6">
                  <w:rPr>
                    <w:rFonts w:cstheme="minorHAnsi"/>
                    <w:b/>
                  </w:rPr>
                  <w:t>A.6.3.c</w:t>
                </w:r>
                <w:r w:rsidRPr="00F91CE6">
                  <w:rPr>
                    <w:rFonts w:cstheme="minorHAnsi"/>
                    <w:bCs/>
                  </w:rPr>
                  <w:t xml:space="preserve"> - Facilities and equipment </w:t>
                </w:r>
              </w:p>
              <w:p w14:paraId="5A5C20CD" w14:textId="3E6A7EDD" w:rsidR="00737E4A" w:rsidRPr="00F91CE6" w:rsidRDefault="00737E4A" w:rsidP="00737E4A">
                <w:pPr>
                  <w:spacing w:before="120" w:after="0"/>
                  <w:rPr>
                    <w:rFonts w:cstheme="minorHAnsi"/>
                    <w:bCs/>
                  </w:rPr>
                </w:pPr>
                <w:r w:rsidRPr="00F91CE6">
                  <w:rPr>
                    <w:rFonts w:cstheme="minorHAnsi"/>
                    <w:b/>
                  </w:rPr>
                  <w:lastRenderedPageBreak/>
                  <w:t>A.6.3.d</w:t>
                </w:r>
                <w:r w:rsidRPr="00F91CE6">
                  <w:rPr>
                    <w:rFonts w:cstheme="minorHAnsi"/>
                    <w:bCs/>
                  </w:rPr>
                  <w:t xml:space="preserve"> - Facilities and equipment </w:t>
                </w:r>
              </w:p>
              <w:p w14:paraId="4987E1F9" w14:textId="61E5ABCA" w:rsidR="00737E4A" w:rsidRPr="00F91CE6" w:rsidRDefault="00737E4A" w:rsidP="00737E4A">
                <w:pPr>
                  <w:spacing w:before="120" w:after="0"/>
                  <w:rPr>
                    <w:rFonts w:cstheme="minorHAnsi"/>
                    <w:bCs/>
                  </w:rPr>
                </w:pPr>
                <w:r w:rsidRPr="00F91CE6">
                  <w:rPr>
                    <w:rFonts w:cstheme="minorHAnsi"/>
                    <w:b/>
                  </w:rPr>
                  <w:t>A.7.1</w:t>
                </w:r>
                <w:r w:rsidRPr="00F91CE6">
                  <w:rPr>
                    <w:rFonts w:cstheme="minorHAnsi"/>
                    <w:bCs/>
                  </w:rPr>
                  <w:t xml:space="preserve"> - Sampling, measurements, tests, surveys, and calculations</w:t>
                </w:r>
              </w:p>
              <w:p w14:paraId="5AD2DAD9" w14:textId="38FBCE88" w:rsidR="00737E4A" w:rsidRPr="00F91CE6" w:rsidRDefault="00737E4A" w:rsidP="00737E4A">
                <w:pPr>
                  <w:spacing w:before="120" w:after="0"/>
                  <w:rPr>
                    <w:rFonts w:cstheme="minorHAnsi"/>
                    <w:bCs/>
                  </w:rPr>
                </w:pPr>
                <w:r w:rsidRPr="00F91CE6">
                  <w:rPr>
                    <w:rFonts w:cstheme="minorHAnsi"/>
                    <w:b/>
                  </w:rPr>
                  <w:t>A.7.2</w:t>
                </w:r>
                <w:r w:rsidRPr="00F91CE6">
                  <w:rPr>
                    <w:rFonts w:cstheme="minorHAnsi"/>
                    <w:bCs/>
                  </w:rPr>
                  <w:t xml:space="preserve"> - Sampling, measurements, tests, surveys, and calculations</w:t>
                </w:r>
              </w:p>
              <w:p w14:paraId="59D24899" w14:textId="0EDEAB46" w:rsidR="00737E4A" w:rsidRPr="00F91CE6" w:rsidRDefault="00737E4A" w:rsidP="00737E4A">
                <w:pPr>
                  <w:spacing w:before="120" w:after="0"/>
                  <w:rPr>
                    <w:rFonts w:cstheme="minorHAnsi"/>
                    <w:bCs/>
                  </w:rPr>
                </w:pPr>
                <w:r w:rsidRPr="00F91CE6">
                  <w:rPr>
                    <w:rFonts w:cstheme="minorHAnsi"/>
                    <w:b/>
                  </w:rPr>
                  <w:t>A.8.1</w:t>
                </w:r>
                <w:r w:rsidRPr="00F91CE6">
                  <w:rPr>
                    <w:rFonts w:cstheme="minorHAnsi"/>
                    <w:bCs/>
                  </w:rPr>
                  <w:t xml:space="preserve"> - Provision of information and data returns </w:t>
                </w:r>
              </w:p>
              <w:p w14:paraId="4860E06F" w14:textId="46A49A7F" w:rsidR="00737E4A" w:rsidRPr="00F91CE6" w:rsidRDefault="00737E4A" w:rsidP="00737E4A">
                <w:pPr>
                  <w:spacing w:before="120" w:after="0"/>
                  <w:rPr>
                    <w:rFonts w:cstheme="minorHAnsi"/>
                    <w:bCs/>
                  </w:rPr>
                </w:pPr>
                <w:r w:rsidRPr="00F91CE6">
                  <w:rPr>
                    <w:rFonts w:cstheme="minorHAnsi"/>
                    <w:b/>
                  </w:rPr>
                  <w:t>A.9.2.a</w:t>
                </w:r>
                <w:r w:rsidRPr="00F91CE6">
                  <w:rPr>
                    <w:rFonts w:cstheme="minorHAnsi"/>
                    <w:bCs/>
                  </w:rPr>
                  <w:t xml:space="preserve"> - Contraventions of your authorisation </w:t>
                </w:r>
              </w:p>
              <w:p w14:paraId="4FF9F969" w14:textId="59CD1E28" w:rsidR="00737E4A" w:rsidRPr="00F91CE6" w:rsidRDefault="00737E4A" w:rsidP="00737E4A">
                <w:pPr>
                  <w:spacing w:before="120" w:after="0"/>
                  <w:rPr>
                    <w:rFonts w:cstheme="minorHAnsi"/>
                    <w:bCs/>
                  </w:rPr>
                </w:pPr>
                <w:r w:rsidRPr="00F91CE6">
                  <w:rPr>
                    <w:rFonts w:cstheme="minorHAnsi"/>
                    <w:b/>
                  </w:rPr>
                  <w:t>A.9.2.b</w:t>
                </w:r>
                <w:r w:rsidRPr="00F91CE6">
                  <w:rPr>
                    <w:rFonts w:cstheme="minorHAnsi"/>
                    <w:bCs/>
                  </w:rPr>
                  <w:t xml:space="preserve"> - Contraventions of your authorisation </w:t>
                </w:r>
              </w:p>
              <w:p w14:paraId="43E20EBB" w14:textId="77777777" w:rsidR="00737E4A" w:rsidRPr="00F91CE6" w:rsidRDefault="00737E4A" w:rsidP="00737E4A">
                <w:pPr>
                  <w:spacing w:before="120" w:after="0"/>
                  <w:rPr>
                    <w:rFonts w:cstheme="minorHAnsi"/>
                    <w:bCs/>
                  </w:rPr>
                </w:pPr>
                <w:r w:rsidRPr="00F91CE6">
                  <w:rPr>
                    <w:rFonts w:cstheme="minorHAnsi"/>
                    <w:b/>
                  </w:rPr>
                  <w:t>A.9.2.c</w:t>
                </w:r>
                <w:r w:rsidRPr="00F91CE6">
                  <w:rPr>
                    <w:rFonts w:cstheme="minorHAnsi"/>
                    <w:bCs/>
                  </w:rPr>
                  <w:t xml:space="preserve"> - Contraventions of your authorisation </w:t>
                </w:r>
              </w:p>
              <w:p w14:paraId="44C7FCA9" w14:textId="6DD5B806" w:rsidR="00737E4A" w:rsidRPr="00F91CE6" w:rsidRDefault="00737E4A" w:rsidP="00737E4A">
                <w:pPr>
                  <w:spacing w:before="120" w:after="0"/>
                  <w:rPr>
                    <w:rFonts w:cstheme="minorHAnsi"/>
                    <w:bCs/>
                  </w:rPr>
                </w:pPr>
                <w:r w:rsidRPr="00F91CE6">
                  <w:rPr>
                    <w:rFonts w:cstheme="minorHAnsi"/>
                    <w:b/>
                  </w:rPr>
                  <w:t>A.9.2.d</w:t>
                </w:r>
                <w:r w:rsidRPr="00F91CE6">
                  <w:rPr>
                    <w:rFonts w:cstheme="minorHAnsi"/>
                    <w:bCs/>
                  </w:rPr>
                  <w:t xml:space="preserve"> - Contraventions of your authorisation </w:t>
                </w:r>
              </w:p>
              <w:p w14:paraId="4CF241A0" w14:textId="05CF75DD" w:rsidR="00737E4A" w:rsidRPr="00F91CE6" w:rsidRDefault="00737E4A" w:rsidP="00737E4A">
                <w:pPr>
                  <w:spacing w:before="120" w:after="0"/>
                  <w:rPr>
                    <w:rFonts w:cstheme="minorHAnsi"/>
                    <w:bCs/>
                  </w:rPr>
                </w:pPr>
                <w:r w:rsidRPr="00F91CE6">
                  <w:rPr>
                    <w:rFonts w:cstheme="minorHAnsi"/>
                    <w:b/>
                  </w:rPr>
                  <w:lastRenderedPageBreak/>
                  <w:t>A.9.2.e</w:t>
                </w:r>
                <w:r w:rsidRPr="00F91CE6">
                  <w:rPr>
                    <w:rFonts w:cstheme="minorHAnsi"/>
                    <w:bCs/>
                  </w:rPr>
                  <w:t xml:space="preserve"> - Contraventions of your authorisation </w:t>
                </w:r>
              </w:p>
              <w:p w14:paraId="2FEE9E3C" w14:textId="28325BCB" w:rsidR="00737E4A" w:rsidRPr="00F91CE6" w:rsidRDefault="00737E4A" w:rsidP="00737E4A">
                <w:pPr>
                  <w:spacing w:before="120" w:after="0"/>
                  <w:rPr>
                    <w:rFonts w:cstheme="minorHAnsi"/>
                    <w:bCs/>
                  </w:rPr>
                </w:pPr>
                <w:r w:rsidRPr="00F91CE6">
                  <w:rPr>
                    <w:rFonts w:cstheme="minorHAnsi"/>
                    <w:b/>
                  </w:rPr>
                  <w:t>A.10.1.(*)</w:t>
                </w:r>
                <w:r w:rsidRPr="00F91CE6">
                  <w:rPr>
                    <w:rFonts w:cstheme="minorHAnsi"/>
                    <w:bCs/>
                  </w:rPr>
                  <w:t xml:space="preserve"> - Ceasing your authorised activity and leaving the authorised place </w:t>
                </w:r>
              </w:p>
              <w:p w14:paraId="5CC5417E" w14:textId="6F9C85EE" w:rsidR="00737E4A" w:rsidRPr="00F91CE6" w:rsidRDefault="00737E4A" w:rsidP="00737E4A">
                <w:pPr>
                  <w:spacing w:before="120" w:after="0"/>
                  <w:rPr>
                    <w:rFonts w:cstheme="minorHAnsi"/>
                    <w:bCs/>
                  </w:rPr>
                </w:pPr>
                <w:r w:rsidRPr="00F91CE6">
                  <w:rPr>
                    <w:rFonts w:cstheme="minorHAnsi"/>
                    <w:b/>
                  </w:rPr>
                  <w:t>B.1.1</w:t>
                </w:r>
                <w:r w:rsidRPr="00F91CE6">
                  <w:rPr>
                    <w:rFonts w:cstheme="minorHAnsi"/>
                    <w:bCs/>
                  </w:rPr>
                  <w:t xml:space="preserve"> - Overarching requirement</w:t>
                </w:r>
              </w:p>
              <w:p w14:paraId="166E6281" w14:textId="77777777" w:rsidR="00737E4A" w:rsidRPr="00F91CE6" w:rsidRDefault="00737E4A" w:rsidP="00737E4A">
                <w:pPr>
                  <w:spacing w:before="120" w:after="0"/>
                  <w:rPr>
                    <w:rFonts w:cstheme="minorHAnsi"/>
                    <w:bCs/>
                  </w:rPr>
                </w:pPr>
                <w:r w:rsidRPr="00F91CE6">
                  <w:rPr>
                    <w:rFonts w:cstheme="minorHAnsi"/>
                    <w:b/>
                  </w:rPr>
                  <w:t>B.2.1</w:t>
                </w:r>
                <w:r w:rsidRPr="00F91CE6">
                  <w:rPr>
                    <w:rFonts w:cstheme="minorHAnsi"/>
                    <w:bCs/>
                  </w:rPr>
                  <w:t xml:space="preserve"> - Radioactive waste optimisation</w:t>
                </w:r>
              </w:p>
              <w:p w14:paraId="144FF96F" w14:textId="057A49C1" w:rsidR="00737E4A" w:rsidRPr="00F91CE6" w:rsidRDefault="00737E4A" w:rsidP="00737E4A">
                <w:pPr>
                  <w:spacing w:before="120" w:after="0"/>
                  <w:rPr>
                    <w:rFonts w:cstheme="minorHAnsi"/>
                    <w:bCs/>
                  </w:rPr>
                </w:pPr>
                <w:r w:rsidRPr="00F91CE6">
                  <w:rPr>
                    <w:rFonts w:cstheme="minorHAnsi"/>
                    <w:b/>
                  </w:rPr>
                  <w:t>B.2.2</w:t>
                </w:r>
                <w:r w:rsidRPr="00F91CE6">
                  <w:rPr>
                    <w:rFonts w:cstheme="minorHAnsi"/>
                    <w:bCs/>
                  </w:rPr>
                  <w:t xml:space="preserve"> - Radioactive waste optimisation</w:t>
                </w:r>
              </w:p>
              <w:p w14:paraId="1707CA01" w14:textId="5C4B7664" w:rsidR="00737E4A" w:rsidRPr="00F91CE6" w:rsidRDefault="00737E4A" w:rsidP="00737E4A">
                <w:pPr>
                  <w:spacing w:before="120" w:after="0"/>
                  <w:rPr>
                    <w:rFonts w:cstheme="minorHAnsi"/>
                    <w:bCs/>
                  </w:rPr>
                </w:pPr>
                <w:r w:rsidRPr="00F91CE6">
                  <w:rPr>
                    <w:rFonts w:cstheme="minorHAnsi"/>
                    <w:b/>
                  </w:rPr>
                  <w:t>B.4.1</w:t>
                </w:r>
                <w:r w:rsidRPr="00F91CE6">
                  <w:rPr>
                    <w:rFonts w:cstheme="minorHAnsi"/>
                    <w:bCs/>
                  </w:rPr>
                  <w:t xml:space="preserve"> - Safe management of radioactive substances </w:t>
                </w:r>
              </w:p>
              <w:p w14:paraId="65EB0F22" w14:textId="04843257" w:rsidR="00737E4A" w:rsidRPr="00F91CE6" w:rsidRDefault="00737E4A" w:rsidP="00737E4A">
                <w:pPr>
                  <w:spacing w:before="120" w:after="0"/>
                  <w:rPr>
                    <w:rFonts w:cstheme="minorHAnsi"/>
                    <w:bCs/>
                  </w:rPr>
                </w:pPr>
                <w:r w:rsidRPr="00F91CE6">
                  <w:rPr>
                    <w:rFonts w:cstheme="minorHAnsi"/>
                    <w:b/>
                  </w:rPr>
                  <w:t>B.4.3</w:t>
                </w:r>
                <w:r w:rsidRPr="00F91CE6">
                  <w:rPr>
                    <w:rFonts w:cstheme="minorHAnsi"/>
                    <w:bCs/>
                  </w:rPr>
                  <w:t xml:space="preserve"> - Safe management of radioactive substances </w:t>
                </w:r>
              </w:p>
              <w:p w14:paraId="5D714017" w14:textId="7A09E042" w:rsidR="00737E4A" w:rsidRPr="00F91CE6" w:rsidRDefault="00737E4A" w:rsidP="00737E4A">
                <w:pPr>
                  <w:spacing w:before="120" w:after="0"/>
                  <w:rPr>
                    <w:rFonts w:cstheme="minorHAnsi"/>
                    <w:bCs/>
                  </w:rPr>
                </w:pPr>
                <w:r w:rsidRPr="00F91CE6">
                  <w:rPr>
                    <w:rFonts w:cstheme="minorHAnsi"/>
                    <w:b/>
                  </w:rPr>
                  <w:t>B.4.4</w:t>
                </w:r>
                <w:r w:rsidRPr="00F91CE6">
                  <w:rPr>
                    <w:rFonts w:cstheme="minorHAnsi"/>
                    <w:bCs/>
                  </w:rPr>
                  <w:t xml:space="preserve"> - Safe management of radioactive substances </w:t>
                </w:r>
              </w:p>
              <w:p w14:paraId="15E066ED" w14:textId="606429BF" w:rsidR="00737E4A" w:rsidRPr="00F91CE6" w:rsidRDefault="00737E4A" w:rsidP="00737E4A">
                <w:pPr>
                  <w:spacing w:before="120" w:after="0"/>
                  <w:rPr>
                    <w:rFonts w:cstheme="minorHAnsi"/>
                    <w:bCs/>
                  </w:rPr>
                </w:pPr>
                <w:r w:rsidRPr="00F91CE6">
                  <w:rPr>
                    <w:rFonts w:cstheme="minorHAnsi"/>
                    <w:b/>
                  </w:rPr>
                  <w:lastRenderedPageBreak/>
                  <w:t>B.4.5</w:t>
                </w:r>
                <w:r w:rsidRPr="00F91CE6">
                  <w:rPr>
                    <w:rFonts w:cstheme="minorHAnsi"/>
                    <w:bCs/>
                  </w:rPr>
                  <w:t xml:space="preserve"> - Safe management of radioactive substances </w:t>
                </w:r>
              </w:p>
              <w:p w14:paraId="15C4F049" w14:textId="63486409" w:rsidR="00737E4A" w:rsidRPr="00F91CE6" w:rsidRDefault="00737E4A" w:rsidP="00737E4A">
                <w:pPr>
                  <w:spacing w:before="120" w:after="0"/>
                  <w:rPr>
                    <w:rFonts w:cstheme="minorHAnsi"/>
                    <w:bCs/>
                  </w:rPr>
                </w:pPr>
                <w:r w:rsidRPr="00F91CE6">
                  <w:rPr>
                    <w:rFonts w:cstheme="minorHAnsi"/>
                    <w:b/>
                  </w:rPr>
                  <w:t>B.5.1</w:t>
                </w:r>
                <w:r w:rsidRPr="00F91CE6">
                  <w:rPr>
                    <w:rFonts w:cstheme="minorHAnsi"/>
                    <w:bCs/>
                  </w:rPr>
                  <w:t xml:space="preserve"> - Contamination control and remediation </w:t>
                </w:r>
              </w:p>
              <w:p w14:paraId="02A065BE" w14:textId="36B87914" w:rsidR="00737E4A" w:rsidRPr="00F91CE6" w:rsidRDefault="00737E4A" w:rsidP="00737E4A">
                <w:pPr>
                  <w:spacing w:before="120" w:after="0"/>
                  <w:rPr>
                    <w:rFonts w:cstheme="minorHAnsi"/>
                    <w:bCs/>
                  </w:rPr>
                </w:pPr>
                <w:r w:rsidRPr="00F91CE6">
                  <w:rPr>
                    <w:rFonts w:cstheme="minorHAnsi"/>
                    <w:b/>
                  </w:rPr>
                  <w:t>B.5.2.a</w:t>
                </w:r>
                <w:r w:rsidRPr="00F91CE6">
                  <w:rPr>
                    <w:rFonts w:cstheme="minorHAnsi"/>
                    <w:bCs/>
                  </w:rPr>
                  <w:t xml:space="preserve"> - Contamination control and remediation </w:t>
                </w:r>
              </w:p>
              <w:p w14:paraId="6B56C696" w14:textId="05371F8F" w:rsidR="00737E4A" w:rsidRPr="00F91CE6" w:rsidRDefault="00737E4A" w:rsidP="00737E4A">
                <w:pPr>
                  <w:spacing w:before="120" w:after="0"/>
                  <w:rPr>
                    <w:rFonts w:cstheme="minorHAnsi"/>
                    <w:bCs/>
                  </w:rPr>
                </w:pPr>
                <w:r w:rsidRPr="00F91CE6">
                  <w:rPr>
                    <w:rFonts w:cstheme="minorHAnsi"/>
                    <w:b/>
                  </w:rPr>
                  <w:t>B.5.2.b</w:t>
                </w:r>
                <w:r w:rsidRPr="00F91CE6">
                  <w:rPr>
                    <w:rFonts w:cstheme="minorHAnsi"/>
                    <w:bCs/>
                  </w:rPr>
                  <w:t xml:space="preserve"> - Contamination control and remediation </w:t>
                </w:r>
              </w:p>
              <w:p w14:paraId="493D4B74" w14:textId="50B5F705" w:rsidR="00737E4A" w:rsidRPr="00F91CE6" w:rsidRDefault="00737E4A" w:rsidP="00737E4A">
                <w:pPr>
                  <w:spacing w:before="120" w:after="0"/>
                  <w:rPr>
                    <w:rFonts w:cstheme="minorHAnsi"/>
                    <w:bCs/>
                  </w:rPr>
                </w:pPr>
                <w:r w:rsidRPr="00F91CE6">
                  <w:rPr>
                    <w:rFonts w:cstheme="minorHAnsi"/>
                    <w:b/>
                  </w:rPr>
                  <w:t>B.6.1</w:t>
                </w:r>
                <w:r w:rsidRPr="00F91CE6">
                  <w:rPr>
                    <w:rFonts w:cstheme="minorHAnsi"/>
                    <w:bCs/>
                  </w:rPr>
                  <w:t xml:space="preserve"> - Treatment of radioactive waste </w:t>
                </w:r>
              </w:p>
              <w:p w14:paraId="27664CC1" w14:textId="07C5F0D7" w:rsidR="00737E4A" w:rsidRPr="00F91CE6" w:rsidRDefault="00737E4A" w:rsidP="00737E4A">
                <w:pPr>
                  <w:spacing w:before="120" w:after="0"/>
                  <w:rPr>
                    <w:rFonts w:cstheme="minorHAnsi"/>
                    <w:bCs/>
                  </w:rPr>
                </w:pPr>
                <w:r w:rsidRPr="00F91CE6">
                  <w:rPr>
                    <w:rFonts w:cstheme="minorHAnsi"/>
                    <w:b/>
                  </w:rPr>
                  <w:t>B.7.1</w:t>
                </w:r>
                <w:r w:rsidRPr="00F91CE6">
                  <w:rPr>
                    <w:rFonts w:cstheme="minorHAnsi"/>
                    <w:bCs/>
                  </w:rPr>
                  <w:t xml:space="preserve"> - Holdings of radioactive substances </w:t>
                </w:r>
              </w:p>
              <w:p w14:paraId="554BE7D9" w14:textId="7B568E4D" w:rsidR="00737E4A" w:rsidRPr="00F91CE6" w:rsidRDefault="00737E4A" w:rsidP="00737E4A">
                <w:pPr>
                  <w:spacing w:before="120" w:after="0"/>
                  <w:rPr>
                    <w:rFonts w:cstheme="minorHAnsi"/>
                    <w:bCs/>
                  </w:rPr>
                </w:pPr>
                <w:r w:rsidRPr="00F91CE6">
                  <w:rPr>
                    <w:rFonts w:cstheme="minorHAnsi"/>
                    <w:b/>
                  </w:rPr>
                  <w:t>B.7.3</w:t>
                </w:r>
                <w:r w:rsidRPr="00F91CE6">
                  <w:rPr>
                    <w:rFonts w:cstheme="minorHAnsi"/>
                    <w:bCs/>
                  </w:rPr>
                  <w:t xml:space="preserve"> - Holdings of radioactive substances </w:t>
                </w:r>
              </w:p>
              <w:p w14:paraId="122C17FC" w14:textId="40E860BD" w:rsidR="00737E4A" w:rsidRPr="00F91CE6" w:rsidRDefault="00737E4A" w:rsidP="00737E4A">
                <w:pPr>
                  <w:spacing w:before="120" w:after="0"/>
                  <w:rPr>
                    <w:rFonts w:cstheme="minorHAnsi"/>
                    <w:bCs/>
                  </w:rPr>
                </w:pPr>
                <w:r w:rsidRPr="00F91CE6">
                  <w:rPr>
                    <w:rFonts w:cstheme="minorHAnsi"/>
                    <w:b/>
                  </w:rPr>
                  <w:t>B.8.1</w:t>
                </w:r>
                <w:r w:rsidRPr="00F91CE6">
                  <w:rPr>
                    <w:rFonts w:cstheme="minorHAnsi"/>
                    <w:bCs/>
                  </w:rPr>
                  <w:t xml:space="preserve"> - Waste management plan </w:t>
                </w:r>
              </w:p>
              <w:p w14:paraId="789F9411" w14:textId="14F965A8" w:rsidR="00737E4A" w:rsidRPr="00F91CE6" w:rsidRDefault="00737E4A" w:rsidP="00737E4A">
                <w:pPr>
                  <w:spacing w:before="120" w:after="0"/>
                  <w:rPr>
                    <w:rFonts w:cstheme="minorHAnsi"/>
                    <w:bCs/>
                  </w:rPr>
                </w:pPr>
                <w:r w:rsidRPr="00F91CE6">
                  <w:rPr>
                    <w:rFonts w:cstheme="minorHAnsi"/>
                    <w:b/>
                  </w:rPr>
                  <w:lastRenderedPageBreak/>
                  <w:t>B.9.1.a</w:t>
                </w:r>
                <w:r w:rsidRPr="00F91CE6">
                  <w:rPr>
                    <w:rFonts w:cstheme="minorHAnsi"/>
                    <w:bCs/>
                  </w:rPr>
                  <w:t xml:space="preserve"> - Lost and stolen radioactive substances </w:t>
                </w:r>
              </w:p>
              <w:p w14:paraId="2FDEED93" w14:textId="6007BF33" w:rsidR="00737E4A" w:rsidRPr="00F91CE6" w:rsidRDefault="00737E4A" w:rsidP="00737E4A">
                <w:pPr>
                  <w:spacing w:before="120" w:after="0"/>
                  <w:rPr>
                    <w:rFonts w:cstheme="minorHAnsi"/>
                    <w:bCs/>
                  </w:rPr>
                </w:pPr>
                <w:r w:rsidRPr="00F91CE6">
                  <w:rPr>
                    <w:rFonts w:cstheme="minorHAnsi"/>
                    <w:b/>
                  </w:rPr>
                  <w:t>B.9.1.b</w:t>
                </w:r>
                <w:r w:rsidRPr="00F91CE6">
                  <w:rPr>
                    <w:rFonts w:cstheme="minorHAnsi"/>
                    <w:bCs/>
                  </w:rPr>
                  <w:t xml:space="preserve"> - Lost and stolen radioactive substances </w:t>
                </w:r>
              </w:p>
              <w:p w14:paraId="1E3DBB55" w14:textId="2DC7CD10" w:rsidR="00737E4A" w:rsidRPr="00F91CE6" w:rsidRDefault="00737E4A" w:rsidP="00737E4A">
                <w:pPr>
                  <w:spacing w:before="120" w:after="0"/>
                  <w:rPr>
                    <w:rFonts w:cstheme="minorHAnsi"/>
                    <w:bCs/>
                  </w:rPr>
                </w:pPr>
                <w:r w:rsidRPr="00F91CE6">
                  <w:rPr>
                    <w:rFonts w:cstheme="minorHAnsi"/>
                    <w:b/>
                  </w:rPr>
                  <w:t>B.10.1(*)</w:t>
                </w:r>
                <w:r w:rsidRPr="00F91CE6">
                  <w:rPr>
                    <w:rFonts w:cstheme="minorHAnsi"/>
                    <w:bCs/>
                  </w:rPr>
                  <w:t xml:space="preserve"> - Radioactive waste advisers </w:t>
                </w:r>
              </w:p>
              <w:p w14:paraId="133F380C" w14:textId="018D86AD" w:rsidR="00737E4A" w:rsidRPr="00F91CE6" w:rsidRDefault="00737E4A" w:rsidP="00737E4A">
                <w:pPr>
                  <w:spacing w:before="120" w:after="0"/>
                  <w:rPr>
                    <w:rFonts w:cstheme="minorHAnsi"/>
                    <w:bCs/>
                  </w:rPr>
                </w:pPr>
                <w:r w:rsidRPr="00F91CE6">
                  <w:rPr>
                    <w:rFonts w:cstheme="minorHAnsi"/>
                    <w:b/>
                  </w:rPr>
                  <w:t>B.10.2</w:t>
                </w:r>
                <w:r w:rsidRPr="00F91CE6">
                  <w:rPr>
                    <w:rFonts w:cstheme="minorHAnsi"/>
                    <w:bCs/>
                  </w:rPr>
                  <w:t xml:space="preserve"> - Radioactive waste advisers </w:t>
                </w:r>
              </w:p>
              <w:p w14:paraId="2B1FF20F" w14:textId="1EB3888A" w:rsidR="00737E4A" w:rsidRPr="00F91CE6" w:rsidRDefault="00737E4A" w:rsidP="00737E4A">
                <w:pPr>
                  <w:spacing w:before="120" w:after="0"/>
                  <w:rPr>
                    <w:rFonts w:cstheme="minorHAnsi"/>
                    <w:bCs/>
                  </w:rPr>
                </w:pPr>
                <w:r w:rsidRPr="00F91CE6">
                  <w:rPr>
                    <w:rFonts w:cstheme="minorHAnsi"/>
                    <w:b/>
                  </w:rPr>
                  <w:t>C.2.1.a</w:t>
                </w:r>
                <w:r w:rsidRPr="00F91CE6">
                  <w:rPr>
                    <w:rFonts w:cstheme="minorHAnsi"/>
                    <w:bCs/>
                  </w:rPr>
                  <w:t xml:space="preserve"> - Transfer procedure </w:t>
                </w:r>
              </w:p>
              <w:p w14:paraId="281DF833" w14:textId="62606BA2" w:rsidR="00737E4A" w:rsidRPr="00F91CE6" w:rsidRDefault="00737E4A" w:rsidP="00737E4A">
                <w:pPr>
                  <w:spacing w:before="120" w:after="0"/>
                  <w:rPr>
                    <w:rFonts w:cstheme="minorHAnsi"/>
                    <w:bCs/>
                  </w:rPr>
                </w:pPr>
                <w:r w:rsidRPr="00F91CE6">
                  <w:rPr>
                    <w:rFonts w:cstheme="minorHAnsi"/>
                    <w:b/>
                  </w:rPr>
                  <w:t>C.2.1.b</w:t>
                </w:r>
                <w:r w:rsidRPr="00F91CE6">
                  <w:rPr>
                    <w:rFonts w:cstheme="minorHAnsi"/>
                    <w:bCs/>
                  </w:rPr>
                  <w:t xml:space="preserve"> - Transfer procedure </w:t>
                </w:r>
              </w:p>
              <w:p w14:paraId="2419E33C" w14:textId="5D2FAB85" w:rsidR="00737E4A" w:rsidRPr="00F91CE6" w:rsidRDefault="00737E4A" w:rsidP="00737E4A">
                <w:pPr>
                  <w:spacing w:before="120" w:after="0"/>
                  <w:rPr>
                    <w:rFonts w:cstheme="minorHAnsi"/>
                    <w:bCs/>
                  </w:rPr>
                </w:pPr>
                <w:r w:rsidRPr="00F91CE6">
                  <w:rPr>
                    <w:rFonts w:cstheme="minorHAnsi"/>
                    <w:b/>
                  </w:rPr>
                  <w:t>C.2.2</w:t>
                </w:r>
                <w:r w:rsidRPr="00F91CE6">
                  <w:rPr>
                    <w:rFonts w:cstheme="minorHAnsi"/>
                    <w:bCs/>
                  </w:rPr>
                  <w:t xml:space="preserve"> - Transfer procedure </w:t>
                </w:r>
              </w:p>
              <w:p w14:paraId="00FCDF7F" w14:textId="6B18AFE2" w:rsidR="00737E4A" w:rsidRPr="00F91CE6" w:rsidRDefault="00737E4A" w:rsidP="00737E4A">
                <w:pPr>
                  <w:spacing w:before="120" w:after="0"/>
                  <w:rPr>
                    <w:rFonts w:cstheme="minorHAnsi"/>
                    <w:bCs/>
                  </w:rPr>
                </w:pPr>
                <w:r w:rsidRPr="00F91CE6">
                  <w:rPr>
                    <w:rFonts w:cstheme="minorHAnsi"/>
                    <w:b/>
                  </w:rPr>
                  <w:t>C.2.3</w:t>
                </w:r>
                <w:r w:rsidRPr="00F91CE6">
                  <w:rPr>
                    <w:rFonts w:cstheme="minorHAnsi"/>
                    <w:bCs/>
                  </w:rPr>
                  <w:t xml:space="preserve"> - Transfer procedure </w:t>
                </w:r>
              </w:p>
              <w:p w14:paraId="02706C2A" w14:textId="4A2EE192" w:rsidR="00737E4A" w:rsidRPr="00F91CE6" w:rsidRDefault="00737E4A" w:rsidP="00737E4A">
                <w:pPr>
                  <w:spacing w:before="120" w:after="0"/>
                  <w:rPr>
                    <w:rFonts w:cstheme="minorHAnsi"/>
                    <w:bCs/>
                  </w:rPr>
                </w:pPr>
                <w:r w:rsidRPr="00F91CE6">
                  <w:rPr>
                    <w:rFonts w:cstheme="minorHAnsi"/>
                    <w:b/>
                  </w:rPr>
                  <w:t>C.3.1</w:t>
                </w:r>
                <w:r w:rsidRPr="00F91CE6">
                  <w:rPr>
                    <w:rFonts w:cstheme="minorHAnsi"/>
                    <w:bCs/>
                  </w:rPr>
                  <w:t xml:space="preserve"> - Transfer of radioactive waste </w:t>
                </w:r>
              </w:p>
              <w:p w14:paraId="3DA92EE4" w14:textId="4F7B3C14" w:rsidR="00737E4A" w:rsidRPr="00F91CE6" w:rsidRDefault="00737E4A" w:rsidP="00737E4A">
                <w:pPr>
                  <w:spacing w:before="120" w:after="0"/>
                  <w:rPr>
                    <w:rFonts w:cstheme="minorHAnsi"/>
                    <w:bCs/>
                  </w:rPr>
                </w:pPr>
                <w:r w:rsidRPr="00F91CE6">
                  <w:rPr>
                    <w:rFonts w:cstheme="minorHAnsi"/>
                    <w:b/>
                  </w:rPr>
                  <w:t>C.3.2</w:t>
                </w:r>
                <w:r w:rsidRPr="00F91CE6">
                  <w:rPr>
                    <w:rFonts w:cstheme="minorHAnsi"/>
                    <w:bCs/>
                  </w:rPr>
                  <w:t xml:space="preserve"> - Transfer of radioactive waste </w:t>
                </w:r>
              </w:p>
              <w:p w14:paraId="1805AAA6" w14:textId="6CBFE2B9" w:rsidR="00737E4A" w:rsidRPr="00F91CE6" w:rsidRDefault="00737E4A" w:rsidP="00737E4A">
                <w:pPr>
                  <w:spacing w:before="120" w:after="0"/>
                  <w:rPr>
                    <w:rFonts w:cstheme="minorHAnsi"/>
                    <w:bCs/>
                  </w:rPr>
                </w:pPr>
                <w:r w:rsidRPr="00F91CE6">
                  <w:rPr>
                    <w:rFonts w:cstheme="minorHAnsi"/>
                    <w:b/>
                  </w:rPr>
                  <w:lastRenderedPageBreak/>
                  <w:t>C.6.2</w:t>
                </w:r>
                <w:r w:rsidRPr="00F91CE6">
                  <w:rPr>
                    <w:rFonts w:cstheme="minorHAnsi"/>
                    <w:bCs/>
                  </w:rPr>
                  <w:t xml:space="preserve"> - Return of radioactive waste </w:t>
                </w:r>
              </w:p>
              <w:p w14:paraId="7082DE31" w14:textId="4B807021" w:rsidR="00737E4A" w:rsidRPr="00F91CE6" w:rsidRDefault="00737E4A" w:rsidP="00737E4A">
                <w:pPr>
                  <w:spacing w:before="120" w:after="0"/>
                  <w:rPr>
                    <w:rFonts w:cstheme="minorHAnsi"/>
                    <w:bCs/>
                  </w:rPr>
                </w:pPr>
                <w:r w:rsidRPr="00F91CE6">
                  <w:rPr>
                    <w:rFonts w:cstheme="minorHAnsi"/>
                    <w:b/>
                  </w:rPr>
                  <w:t>C.7.1</w:t>
                </w:r>
                <w:r w:rsidRPr="00F91CE6">
                  <w:rPr>
                    <w:rFonts w:cstheme="minorHAnsi"/>
                    <w:bCs/>
                  </w:rPr>
                  <w:t xml:space="preserve"> - Transfer of samples </w:t>
                </w:r>
              </w:p>
              <w:p w14:paraId="0A447F6D" w14:textId="2FC240C1" w:rsidR="00737E4A" w:rsidRPr="00F91CE6" w:rsidRDefault="00737E4A" w:rsidP="00737E4A">
                <w:pPr>
                  <w:spacing w:before="120" w:after="0"/>
                  <w:rPr>
                    <w:rFonts w:cstheme="minorHAnsi"/>
                    <w:bCs/>
                  </w:rPr>
                </w:pPr>
                <w:r w:rsidRPr="00F91CE6">
                  <w:rPr>
                    <w:rFonts w:cstheme="minorHAnsi"/>
                    <w:b/>
                  </w:rPr>
                  <w:t>D.2.2</w:t>
                </w:r>
                <w:r w:rsidRPr="00F91CE6">
                  <w:rPr>
                    <w:rFonts w:cstheme="minorHAnsi"/>
                    <w:bCs/>
                  </w:rPr>
                  <w:t xml:space="preserve"> - Security requirements for sealed sources </w:t>
                </w:r>
              </w:p>
              <w:p w14:paraId="2640494B" w14:textId="7C109800" w:rsidR="00737E4A" w:rsidRPr="00F91CE6" w:rsidRDefault="00737E4A" w:rsidP="00737E4A">
                <w:pPr>
                  <w:spacing w:before="120" w:after="0"/>
                  <w:rPr>
                    <w:rFonts w:cstheme="minorHAnsi"/>
                    <w:bCs/>
                  </w:rPr>
                </w:pPr>
                <w:r w:rsidRPr="00F91CE6">
                  <w:rPr>
                    <w:rFonts w:cstheme="minorHAnsi"/>
                    <w:b/>
                  </w:rPr>
                  <w:t>E.2.1.(*)</w:t>
                </w:r>
                <w:r w:rsidRPr="00F91CE6">
                  <w:rPr>
                    <w:rFonts w:cstheme="minorHAnsi"/>
                    <w:bCs/>
                  </w:rPr>
                  <w:t xml:space="preserve"> - HASS information and marking requirements </w:t>
                </w:r>
              </w:p>
              <w:p w14:paraId="77406736" w14:textId="15A3C542" w:rsidR="00737E4A" w:rsidRPr="00F91CE6" w:rsidRDefault="00737E4A" w:rsidP="00737E4A">
                <w:pPr>
                  <w:spacing w:before="120" w:after="0"/>
                  <w:rPr>
                    <w:rFonts w:cstheme="minorHAnsi"/>
                    <w:bCs/>
                  </w:rPr>
                </w:pPr>
                <w:r w:rsidRPr="00F91CE6">
                  <w:rPr>
                    <w:rFonts w:cstheme="minorHAnsi"/>
                    <w:b/>
                  </w:rPr>
                  <w:t>F.1.1</w:t>
                </w:r>
                <w:r w:rsidRPr="00F91CE6">
                  <w:rPr>
                    <w:rFonts w:cstheme="minorHAnsi"/>
                    <w:bCs/>
                  </w:rPr>
                  <w:t xml:space="preserve"> - Mobile radioactive sources</w:t>
                </w:r>
              </w:p>
              <w:p w14:paraId="1986B7D1" w14:textId="44AB7DF8" w:rsidR="00737E4A" w:rsidRPr="00F91CE6" w:rsidRDefault="00737E4A" w:rsidP="00737E4A">
                <w:pPr>
                  <w:spacing w:before="120" w:after="0"/>
                  <w:rPr>
                    <w:rFonts w:cstheme="minorHAnsi"/>
                    <w:bCs/>
                  </w:rPr>
                </w:pPr>
                <w:r w:rsidRPr="00F91CE6">
                  <w:rPr>
                    <w:rFonts w:cstheme="minorHAnsi"/>
                    <w:b/>
                  </w:rPr>
                  <w:t>F.1.2.(*)</w:t>
                </w:r>
                <w:r w:rsidRPr="00F91CE6">
                  <w:rPr>
                    <w:rFonts w:cstheme="minorHAnsi"/>
                    <w:bCs/>
                  </w:rPr>
                  <w:t xml:space="preserve"> - Mobile radioactive sources</w:t>
                </w:r>
              </w:p>
              <w:p w14:paraId="0D28B08A" w14:textId="03CF63A1" w:rsidR="00737E4A" w:rsidRPr="00F91CE6" w:rsidRDefault="00737E4A" w:rsidP="00737E4A">
                <w:pPr>
                  <w:spacing w:before="120" w:after="0"/>
                  <w:rPr>
                    <w:rFonts w:cstheme="minorHAnsi"/>
                    <w:bCs/>
                  </w:rPr>
                </w:pPr>
                <w:r w:rsidRPr="00F91CE6">
                  <w:rPr>
                    <w:rFonts w:cstheme="minorHAnsi"/>
                    <w:b/>
                  </w:rPr>
                  <w:t>G.1.4</w:t>
                </w:r>
                <w:r w:rsidRPr="00F91CE6">
                  <w:rPr>
                    <w:rFonts w:cstheme="minorHAnsi"/>
                    <w:bCs/>
                  </w:rPr>
                  <w:t xml:space="preserve"> - Generic Disposal Requirements </w:t>
                </w:r>
              </w:p>
              <w:p w14:paraId="1AEB4F92" w14:textId="7D4878CA" w:rsidR="00737E4A" w:rsidRPr="00F91CE6" w:rsidRDefault="00737E4A" w:rsidP="00737E4A">
                <w:pPr>
                  <w:spacing w:before="120" w:after="0"/>
                  <w:rPr>
                    <w:rFonts w:cstheme="minorHAnsi"/>
                    <w:bCs/>
                  </w:rPr>
                </w:pPr>
                <w:r w:rsidRPr="00F91CE6">
                  <w:rPr>
                    <w:rFonts w:cstheme="minorHAnsi"/>
                    <w:b/>
                  </w:rPr>
                  <w:t>G.1.5</w:t>
                </w:r>
                <w:r w:rsidRPr="00F91CE6">
                  <w:rPr>
                    <w:rFonts w:cstheme="minorHAnsi"/>
                    <w:bCs/>
                  </w:rPr>
                  <w:t xml:space="preserve"> - Generic Disposal Requirements </w:t>
                </w:r>
              </w:p>
              <w:p w14:paraId="650FEC62" w14:textId="3905C94B" w:rsidR="00737E4A" w:rsidRPr="00F91CE6" w:rsidRDefault="00737E4A" w:rsidP="00737E4A">
                <w:pPr>
                  <w:spacing w:before="120" w:after="0"/>
                  <w:rPr>
                    <w:rFonts w:cstheme="minorHAnsi"/>
                    <w:bCs/>
                  </w:rPr>
                </w:pPr>
                <w:r w:rsidRPr="00F91CE6">
                  <w:rPr>
                    <w:rFonts w:cstheme="minorHAnsi"/>
                    <w:b/>
                  </w:rPr>
                  <w:t>G.2.1</w:t>
                </w:r>
                <w:r w:rsidRPr="00F91CE6">
                  <w:rPr>
                    <w:rFonts w:cstheme="minorHAnsi"/>
                    <w:bCs/>
                  </w:rPr>
                  <w:t xml:space="preserve"> - Evaluation of releases </w:t>
                </w:r>
              </w:p>
              <w:p w14:paraId="3BAEF503" w14:textId="2300794C" w:rsidR="00737E4A" w:rsidRPr="00F91CE6" w:rsidRDefault="00737E4A" w:rsidP="00737E4A">
                <w:pPr>
                  <w:spacing w:before="120" w:after="0"/>
                  <w:rPr>
                    <w:rFonts w:cstheme="minorHAnsi"/>
                    <w:bCs/>
                  </w:rPr>
                </w:pPr>
                <w:r w:rsidRPr="00F91CE6">
                  <w:rPr>
                    <w:rFonts w:cstheme="minorHAnsi"/>
                    <w:b/>
                  </w:rPr>
                  <w:lastRenderedPageBreak/>
                  <w:t>H.1.1</w:t>
                </w:r>
                <w:r w:rsidRPr="00F91CE6">
                  <w:rPr>
                    <w:rFonts w:cstheme="minorHAnsi"/>
                    <w:bCs/>
                  </w:rPr>
                  <w:t xml:space="preserve"> - Assessment of public exposure and the environment</w:t>
                </w:r>
              </w:p>
              <w:p w14:paraId="3B5B6BD2" w14:textId="598D78A2" w:rsidR="00737E4A" w:rsidRPr="00F91CE6" w:rsidRDefault="00737E4A" w:rsidP="00737E4A">
                <w:pPr>
                  <w:spacing w:before="120" w:after="0"/>
                  <w:rPr>
                    <w:rFonts w:cstheme="minorHAnsi"/>
                    <w:bCs/>
                  </w:rPr>
                </w:pPr>
                <w:r w:rsidRPr="00F91CE6">
                  <w:rPr>
                    <w:rFonts w:cstheme="minorHAnsi"/>
                    <w:b/>
                  </w:rPr>
                  <w:t>H.2.1.a</w:t>
                </w:r>
                <w:r w:rsidRPr="00F91CE6">
                  <w:rPr>
                    <w:rFonts w:cstheme="minorHAnsi"/>
                    <w:bCs/>
                  </w:rPr>
                  <w:t xml:space="preserve"> - Radioactive gaseous discharges </w:t>
                </w:r>
                <w:proofErr w:type="spellStart"/>
                <w:r w:rsidRPr="00F91CE6">
                  <w:rPr>
                    <w:rFonts w:cstheme="minorHAnsi"/>
                    <w:bCs/>
                  </w:rPr>
                  <w:t>outwith</w:t>
                </w:r>
                <w:proofErr w:type="spellEnd"/>
                <w:r w:rsidRPr="00F91CE6">
                  <w:rPr>
                    <w:rFonts w:cstheme="minorHAnsi"/>
                    <w:bCs/>
                  </w:rPr>
                  <w:t xml:space="preserve"> authorised outlets </w:t>
                </w:r>
              </w:p>
              <w:p w14:paraId="7D933FD8" w14:textId="331B8488" w:rsidR="00737E4A" w:rsidRPr="00F91CE6" w:rsidRDefault="00737E4A" w:rsidP="00737E4A">
                <w:pPr>
                  <w:spacing w:before="120" w:after="0"/>
                  <w:rPr>
                    <w:rFonts w:cstheme="minorHAnsi"/>
                    <w:bCs/>
                  </w:rPr>
                </w:pPr>
                <w:r w:rsidRPr="00F91CE6">
                  <w:rPr>
                    <w:rFonts w:cstheme="minorHAnsi"/>
                    <w:b/>
                  </w:rPr>
                  <w:t>I.1.2</w:t>
                </w:r>
                <w:r w:rsidRPr="00F91CE6">
                  <w:rPr>
                    <w:rFonts w:cstheme="minorHAnsi"/>
                    <w:bCs/>
                  </w:rPr>
                  <w:t xml:space="preserve"> - Introduction of radioactive material into organisms</w:t>
                </w:r>
              </w:p>
              <w:p w14:paraId="15054293" w14:textId="77777777" w:rsidR="00737E4A" w:rsidRPr="00F91CE6" w:rsidRDefault="00737E4A" w:rsidP="00737E4A">
                <w:pPr>
                  <w:spacing w:before="120" w:after="0"/>
                  <w:rPr>
                    <w:rFonts w:cstheme="minorHAnsi"/>
                    <w:bCs/>
                  </w:rPr>
                </w:pPr>
                <w:r w:rsidRPr="00F91CE6">
                  <w:rPr>
                    <w:rFonts w:cstheme="minorHAnsi"/>
                    <w:b/>
                  </w:rPr>
                  <w:t>I.1.3</w:t>
                </w:r>
                <w:r w:rsidRPr="00F91CE6">
                  <w:rPr>
                    <w:rFonts w:cstheme="minorHAnsi"/>
                    <w:bCs/>
                  </w:rPr>
                  <w:t xml:space="preserve"> - Introduction of radioactive material into organisms</w:t>
                </w:r>
              </w:p>
              <w:p w14:paraId="21341049" w14:textId="0D6C1248" w:rsidR="00737E4A" w:rsidRPr="00F91CE6" w:rsidRDefault="00737E4A" w:rsidP="00737E4A">
                <w:pPr>
                  <w:spacing w:before="120" w:after="0"/>
                  <w:rPr>
                    <w:rFonts w:cstheme="minorHAnsi"/>
                    <w:bCs/>
                  </w:rPr>
                </w:pPr>
                <w:r w:rsidRPr="00F91CE6">
                  <w:rPr>
                    <w:rFonts w:cstheme="minorHAnsi"/>
                    <w:b/>
                  </w:rPr>
                  <w:t>J.1.1</w:t>
                </w:r>
                <w:r w:rsidRPr="00F91CE6">
                  <w:rPr>
                    <w:rFonts w:cstheme="minorHAnsi"/>
                    <w:bCs/>
                  </w:rPr>
                  <w:t xml:space="preserve"> - Environmental monitoring programme</w:t>
                </w:r>
              </w:p>
              <w:p w14:paraId="69C80B7C" w14:textId="63658C06" w:rsidR="00737E4A" w:rsidRPr="00F91CE6" w:rsidRDefault="00737E4A" w:rsidP="00737E4A">
                <w:pPr>
                  <w:spacing w:before="120" w:after="0"/>
                  <w:rPr>
                    <w:rFonts w:cstheme="minorHAnsi"/>
                    <w:bCs/>
                  </w:rPr>
                </w:pPr>
                <w:r w:rsidRPr="00F91CE6">
                  <w:rPr>
                    <w:rFonts w:cstheme="minorHAnsi"/>
                    <w:b/>
                  </w:rPr>
                  <w:t>J.1.2</w:t>
                </w:r>
                <w:r w:rsidRPr="00F91CE6">
                  <w:rPr>
                    <w:rFonts w:cstheme="minorHAnsi"/>
                    <w:bCs/>
                  </w:rPr>
                  <w:t xml:space="preserve"> - Environmental monitoring programme</w:t>
                </w:r>
              </w:p>
              <w:p w14:paraId="14737FC0" w14:textId="02AB8DAC" w:rsidR="00737E4A" w:rsidRPr="00F91CE6" w:rsidRDefault="00737E4A" w:rsidP="00737E4A">
                <w:pPr>
                  <w:spacing w:before="120" w:after="0"/>
                  <w:rPr>
                    <w:rFonts w:cstheme="minorHAnsi"/>
                    <w:bCs/>
                  </w:rPr>
                </w:pPr>
                <w:r w:rsidRPr="00F91CE6">
                  <w:rPr>
                    <w:rFonts w:cstheme="minorHAnsi"/>
                    <w:b/>
                  </w:rPr>
                  <w:t>J.1.3</w:t>
                </w:r>
                <w:r w:rsidRPr="00F91CE6">
                  <w:rPr>
                    <w:rFonts w:cstheme="minorHAnsi"/>
                    <w:bCs/>
                  </w:rPr>
                  <w:t xml:space="preserve"> - Environmental monitoring programme</w:t>
                </w:r>
              </w:p>
              <w:p w14:paraId="36BC012A" w14:textId="4A7AC54A" w:rsidR="00737E4A" w:rsidRPr="00F91CE6" w:rsidRDefault="00737E4A" w:rsidP="00737E4A">
                <w:pPr>
                  <w:spacing w:before="120" w:after="0"/>
                  <w:rPr>
                    <w:rFonts w:cstheme="minorHAnsi"/>
                    <w:bCs/>
                  </w:rPr>
                </w:pPr>
                <w:r w:rsidRPr="00F91CE6">
                  <w:rPr>
                    <w:rFonts w:cstheme="minorHAnsi"/>
                    <w:b/>
                  </w:rPr>
                  <w:lastRenderedPageBreak/>
                  <w:t>K.1.4</w:t>
                </w:r>
                <w:r w:rsidRPr="00F91CE6">
                  <w:rPr>
                    <w:rFonts w:cstheme="minorHAnsi"/>
                    <w:bCs/>
                  </w:rPr>
                  <w:t xml:space="preserve"> - Conditions applicable to offshore installation registrations</w:t>
                </w:r>
              </w:p>
              <w:p w14:paraId="3DD260AC" w14:textId="658576EE" w:rsidR="00737E4A" w:rsidRPr="00F91CE6" w:rsidRDefault="00737E4A" w:rsidP="00737E4A">
                <w:pPr>
                  <w:spacing w:before="120" w:after="0"/>
                  <w:rPr>
                    <w:rFonts w:cstheme="minorHAnsi"/>
                    <w:bCs/>
                  </w:rPr>
                </w:pPr>
                <w:r w:rsidRPr="00F91CE6">
                  <w:rPr>
                    <w:rFonts w:cstheme="minorHAnsi"/>
                    <w:bCs/>
                  </w:rPr>
                  <w:t>(*) all standard conditions marked with “*” mean that the entire condition including its sub conditions are to be assessed and scored as a single condition.</w:t>
                </w:r>
              </w:p>
            </w:tc>
            <w:tc>
              <w:tcPr>
                <w:tcW w:w="4067" w:type="dxa"/>
              </w:tcPr>
              <w:p w14:paraId="4AD37B27" w14:textId="4C307E06" w:rsidR="00737E4A" w:rsidRPr="00F91CE6" w:rsidRDefault="00737E4A" w:rsidP="00737E4A">
                <w:pPr>
                  <w:spacing w:before="120" w:after="0"/>
                  <w:rPr>
                    <w:rFonts w:cstheme="minorHAnsi"/>
                  </w:rPr>
                </w:pPr>
                <w:r w:rsidRPr="00F91CE6">
                  <w:rPr>
                    <w:rFonts w:cstheme="minorHAnsi"/>
                    <w:bCs/>
                  </w:rPr>
                  <w:lastRenderedPageBreak/>
                  <w:t>As per “3 level” generic bespoke condition assessment.</w:t>
                </w:r>
              </w:p>
            </w:tc>
            <w:tc>
              <w:tcPr>
                <w:tcW w:w="4304" w:type="dxa"/>
              </w:tcPr>
              <w:p w14:paraId="2E286AC0" w14:textId="7B5F85CA" w:rsidR="00737E4A" w:rsidRPr="00F91CE6" w:rsidRDefault="00737E4A" w:rsidP="00737E4A">
                <w:pPr>
                  <w:spacing w:before="120" w:after="0"/>
                  <w:rPr>
                    <w:rFonts w:cstheme="minorHAnsi"/>
                    <w:bCs/>
                  </w:rPr>
                </w:pPr>
                <w:r w:rsidRPr="00F91CE6">
                  <w:rPr>
                    <w:rFonts w:cstheme="minorHAnsi"/>
                  </w:rPr>
                  <w:t>As per “3 level” generic bespoke condition assessment, with the “standard condition” and “guidance to the standard conditions” holding further details on what SEPA would expect regarding compliance.</w:t>
                </w:r>
              </w:p>
            </w:tc>
            <w:tc>
              <w:tcPr>
                <w:tcW w:w="3371" w:type="dxa"/>
              </w:tcPr>
              <w:p w14:paraId="51D2E0A5" w14:textId="691D1AF1" w:rsidR="00737E4A" w:rsidRPr="00F91CE6" w:rsidRDefault="00737E4A" w:rsidP="00362925">
                <w:pPr>
                  <w:spacing w:before="120" w:after="0"/>
                  <w:ind w:left="113" w:right="113"/>
                </w:pPr>
                <w:r w:rsidRPr="00F91CE6">
                  <w:t>Return to compliance will depend on the condition requirements. The routes to compliance can be</w:t>
                </w:r>
                <w:r w:rsidR="00E65F30">
                  <w:t>:</w:t>
                </w:r>
                <w:r w:rsidRPr="00F91CE6">
                  <w:t xml:space="preserve"> </w:t>
                </w:r>
              </w:p>
              <w:p w14:paraId="2200FB93" w14:textId="2BD721BF" w:rsidR="00737E4A" w:rsidRPr="00E65F30" w:rsidRDefault="00737E4A" w:rsidP="00362925">
                <w:pPr>
                  <w:pStyle w:val="ListParagraph"/>
                  <w:numPr>
                    <w:ilvl w:val="0"/>
                    <w:numId w:val="24"/>
                  </w:numPr>
                  <w:spacing w:before="120" w:after="0" w:line="360" w:lineRule="auto"/>
                  <w:ind w:left="446" w:right="113" w:hanging="284"/>
                  <w:rPr>
                    <w:rFonts w:ascii="Arial" w:hAnsi="Arial" w:cs="Arial"/>
                    <w:sz w:val="24"/>
                    <w:szCs w:val="24"/>
                  </w:rPr>
                </w:pPr>
                <w:r w:rsidRPr="00E65F30">
                  <w:rPr>
                    <w:rFonts w:ascii="Arial" w:hAnsi="Arial" w:cs="Arial"/>
                    <w:sz w:val="24"/>
                    <w:szCs w:val="24"/>
                  </w:rPr>
                  <w:t>Major non-compliant</w:t>
                </w:r>
                <w:r w:rsidR="00537090" w:rsidRPr="00E65F30">
                  <w:rPr>
                    <w:rFonts w:ascii="Arial" w:hAnsi="Arial" w:cs="Arial"/>
                    <w:sz w:val="24"/>
                    <w:szCs w:val="24"/>
                  </w:rPr>
                  <w:t xml:space="preserve"> to</w:t>
                </w:r>
                <w:r w:rsidRPr="00E65F30">
                  <w:rPr>
                    <w:rFonts w:ascii="Arial" w:hAnsi="Arial" w:cs="Arial"/>
                    <w:sz w:val="24"/>
                    <w:szCs w:val="24"/>
                  </w:rPr>
                  <w:t xml:space="preserve"> Compliant; or </w:t>
                </w:r>
              </w:p>
              <w:p w14:paraId="11BCAC3C" w14:textId="2C5EA519" w:rsidR="00737E4A" w:rsidRPr="00E65F30" w:rsidRDefault="006E47C2" w:rsidP="00362925">
                <w:pPr>
                  <w:pStyle w:val="ListParagraph"/>
                  <w:numPr>
                    <w:ilvl w:val="0"/>
                    <w:numId w:val="24"/>
                  </w:numPr>
                  <w:spacing w:before="120" w:after="0" w:line="360" w:lineRule="auto"/>
                  <w:ind w:left="446" w:right="113" w:hanging="284"/>
                  <w:rPr>
                    <w:rFonts w:ascii="Arial" w:hAnsi="Arial" w:cs="Arial"/>
                  </w:rPr>
                </w:pPr>
                <w:r w:rsidRPr="00E65F30">
                  <w:rPr>
                    <w:rFonts w:ascii="Arial" w:hAnsi="Arial" w:cs="Arial"/>
                    <w:sz w:val="24"/>
                    <w:szCs w:val="24"/>
                  </w:rPr>
                  <w:t>N</w:t>
                </w:r>
                <w:r w:rsidR="00737E4A" w:rsidRPr="00E65F30">
                  <w:rPr>
                    <w:rFonts w:ascii="Arial" w:hAnsi="Arial" w:cs="Arial"/>
                    <w:sz w:val="24"/>
                    <w:szCs w:val="24"/>
                  </w:rPr>
                  <w:t xml:space="preserve">on-compliant </w:t>
                </w:r>
                <w:r w:rsidR="00537090" w:rsidRPr="00E65F30">
                  <w:rPr>
                    <w:rFonts w:ascii="Arial" w:hAnsi="Arial" w:cs="Arial"/>
                    <w:sz w:val="24"/>
                    <w:szCs w:val="24"/>
                  </w:rPr>
                  <w:t>to</w:t>
                </w:r>
                <w:r w:rsidR="00737E4A" w:rsidRPr="00E65F30">
                  <w:rPr>
                    <w:rFonts w:ascii="Arial" w:hAnsi="Arial" w:cs="Arial"/>
                    <w:sz w:val="24"/>
                    <w:szCs w:val="24"/>
                  </w:rPr>
                  <w:t xml:space="preserve"> Compliant</w:t>
                </w:r>
                <w:r w:rsidR="00E65F30" w:rsidRPr="00E65F30">
                  <w:rPr>
                    <w:rFonts w:ascii="Arial" w:hAnsi="Arial" w:cs="Arial"/>
                    <w:sz w:val="24"/>
                    <w:szCs w:val="24"/>
                  </w:rPr>
                  <w:t>.</w:t>
                </w:r>
              </w:p>
            </w:tc>
          </w:tr>
          <w:tr w:rsidR="00737E4A" w:rsidRPr="00F91CE6" w14:paraId="45BC402E" w14:textId="088FC7F5" w:rsidTr="617703AD">
            <w:tc>
              <w:tcPr>
                <w:tcW w:w="3400" w:type="dxa"/>
              </w:tcPr>
              <w:p w14:paraId="526C7409" w14:textId="294BC8EE" w:rsidR="00737E4A" w:rsidRPr="00F91CE6" w:rsidRDefault="00737E4A" w:rsidP="00737E4A">
                <w:pPr>
                  <w:spacing w:before="120" w:after="0"/>
                  <w:rPr>
                    <w:rFonts w:cstheme="minorHAnsi"/>
                    <w:bCs/>
                  </w:rPr>
                </w:pPr>
                <w:r w:rsidRPr="00F91CE6">
                  <w:rPr>
                    <w:rFonts w:cstheme="minorHAnsi"/>
                    <w:b/>
                  </w:rPr>
                  <w:lastRenderedPageBreak/>
                  <w:t>Incident reporting</w:t>
                </w:r>
                <w:r w:rsidRPr="00F91CE6">
                  <w:rPr>
                    <w:rFonts w:cstheme="minorHAnsi"/>
                    <w:bCs/>
                  </w:rPr>
                  <w:t xml:space="preserve"> (e.g. standard condition A.9.1; B.9.1)</w:t>
                </w:r>
              </w:p>
            </w:tc>
            <w:tc>
              <w:tcPr>
                <w:tcW w:w="4067" w:type="dxa"/>
              </w:tcPr>
              <w:p w14:paraId="25AC6BB8" w14:textId="09DBE234" w:rsidR="00737E4A" w:rsidRPr="00F91CE6" w:rsidRDefault="00737E4A" w:rsidP="00737E4A">
                <w:pPr>
                  <w:spacing w:before="120" w:after="0"/>
                  <w:rPr>
                    <w:rFonts w:cstheme="minorHAnsi"/>
                  </w:rPr>
                </w:pPr>
                <w:r w:rsidRPr="00F91CE6">
                  <w:rPr>
                    <w:rFonts w:cstheme="minorHAnsi"/>
                    <w:bCs/>
                  </w:rPr>
                  <w:t xml:space="preserve">Unless specified otherwise in the authorisation, failure to notify SEPA within 24 hours of an event that has caused or could cause an adverse impact upon the environment, human health. </w:t>
                </w:r>
              </w:p>
            </w:tc>
            <w:tc>
              <w:tcPr>
                <w:tcW w:w="4304" w:type="dxa"/>
              </w:tcPr>
              <w:p w14:paraId="62AD26BE" w14:textId="77777777" w:rsidR="00737E4A" w:rsidRPr="00F91CE6" w:rsidRDefault="00737E4A" w:rsidP="00737E4A">
                <w:pPr>
                  <w:spacing w:before="120" w:after="0"/>
                  <w:rPr>
                    <w:rFonts w:cstheme="minorHAnsi"/>
                    <w:bCs/>
                  </w:rPr>
                </w:pPr>
              </w:p>
            </w:tc>
            <w:tc>
              <w:tcPr>
                <w:tcW w:w="3371" w:type="dxa"/>
              </w:tcPr>
              <w:p w14:paraId="0EF6A4B3" w14:textId="28960200" w:rsidR="00737E4A" w:rsidRPr="00F91CE6" w:rsidRDefault="00402E08" w:rsidP="00362925">
                <w:pPr>
                  <w:spacing w:before="120" w:after="0"/>
                  <w:ind w:left="113" w:right="113"/>
                  <w:rPr>
                    <w:rFonts w:cstheme="minorHAnsi"/>
                    <w:bCs/>
                  </w:rPr>
                </w:pPr>
                <w:r w:rsidRPr="00F91CE6">
                  <w:rPr>
                    <w:rFonts w:ascii="Arial" w:hAnsi="Arial" w:cs="Arial"/>
                  </w:rPr>
                  <w:t>As per relevant</w:t>
                </w:r>
                <w:r w:rsidRPr="00F91CE6">
                  <w:t xml:space="preserve"> “2 level”, or </w:t>
                </w:r>
                <w:r w:rsidRPr="00F91CE6">
                  <w:rPr>
                    <w:rFonts w:ascii="Arial" w:hAnsi="Arial" w:cs="Arial"/>
                  </w:rPr>
                  <w:t>“3 level” generic bespoke condition assessment as required.</w:t>
                </w:r>
              </w:p>
            </w:tc>
          </w:tr>
          <w:tr w:rsidR="00737E4A" w:rsidRPr="00F91CE6" w14:paraId="0618ABA9" w14:textId="5461B195" w:rsidTr="617703AD">
            <w:tc>
              <w:tcPr>
                <w:tcW w:w="3400" w:type="dxa"/>
              </w:tcPr>
              <w:p w14:paraId="15478543" w14:textId="0BC01CA2" w:rsidR="00737E4A" w:rsidRPr="00F91CE6" w:rsidRDefault="00737E4A" w:rsidP="00737E4A">
                <w:pPr>
                  <w:spacing w:before="120" w:after="0"/>
                  <w:rPr>
                    <w:rFonts w:cstheme="minorHAnsi"/>
                    <w:bCs/>
                  </w:rPr>
                </w:pPr>
                <w:r w:rsidRPr="00F91CE6">
                  <w:rPr>
                    <w:rFonts w:cstheme="minorHAnsi"/>
                    <w:b/>
                  </w:rPr>
                  <w:t>Data returns</w:t>
                </w:r>
                <w:r w:rsidRPr="00F91CE6">
                  <w:rPr>
                    <w:rFonts w:cstheme="minorHAnsi"/>
                    <w:b/>
                    <w:bCs/>
                  </w:rPr>
                  <w:t xml:space="preserve"> </w:t>
                </w:r>
                <w:r w:rsidRPr="00F91CE6">
                  <w:rPr>
                    <w:rFonts w:cstheme="minorHAnsi"/>
                  </w:rPr>
                  <w:t>(e.g. standard conditions A.8.1)</w:t>
                </w:r>
              </w:p>
            </w:tc>
            <w:tc>
              <w:tcPr>
                <w:tcW w:w="4067" w:type="dxa"/>
              </w:tcPr>
              <w:p w14:paraId="73D00E10" w14:textId="71EDCE73" w:rsidR="00737E4A" w:rsidRPr="00F91CE6" w:rsidRDefault="00737E4A" w:rsidP="00737E4A">
                <w:pPr>
                  <w:spacing w:before="120" w:after="0"/>
                  <w:rPr>
                    <w:rFonts w:cstheme="minorHAnsi"/>
                  </w:rPr>
                </w:pPr>
                <w:r w:rsidRPr="00F91CE6">
                  <w:rPr>
                    <w:rFonts w:cstheme="minorHAnsi"/>
                  </w:rPr>
                  <w:t xml:space="preserve">Failure to make a routine data return </w:t>
                </w:r>
                <w:r w:rsidRPr="00537090">
                  <w:rPr>
                    <w:rFonts w:cstheme="minorHAnsi"/>
                  </w:rPr>
                  <w:t>(</w:t>
                </w:r>
                <w:r w:rsidRPr="00B23769">
                  <w:rPr>
                    <w:rFonts w:cstheme="minorHAnsi"/>
                    <w:b/>
                    <w:bCs/>
                  </w:rPr>
                  <w:t>including nil returns</w:t>
                </w:r>
                <w:r w:rsidRPr="00537090">
                  <w:rPr>
                    <w:rFonts w:cstheme="minorHAnsi"/>
                  </w:rPr>
                  <w:t>)</w:t>
                </w:r>
                <w:r w:rsidRPr="00F91CE6">
                  <w:rPr>
                    <w:rFonts w:cstheme="minorHAnsi"/>
                  </w:rPr>
                  <w:t xml:space="preserve"> of </w:t>
                </w:r>
                <w:r w:rsidRPr="00F91CE6">
                  <w:rPr>
                    <w:rFonts w:cstheme="minorHAnsi"/>
                  </w:rPr>
                  <w:lastRenderedPageBreak/>
                  <w:t>adequate quality</w:t>
                </w:r>
                <w:r w:rsidR="004260A0">
                  <w:rPr>
                    <w:rStyle w:val="FootnoteReference"/>
                    <w:rFonts w:cstheme="minorHAnsi"/>
                  </w:rPr>
                  <w:footnoteReference w:id="2"/>
                </w:r>
                <w:r w:rsidRPr="00F91CE6">
                  <w:rPr>
                    <w:rFonts w:cstheme="minorHAnsi"/>
                  </w:rPr>
                  <w:t xml:space="preserve"> within 30 days of the required submission date.</w:t>
                </w:r>
              </w:p>
            </w:tc>
            <w:tc>
              <w:tcPr>
                <w:tcW w:w="4304" w:type="dxa"/>
              </w:tcPr>
              <w:p w14:paraId="0FB87AE5" w14:textId="77777777" w:rsidR="00737E4A" w:rsidRPr="00F91CE6" w:rsidRDefault="00737E4A" w:rsidP="00737E4A">
                <w:pPr>
                  <w:spacing w:before="120" w:after="0"/>
                  <w:rPr>
                    <w:rFonts w:cstheme="minorHAnsi"/>
                    <w:bCs/>
                  </w:rPr>
                </w:pPr>
              </w:p>
            </w:tc>
            <w:tc>
              <w:tcPr>
                <w:tcW w:w="3371" w:type="dxa"/>
              </w:tcPr>
              <w:p w14:paraId="42E68276" w14:textId="20EA7422" w:rsidR="00737E4A" w:rsidRPr="00F91CE6" w:rsidRDefault="003C1540" w:rsidP="00362925">
                <w:pPr>
                  <w:spacing w:before="120" w:after="0"/>
                  <w:ind w:left="113" w:right="113"/>
                  <w:rPr>
                    <w:rFonts w:cstheme="minorHAnsi"/>
                    <w:bCs/>
                  </w:rPr>
                </w:pPr>
                <w:r w:rsidRPr="00F91CE6">
                  <w:rPr>
                    <w:rFonts w:ascii="Arial" w:hAnsi="Arial" w:cs="Arial"/>
                  </w:rPr>
                  <w:t>As per relevant</w:t>
                </w:r>
                <w:r w:rsidRPr="00F91CE6">
                  <w:t xml:space="preserve"> “2 level”, or </w:t>
                </w:r>
                <w:r w:rsidRPr="00F91CE6">
                  <w:rPr>
                    <w:rFonts w:ascii="Arial" w:hAnsi="Arial" w:cs="Arial"/>
                  </w:rPr>
                  <w:t>“3 level” generic bespoke condition assessment as required.</w:t>
                </w:r>
              </w:p>
            </w:tc>
          </w:tr>
          <w:tr w:rsidR="00737E4A" w:rsidRPr="00F91CE6" w14:paraId="0F887001" w14:textId="78F6B6B8" w:rsidTr="617703AD">
            <w:tc>
              <w:tcPr>
                <w:tcW w:w="3400" w:type="dxa"/>
              </w:tcPr>
              <w:p w14:paraId="1A35FAE5" w14:textId="67E10DC7" w:rsidR="00737E4A" w:rsidRPr="00F91CE6" w:rsidRDefault="00737E4A" w:rsidP="00737E4A">
                <w:pPr>
                  <w:spacing w:before="120" w:after="0"/>
                  <w:rPr>
                    <w:rFonts w:cstheme="minorHAnsi"/>
                    <w:bCs/>
                  </w:rPr>
                </w:pPr>
                <w:r w:rsidRPr="00F91CE6">
                  <w:rPr>
                    <w:rFonts w:cstheme="minorHAnsi"/>
                    <w:b/>
                  </w:rPr>
                  <w:t xml:space="preserve">Monitoring </w:t>
                </w:r>
                <w:r w:rsidRPr="00F91CE6">
                  <w:rPr>
                    <w:rFonts w:cstheme="minorHAnsi"/>
                    <w:bCs/>
                  </w:rPr>
                  <w:t>(e.g. standard condition A.7.1, A.7.2 &amp; standard condition section J)</w:t>
                </w:r>
              </w:p>
            </w:tc>
            <w:tc>
              <w:tcPr>
                <w:tcW w:w="4067" w:type="dxa"/>
              </w:tcPr>
              <w:p w14:paraId="23E6E68E" w14:textId="56D88BB9" w:rsidR="00737E4A" w:rsidRPr="00F91CE6" w:rsidRDefault="00737E4A" w:rsidP="00737E4A">
                <w:pPr>
                  <w:spacing w:before="120" w:after="0"/>
                  <w:rPr>
                    <w:rFonts w:cstheme="minorHAnsi"/>
                  </w:rPr>
                </w:pPr>
                <w:r w:rsidRPr="00F91CE6">
                  <w:rPr>
                    <w:rFonts w:cstheme="minorHAnsi"/>
                  </w:rPr>
                  <w:t>Monitoring as specified within the site authorisation not undertaken or not undertaken to meet required timescale. Monitoring specified in the authorisation not undertaken in line with required procedures (e.g. MACS and SG requirements).</w:t>
                </w:r>
              </w:p>
            </w:tc>
            <w:tc>
              <w:tcPr>
                <w:tcW w:w="4304" w:type="dxa"/>
              </w:tcPr>
              <w:p w14:paraId="6C279460" w14:textId="77777777" w:rsidR="00737E4A" w:rsidRPr="00F91CE6" w:rsidRDefault="00737E4A" w:rsidP="00737E4A">
                <w:pPr>
                  <w:spacing w:before="120" w:after="0"/>
                  <w:rPr>
                    <w:rFonts w:cstheme="minorHAnsi"/>
                    <w:bCs/>
                  </w:rPr>
                </w:pPr>
              </w:p>
            </w:tc>
            <w:tc>
              <w:tcPr>
                <w:tcW w:w="3371" w:type="dxa"/>
              </w:tcPr>
              <w:p w14:paraId="2BCC9C11" w14:textId="48CA13ED" w:rsidR="00737E4A" w:rsidRPr="00F91CE6" w:rsidRDefault="00E02903" w:rsidP="00362925">
                <w:pPr>
                  <w:spacing w:before="120" w:after="0"/>
                  <w:ind w:left="113" w:right="113"/>
                  <w:rPr>
                    <w:rFonts w:cstheme="minorHAnsi"/>
                    <w:bCs/>
                  </w:rPr>
                </w:pPr>
                <w:r w:rsidRPr="00F91CE6">
                  <w:rPr>
                    <w:rFonts w:ascii="Arial" w:hAnsi="Arial" w:cs="Arial"/>
                  </w:rPr>
                  <w:t>As per relevant</w:t>
                </w:r>
                <w:r w:rsidRPr="00F91CE6">
                  <w:t xml:space="preserve"> “2 level”, or </w:t>
                </w:r>
                <w:r w:rsidRPr="00F91CE6">
                  <w:rPr>
                    <w:rFonts w:ascii="Arial" w:hAnsi="Arial" w:cs="Arial"/>
                  </w:rPr>
                  <w:t>“3 level” generic bespoke condition assessment as required.</w:t>
                </w:r>
              </w:p>
            </w:tc>
          </w:tr>
          <w:tr w:rsidR="00737E4A" w:rsidRPr="00F91CE6" w14:paraId="7EDBAED7" w14:textId="302C5F17" w:rsidTr="617703AD">
            <w:tc>
              <w:tcPr>
                <w:tcW w:w="3400" w:type="dxa"/>
              </w:tcPr>
              <w:p w14:paraId="2F88585F" w14:textId="2892D469" w:rsidR="00737E4A" w:rsidRPr="00F91CE6" w:rsidRDefault="00737E4A" w:rsidP="00737E4A">
                <w:pPr>
                  <w:spacing w:before="120" w:after="0"/>
                  <w:rPr>
                    <w:rFonts w:cstheme="minorHAnsi"/>
                  </w:rPr>
                </w:pPr>
                <w:r w:rsidRPr="00F91CE6">
                  <w:rPr>
                    <w:rFonts w:cstheme="minorHAnsi"/>
                  </w:rPr>
                  <w:t>Compliance with authorisation conditions</w:t>
                </w:r>
              </w:p>
            </w:tc>
            <w:tc>
              <w:tcPr>
                <w:tcW w:w="4067" w:type="dxa"/>
              </w:tcPr>
              <w:p w14:paraId="23EB8A1A" w14:textId="422E5746" w:rsidR="00737E4A" w:rsidRPr="00F91CE6" w:rsidRDefault="00737E4A" w:rsidP="00737E4A">
                <w:pPr>
                  <w:spacing w:before="120" w:after="0"/>
                </w:pPr>
                <w:r w:rsidRPr="00F91CE6">
                  <w:t xml:space="preserve">Multiple non-compliances (same or different conditions) </w:t>
                </w:r>
                <w:r w:rsidR="005F0B45">
                  <w:t>that</w:t>
                </w:r>
                <w:r w:rsidRPr="00F91CE6">
                  <w:t xml:space="preserve"> cumulatively equate to major non-compliance. </w:t>
                </w:r>
              </w:p>
              <w:p w14:paraId="1CB2FAF2" w14:textId="77777777" w:rsidR="00737E4A" w:rsidRPr="00F91CE6" w:rsidRDefault="00737E4A" w:rsidP="00737E4A">
                <w:pPr>
                  <w:spacing w:before="120" w:after="0"/>
                  <w:rPr>
                    <w:rFonts w:cstheme="minorHAnsi"/>
                  </w:rPr>
                </w:pPr>
              </w:p>
            </w:tc>
            <w:tc>
              <w:tcPr>
                <w:tcW w:w="4304" w:type="dxa"/>
              </w:tcPr>
              <w:p w14:paraId="1995B28A" w14:textId="3C724E76" w:rsidR="00737E4A" w:rsidRPr="0021154A" w:rsidRDefault="00737E4A" w:rsidP="0021154A">
                <w:pPr>
                  <w:pStyle w:val="ListParagraph"/>
                  <w:numPr>
                    <w:ilvl w:val="0"/>
                    <w:numId w:val="23"/>
                  </w:numPr>
                  <w:spacing w:before="120" w:after="0" w:line="360" w:lineRule="auto"/>
                  <w:ind w:left="346" w:right="288" w:hanging="357"/>
                  <w:textAlignment w:val="baseline"/>
                  <w:rPr>
                    <w:rFonts w:cstheme="minorHAnsi"/>
                    <w:sz w:val="24"/>
                    <w:szCs w:val="24"/>
                  </w:rPr>
                </w:pPr>
                <w:r w:rsidRPr="0021154A">
                  <w:rPr>
                    <w:rFonts w:cstheme="minorHAnsi"/>
                    <w:sz w:val="24"/>
                    <w:szCs w:val="24"/>
                  </w:rPr>
                  <w:t>Having regard to condition-specific guidance where this exists and</w:t>
                </w:r>
                <w:r w:rsidR="00D65717" w:rsidRPr="0021154A">
                  <w:rPr>
                    <w:rFonts w:cstheme="minorHAnsi"/>
                    <w:sz w:val="24"/>
                    <w:szCs w:val="24"/>
                  </w:rPr>
                  <w:t xml:space="preserve"> </w:t>
                </w:r>
                <w:r w:rsidRPr="0021154A">
                  <w:rPr>
                    <w:rFonts w:cstheme="minorHAnsi"/>
                    <w:sz w:val="24"/>
                    <w:szCs w:val="24"/>
                  </w:rPr>
                  <w:t>/</w:t>
                </w:r>
                <w:r w:rsidR="00D65717" w:rsidRPr="0021154A">
                  <w:rPr>
                    <w:rFonts w:cstheme="minorHAnsi"/>
                    <w:sz w:val="24"/>
                    <w:szCs w:val="24"/>
                  </w:rPr>
                  <w:t xml:space="preserve"> </w:t>
                </w:r>
                <w:r w:rsidRPr="0021154A">
                  <w:rPr>
                    <w:rFonts w:cstheme="minorHAnsi"/>
                    <w:sz w:val="24"/>
                    <w:szCs w:val="24"/>
                  </w:rPr>
                  <w:t xml:space="preserve">or environmental events guidance and events records. </w:t>
                </w:r>
              </w:p>
              <w:p w14:paraId="1EEF0F35" w14:textId="57FA6E0B" w:rsidR="00737E4A" w:rsidRPr="0021154A" w:rsidRDefault="00737E4A" w:rsidP="0ACE408C">
                <w:pPr>
                  <w:pStyle w:val="ListParagraph"/>
                  <w:numPr>
                    <w:ilvl w:val="0"/>
                    <w:numId w:val="23"/>
                  </w:numPr>
                  <w:spacing w:before="120" w:after="0" w:line="360" w:lineRule="auto"/>
                  <w:ind w:left="346" w:hanging="357"/>
                  <w:rPr>
                    <w:strike/>
                    <w:sz w:val="24"/>
                    <w:szCs w:val="24"/>
                  </w:rPr>
                </w:pPr>
                <w:r w:rsidRPr="0ACE408C">
                  <w:rPr>
                    <w:sz w:val="24"/>
                    <w:szCs w:val="24"/>
                  </w:rPr>
                  <w:t xml:space="preserve">Greater than or equal to </w:t>
                </w:r>
                <w:r w:rsidR="5EEE9CB7" w:rsidRPr="0ACE408C">
                  <w:rPr>
                    <w:sz w:val="24"/>
                    <w:szCs w:val="24"/>
                  </w:rPr>
                  <w:t>four</w:t>
                </w:r>
                <w:r w:rsidRPr="0ACE408C">
                  <w:rPr>
                    <w:sz w:val="24"/>
                    <w:szCs w:val="24"/>
                  </w:rPr>
                  <w:t xml:space="preserve"> Category 3 events within a 365-</w:t>
                </w:r>
                <w:r w:rsidRPr="0ACE408C">
                  <w:rPr>
                    <w:sz w:val="24"/>
                    <w:szCs w:val="24"/>
                  </w:rPr>
                  <w:lastRenderedPageBreak/>
                  <w:t xml:space="preserve">day period </w:t>
                </w:r>
                <w:r w:rsidR="00DB554F">
                  <w:rPr>
                    <w:sz w:val="24"/>
                    <w:szCs w:val="24"/>
                  </w:rPr>
                  <w:t>that</w:t>
                </w:r>
                <w:r w:rsidRPr="0ACE408C">
                  <w:rPr>
                    <w:sz w:val="24"/>
                    <w:szCs w:val="24"/>
                  </w:rPr>
                  <w:t xml:space="preserve"> have been caused by a breach of the same condition.</w:t>
                </w:r>
              </w:p>
              <w:p w14:paraId="1951E5DE" w14:textId="68A54C7E" w:rsidR="00737E4A" w:rsidRPr="0021154A" w:rsidRDefault="00737E4A" w:rsidP="617703AD">
                <w:pPr>
                  <w:pStyle w:val="ListParagraph"/>
                  <w:numPr>
                    <w:ilvl w:val="0"/>
                    <w:numId w:val="23"/>
                  </w:numPr>
                  <w:spacing w:before="120" w:after="0" w:line="360" w:lineRule="auto"/>
                  <w:ind w:left="346" w:hanging="357"/>
                  <w:rPr>
                    <w:strike/>
                  </w:rPr>
                </w:pPr>
                <w:r w:rsidRPr="617703AD">
                  <w:rPr>
                    <w:sz w:val="24"/>
                    <w:szCs w:val="24"/>
                  </w:rPr>
                  <w:t xml:space="preserve">Unless otherwise stated within the site authorisation, multiple non-compliance breaches may be considered collectively as ‘Major non-compliance’ depending on the </w:t>
                </w:r>
                <w:bookmarkStart w:id="12" w:name="_Int_BCTpWyM9"/>
                <w:proofErr w:type="gramStart"/>
                <w:r w:rsidRPr="617703AD">
                  <w:rPr>
                    <w:sz w:val="24"/>
                    <w:szCs w:val="24"/>
                  </w:rPr>
                  <w:t>particular circumstances</w:t>
                </w:r>
                <w:bookmarkEnd w:id="12"/>
                <w:proofErr w:type="gramEnd"/>
                <w:r w:rsidRPr="617703AD">
                  <w:rPr>
                    <w:sz w:val="24"/>
                    <w:szCs w:val="24"/>
                  </w:rPr>
                  <w:t>. SEPA's assessment will be subject to additional governance checks to ensure national consistency in decision-making.</w:t>
                </w:r>
              </w:p>
            </w:tc>
            <w:tc>
              <w:tcPr>
                <w:tcW w:w="3371" w:type="dxa"/>
              </w:tcPr>
              <w:p w14:paraId="43BA01EA" w14:textId="3B5DC501" w:rsidR="01B4D325" w:rsidRPr="00362925" w:rsidRDefault="01B4D325" w:rsidP="00362925">
                <w:pPr>
                  <w:pStyle w:val="ListParagraph"/>
                  <w:numPr>
                    <w:ilvl w:val="0"/>
                    <w:numId w:val="23"/>
                  </w:numPr>
                  <w:spacing w:before="120" w:after="0" w:line="360" w:lineRule="auto"/>
                  <w:ind w:left="113" w:right="113" w:hanging="357"/>
                  <w:rPr>
                    <w:rFonts w:eastAsia="Segoe UI"/>
                    <w:sz w:val="24"/>
                    <w:szCs w:val="24"/>
                  </w:rPr>
                </w:pPr>
                <w:r w:rsidRPr="00362925">
                  <w:rPr>
                    <w:rFonts w:ascii="Arial" w:eastAsia="Arial" w:hAnsi="Arial" w:cs="Arial"/>
                    <w:sz w:val="24"/>
                    <w:szCs w:val="24"/>
                  </w:rPr>
                  <w:lastRenderedPageBreak/>
                  <w:t>Demonstrat</w:t>
                </w:r>
                <w:r w:rsidR="00440520" w:rsidRPr="00362925">
                  <w:rPr>
                    <w:rFonts w:ascii="Arial" w:eastAsia="Arial" w:hAnsi="Arial" w:cs="Arial"/>
                    <w:sz w:val="24"/>
                    <w:szCs w:val="24"/>
                  </w:rPr>
                  <w:t>ion that</w:t>
                </w:r>
                <w:r w:rsidRPr="00362925">
                  <w:rPr>
                    <w:rFonts w:ascii="Arial" w:eastAsia="Arial" w:hAnsi="Arial" w:cs="Arial"/>
                    <w:sz w:val="24"/>
                    <w:szCs w:val="24"/>
                  </w:rPr>
                  <w:t xml:space="preserve"> the cause or </w:t>
                </w:r>
                <w:bookmarkStart w:id="13" w:name="_Int_F8w7Qlmi"/>
                <w:r w:rsidRPr="00362925">
                  <w:rPr>
                    <w:rFonts w:ascii="Arial" w:eastAsia="Arial" w:hAnsi="Arial" w:cs="Arial"/>
                    <w:sz w:val="24"/>
                    <w:szCs w:val="24"/>
                  </w:rPr>
                  <w:t>likely cause</w:t>
                </w:r>
                <w:bookmarkEnd w:id="13"/>
                <w:r w:rsidRPr="00362925">
                  <w:rPr>
                    <w:rFonts w:ascii="Arial" w:eastAsia="Arial" w:hAnsi="Arial" w:cs="Arial"/>
                    <w:sz w:val="24"/>
                    <w:szCs w:val="24"/>
                  </w:rPr>
                  <w:t xml:space="preserve"> of the impact has ceased </w:t>
                </w:r>
                <w:r w:rsidR="005F0B45" w:rsidRPr="00362925">
                  <w:rPr>
                    <w:rFonts w:ascii="Arial" w:eastAsia="Arial" w:hAnsi="Arial" w:cs="Arial"/>
                    <w:sz w:val="24"/>
                    <w:szCs w:val="24"/>
                  </w:rPr>
                  <w:t>or</w:t>
                </w:r>
                <w:r w:rsidRPr="00362925">
                  <w:rPr>
                    <w:rFonts w:ascii="Arial" w:eastAsia="Arial" w:hAnsi="Arial" w:cs="Arial"/>
                    <w:sz w:val="24"/>
                    <w:szCs w:val="24"/>
                  </w:rPr>
                  <w:t xml:space="preserve"> been resolved. This can include monitoring </w:t>
                </w:r>
                <w:r w:rsidR="005F0B45" w:rsidRPr="00362925">
                  <w:rPr>
                    <w:rFonts w:ascii="Arial" w:eastAsia="Arial" w:hAnsi="Arial" w:cs="Arial"/>
                    <w:sz w:val="24"/>
                    <w:szCs w:val="24"/>
                  </w:rPr>
                  <w:t>and</w:t>
                </w:r>
                <w:r w:rsidRPr="00362925">
                  <w:rPr>
                    <w:rFonts w:ascii="Arial" w:eastAsia="Arial" w:hAnsi="Arial" w:cs="Arial"/>
                    <w:sz w:val="24"/>
                    <w:szCs w:val="24"/>
                  </w:rPr>
                  <w:t xml:space="preserve"> modelling.</w:t>
                </w:r>
              </w:p>
              <w:p w14:paraId="6554864F" w14:textId="77777777" w:rsidR="00CB3C23" w:rsidRPr="00362925" w:rsidRDefault="00CB3C23" w:rsidP="00362925">
                <w:pPr>
                  <w:pStyle w:val="ListParagraph"/>
                  <w:numPr>
                    <w:ilvl w:val="0"/>
                    <w:numId w:val="23"/>
                  </w:numPr>
                  <w:shd w:val="clear" w:color="auto" w:fill="FFFFFF" w:themeFill="background1"/>
                  <w:spacing w:before="120" w:after="0" w:line="360" w:lineRule="auto"/>
                  <w:ind w:left="113" w:right="113" w:hanging="357"/>
                  <w:textAlignment w:val="baseline"/>
                  <w:rPr>
                    <w:rFonts w:eastAsia="Segoe UI"/>
                    <w:sz w:val="24"/>
                    <w:szCs w:val="24"/>
                  </w:rPr>
                </w:pPr>
                <w:r w:rsidRPr="00362925">
                  <w:rPr>
                    <w:rFonts w:eastAsia="Segoe UI"/>
                    <w:sz w:val="24"/>
                    <w:szCs w:val="24"/>
                  </w:rPr>
                  <w:t xml:space="preserve">Remedial actions will be specific for each non-compliance. However, evidence must be </w:t>
                </w:r>
                <w:bookmarkStart w:id="14" w:name="_Int_W9LIN1JI"/>
                <w:proofErr w:type="gramStart"/>
                <w:r w:rsidRPr="00362925">
                  <w:rPr>
                    <w:rFonts w:eastAsia="Segoe UI"/>
                    <w:sz w:val="24"/>
                    <w:szCs w:val="24"/>
                  </w:rPr>
                  <w:t xml:space="preserve">provided </w:t>
                </w:r>
                <w:r w:rsidRPr="00362925">
                  <w:rPr>
                    <w:rFonts w:eastAsia="Segoe UI"/>
                    <w:sz w:val="24"/>
                    <w:szCs w:val="24"/>
                  </w:rPr>
                  <w:lastRenderedPageBreak/>
                  <w:t>that</w:t>
                </w:r>
                <w:bookmarkEnd w:id="14"/>
                <w:proofErr w:type="gramEnd"/>
                <w:r w:rsidRPr="00362925">
                  <w:rPr>
                    <w:rFonts w:eastAsia="Segoe UI"/>
                    <w:sz w:val="24"/>
                    <w:szCs w:val="24"/>
                  </w:rPr>
                  <w:t xml:space="preserve"> </w:t>
                </w:r>
                <w:r w:rsidRPr="00362925">
                  <w:rPr>
                    <w:rFonts w:eastAsia="Segoe UI"/>
                    <w:b/>
                    <w:bCs/>
                    <w:sz w:val="24"/>
                    <w:szCs w:val="24"/>
                  </w:rPr>
                  <w:t>all</w:t>
                </w:r>
                <w:r w:rsidRPr="00362925">
                  <w:rPr>
                    <w:rFonts w:eastAsia="Segoe UI"/>
                    <w:sz w:val="24"/>
                    <w:szCs w:val="24"/>
                  </w:rPr>
                  <w:t xml:space="preserve"> of the conditions identified as cumulatively equating to major non-compliance are now compliant.</w:t>
                </w:r>
              </w:p>
              <w:p w14:paraId="3148B7E5" w14:textId="77777777" w:rsidR="00737E4A" w:rsidRPr="00362925" w:rsidRDefault="00737E4A" w:rsidP="00362925">
                <w:pPr>
                  <w:spacing w:before="120" w:after="0"/>
                  <w:ind w:left="113" w:right="113"/>
                  <w:textAlignment w:val="baseline"/>
                  <w:rPr>
                    <w:rFonts w:cstheme="minorHAnsi"/>
                  </w:rPr>
                </w:pPr>
              </w:p>
            </w:tc>
          </w:tr>
        </w:tbl>
        <w:p w14:paraId="6AF2EE6A" w14:textId="483E4E24" w:rsidR="00A21B33" w:rsidRPr="00F91CE6" w:rsidRDefault="00A21B33" w:rsidP="00A21B33">
          <w:pPr>
            <w:spacing w:before="120" w:after="120"/>
            <w:sectPr w:rsidR="00A21B33" w:rsidRPr="00F91CE6" w:rsidSect="001742FF">
              <w:footerReference w:type="default" r:id="rId14"/>
              <w:headerReference w:type="first" r:id="rId15"/>
              <w:footerReference w:type="first" r:id="rId16"/>
              <w:pgSz w:w="16840" w:h="11900" w:orient="landscape"/>
              <w:pgMar w:top="839" w:right="839" w:bottom="839" w:left="839" w:header="794" w:footer="567" w:gutter="0"/>
              <w:pgNumType w:start="1"/>
              <w:cols w:space="708"/>
              <w:titlePg/>
              <w:docGrid w:linePitch="360"/>
            </w:sectPr>
          </w:pPr>
        </w:p>
        <w:p w14:paraId="66CB51F5" w14:textId="77777777" w:rsidR="00D5361E" w:rsidRPr="00F91CE6" w:rsidRDefault="00D5361E" w:rsidP="006C2925">
          <w:pPr>
            <w:spacing w:after="0"/>
            <w:rPr>
              <w:noProof/>
            </w:rPr>
          </w:pPr>
        </w:p>
        <w:p w14:paraId="5029E1A9" w14:textId="1F827615" w:rsidR="0087102A" w:rsidRPr="0087102A" w:rsidRDefault="009F5D5B" w:rsidP="0087102A">
          <w:pPr>
            <w:rPr>
              <w:b/>
              <w:bCs/>
            </w:rPr>
          </w:pPr>
          <w:r w:rsidRPr="00F91CE6">
            <w:rPr>
              <w:b/>
              <w:bCs/>
            </w:rPr>
            <w:t xml:space="preserve">Table </w:t>
          </w:r>
          <w:r w:rsidR="00EB62C9" w:rsidRPr="00F91CE6">
            <w:rPr>
              <w:b/>
              <w:bCs/>
            </w:rPr>
            <w:t>2</w:t>
          </w:r>
          <w:r w:rsidRPr="00F91CE6">
            <w:rPr>
              <w:b/>
              <w:bCs/>
            </w:rPr>
            <w:t>: Wider legal environmental requirements and financial non-compliance</w:t>
          </w:r>
        </w:p>
        <w:tbl>
          <w:tblPr>
            <w:tblStyle w:val="TableGrid"/>
            <w:tblpPr w:leftFromText="180" w:rightFromText="180" w:vertAnchor="text" w:tblpY="1"/>
            <w:tblOverlap w:val="never"/>
            <w:tblW w:w="1526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20" w:firstRow="1" w:lastRow="0" w:firstColumn="0" w:lastColumn="0" w:noHBand="0" w:noVBand="1"/>
            <w:tblCaption w:val="Table 2: Wider legal environmental requirements and financial non-compliance"/>
            <w:tblDescription w:val="Table containing 4 columns &quot;Authorisation Condition Type&quot;, &quot;Major Non-Compliance&quot;, &quot;How Will SEPA Assess / Supporting Guidance&quot; and &quot;Return To Compliance Examples&quot; and 2 rows. Table highlights conditions within authorisations, when the condition would become major non-compliant, how SEPA will assess and actions the site would have to undertake to return to compliance."/>
          </w:tblPr>
          <w:tblGrid>
            <w:gridCol w:w="3518"/>
            <w:gridCol w:w="3820"/>
            <w:gridCol w:w="3969"/>
            <w:gridCol w:w="3953"/>
          </w:tblGrid>
          <w:tr w:rsidR="009F5D5B" w:rsidRPr="00F91CE6" w14:paraId="6E2ACCDC" w14:textId="77777777" w:rsidTr="617703AD">
            <w:trPr>
              <w:tblHeader/>
            </w:trPr>
            <w:tc>
              <w:tcPr>
                <w:tcW w:w="3518" w:type="dxa"/>
                <w:shd w:val="clear" w:color="auto" w:fill="016574" w:themeFill="accent6"/>
                <w:vAlign w:val="center"/>
              </w:tcPr>
              <w:p w14:paraId="187489B6" w14:textId="77777777" w:rsidR="009F5D5B" w:rsidRPr="00F91CE6" w:rsidRDefault="009F5D5B">
                <w:pPr>
                  <w:spacing w:before="120" w:after="0"/>
                  <w:rPr>
                    <w:rFonts w:ascii="Arial" w:hAnsi="Arial" w:cs="Arial"/>
                    <w:b/>
                    <w:bCs/>
                    <w:color w:val="FFFFFF" w:themeColor="background1"/>
                  </w:rPr>
                </w:pPr>
                <w:r w:rsidRPr="00F91CE6">
                  <w:rPr>
                    <w:rFonts w:ascii="Arial" w:eastAsia="Times New Roman" w:hAnsi="Arial" w:cs="Arial"/>
                    <w:b/>
                    <w:bCs/>
                    <w:color w:val="FFFFFF"/>
                    <w:lang w:eastAsia="en-GB"/>
                  </w:rPr>
                  <w:t>Authorisation condition type</w:t>
                </w:r>
              </w:p>
            </w:tc>
            <w:tc>
              <w:tcPr>
                <w:tcW w:w="3820" w:type="dxa"/>
                <w:shd w:val="clear" w:color="auto" w:fill="016574" w:themeFill="accent6"/>
                <w:vAlign w:val="center"/>
              </w:tcPr>
              <w:p w14:paraId="49D3BBBF" w14:textId="77777777" w:rsidR="009F5D5B" w:rsidRPr="00F91CE6" w:rsidRDefault="009F5D5B">
                <w:pPr>
                  <w:spacing w:before="120" w:after="0"/>
                  <w:rPr>
                    <w:rFonts w:ascii="Arial" w:hAnsi="Arial" w:cs="Arial"/>
                    <w:b/>
                    <w:bCs/>
                    <w:color w:val="FFFFFF" w:themeColor="background1"/>
                  </w:rPr>
                </w:pPr>
                <w:r w:rsidRPr="00F91CE6">
                  <w:rPr>
                    <w:rFonts w:ascii="Arial" w:eastAsia="Times New Roman" w:hAnsi="Arial" w:cs="Arial"/>
                    <w:b/>
                    <w:bCs/>
                    <w:color w:val="FFFFFF"/>
                    <w:lang w:eastAsia="en-GB"/>
                  </w:rPr>
                  <w:t>Major non-compliance</w:t>
                </w:r>
              </w:p>
            </w:tc>
            <w:tc>
              <w:tcPr>
                <w:tcW w:w="3969" w:type="dxa"/>
                <w:shd w:val="clear" w:color="auto" w:fill="016574" w:themeFill="accent6"/>
                <w:vAlign w:val="center"/>
              </w:tcPr>
              <w:p w14:paraId="5AD663CE" w14:textId="77777777" w:rsidR="009F5D5B" w:rsidRPr="00F91CE6" w:rsidRDefault="009F5D5B">
                <w:pPr>
                  <w:spacing w:before="120" w:after="0"/>
                  <w:rPr>
                    <w:rFonts w:ascii="Arial" w:hAnsi="Arial" w:cs="Arial"/>
                    <w:b/>
                    <w:bCs/>
                    <w:color w:val="FFFFFF" w:themeColor="background1"/>
                  </w:rPr>
                </w:pPr>
                <w:r w:rsidRPr="00F91CE6">
                  <w:rPr>
                    <w:rFonts w:ascii="Arial" w:eastAsia="Times New Roman" w:hAnsi="Arial" w:cs="Arial"/>
                    <w:b/>
                    <w:bCs/>
                    <w:color w:val="FFFFFF"/>
                    <w:lang w:eastAsia="en-GB"/>
                  </w:rPr>
                  <w:t>How will SEPA assess / supporting guidance</w:t>
                </w:r>
              </w:p>
            </w:tc>
            <w:tc>
              <w:tcPr>
                <w:tcW w:w="3953" w:type="dxa"/>
                <w:shd w:val="clear" w:color="auto" w:fill="016574" w:themeFill="accent6"/>
              </w:tcPr>
              <w:p w14:paraId="6DBFB25F" w14:textId="7B51DF5B" w:rsidR="009F5D5B" w:rsidRPr="00F91CE6" w:rsidRDefault="009F5D5B">
                <w:pPr>
                  <w:spacing w:before="120" w:after="0"/>
                  <w:rPr>
                    <w:rFonts w:ascii="Arial" w:eastAsia="Times New Roman" w:hAnsi="Arial" w:cs="Arial"/>
                    <w:b/>
                    <w:color w:val="FFFFFF" w:themeColor="background1"/>
                    <w:lang w:eastAsia="en-GB"/>
                  </w:rPr>
                </w:pPr>
                <w:r w:rsidRPr="00F91CE6">
                  <w:rPr>
                    <w:b/>
                    <w:color w:val="FFFFFF" w:themeColor="background1"/>
                    <w:lang w:eastAsia="en-GB"/>
                  </w:rPr>
                  <w:t xml:space="preserve">Return to compliance </w:t>
                </w:r>
                <w:r w:rsidR="00B57DE5" w:rsidRPr="00F91CE6">
                  <w:rPr>
                    <w:b/>
                    <w:color w:val="FFFFFF" w:themeColor="background1"/>
                    <w:lang w:eastAsia="en-GB"/>
                  </w:rPr>
                  <w:t>examples</w:t>
                </w:r>
              </w:p>
            </w:tc>
          </w:tr>
          <w:tr w:rsidR="00EB62C9" w:rsidRPr="00F91CE6" w14:paraId="364DF837" w14:textId="77777777" w:rsidTr="617703AD">
            <w:tc>
              <w:tcPr>
                <w:tcW w:w="3518" w:type="dxa"/>
              </w:tcPr>
              <w:p w14:paraId="7B0218EB" w14:textId="5908CB25" w:rsidR="00EB62C9" w:rsidRPr="00F91CE6" w:rsidRDefault="00EB62C9" w:rsidP="00EB62C9">
                <w:pPr>
                  <w:spacing w:before="120" w:after="0"/>
                </w:pPr>
                <w:r w:rsidRPr="00F91CE6">
                  <w:t>Non-payment of annual charges </w:t>
                </w:r>
              </w:p>
            </w:tc>
            <w:tc>
              <w:tcPr>
                <w:tcW w:w="3820" w:type="dxa"/>
              </w:tcPr>
              <w:p w14:paraId="6EA19D76" w14:textId="77777777" w:rsidR="000A32C2" w:rsidRPr="000A32C2" w:rsidRDefault="000A32C2" w:rsidP="000A32C2">
                <w:pPr>
                  <w:spacing w:before="120" w:after="0"/>
                  <w:rPr>
                    <w:rStyle w:val="cf01"/>
                    <w:rFonts w:ascii="Arial" w:hAnsi="Arial" w:cs="Arial"/>
                    <w:sz w:val="24"/>
                    <w:szCs w:val="24"/>
                  </w:rPr>
                </w:pPr>
                <w:r w:rsidRPr="000A32C2">
                  <w:rPr>
                    <w:rStyle w:val="cf01"/>
                    <w:rFonts w:ascii="Arial" w:hAnsi="Arial" w:cs="Arial"/>
                    <w:sz w:val="24"/>
                    <w:szCs w:val="24"/>
                  </w:rPr>
                  <w:t xml:space="preserve">Escalation to debt collection or if debt goes into the next </w:t>
                </w:r>
                <w:bookmarkStart w:id="15" w:name="_Int_ilNXBrqb"/>
                <w:r w:rsidRPr="000A32C2">
                  <w:rPr>
                    <w:rStyle w:val="cf01"/>
                    <w:rFonts w:ascii="Arial" w:hAnsi="Arial" w:cs="Arial"/>
                    <w:sz w:val="24"/>
                    <w:szCs w:val="24"/>
                  </w:rPr>
                  <w:t>financial year</w:t>
                </w:r>
                <w:bookmarkEnd w:id="15"/>
                <w:r w:rsidRPr="000A32C2">
                  <w:rPr>
                    <w:rStyle w:val="cf01"/>
                    <w:rFonts w:ascii="Arial" w:hAnsi="Arial" w:cs="Arial"/>
                    <w:sz w:val="24"/>
                    <w:szCs w:val="24"/>
                  </w:rPr>
                  <w:t>.</w:t>
                </w:r>
              </w:p>
              <w:p w14:paraId="28CF52F3" w14:textId="4909DA13" w:rsidR="00EB62C9" w:rsidRPr="00AF2F7A" w:rsidRDefault="00AF2F7A" w:rsidP="00EB62C9">
                <w:pPr>
                  <w:spacing w:before="120" w:after="0"/>
                  <w:rPr>
                    <w:rStyle w:val="cf01"/>
                    <w:rFonts w:ascii="Arial" w:hAnsi="Arial" w:cs="Arial"/>
                    <w:sz w:val="24"/>
                    <w:szCs w:val="24"/>
                  </w:rPr>
                </w:pPr>
                <w:r w:rsidRPr="00AF2F7A">
                  <w:rPr>
                    <w:rStyle w:val="cf01"/>
                    <w:rFonts w:ascii="Arial" w:hAnsi="Arial" w:cs="Arial"/>
                    <w:sz w:val="24"/>
                    <w:szCs w:val="24"/>
                  </w:rPr>
                  <w:t>(Non-compliance is when payment is more than 90 days late.)</w:t>
                </w:r>
              </w:p>
            </w:tc>
            <w:tc>
              <w:tcPr>
                <w:tcW w:w="3969" w:type="dxa"/>
              </w:tcPr>
              <w:p w14:paraId="34ADF6F7" w14:textId="77777777" w:rsidR="00EB62C9" w:rsidRPr="00F91CE6" w:rsidRDefault="00EB62C9" w:rsidP="00EB62C9">
                <w:pPr>
                  <w:spacing w:before="120" w:after="0"/>
                  <w:rPr>
                    <w:rFonts w:cstheme="minorHAnsi"/>
                  </w:rPr>
                </w:pPr>
                <w:r w:rsidRPr="00F91CE6">
                  <w:rPr>
                    <w:rStyle w:val="cf01"/>
                    <w:rFonts w:ascii="Arial" w:hAnsi="Arial" w:cs="Arial"/>
                    <w:sz w:val="24"/>
                    <w:szCs w:val="24"/>
                  </w:rPr>
                  <w:t>Monthly debtors report.</w:t>
                </w:r>
              </w:p>
            </w:tc>
            <w:tc>
              <w:tcPr>
                <w:tcW w:w="3953" w:type="dxa"/>
              </w:tcPr>
              <w:p w14:paraId="2AB58C0D" w14:textId="77777777" w:rsidR="002E4F50" w:rsidRPr="002F2E4C" w:rsidRDefault="002E4F50" w:rsidP="00362925">
                <w:pPr>
                  <w:spacing w:before="120" w:after="0"/>
                  <w:ind w:left="113" w:right="113"/>
                  <w:rPr>
                    <w:rFonts w:ascii="Arial" w:hAnsi="Arial" w:cs="Arial"/>
                  </w:rPr>
                </w:pPr>
                <w:r w:rsidRPr="002F2E4C">
                  <w:rPr>
                    <w:rFonts w:ascii="Arial" w:hAnsi="Arial" w:cs="Arial"/>
                  </w:rPr>
                  <w:t xml:space="preserve">Payment of annual charges. </w:t>
                </w:r>
              </w:p>
              <w:p w14:paraId="10E82E89" w14:textId="11CA8A38" w:rsidR="00EB62C9" w:rsidRPr="00F91CE6" w:rsidRDefault="002E4F50" w:rsidP="00362925">
                <w:pPr>
                  <w:spacing w:before="120" w:after="0"/>
                  <w:ind w:left="113" w:right="113"/>
                  <w:rPr>
                    <w:rStyle w:val="cf01"/>
                    <w:rFonts w:ascii="Arial" w:hAnsi="Arial" w:cs="Arial"/>
                    <w:sz w:val="24"/>
                    <w:szCs w:val="24"/>
                    <w:highlight w:val="yellow"/>
                  </w:rPr>
                </w:pPr>
                <w:r>
                  <w:rPr>
                    <w:rFonts w:ascii="Arial" w:hAnsi="Arial" w:cs="Arial"/>
                  </w:rPr>
                  <w:t>(P</w:t>
                </w:r>
                <w:r w:rsidRPr="002F2E4C">
                  <w:rPr>
                    <w:rFonts w:ascii="Arial" w:hAnsi="Arial" w:cs="Arial"/>
                  </w:rPr>
                  <w:t>ayment plan agreed with SEPA is equivalent to a compliance recovery plan.</w:t>
                </w:r>
                <w:r>
                  <w:rPr>
                    <w:rFonts w:ascii="Arial" w:hAnsi="Arial" w:cs="Arial"/>
                  </w:rPr>
                  <w:t>)</w:t>
                </w:r>
              </w:p>
            </w:tc>
          </w:tr>
          <w:tr w:rsidR="00DB122B" w:rsidRPr="00F91CE6" w14:paraId="1BAD2E87" w14:textId="77777777" w:rsidTr="617703AD">
            <w:tc>
              <w:tcPr>
                <w:tcW w:w="3518" w:type="dxa"/>
              </w:tcPr>
              <w:p w14:paraId="4099932C" w14:textId="2455316D" w:rsidR="00DB122B" w:rsidRPr="00F91CE6" w:rsidRDefault="00DB122B" w:rsidP="00DB122B">
                <w:pPr>
                  <w:spacing w:before="120" w:after="0"/>
                  <w:rPr>
                    <w:rFonts w:cstheme="minorHAnsi"/>
                    <w:bCs/>
                  </w:rPr>
                </w:pPr>
                <w:r w:rsidRPr="00F91CE6">
                  <w:rPr>
                    <w:rFonts w:cstheme="minorHAnsi"/>
                  </w:rPr>
                  <w:t xml:space="preserve">Environmental event at an authorised site that is </w:t>
                </w:r>
                <w:r w:rsidRPr="00F91CE6">
                  <w:rPr>
                    <w:rFonts w:cstheme="minorHAnsi"/>
                    <w:b/>
                    <w:bCs/>
                  </w:rPr>
                  <w:t>unrelated to the authorised activity</w:t>
                </w:r>
              </w:p>
            </w:tc>
            <w:tc>
              <w:tcPr>
                <w:tcW w:w="3820" w:type="dxa"/>
              </w:tcPr>
              <w:p w14:paraId="7355EB5A" w14:textId="772ACADB" w:rsidR="00DB122B" w:rsidRPr="00F91CE6" w:rsidRDefault="00DB122B" w:rsidP="00DB122B">
                <w:pPr>
                  <w:spacing w:before="120" w:after="0"/>
                  <w:ind w:right="180"/>
                  <w:textAlignment w:val="baseline"/>
                  <w:rPr>
                    <w:rFonts w:cstheme="minorHAnsi"/>
                  </w:rPr>
                </w:pPr>
                <w:r w:rsidRPr="00F91CE6">
                  <w:rPr>
                    <w:rFonts w:cstheme="minorHAnsi"/>
                  </w:rPr>
                  <w:t>The event is</w:t>
                </w:r>
                <w:r w:rsidR="009F3909">
                  <w:rPr>
                    <w:rFonts w:cstheme="minorHAnsi"/>
                  </w:rPr>
                  <w:t xml:space="preserve"> or </w:t>
                </w:r>
                <w:r w:rsidRPr="00F91CE6">
                  <w:rPr>
                    <w:rFonts w:cstheme="minorHAnsi"/>
                  </w:rPr>
                  <w:t>causes:</w:t>
                </w:r>
              </w:p>
              <w:p w14:paraId="4232C3D9" w14:textId="77777777" w:rsidR="00DB122B" w:rsidRPr="00F91CE6" w:rsidRDefault="00DB122B" w:rsidP="00DB122B">
                <w:pPr>
                  <w:pStyle w:val="ListParagraph"/>
                  <w:numPr>
                    <w:ilvl w:val="0"/>
                    <w:numId w:val="13"/>
                  </w:numPr>
                  <w:spacing w:before="120" w:after="0" w:line="360" w:lineRule="auto"/>
                  <w:ind w:left="324" w:right="180" w:hanging="283"/>
                  <w:contextualSpacing w:val="0"/>
                  <w:textAlignment w:val="baseline"/>
                  <w:rPr>
                    <w:rFonts w:eastAsiaTheme="minorEastAsia" w:cstheme="minorHAnsi"/>
                    <w:sz w:val="24"/>
                    <w:szCs w:val="24"/>
                  </w:rPr>
                </w:pPr>
                <w:r w:rsidRPr="00F91CE6">
                  <w:rPr>
                    <w:rFonts w:eastAsiaTheme="minorEastAsia" w:cstheme="minorHAnsi"/>
                    <w:sz w:val="24"/>
                    <w:szCs w:val="24"/>
                  </w:rPr>
                  <w:t>Category 1 or 2 environmental event.</w:t>
                </w:r>
              </w:p>
              <w:p w14:paraId="309021E4" w14:textId="77777777" w:rsidR="00DB122B" w:rsidRPr="00F91CE6" w:rsidRDefault="00DB122B" w:rsidP="00DB122B">
                <w:pPr>
                  <w:numPr>
                    <w:ilvl w:val="0"/>
                    <w:numId w:val="13"/>
                  </w:numPr>
                  <w:tabs>
                    <w:tab w:val="left" w:pos="360"/>
                  </w:tabs>
                  <w:spacing w:before="120" w:after="0"/>
                  <w:ind w:left="324" w:hanging="283"/>
                  <w:textAlignment w:val="baseline"/>
                  <w:rPr>
                    <w:rFonts w:cstheme="minorHAnsi"/>
                  </w:rPr>
                </w:pPr>
                <w:r w:rsidRPr="00F91CE6">
                  <w:rPr>
                    <w:rFonts w:cstheme="minorHAnsi"/>
                  </w:rPr>
                  <w:t>Breach of water or air quality standard.</w:t>
                </w:r>
              </w:p>
              <w:p w14:paraId="2470FB4D" w14:textId="77777777" w:rsidR="00DB122B" w:rsidRPr="00F91CE6" w:rsidRDefault="00DB122B" w:rsidP="00DB122B">
                <w:pPr>
                  <w:numPr>
                    <w:ilvl w:val="0"/>
                    <w:numId w:val="13"/>
                  </w:numPr>
                  <w:tabs>
                    <w:tab w:val="left" w:pos="360"/>
                  </w:tabs>
                  <w:spacing w:before="120" w:after="0"/>
                  <w:ind w:left="324" w:hanging="283"/>
                  <w:rPr>
                    <w:rFonts w:cstheme="minorHAnsi"/>
                  </w:rPr>
                </w:pPr>
                <w:r w:rsidRPr="00F91CE6">
                  <w:rPr>
                    <w:rFonts w:cstheme="minorHAnsi"/>
                  </w:rPr>
                  <w:lastRenderedPageBreak/>
                  <w:t>Significant and sustained adverse trend for groundwater.</w:t>
                </w:r>
              </w:p>
              <w:p w14:paraId="5EAFDE4B" w14:textId="77777777" w:rsidR="00DB122B" w:rsidRPr="00F91CE6" w:rsidRDefault="00DB122B" w:rsidP="00DB122B">
                <w:pPr>
                  <w:spacing w:before="120" w:after="0"/>
                  <w:rPr>
                    <w:rStyle w:val="cf01"/>
                    <w:rFonts w:ascii="Arial" w:hAnsi="Arial" w:cs="Arial"/>
                    <w:sz w:val="24"/>
                    <w:szCs w:val="24"/>
                  </w:rPr>
                </w:pPr>
              </w:p>
            </w:tc>
            <w:tc>
              <w:tcPr>
                <w:tcW w:w="3969" w:type="dxa"/>
              </w:tcPr>
              <w:p w14:paraId="1D6579CA" w14:textId="77777777" w:rsidR="00DB122B" w:rsidRPr="00F91CE6" w:rsidRDefault="00DB122B" w:rsidP="00DB122B">
                <w:pPr>
                  <w:pStyle w:val="ListParagraph"/>
                  <w:numPr>
                    <w:ilvl w:val="0"/>
                    <w:numId w:val="13"/>
                  </w:numPr>
                  <w:spacing w:before="120" w:after="0" w:line="360" w:lineRule="auto"/>
                  <w:ind w:left="360"/>
                  <w:contextualSpacing w:val="0"/>
                  <w:rPr>
                    <w:rFonts w:eastAsiaTheme="minorEastAsia" w:cstheme="minorHAnsi"/>
                    <w:sz w:val="24"/>
                    <w:szCs w:val="24"/>
                  </w:rPr>
                </w:pPr>
                <w:r w:rsidRPr="00F91CE6">
                  <w:rPr>
                    <w:rFonts w:eastAsiaTheme="minorEastAsia" w:cstheme="minorHAnsi"/>
                    <w:sz w:val="24"/>
                    <w:szCs w:val="24"/>
                  </w:rPr>
                  <w:lastRenderedPageBreak/>
                  <w:t>Environmental events guidance.</w:t>
                </w:r>
              </w:p>
              <w:p w14:paraId="58FDF26E" w14:textId="1948984B" w:rsidR="00DB122B" w:rsidRPr="00F91CE6" w:rsidRDefault="00DB122B" w:rsidP="00DB122B">
                <w:pPr>
                  <w:pStyle w:val="ListParagraph"/>
                  <w:numPr>
                    <w:ilvl w:val="0"/>
                    <w:numId w:val="14"/>
                  </w:numPr>
                  <w:spacing w:before="120" w:after="0" w:line="360" w:lineRule="auto"/>
                  <w:ind w:left="360"/>
                  <w:contextualSpacing w:val="0"/>
                  <w:rPr>
                    <w:rFonts w:cstheme="minorHAnsi"/>
                    <w:sz w:val="24"/>
                    <w:szCs w:val="24"/>
                  </w:rPr>
                </w:pPr>
                <w:r w:rsidRPr="30B2282A">
                  <w:rPr>
                    <w:rFonts w:eastAsiaTheme="minorEastAsia"/>
                    <w:sz w:val="24"/>
                    <w:szCs w:val="24"/>
                  </w:rPr>
                  <w:t>Determine if any environmental standards have been breached:</w:t>
                </w:r>
              </w:p>
              <w:p w14:paraId="37BAF5F1" w14:textId="77777777" w:rsidR="00DB122B" w:rsidRPr="00F91CE6" w:rsidRDefault="00DB122B" w:rsidP="00DB122B">
                <w:pPr>
                  <w:pStyle w:val="ListParagraph"/>
                  <w:numPr>
                    <w:ilvl w:val="0"/>
                    <w:numId w:val="14"/>
                  </w:numPr>
                  <w:spacing w:before="120" w:after="0" w:line="360" w:lineRule="auto"/>
                  <w:contextualSpacing w:val="0"/>
                  <w:rPr>
                    <w:rFonts w:cstheme="minorHAnsi"/>
                    <w:sz w:val="24"/>
                    <w:szCs w:val="24"/>
                  </w:rPr>
                </w:pPr>
                <w:r w:rsidRPr="00F91CE6">
                  <w:rPr>
                    <w:rFonts w:eastAsiaTheme="minorEastAsia" w:cstheme="minorHAnsi"/>
                    <w:sz w:val="24"/>
                    <w:szCs w:val="24"/>
                  </w:rPr>
                  <w:lastRenderedPageBreak/>
                  <w:t>Local environmental standard e.g. spatial standard breach.</w:t>
                </w:r>
              </w:p>
              <w:p w14:paraId="1A79DD45" w14:textId="0F19DE05" w:rsidR="00DB122B" w:rsidRPr="00F91CE6" w:rsidRDefault="00DB122B" w:rsidP="617703AD">
                <w:pPr>
                  <w:pStyle w:val="ListParagraph"/>
                  <w:numPr>
                    <w:ilvl w:val="0"/>
                    <w:numId w:val="14"/>
                  </w:numPr>
                  <w:spacing w:before="120" w:after="0" w:line="360" w:lineRule="auto"/>
                  <w:ind w:left="360"/>
                  <w:contextualSpacing w:val="0"/>
                  <w:rPr>
                    <w:rStyle w:val="eop"/>
                    <w:sz w:val="24"/>
                    <w:szCs w:val="24"/>
                  </w:rPr>
                </w:pPr>
                <w:r w:rsidRPr="617703AD">
                  <w:rPr>
                    <w:rFonts w:eastAsiaTheme="minorEastAsia"/>
                    <w:sz w:val="24"/>
                    <w:szCs w:val="24"/>
                  </w:rPr>
                  <w:t>Groundwater monitoring</w:t>
                </w:r>
                <w:r w:rsidR="00FA04B7" w:rsidRPr="617703AD">
                  <w:rPr>
                    <w:rFonts w:eastAsiaTheme="minorEastAsia"/>
                    <w:sz w:val="24"/>
                    <w:szCs w:val="24"/>
                  </w:rPr>
                  <w:t>,</w:t>
                </w:r>
                <w:r w:rsidRPr="617703AD">
                  <w:rPr>
                    <w:rFonts w:eastAsiaTheme="minorEastAsia"/>
                    <w:sz w:val="24"/>
                    <w:szCs w:val="24"/>
                  </w:rPr>
                  <w:t xml:space="preserve"> </w:t>
                </w:r>
                <w:bookmarkStart w:id="16" w:name="_Int_DXL5Ncel"/>
                <w:r w:rsidRPr="617703AD">
                  <w:rPr>
                    <w:rFonts w:eastAsiaTheme="minorEastAsia"/>
                    <w:sz w:val="24"/>
                    <w:szCs w:val="24"/>
                  </w:rPr>
                  <w:t>investigation</w:t>
                </w:r>
                <w:bookmarkEnd w:id="16"/>
                <w:r w:rsidRPr="617703AD">
                  <w:rPr>
                    <w:rFonts w:eastAsiaTheme="minorEastAsia"/>
                    <w:sz w:val="24"/>
                    <w:szCs w:val="24"/>
                  </w:rPr>
                  <w:t xml:space="preserve"> or modelling demonstrates significant and sustained adverse trend.</w:t>
                </w:r>
              </w:p>
              <w:p w14:paraId="502A54D1" w14:textId="77777777" w:rsidR="00DB122B" w:rsidRPr="00F91CE6" w:rsidRDefault="00DB122B" w:rsidP="00DB122B">
                <w:pPr>
                  <w:pStyle w:val="paragraph"/>
                  <w:spacing w:before="120" w:beforeAutospacing="0" w:after="0" w:afterAutospacing="0" w:line="360" w:lineRule="auto"/>
                  <w:ind w:right="180"/>
                  <w:rPr>
                    <w:rStyle w:val="eop"/>
                    <w:rFonts w:asciiTheme="minorHAnsi" w:hAnsiTheme="minorHAnsi" w:cstheme="minorBidi"/>
                  </w:rPr>
                </w:pPr>
                <w:r w:rsidRPr="00F91CE6">
                  <w:rPr>
                    <w:rStyle w:val="eop"/>
                    <w:rFonts w:asciiTheme="minorHAnsi" w:hAnsiTheme="minorHAnsi" w:cstheme="minorBidi"/>
                  </w:rPr>
                  <w:t>Examples relevant to industrial activities:</w:t>
                </w:r>
              </w:p>
              <w:p w14:paraId="0304AAF9" w14:textId="6D432CD4" w:rsidR="00DB122B" w:rsidRPr="00F91CE6" w:rsidRDefault="00DB122B" w:rsidP="62CDD558">
                <w:pPr>
                  <w:pStyle w:val="paragraph"/>
                  <w:numPr>
                    <w:ilvl w:val="0"/>
                    <w:numId w:val="15"/>
                  </w:numPr>
                  <w:spacing w:before="120" w:beforeAutospacing="0" w:after="0" w:afterAutospacing="0" w:line="360" w:lineRule="auto"/>
                  <w:ind w:right="180"/>
                  <w:rPr>
                    <w:rStyle w:val="eop"/>
                    <w:rFonts w:asciiTheme="minorHAnsi" w:eastAsiaTheme="minorEastAsia" w:hAnsiTheme="minorHAnsi" w:cstheme="minorBidi"/>
                  </w:rPr>
                </w:pPr>
                <w:r w:rsidRPr="62CDD558">
                  <w:rPr>
                    <w:rFonts w:asciiTheme="minorHAnsi" w:eastAsiaTheme="minorEastAsia" w:hAnsiTheme="minorHAnsi" w:cstheme="minorBidi"/>
                  </w:rPr>
                  <w:t>Hydrocarbon pollution unrelated to authorised activity</w:t>
                </w:r>
                <w:r w:rsidR="005115CC">
                  <w:rPr>
                    <w:rFonts w:asciiTheme="minorHAnsi" w:eastAsiaTheme="minorEastAsia" w:hAnsiTheme="minorHAnsi" w:cstheme="minorBidi"/>
                  </w:rPr>
                  <w:t>:</w:t>
                </w:r>
                <w:r w:rsidRPr="62CDD558">
                  <w:rPr>
                    <w:rFonts w:asciiTheme="minorHAnsi" w:eastAsiaTheme="minorEastAsia" w:hAnsiTheme="minorHAnsi" w:cstheme="minorBidi"/>
                  </w:rPr>
                  <w:t xml:space="preserve"> diesel tank on site</w:t>
                </w:r>
                <w:r w:rsidR="009C7CD2">
                  <w:rPr>
                    <w:rFonts w:asciiTheme="minorHAnsi" w:eastAsiaTheme="minorEastAsia" w:hAnsiTheme="minorHAnsi" w:cstheme="minorBidi"/>
                  </w:rPr>
                  <w:t xml:space="preserve"> that</w:t>
                </w:r>
                <w:r w:rsidRPr="62CDD558">
                  <w:rPr>
                    <w:rFonts w:asciiTheme="minorHAnsi" w:eastAsiaTheme="minorEastAsia" w:hAnsiTheme="minorHAnsi" w:cstheme="minorBidi"/>
                  </w:rPr>
                  <w:t xml:space="preserve"> is used to fuel vehicles ruptures, slow contamination of borehole required by </w:t>
                </w:r>
                <w:r w:rsidR="74966336" w:rsidRPr="62CDD558">
                  <w:rPr>
                    <w:rFonts w:asciiTheme="minorHAnsi" w:eastAsiaTheme="minorEastAsia" w:hAnsiTheme="minorHAnsi" w:cstheme="minorBidi"/>
                  </w:rPr>
                  <w:t>authorisation</w:t>
                </w:r>
                <w:r w:rsidRPr="62CDD558">
                  <w:rPr>
                    <w:rFonts w:asciiTheme="minorHAnsi" w:eastAsiaTheme="minorEastAsia" w:hAnsiTheme="minorHAnsi" w:cstheme="minorBidi"/>
                  </w:rPr>
                  <w:t xml:space="preserve"> from unrelated vehicles.</w:t>
                </w:r>
              </w:p>
              <w:p w14:paraId="1BEFBEE3" w14:textId="1D1A4F3A" w:rsidR="00DB122B" w:rsidRPr="00F91CE6" w:rsidRDefault="004260A0" w:rsidP="00DB122B">
                <w:pPr>
                  <w:spacing w:before="120" w:after="0"/>
                  <w:rPr>
                    <w:rStyle w:val="cf01"/>
                    <w:rFonts w:ascii="Arial" w:hAnsi="Arial" w:cs="Arial"/>
                    <w:sz w:val="24"/>
                    <w:szCs w:val="24"/>
                  </w:rPr>
                </w:pPr>
                <w:r>
                  <w:rPr>
                    <w:rStyle w:val="eop"/>
                  </w:rPr>
                  <w:lastRenderedPageBreak/>
                  <w:t xml:space="preserve">Note: </w:t>
                </w:r>
                <w:bookmarkStart w:id="17" w:name="_Int_HzNxFumt"/>
                <w:r w:rsidR="00DB122B" w:rsidRPr="617703AD">
                  <w:rPr>
                    <w:rStyle w:val="eop"/>
                  </w:rPr>
                  <w:t>modelling</w:t>
                </w:r>
                <w:bookmarkEnd w:id="17"/>
                <w:r w:rsidR="00DB122B" w:rsidRPr="617703AD">
                  <w:rPr>
                    <w:rStyle w:val="eop"/>
                  </w:rPr>
                  <w:t xml:space="preserve"> can be used </w:t>
                </w:r>
                <w:r w:rsidR="00DB122B" w:rsidRPr="617703AD">
                  <w:t>to predict area of impact, and</w:t>
                </w:r>
                <w:r w:rsidR="00BB45C5" w:rsidRPr="617703AD">
                  <w:t xml:space="preserve"> </w:t>
                </w:r>
                <w:r w:rsidR="00DB122B" w:rsidRPr="617703AD">
                  <w:t>/</w:t>
                </w:r>
                <w:r w:rsidR="00BB45C5" w:rsidRPr="617703AD">
                  <w:t xml:space="preserve"> </w:t>
                </w:r>
                <w:r w:rsidR="00DB122B" w:rsidRPr="617703AD">
                  <w:t>or test if it breaches spatial standards.</w:t>
                </w:r>
              </w:p>
            </w:tc>
            <w:tc>
              <w:tcPr>
                <w:tcW w:w="3953" w:type="dxa"/>
              </w:tcPr>
              <w:p w14:paraId="577AC38F" w14:textId="0FE7C8C5" w:rsidR="00DB122B" w:rsidRPr="00F91CE6" w:rsidRDefault="00DB122B" w:rsidP="00362925">
                <w:pPr>
                  <w:spacing w:before="120" w:after="0"/>
                  <w:ind w:left="113" w:right="113"/>
                  <w:rPr>
                    <w:rStyle w:val="cf01"/>
                    <w:rFonts w:ascii="Arial" w:hAnsi="Arial" w:cs="Arial"/>
                    <w:sz w:val="24"/>
                    <w:szCs w:val="24"/>
                    <w:highlight w:val="yellow"/>
                  </w:rPr>
                </w:pPr>
                <w:r w:rsidRPr="00F91CE6">
                  <w:rPr>
                    <w:rFonts w:cstheme="minorHAnsi"/>
                  </w:rPr>
                  <w:lastRenderedPageBreak/>
                  <w:t>The route back to compliance will depend on the nature and scale of the event.</w:t>
                </w:r>
              </w:p>
            </w:tc>
          </w:tr>
        </w:tbl>
        <w:p w14:paraId="70D03D0C" w14:textId="7D487C46" w:rsidR="006243FF" w:rsidRPr="00F91CE6" w:rsidRDefault="00BF698F" w:rsidP="006C2925">
          <w:pPr>
            <w:spacing w:after="0"/>
          </w:pPr>
          <w:r w:rsidRPr="00F91CE6">
            <w:rPr>
              <w:noProof/>
            </w:rPr>
            <w:lastRenderedPageBreak/>
            <w:br w:type="textWrapping" w:clear="all"/>
          </w:r>
          <w:r w:rsidR="00281BB1" w:rsidRPr="00F91CE6">
            <w:rPr>
              <w:noProof/>
            </w:rPr>
            <mc:AlternateContent>
              <mc:Choice Requires="wps">
                <w:drawing>
                  <wp:anchor distT="0" distB="0" distL="114300" distR="114300" simplePos="0" relativeHeight="251658240" behindDoc="0" locked="1" layoutInCell="1" allowOverlap="1" wp14:anchorId="53343409" wp14:editId="14BD2772">
                    <wp:simplePos x="0" y="0"/>
                    <wp:positionH relativeFrom="column">
                      <wp:posOffset>124460</wp:posOffset>
                    </wp:positionH>
                    <wp:positionV relativeFrom="paragraph">
                      <wp:posOffset>6338570</wp:posOffset>
                    </wp:positionV>
                    <wp:extent cx="4308475" cy="178435"/>
                    <wp:effectExtent l="0" t="0" r="0" b="0"/>
                    <wp:wrapNone/>
                    <wp:docPr id="3" name="Text Box 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4308475" cy="178435"/>
                            </a:xfrm>
                            <a:prstGeom prst="rect">
                              <a:avLst/>
                            </a:prstGeom>
                            <a:noFill/>
                            <a:ln w="6350">
                              <a:noFill/>
                            </a:ln>
                          </wps:spPr>
                          <wps:txbx>
                            <w:txbxContent>
                              <w:p w14:paraId="192FBADD" w14:textId="77777777" w:rsidR="00281BB1" w:rsidRPr="009A240D" w:rsidRDefault="00281BB1" w:rsidP="00281BB1">
                                <w:pPr>
                                  <w:pStyle w:val="BodyText1"/>
                                  <w:rPr>
                                    <w:color w:val="FFFFFF" w:themeColor="background1"/>
                                  </w:rPr>
                                </w:pPr>
                                <w:r w:rsidRPr="009A240D">
                                  <w:rPr>
                                    <w:color w:val="FFFFFF" w:themeColor="background1"/>
                                  </w:rPr>
                                  <w:t>&lt;Report date here (month, year)&gt;</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3343409" id="_x0000_t202" coordsize="21600,21600" o:spt="202" path="m,l,21600r21600,l21600,xe">
                    <v:stroke joinstyle="miter"/>
                    <v:path gradientshapeok="t" o:connecttype="rect"/>
                  </v:shapetype>
                  <v:shape id="Text Box 3" o:spid="_x0000_s1026" type="#_x0000_t202" alt="&quot;&quot;" style="position:absolute;margin-left:9.8pt;margin-top:499.1pt;width:339.25pt;height:14.0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" filled="f" stroked="f" strokeweight=".5pt">
                    <v:textbox inset="0,0,0,0">
                      <w:txbxContent>
                        <w:p w14:paraId="192FBADD" w14:textId="77777777" w:rsidR="00281BB1" w:rsidRPr="009A240D" w:rsidRDefault="00281BB1" w:rsidP="00281BB1">
                          <w:pPr>
                            <w:pStyle w:val="BodyText1"/>
                            <w:rPr>
                              <w:color w:val="FFFFFF" w:themeColor="background1"/>
                            </w:rPr>
                          </w:pPr>
                          <w:r w:rsidRPr="009A240D">
                            <w:rPr>
                              <w:color w:val="FFFFFF" w:themeColor="background1"/>
                            </w:rPr>
                            <w:t>&lt;Report date here (month, year)&gt;</w:t>
                          </w:r>
                        </w:p>
                      </w:txbxContent>
                    </v:textbox>
                    <w10:anchorlock/>
                  </v:shape>
                </w:pict>
              </mc:Fallback>
            </mc:AlternateContent>
          </w:r>
        </w:p>
      </w:sdtContent>
    </w:sdt>
    <w:p w14:paraId="143708CD" w14:textId="77777777" w:rsidR="004C2F82" w:rsidRPr="00F91CE6" w:rsidRDefault="004C2F82" w:rsidP="006C2925">
      <w:pPr>
        <w:spacing w:after="0"/>
        <w:rPr>
          <w:rFonts w:ascii="Arial" w:eastAsia="Times New Roman" w:hAnsi="Arial" w:cs="Arial"/>
          <w:b/>
          <w:color w:val="016574"/>
        </w:rPr>
        <w:sectPr w:rsidR="004C2F82" w:rsidRPr="00F91CE6" w:rsidSect="0087102A">
          <w:headerReference w:type="even" r:id="rId17"/>
          <w:headerReference w:type="default" r:id="rId18"/>
          <w:footerReference w:type="even" r:id="rId19"/>
          <w:footerReference w:type="default" r:id="rId20"/>
          <w:headerReference w:type="first" r:id="rId21"/>
          <w:footerReference w:type="first" r:id="rId22"/>
          <w:pgSz w:w="16840" w:h="11900" w:orient="landscape"/>
          <w:pgMar w:top="839" w:right="839" w:bottom="839" w:left="839" w:header="794" w:footer="567" w:gutter="0"/>
          <w:pgNumType w:start="21"/>
          <w:cols w:space="708"/>
          <w:titlePg/>
          <w:docGrid w:linePitch="360"/>
        </w:sectPr>
      </w:pPr>
    </w:p>
    <w:p w14:paraId="43E6701B" w14:textId="439B852A" w:rsidR="00F90322" w:rsidRPr="00F91CE6" w:rsidRDefault="00F90322" w:rsidP="006C2925">
      <w:pPr>
        <w:pStyle w:val="BodyText1"/>
        <w:spacing w:after="0"/>
        <w:rPr>
          <w:sz w:val="28"/>
          <w:szCs w:val="28"/>
        </w:rPr>
      </w:pPr>
      <w:r w:rsidRPr="00F91CE6">
        <w:rPr>
          <w:sz w:val="28"/>
          <w:szCs w:val="28"/>
        </w:rPr>
        <w:lastRenderedPageBreak/>
        <w:t xml:space="preserve">For information on accessing this document in an alternative format or language, please contact SEPA by </w:t>
      </w:r>
      <w:hyperlink r:id="rId23">
        <w:r w:rsidRPr="00F91CE6">
          <w:rPr>
            <w:rStyle w:val="Hyperlink"/>
            <w:sz w:val="28"/>
            <w:szCs w:val="28"/>
          </w:rPr>
          <w:t>email</w:t>
        </w:r>
      </w:hyperlink>
      <w:r w:rsidRPr="00F91CE6">
        <w:rPr>
          <w:sz w:val="28"/>
          <w:szCs w:val="28"/>
        </w:rPr>
        <w:t xml:space="preserve"> </w:t>
      </w:r>
      <w:r w:rsidR="004F5E23" w:rsidRPr="00F91CE6">
        <w:rPr>
          <w:sz w:val="28"/>
          <w:szCs w:val="28"/>
        </w:rPr>
        <w:t>or telephone 0300 099 6699.</w:t>
      </w:r>
    </w:p>
    <w:p w14:paraId="7A678F80" w14:textId="795DFD11" w:rsidR="00F90322" w:rsidRPr="00F91CE6" w:rsidRDefault="00F90322" w:rsidP="006C2925">
      <w:pPr>
        <w:pStyle w:val="BodyText1"/>
        <w:spacing w:after="0"/>
        <w:rPr>
          <w:sz w:val="28"/>
          <w:szCs w:val="28"/>
        </w:rPr>
      </w:pPr>
      <w:r w:rsidRPr="00F91CE6">
        <w:rPr>
          <w:sz w:val="28"/>
          <w:szCs w:val="28"/>
        </w:rPr>
        <w:t xml:space="preserve">If you are a user of British Sign Language (BSL), the </w:t>
      </w:r>
      <w:hyperlink r:id="rId24" w:history="1">
        <w:r w:rsidRPr="00F91CE6">
          <w:rPr>
            <w:rStyle w:val="Hyperlink"/>
            <w:sz w:val="28"/>
            <w:szCs w:val="28"/>
          </w:rPr>
          <w:t>Contact Scotland BSL</w:t>
        </w:r>
      </w:hyperlink>
      <w:r w:rsidRPr="00F91CE6">
        <w:rPr>
          <w:sz w:val="28"/>
          <w:szCs w:val="28"/>
        </w:rPr>
        <w:t xml:space="preserve"> service gives you access to an online interpreter, enabling you to communicate with us using sign language.</w:t>
      </w:r>
    </w:p>
    <w:p w14:paraId="71F91D94" w14:textId="77777777" w:rsidR="00F90322" w:rsidRDefault="00F90322" w:rsidP="006C2925">
      <w:pPr>
        <w:tabs>
          <w:tab w:val="left" w:pos="9630"/>
        </w:tabs>
        <w:spacing w:after="0"/>
      </w:pPr>
    </w:p>
    <w:p w14:paraId="4E9ACF4E" w14:textId="77777777" w:rsidR="0087102A" w:rsidRPr="0087102A" w:rsidRDefault="0087102A" w:rsidP="0087102A"/>
    <w:p w14:paraId="0D79DAC3" w14:textId="77777777" w:rsidR="0087102A" w:rsidRPr="0087102A" w:rsidRDefault="0087102A" w:rsidP="0087102A"/>
    <w:p w14:paraId="621F64ED" w14:textId="77777777" w:rsidR="0087102A" w:rsidRPr="0087102A" w:rsidRDefault="0087102A" w:rsidP="0087102A"/>
    <w:p w14:paraId="7DEA4BC5" w14:textId="77777777" w:rsidR="0087102A" w:rsidRPr="0087102A" w:rsidRDefault="0087102A" w:rsidP="0087102A"/>
    <w:p w14:paraId="126FA52E" w14:textId="77777777" w:rsidR="0087102A" w:rsidRPr="0087102A" w:rsidRDefault="0087102A" w:rsidP="0087102A"/>
    <w:p w14:paraId="5EFEBCC9" w14:textId="77777777" w:rsidR="0087102A" w:rsidRPr="0087102A" w:rsidRDefault="0087102A" w:rsidP="0087102A"/>
    <w:p w14:paraId="456A5D77" w14:textId="77777777" w:rsidR="0087102A" w:rsidRPr="0087102A" w:rsidRDefault="0087102A" w:rsidP="0087102A"/>
    <w:p w14:paraId="6CAEA3F8" w14:textId="77777777" w:rsidR="0087102A" w:rsidRPr="0087102A" w:rsidRDefault="0087102A" w:rsidP="0087102A"/>
    <w:p w14:paraId="4BC0D7DC" w14:textId="77777777" w:rsidR="0087102A" w:rsidRPr="0087102A" w:rsidRDefault="0087102A" w:rsidP="0087102A"/>
    <w:p w14:paraId="0BD3282E" w14:textId="3EB9213C" w:rsidR="0087102A" w:rsidRPr="0087102A" w:rsidRDefault="0087102A" w:rsidP="0087102A">
      <w:pPr>
        <w:tabs>
          <w:tab w:val="left" w:pos="14226"/>
        </w:tabs>
      </w:pPr>
      <w:r>
        <w:tab/>
      </w:r>
    </w:p>
    <w:sectPr w:rsidR="0087102A" w:rsidRPr="0087102A" w:rsidSect="0087102A">
      <w:headerReference w:type="even" r:id="rId25"/>
      <w:headerReference w:type="default" r:id="rId26"/>
      <w:footerReference w:type="even" r:id="rId27"/>
      <w:footerReference w:type="default" r:id="rId28"/>
      <w:headerReference w:type="first" r:id="rId29"/>
      <w:footerReference w:type="first" r:id="rId30"/>
      <w:pgSz w:w="16840" w:h="11900" w:orient="landscape"/>
      <w:pgMar w:top="839" w:right="839" w:bottom="839" w:left="839" w:header="794" w:footer="567" w:gutter="0"/>
      <w:pgNumType w:start="24"/>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17A730" w14:textId="77777777" w:rsidR="00152DD9" w:rsidRDefault="00152DD9" w:rsidP="00660C79">
      <w:pPr>
        <w:spacing w:line="240" w:lineRule="auto"/>
      </w:pPr>
      <w:r>
        <w:separator/>
      </w:r>
    </w:p>
  </w:endnote>
  <w:endnote w:type="continuationSeparator" w:id="0">
    <w:p w14:paraId="4E9A9BA1" w14:textId="77777777" w:rsidR="00152DD9" w:rsidRDefault="00152DD9" w:rsidP="00660C79">
      <w:pPr>
        <w:spacing w:line="240" w:lineRule="auto"/>
      </w:pPr>
      <w:r>
        <w:continuationSeparator/>
      </w:r>
    </w:p>
  </w:endnote>
  <w:endnote w:type="continuationNotice" w:id="1">
    <w:p w14:paraId="750F71D7" w14:textId="77777777" w:rsidR="00152DD9" w:rsidRDefault="00152DD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93811403"/>
      <w:docPartObj>
        <w:docPartGallery w:val="Page Numbers (Bottom of Page)"/>
        <w:docPartUnique/>
      </w:docPartObj>
    </w:sdtPr>
    <w:sdtEndPr>
      <w:rPr>
        <w:noProof/>
      </w:rPr>
    </w:sdtEndPr>
    <w:sdtContent>
      <w:p w14:paraId="4D88BCDB" w14:textId="7073BFDD" w:rsidR="001742FF" w:rsidRDefault="001742FF">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07F55455" w14:textId="77777777" w:rsidR="001742FF" w:rsidRDefault="001742F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07074413"/>
      <w:docPartObj>
        <w:docPartGallery w:val="Page Numbers (Bottom of Page)"/>
        <w:docPartUnique/>
      </w:docPartObj>
    </w:sdtPr>
    <w:sdtEndPr>
      <w:rPr>
        <w:noProof/>
      </w:rPr>
    </w:sdtEndPr>
    <w:sdtContent>
      <w:p w14:paraId="1ED4FBC2" w14:textId="1384507F" w:rsidR="001742FF" w:rsidRDefault="001742FF">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427BD12C" w14:textId="77777777" w:rsidR="001742FF" w:rsidRDefault="001742F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F8D586" w14:textId="7333BDBD" w:rsidR="00EC6A73" w:rsidRDefault="00390CF0" w:rsidP="00DA608E">
    <w:pPr>
      <w:pStyle w:val="Footer"/>
      <w:framePr w:wrap="none" w:vAnchor="text" w:hAnchor="margin" w:xAlign="right" w:y="1"/>
      <w:rPr>
        <w:rStyle w:val="PageNumber"/>
      </w:rPr>
    </w:pPr>
    <w:r>
      <w:rPr>
        <w:noProof/>
      </w:rPr>
      <mc:AlternateContent>
        <mc:Choice Requires="wps">
          <w:drawing>
            <wp:anchor distT="0" distB="0" distL="0" distR="0" simplePos="0" relativeHeight="251658246" behindDoc="0" locked="0" layoutInCell="1" allowOverlap="1" wp14:anchorId="2302FC8A" wp14:editId="3C17B7DD">
              <wp:simplePos x="635" y="635"/>
              <wp:positionH relativeFrom="page">
                <wp:align>center</wp:align>
              </wp:positionH>
              <wp:positionV relativeFrom="page">
                <wp:align>bottom</wp:align>
              </wp:positionV>
              <wp:extent cx="369570" cy="422910"/>
              <wp:effectExtent l="0" t="0" r="11430" b="0"/>
              <wp:wrapNone/>
              <wp:docPr id="408616157" name="Text Box 16" descr="PUBLIC">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369570" cy="422910"/>
                      </a:xfrm>
                      <a:prstGeom prst="rect">
                        <a:avLst/>
                      </a:prstGeom>
                      <a:noFill/>
                      <a:ln>
                        <a:noFill/>
                      </a:ln>
                    </wps:spPr>
                    <wps:txbx>
                      <w:txbxContent>
                        <w:p w14:paraId="227B2F69" w14:textId="6AD6A0BD" w:rsidR="00390CF0" w:rsidRPr="00390CF0" w:rsidRDefault="00390CF0" w:rsidP="00390CF0">
                          <w:pPr>
                            <w:spacing w:after="0"/>
                            <w:rPr>
                              <w:rFonts w:ascii="Calibri" w:eastAsia="Calibri" w:hAnsi="Calibri" w:cs="Calibri"/>
                              <w:noProof/>
                              <w:color w:val="000000"/>
                              <w:sz w:val="20"/>
                              <w:szCs w:val="20"/>
                            </w:rPr>
                          </w:pPr>
                          <w:r w:rsidRPr="00390CF0">
                            <w:rPr>
                              <w:rFonts w:ascii="Calibri" w:eastAsia="Calibri" w:hAnsi="Calibri" w:cs="Calibri"/>
                              <w:noProof/>
                              <w:color w:val="000000"/>
                              <w:sz w:val="20"/>
                              <w:szCs w:val="20"/>
                            </w:rPr>
                            <w:t>PUBLIC</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xmlns:arto="http://schemas.microsoft.com/office/word/2006/arto" xmlns:aclsh="http://schemas.microsoft.com/office/drawing/2020/classificationShape" xmlns:a="http://schemas.openxmlformats.org/drawingml/2006/main">
          <w:pict>
            <v:shapetype id="_x0000_t202" coordsize="21600,21600" o:spt="202" path="m,l,21600r21600,l21600,xe" w14:anchorId="2302FC8A">
              <v:stroke joinstyle="miter"/>
              <v:path gradientshapeok="t" o:connecttype="rect"/>
            </v:shapetype>
            <v:shape id="Text Box 16" style="position:absolute;margin-left:0;margin-top:0;width:29.1pt;height:33.3pt;z-index:251658247;visibility:visible;mso-wrap-style:none;mso-wrap-distance-left:0;mso-wrap-distance-top:0;mso-wrap-distance-right:0;mso-wrap-distance-bottom:0;mso-position-horizontal:center;mso-position-horizontal-relative:page;mso-position-vertical:bottom;mso-position-vertical-relative:page;v-text-anchor:bottom" alt="PUBLIC"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">
              <v:textbox style="mso-fit-shape-to-text:t" inset="0,0,0,15pt">
                <w:txbxContent>
                  <w:p w:rsidRPr="00390CF0" w:rsidR="00390CF0" w:rsidP="00390CF0" w:rsidRDefault="00390CF0" w14:paraId="227B2F69" w14:textId="6AD6A0BD">
                    <w:pPr>
                      <w:spacing w:after="0"/>
                      <w:rPr>
                        <w:rFonts w:ascii="Calibri" w:hAnsi="Calibri" w:eastAsia="Calibri" w:cs="Calibri"/>
                        <w:noProof/>
                        <w:color w:val="000000"/>
                        <w:sz w:val="20"/>
                        <w:szCs w:val="20"/>
                      </w:rPr>
                    </w:pPr>
                    <w:r w:rsidRPr="00390CF0">
                      <w:rPr>
                        <w:rFonts w:ascii="Calibri" w:hAnsi="Calibri" w:eastAsia="Calibri" w:cs="Calibri"/>
                        <w:noProof/>
                        <w:color w:val="000000"/>
                        <w:sz w:val="20"/>
                        <w:szCs w:val="20"/>
                      </w:rPr>
                      <w:t>PUBLIC</w:t>
                    </w:r>
                  </w:p>
                </w:txbxContent>
              </v:textbox>
              <w10:wrap anchorx="page" anchory="page"/>
            </v:shape>
          </w:pict>
        </mc:Fallback>
      </mc:AlternateContent>
    </w:r>
  </w:p>
  <w:sdt>
    <w:sdtPr>
      <w:rPr>
        <w:rStyle w:val="PageNumber"/>
      </w:rPr>
      <w:id w:val="1254934611"/>
      <w:docPartObj>
        <w:docPartGallery w:val="Page Numbers (Bottom of Page)"/>
        <w:docPartUnique/>
      </w:docPartObj>
    </w:sdtPr>
    <w:sdtContent>
      <w:p w14:paraId="5B4DBA17" w14:textId="77777777" w:rsidR="00EC6A73" w:rsidRDefault="00EC6A73" w:rsidP="00DA608E">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sdt>
    <w:sdtPr>
      <w:rPr>
        <w:rStyle w:val="PageNumber"/>
      </w:rPr>
      <w:id w:val="-1749717889"/>
      <w:docPartObj>
        <w:docPartGallery w:val="Page Numbers (Bottom of Page)"/>
        <w:docPartUnique/>
      </w:docPartObj>
    </w:sdtPr>
    <w:sdtContent>
      <w:p w14:paraId="77244699" w14:textId="77777777" w:rsidR="00917BB1" w:rsidRDefault="00917BB1" w:rsidP="00EC6A73">
        <w:pPr>
          <w:pStyle w:val="Footer"/>
          <w:framePr w:wrap="none" w:vAnchor="text" w:hAnchor="margin" w:xAlign="right" w:y="1"/>
          <w:ind w:right="360"/>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45B56261" w14:textId="77777777" w:rsidR="00917BB1" w:rsidRDefault="00917BB1" w:rsidP="00917BB1">
    <w:pPr>
      <w:pStyle w:val="Footer"/>
      <w:ind w:right="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0F6138" w14:textId="0950ED27" w:rsidR="00917BB1" w:rsidRDefault="00390CF0" w:rsidP="004C2F82">
    <w:pPr>
      <w:pStyle w:val="Footer"/>
      <w:tabs>
        <w:tab w:val="clear" w:pos="4513"/>
        <w:tab w:val="clear" w:pos="9026"/>
        <w:tab w:val="left" w:pos="3765"/>
      </w:tabs>
      <w:ind w:right="-6"/>
    </w:pPr>
    <w:r>
      <w:rPr>
        <w:noProof/>
      </w:rPr>
      <mc:AlternateContent>
        <mc:Choice Requires="wps">
          <w:drawing>
            <wp:anchor distT="0" distB="0" distL="0" distR="0" simplePos="0" relativeHeight="251658247" behindDoc="0" locked="0" layoutInCell="1" allowOverlap="1" wp14:anchorId="00A69B82" wp14:editId="5260BCB2">
              <wp:simplePos x="635" y="635"/>
              <wp:positionH relativeFrom="page">
                <wp:align>center</wp:align>
              </wp:positionH>
              <wp:positionV relativeFrom="page">
                <wp:align>bottom</wp:align>
              </wp:positionV>
              <wp:extent cx="369570" cy="422910"/>
              <wp:effectExtent l="0" t="0" r="11430" b="0"/>
              <wp:wrapNone/>
              <wp:docPr id="1593456513" name="Text Box 17" descr="PUBLIC">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369570" cy="422910"/>
                      </a:xfrm>
                      <a:prstGeom prst="rect">
                        <a:avLst/>
                      </a:prstGeom>
                      <a:noFill/>
                      <a:ln>
                        <a:noFill/>
                      </a:ln>
                    </wps:spPr>
                    <wps:txbx>
                      <w:txbxContent>
                        <w:p w14:paraId="62C62CC3" w14:textId="67B02D96" w:rsidR="00390CF0" w:rsidRPr="00390CF0" w:rsidRDefault="00390CF0" w:rsidP="00390CF0">
                          <w:pPr>
                            <w:spacing w:after="0"/>
                            <w:rPr>
                              <w:rFonts w:ascii="Calibri" w:eastAsia="Calibri" w:hAnsi="Calibri" w:cs="Calibri"/>
                              <w:noProof/>
                              <w:color w:val="000000"/>
                              <w:sz w:val="20"/>
                              <w:szCs w:val="20"/>
                            </w:rPr>
                          </w:pPr>
                          <w:r w:rsidRPr="00390CF0">
                            <w:rPr>
                              <w:rFonts w:ascii="Calibri" w:eastAsia="Calibri" w:hAnsi="Calibri" w:cs="Calibri"/>
                              <w:noProof/>
                              <w:color w:val="000000"/>
                              <w:sz w:val="20"/>
                              <w:szCs w:val="20"/>
                            </w:rPr>
                            <w:t>PUBLIC</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xmlns:arto="http://schemas.microsoft.com/office/word/2006/arto" xmlns:a14="http://schemas.microsoft.com/office/drawing/2010/main" xmlns:pic="http://schemas.openxmlformats.org/drawingml/2006/picture" xmlns:adec="http://schemas.microsoft.com/office/drawing/2017/decorative" xmlns:aclsh="http://schemas.microsoft.com/office/drawing/2020/classificationShape" xmlns:a="http://schemas.openxmlformats.org/drawingml/2006/main">
          <w:pict>
            <v:shapetype id="_x0000_t202" coordsize="21600,21600" o:spt="202" path="m,l,21600r21600,l21600,xe" w14:anchorId="00A69B82">
              <v:stroke joinstyle="miter"/>
              <v:path gradientshapeok="t" o:connecttype="rect"/>
            </v:shapetype>
            <v:shape id="Text Box 17" style="position:absolute;margin-left:0;margin-top:0;width:29.1pt;height:33.3pt;z-index:251658248;visibility:visible;mso-wrap-style:none;mso-wrap-distance-left:0;mso-wrap-distance-top:0;mso-wrap-distance-right:0;mso-wrap-distance-bottom:0;mso-position-horizontal:center;mso-position-horizontal-relative:page;mso-position-vertical:bottom;mso-position-vertical-relative:page;v-text-anchor:bottom" alt="PUBLIC"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">
              <v:textbox style="mso-fit-shape-to-text:t" inset="0,0,0,15pt">
                <w:txbxContent>
                  <w:p w:rsidRPr="00390CF0" w:rsidR="00390CF0" w:rsidP="00390CF0" w:rsidRDefault="00390CF0" w14:paraId="62C62CC3" w14:textId="67B02D96">
                    <w:pPr>
                      <w:spacing w:after="0"/>
                      <w:rPr>
                        <w:rFonts w:ascii="Calibri" w:hAnsi="Calibri" w:eastAsia="Calibri" w:cs="Calibri"/>
                        <w:noProof/>
                        <w:color w:val="000000"/>
                        <w:sz w:val="20"/>
                        <w:szCs w:val="20"/>
                      </w:rPr>
                    </w:pPr>
                    <w:r w:rsidRPr="00390CF0">
                      <w:rPr>
                        <w:rFonts w:ascii="Calibri" w:hAnsi="Calibri" w:eastAsia="Calibri" w:cs="Calibri"/>
                        <w:noProof/>
                        <w:color w:val="000000"/>
                        <w:sz w:val="20"/>
                        <w:szCs w:val="20"/>
                      </w:rPr>
                      <w:t>PUBLIC</w:t>
                    </w:r>
                  </w:p>
                </w:txbxContent>
              </v:textbox>
              <w10:wrap anchorx="page" anchory="page"/>
            </v:shape>
          </w:pict>
        </mc:Fallback>
      </mc:AlternateContent>
    </w:r>
    <w:r w:rsidR="004C2F82">
      <w:rPr>
        <w:noProof/>
      </w:rPr>
      <w:drawing>
        <wp:inline distT="0" distB="0" distL="0" distR="0" wp14:anchorId="6F075AC2" wp14:editId="0831BF70">
          <wp:extent cx="1007167" cy="265044"/>
          <wp:effectExtent l="0" t="0" r="0" b="1905"/>
          <wp:docPr id="1334994526" name="Picture 133499452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1007167" cy="265044"/>
                  </a:xfrm>
                  <a:prstGeom prst="rect">
                    <a:avLst/>
                  </a:prstGeom>
                </pic:spPr>
              </pic:pic>
            </a:graphicData>
          </a:graphic>
        </wp:inline>
      </w:drawing>
    </w:r>
    <w:r w:rsidR="004C2F82">
      <w:tab/>
    </w:r>
    <w:r w:rsidR="004C2F82">
      <w:tab/>
    </w:r>
    <w:r w:rsidR="004C2F82">
      <w:tab/>
    </w:r>
    <w:r w:rsidR="004C2F82">
      <w:tab/>
    </w:r>
    <w:r w:rsidR="004C2F82">
      <w:tab/>
    </w:r>
    <w:r w:rsidR="004C2F82">
      <w:tab/>
    </w:r>
    <w:r w:rsidR="004C2F82">
      <w:tab/>
    </w:r>
    <w:r w:rsidR="004C2F82">
      <w:tab/>
    </w:r>
    <w:r w:rsidR="004C2F82">
      <w:tab/>
    </w:r>
    <w:r w:rsidR="004C2F82">
      <w:tab/>
    </w:r>
    <w:r w:rsidR="004C2F82">
      <w:tab/>
    </w:r>
    <w:r w:rsidR="004C2F82">
      <w:tab/>
    </w:r>
    <w:r w:rsidR="004C2F82">
      <w:tab/>
    </w:r>
    <w:r w:rsidR="004C2F82">
      <w:tab/>
    </w:r>
    <w:r w:rsidR="004C2F82">
      <w:tab/>
    </w:r>
    <w:r w:rsidR="004C2F82">
      <w:tab/>
    </w:r>
    <w:r w:rsidR="004C2F82">
      <w:fldChar w:fldCharType="begin"/>
    </w:r>
    <w:r w:rsidR="004C2F82">
      <w:instrText xml:space="preserve"> PAGE   \* MERGEFORMAT </w:instrText>
    </w:r>
    <w:r w:rsidR="004C2F82">
      <w:fldChar w:fldCharType="separate"/>
    </w:r>
    <w:r w:rsidR="004C2F82">
      <w:t>11</w:t>
    </w:r>
    <w:r w:rsidR="004C2F82">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83931063"/>
      <w:docPartObj>
        <w:docPartGallery w:val="Page Numbers (Bottom of Page)"/>
        <w:docPartUnique/>
      </w:docPartObj>
    </w:sdtPr>
    <w:sdtEndPr>
      <w:rPr>
        <w:noProof/>
      </w:rPr>
    </w:sdtEndPr>
    <w:sdtContent>
      <w:p w14:paraId="6843FA78" w14:textId="34D68F4C" w:rsidR="0087102A" w:rsidRDefault="0087102A">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5393EABB" w14:textId="04345F98" w:rsidR="002369CA" w:rsidRDefault="002369CA" w:rsidP="008238F1">
    <w:pPr>
      <w:pStyle w:val="Footer"/>
      <w:tabs>
        <w:tab w:val="clear" w:pos="4513"/>
        <w:tab w:val="clear" w:pos="9026"/>
        <w:tab w:val="left" w:pos="3765"/>
      </w:tabs>
      <w:ind w:right="-6"/>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E605D3" w14:textId="2B51D2C6" w:rsidR="00846873" w:rsidRDefault="00390CF0">
    <w:pPr>
      <w:pStyle w:val="Footer"/>
    </w:pPr>
    <w:r>
      <w:rPr>
        <w:noProof/>
      </w:rPr>
      <mc:AlternateContent>
        <mc:Choice Requires="wps">
          <w:drawing>
            <wp:anchor distT="0" distB="0" distL="0" distR="0" simplePos="0" relativeHeight="251658249" behindDoc="0" locked="0" layoutInCell="1" allowOverlap="1" wp14:anchorId="7D0FBA1C" wp14:editId="1058977A">
              <wp:simplePos x="635" y="635"/>
              <wp:positionH relativeFrom="page">
                <wp:align>center</wp:align>
              </wp:positionH>
              <wp:positionV relativeFrom="page">
                <wp:align>bottom</wp:align>
              </wp:positionV>
              <wp:extent cx="369570" cy="422910"/>
              <wp:effectExtent l="0" t="0" r="11430" b="0"/>
              <wp:wrapNone/>
              <wp:docPr id="2069381870" name="Text Box 19" descr="PUBLIC">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369570" cy="422910"/>
                      </a:xfrm>
                      <a:prstGeom prst="rect">
                        <a:avLst/>
                      </a:prstGeom>
                      <a:noFill/>
                      <a:ln>
                        <a:noFill/>
                      </a:ln>
                    </wps:spPr>
                    <wps:txbx>
                      <w:txbxContent>
                        <w:p w14:paraId="1320953A" w14:textId="640987B8" w:rsidR="00390CF0" w:rsidRPr="00390CF0" w:rsidRDefault="00390CF0" w:rsidP="00390CF0">
                          <w:pPr>
                            <w:spacing w:after="0"/>
                            <w:rPr>
                              <w:rFonts w:ascii="Calibri" w:eastAsia="Calibri" w:hAnsi="Calibri" w:cs="Calibri"/>
                              <w:noProof/>
                              <w:color w:val="000000"/>
                              <w:sz w:val="20"/>
                              <w:szCs w:val="20"/>
                            </w:rPr>
                          </w:pPr>
                          <w:r w:rsidRPr="00390CF0">
                            <w:rPr>
                              <w:rFonts w:ascii="Calibri" w:eastAsia="Calibri" w:hAnsi="Calibri" w:cs="Calibri"/>
                              <w:noProof/>
                              <w:color w:val="000000"/>
                              <w:sz w:val="20"/>
                              <w:szCs w:val="20"/>
                            </w:rPr>
                            <w:t>PUBLIC</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xmlns:arto="http://schemas.microsoft.com/office/word/2006/arto" xmlns:aclsh="http://schemas.microsoft.com/office/drawing/2020/classificationShape" xmlns:a="http://schemas.openxmlformats.org/drawingml/2006/main">
          <w:pict>
            <v:shapetype id="_x0000_t202" coordsize="21600,21600" o:spt="202" path="m,l,21600r21600,l21600,xe" w14:anchorId="7D0FBA1C">
              <v:stroke joinstyle="miter"/>
              <v:path gradientshapeok="t" o:connecttype="rect"/>
            </v:shapetype>
            <v:shape id="Text Box 19" style="position:absolute;margin-left:0;margin-top:0;width:29.1pt;height:33.3pt;z-index:251658250;visibility:visible;mso-wrap-style:none;mso-wrap-distance-left:0;mso-wrap-distance-top:0;mso-wrap-distance-right:0;mso-wrap-distance-bottom:0;mso-position-horizontal:center;mso-position-horizontal-relative:page;mso-position-vertical:bottom;mso-position-vertical-relative:page;v-text-anchor:bottom" alt="PUBLIC" o:spid="_x0000_s1035"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">
              <v:textbox style="mso-fit-shape-to-text:t" inset="0,0,0,15pt">
                <w:txbxContent>
                  <w:p w:rsidRPr="00390CF0" w:rsidR="00390CF0" w:rsidP="00390CF0" w:rsidRDefault="00390CF0" w14:paraId="1320953A" w14:textId="640987B8">
                    <w:pPr>
                      <w:spacing w:after="0"/>
                      <w:rPr>
                        <w:rFonts w:ascii="Calibri" w:hAnsi="Calibri" w:eastAsia="Calibri" w:cs="Calibri"/>
                        <w:noProof/>
                        <w:color w:val="000000"/>
                        <w:sz w:val="20"/>
                        <w:szCs w:val="20"/>
                      </w:rPr>
                    </w:pPr>
                    <w:r w:rsidRPr="00390CF0">
                      <w:rPr>
                        <w:rFonts w:ascii="Calibri" w:hAnsi="Calibri" w:eastAsia="Calibri" w:cs="Calibri"/>
                        <w:noProof/>
                        <w:color w:val="000000"/>
                        <w:sz w:val="20"/>
                        <w:szCs w:val="20"/>
                      </w:rPr>
                      <w:t>PUBLIC</w:t>
                    </w:r>
                  </w:p>
                </w:txbxContent>
              </v:textbox>
              <w10:wrap anchorx="page" anchory="page"/>
            </v:shape>
          </w:pict>
        </mc:Fallback>
      </mc:AlternateConten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31335E" w14:textId="482D3215" w:rsidR="00846873" w:rsidRDefault="00390CF0">
    <w:pPr>
      <w:pStyle w:val="Footer"/>
    </w:pPr>
    <w:r>
      <w:rPr>
        <w:noProof/>
      </w:rPr>
      <mc:AlternateContent>
        <mc:Choice Requires="wps">
          <w:drawing>
            <wp:anchor distT="0" distB="0" distL="0" distR="0" simplePos="0" relativeHeight="251658250" behindDoc="0" locked="0" layoutInCell="1" allowOverlap="1" wp14:anchorId="08E734F0" wp14:editId="50220902">
              <wp:simplePos x="635" y="635"/>
              <wp:positionH relativeFrom="page">
                <wp:align>center</wp:align>
              </wp:positionH>
              <wp:positionV relativeFrom="page">
                <wp:align>bottom</wp:align>
              </wp:positionV>
              <wp:extent cx="369570" cy="422910"/>
              <wp:effectExtent l="0" t="0" r="11430" b="0"/>
              <wp:wrapNone/>
              <wp:docPr id="607814937" name="Text Box 20" descr="PUBLIC">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369570" cy="422910"/>
                      </a:xfrm>
                      <a:prstGeom prst="rect">
                        <a:avLst/>
                      </a:prstGeom>
                      <a:noFill/>
                      <a:ln>
                        <a:noFill/>
                      </a:ln>
                    </wps:spPr>
                    <wps:txbx>
                      <w:txbxContent>
                        <w:p w14:paraId="2D8EFD5E" w14:textId="619AB9F7" w:rsidR="00390CF0" w:rsidRPr="00390CF0" w:rsidRDefault="00390CF0" w:rsidP="00390CF0">
                          <w:pPr>
                            <w:spacing w:after="0"/>
                            <w:rPr>
                              <w:rFonts w:ascii="Calibri" w:eastAsia="Calibri" w:hAnsi="Calibri" w:cs="Calibri"/>
                              <w:noProof/>
                              <w:color w:val="000000"/>
                              <w:sz w:val="20"/>
                              <w:szCs w:val="20"/>
                            </w:rPr>
                          </w:pPr>
                          <w:r w:rsidRPr="00390CF0">
                            <w:rPr>
                              <w:rFonts w:ascii="Calibri" w:eastAsia="Calibri" w:hAnsi="Calibri" w:cs="Calibri"/>
                              <w:noProof/>
                              <w:color w:val="000000"/>
                              <w:sz w:val="20"/>
                              <w:szCs w:val="20"/>
                            </w:rPr>
                            <w:t>PUBLIC</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xmlns:arto="http://schemas.microsoft.com/office/word/2006/arto" xmlns:aclsh="http://schemas.microsoft.com/office/drawing/2020/classificationShape" xmlns:a="http://schemas.openxmlformats.org/drawingml/2006/main">
          <w:pict>
            <v:shapetype id="_x0000_t202" coordsize="21600,21600" o:spt="202" path="m,l,21600r21600,l21600,xe" w14:anchorId="08E734F0">
              <v:stroke joinstyle="miter"/>
              <v:path gradientshapeok="t" o:connecttype="rect"/>
            </v:shapetype>
            <v:shape id="Text Box 20" style="position:absolute;margin-left:0;margin-top:0;width:29.1pt;height:33.3pt;z-index:251658251;visibility:visible;mso-wrap-style:none;mso-wrap-distance-left:0;mso-wrap-distance-top:0;mso-wrap-distance-right:0;mso-wrap-distance-bottom:0;mso-position-horizontal:center;mso-position-horizontal-relative:page;mso-position-vertical:bottom;mso-position-vertical-relative:page;v-text-anchor:bottom" alt="PUBLIC" o:spid="_x0000_s103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">
              <v:textbox style="mso-fit-shape-to-text:t" inset="0,0,0,15pt">
                <w:txbxContent>
                  <w:p w:rsidRPr="00390CF0" w:rsidR="00390CF0" w:rsidP="00390CF0" w:rsidRDefault="00390CF0" w14:paraId="2D8EFD5E" w14:textId="619AB9F7">
                    <w:pPr>
                      <w:spacing w:after="0"/>
                      <w:rPr>
                        <w:rFonts w:ascii="Calibri" w:hAnsi="Calibri" w:eastAsia="Calibri" w:cs="Calibri"/>
                        <w:noProof/>
                        <w:color w:val="000000"/>
                        <w:sz w:val="20"/>
                        <w:szCs w:val="20"/>
                      </w:rPr>
                    </w:pPr>
                    <w:r w:rsidRPr="00390CF0">
                      <w:rPr>
                        <w:rFonts w:ascii="Calibri" w:hAnsi="Calibri" w:eastAsia="Calibri" w:cs="Calibri"/>
                        <w:noProof/>
                        <w:color w:val="000000"/>
                        <w:sz w:val="20"/>
                        <w:szCs w:val="20"/>
                      </w:rPr>
                      <w:t>PUBLIC</w:t>
                    </w:r>
                  </w:p>
                </w:txbxContent>
              </v:textbox>
              <w10:wrap anchorx="page" anchory="page"/>
            </v:shape>
          </w:pict>
        </mc:Fallback>
      </mc:AlternateConten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3E852E" w14:textId="65B4BAC5" w:rsidR="00C722A1" w:rsidRDefault="00390CF0" w:rsidP="008238F1">
    <w:pPr>
      <w:pStyle w:val="Footer"/>
      <w:tabs>
        <w:tab w:val="clear" w:pos="4513"/>
        <w:tab w:val="clear" w:pos="9026"/>
        <w:tab w:val="left" w:pos="3765"/>
      </w:tabs>
      <w:ind w:right="-6"/>
    </w:pPr>
    <w:r>
      <w:rPr>
        <w:noProof/>
      </w:rPr>
      <mc:AlternateContent>
        <mc:Choice Requires="wps">
          <w:drawing>
            <wp:anchor distT="0" distB="0" distL="0" distR="0" simplePos="0" relativeHeight="251658248" behindDoc="0" locked="0" layoutInCell="1" allowOverlap="1" wp14:anchorId="2B185384" wp14:editId="5C549E24">
              <wp:simplePos x="635" y="635"/>
              <wp:positionH relativeFrom="page">
                <wp:align>center</wp:align>
              </wp:positionH>
              <wp:positionV relativeFrom="page">
                <wp:align>bottom</wp:align>
              </wp:positionV>
              <wp:extent cx="369570" cy="422910"/>
              <wp:effectExtent l="0" t="0" r="11430" b="0"/>
              <wp:wrapNone/>
              <wp:docPr id="899544211" name="Text Box 18" descr="PUBLIC">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369570" cy="422910"/>
                      </a:xfrm>
                      <a:prstGeom prst="rect">
                        <a:avLst/>
                      </a:prstGeom>
                      <a:noFill/>
                      <a:ln>
                        <a:noFill/>
                      </a:ln>
                    </wps:spPr>
                    <wps:txbx>
                      <w:txbxContent>
                        <w:p w14:paraId="03F60052" w14:textId="0F770A02" w:rsidR="00390CF0" w:rsidRPr="00390CF0" w:rsidRDefault="00390CF0" w:rsidP="00390CF0">
                          <w:pPr>
                            <w:spacing w:after="0"/>
                            <w:rPr>
                              <w:rFonts w:ascii="Calibri" w:eastAsia="Calibri" w:hAnsi="Calibri" w:cs="Calibri"/>
                              <w:noProof/>
                              <w:color w:val="000000"/>
                              <w:sz w:val="20"/>
                              <w:szCs w:val="20"/>
                            </w:rPr>
                          </w:pPr>
                          <w:r w:rsidRPr="00390CF0">
                            <w:rPr>
                              <w:rFonts w:ascii="Calibri" w:eastAsia="Calibri" w:hAnsi="Calibri" w:cs="Calibri"/>
                              <w:noProof/>
                              <w:color w:val="000000"/>
                              <w:sz w:val="20"/>
                              <w:szCs w:val="20"/>
                            </w:rPr>
                            <w:t>PUBLIC</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xmlns:arto="http://schemas.microsoft.com/office/word/2006/arto" xmlns:a14="http://schemas.microsoft.com/office/drawing/2010/main" xmlns:pic="http://schemas.openxmlformats.org/drawingml/2006/picture" xmlns:adec="http://schemas.microsoft.com/office/drawing/2017/decorative" xmlns:aclsh="http://schemas.microsoft.com/office/drawing/2020/classificationShape" xmlns:a="http://schemas.openxmlformats.org/drawingml/2006/main">
          <w:pict>
            <v:shapetype id="_x0000_t202" coordsize="21600,21600" o:spt="202" path="m,l,21600r21600,l21600,xe" w14:anchorId="2B185384">
              <v:stroke joinstyle="miter"/>
              <v:path gradientshapeok="t" o:connecttype="rect"/>
            </v:shapetype>
            <v:shape id="Text Box 18" style="position:absolute;margin-left:0;margin-top:0;width:29.1pt;height:33.3pt;z-index:251658249;visibility:visible;mso-wrap-style:none;mso-wrap-distance-left:0;mso-wrap-distance-top:0;mso-wrap-distance-right:0;mso-wrap-distance-bottom:0;mso-position-horizontal:center;mso-position-horizontal-relative:page;mso-position-vertical:bottom;mso-position-vertical-relative:page;v-text-anchor:bottom" alt="PUBLIC" o:spid="_x0000_s103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">
              <v:textbox style="mso-fit-shape-to-text:t" inset="0,0,0,15pt">
                <w:txbxContent>
                  <w:p w:rsidRPr="00390CF0" w:rsidR="00390CF0" w:rsidP="00390CF0" w:rsidRDefault="00390CF0" w14:paraId="03F60052" w14:textId="0F770A02">
                    <w:pPr>
                      <w:spacing w:after="0"/>
                      <w:rPr>
                        <w:rFonts w:ascii="Calibri" w:hAnsi="Calibri" w:eastAsia="Calibri" w:cs="Calibri"/>
                        <w:noProof/>
                        <w:color w:val="000000"/>
                        <w:sz w:val="20"/>
                        <w:szCs w:val="20"/>
                      </w:rPr>
                    </w:pPr>
                    <w:r w:rsidRPr="00390CF0">
                      <w:rPr>
                        <w:rFonts w:ascii="Calibri" w:hAnsi="Calibri" w:eastAsia="Calibri" w:cs="Calibri"/>
                        <w:noProof/>
                        <w:color w:val="000000"/>
                        <w:sz w:val="20"/>
                        <w:szCs w:val="20"/>
                      </w:rPr>
                      <w:t>PUBLIC</w:t>
                    </w:r>
                  </w:p>
                </w:txbxContent>
              </v:textbox>
              <w10:wrap anchorx="page" anchory="page"/>
            </v:shape>
          </w:pict>
        </mc:Fallback>
      </mc:AlternateContent>
    </w:r>
    <w:r w:rsidR="00C722A1">
      <w:rPr>
        <w:noProof/>
      </w:rPr>
      <w:drawing>
        <wp:inline distT="0" distB="0" distL="0" distR="0" wp14:anchorId="7A882ABF" wp14:editId="54DCD719">
          <wp:extent cx="1007167" cy="265044"/>
          <wp:effectExtent l="0" t="0" r="0" b="1905"/>
          <wp:docPr id="2060519553" name="Picture 206051955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1007167" cy="265044"/>
                  </a:xfrm>
                  <a:prstGeom prst="rect">
                    <a:avLst/>
                  </a:prstGeom>
                </pic:spPr>
              </pic:pic>
            </a:graphicData>
          </a:graphic>
        </wp:inline>
      </w:drawing>
    </w:r>
    <w:r w:rsidR="00C722A1">
      <w:tab/>
    </w:r>
    <w:r w:rsidR="00C722A1">
      <w:tab/>
    </w:r>
    <w:r w:rsidR="00C722A1">
      <w:tab/>
    </w:r>
    <w:r w:rsidR="00C722A1">
      <w:tab/>
    </w:r>
    <w:r w:rsidR="00C722A1">
      <w:tab/>
    </w:r>
    <w:r w:rsidR="00C722A1">
      <w:tab/>
    </w:r>
    <w:r w:rsidR="00C722A1">
      <w:tab/>
    </w:r>
    <w:r w:rsidR="00C722A1">
      <w:tab/>
    </w:r>
    <w:r w:rsidR="00C722A1">
      <w:tab/>
    </w:r>
    <w:r w:rsidR="00C722A1">
      <w:tab/>
    </w:r>
    <w:r w:rsidR="00C722A1">
      <w:tab/>
    </w:r>
    <w:r w:rsidR="00C722A1">
      <w:tab/>
    </w:r>
    <w:r w:rsidR="00C722A1">
      <w:tab/>
    </w:r>
    <w:r w:rsidR="00C722A1">
      <w:tab/>
    </w:r>
    <w:r w:rsidR="00C722A1">
      <w:tab/>
    </w:r>
    <w:r w:rsidR="00C722A1">
      <w:tab/>
    </w:r>
    <w:r w:rsidR="0087102A">
      <w:t>24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AD8FD2" w14:textId="77777777" w:rsidR="00152DD9" w:rsidRDefault="00152DD9" w:rsidP="00660C79">
      <w:pPr>
        <w:spacing w:line="240" w:lineRule="auto"/>
      </w:pPr>
      <w:r>
        <w:separator/>
      </w:r>
    </w:p>
  </w:footnote>
  <w:footnote w:type="continuationSeparator" w:id="0">
    <w:p w14:paraId="1A9D9247" w14:textId="77777777" w:rsidR="00152DD9" w:rsidRDefault="00152DD9" w:rsidP="00660C79">
      <w:pPr>
        <w:spacing w:line="240" w:lineRule="auto"/>
      </w:pPr>
      <w:r>
        <w:continuationSeparator/>
      </w:r>
    </w:p>
  </w:footnote>
  <w:footnote w:type="continuationNotice" w:id="1">
    <w:p w14:paraId="15617EAF" w14:textId="77777777" w:rsidR="00152DD9" w:rsidRDefault="00152DD9">
      <w:pPr>
        <w:spacing w:after="0" w:line="240" w:lineRule="auto"/>
      </w:pPr>
    </w:p>
  </w:footnote>
  <w:footnote w:id="2">
    <w:p w14:paraId="4B160444" w14:textId="45FB5865" w:rsidR="004260A0" w:rsidRDefault="004260A0">
      <w:pPr>
        <w:pStyle w:val="FootnoteText"/>
      </w:pPr>
      <w:r>
        <w:rPr>
          <w:rStyle w:val="FootnoteReference"/>
        </w:rPr>
        <w:footnoteRef/>
      </w:r>
      <w:r>
        <w:t xml:space="preserve"> </w:t>
      </w:r>
      <w:r>
        <w:t>Adequate quality means containing the required information to enable the assessment of compliance with authorisation conditions.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B077FD" w14:textId="77777777" w:rsidR="00A21B33" w:rsidRDefault="00A21B33" w:rsidP="00393115">
    <w:pPr>
      <w:pStyle w:val="Header"/>
      <w:tabs>
        <w:tab w:val="clear" w:pos="4513"/>
        <w:tab w:val="clear" w:pos="9026"/>
        <w:tab w:val="left" w:pos="1245"/>
      </w:tabs>
    </w:pPr>
    <w:r>
      <w:rPr>
        <w:noProof/>
      </w:rPr>
      <mc:AlternateContent>
        <mc:Choice Requires="wps">
          <w:drawing>
            <wp:anchor distT="0" distB="0" distL="0" distR="0" simplePos="0" relativeHeight="251658251" behindDoc="0" locked="0" layoutInCell="1" allowOverlap="1" wp14:anchorId="278DB919" wp14:editId="0302CD07">
              <wp:simplePos x="635" y="635"/>
              <wp:positionH relativeFrom="page">
                <wp:align>center</wp:align>
              </wp:positionH>
              <wp:positionV relativeFrom="page">
                <wp:align>top</wp:align>
              </wp:positionV>
              <wp:extent cx="421005" cy="422910"/>
              <wp:effectExtent l="0" t="0" r="17145" b="15240"/>
              <wp:wrapNone/>
              <wp:docPr id="886026247" name="Text Box 10" descr="PUBLIC">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21005" cy="422910"/>
                      </a:xfrm>
                      <a:prstGeom prst="rect">
                        <a:avLst/>
                      </a:prstGeom>
                      <a:noFill/>
                      <a:ln>
                        <a:noFill/>
                      </a:ln>
                    </wps:spPr>
                    <wps:txbx>
                      <w:txbxContent>
                        <w:p w14:paraId="04B14276" w14:textId="77777777" w:rsidR="00A21B33" w:rsidRPr="000B4F11" w:rsidRDefault="00A21B33" w:rsidP="00393115">
                          <w:pPr>
                            <w:spacing w:after="0"/>
                            <w:rPr>
                              <w:rFonts w:ascii="Aptos" w:eastAsia="Aptos" w:hAnsi="Aptos" w:cs="Aptos"/>
                              <w:noProof/>
                              <w:color w:val="000000"/>
                              <w:sz w:val="20"/>
                              <w:szCs w:val="20"/>
                            </w:rPr>
                          </w:pPr>
                          <w:r w:rsidRPr="000B4F11">
                            <w:rPr>
                              <w:rFonts w:ascii="Aptos" w:eastAsia="Aptos" w:hAnsi="Aptos" w:cs="Aptos"/>
                              <w:noProof/>
                              <w:color w:val="000000"/>
                              <w:sz w:val="20"/>
                              <w:szCs w:val="20"/>
                            </w:rPr>
                            <w:t>PUBLIC</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xmlns:arto="http://schemas.microsoft.com/office/word/2006/arto" xmlns:aclsh="http://schemas.microsoft.com/office/drawing/2020/classificationShape" xmlns:a="http://schemas.openxmlformats.org/drawingml/2006/main">
          <w:pict>
            <v:shapetype id="_x0000_t202" coordsize="21600,21600" o:spt="202" path="m,l,21600r21600,l21600,xe" w14:anchorId="278DB919">
              <v:stroke joinstyle="miter"/>
              <v:path gradientshapeok="t" o:connecttype="rect"/>
            </v:shapetype>
            <v:shape id="Text Box 10" style="position:absolute;margin-left:0;margin-top:0;width:33.15pt;height:33.3pt;z-index:251660299;visibility:visible;mso-wrap-style:none;mso-wrap-distance-left:0;mso-wrap-distance-top:0;mso-wrap-distance-right:0;mso-wrap-distance-bottom:0;mso-position-horizontal:center;mso-position-horizontal-relative:page;mso-position-vertical:top;mso-position-vertical-relative:page;v-text-anchor:top" alt="PUBLIC"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">
              <v:textbox style="mso-fit-shape-to-text:t" inset="0,15pt,0,0">
                <w:txbxContent>
                  <w:p w:rsidRPr="000B4F11" w:rsidR="00A21B33" w:rsidP="000B4F11" w:rsidRDefault="00A21B33" w14:paraId="04B14276" w14:textId="77777777">
                    <w:pPr>
                      <w:spacing w:after="0"/>
                      <w:rPr>
                        <w:rFonts w:ascii="Aptos" w:hAnsi="Aptos" w:eastAsia="Aptos" w:cs="Aptos"/>
                        <w:noProof/>
                        <w:color w:val="000000"/>
                        <w:sz w:val="20"/>
                        <w:szCs w:val="20"/>
                      </w:rPr>
                    </w:pPr>
                    <w:r w:rsidRPr="000B4F11">
                      <w:rPr>
                        <w:rFonts w:ascii="Aptos" w:hAnsi="Aptos" w:eastAsia="Aptos" w:cs="Aptos"/>
                        <w:noProof/>
                        <w:color w:val="000000"/>
                        <w:sz w:val="20"/>
                        <w:szCs w:val="20"/>
                      </w:rPr>
                      <w:t>PUBLIC</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25BE92" w14:textId="30127CAF" w:rsidR="00846873" w:rsidRDefault="00390CF0">
    <w:pPr>
      <w:pStyle w:val="Header"/>
    </w:pPr>
    <w:r>
      <w:rPr>
        <w:noProof/>
      </w:rPr>
      <mc:AlternateContent>
        <mc:Choice Requires="wps">
          <w:drawing>
            <wp:anchor distT="0" distB="0" distL="0" distR="0" simplePos="0" relativeHeight="251658241" behindDoc="0" locked="0" layoutInCell="1" allowOverlap="1" wp14:anchorId="504614C6" wp14:editId="32F1B5BD">
              <wp:simplePos x="635" y="635"/>
              <wp:positionH relativeFrom="page">
                <wp:align>center</wp:align>
              </wp:positionH>
              <wp:positionV relativeFrom="page">
                <wp:align>top</wp:align>
              </wp:positionV>
              <wp:extent cx="369570" cy="422910"/>
              <wp:effectExtent l="0" t="0" r="11430" b="15240"/>
              <wp:wrapNone/>
              <wp:docPr id="594742292" name="Text Box 10" descr="PUBLIC">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369570" cy="422910"/>
                      </a:xfrm>
                      <a:prstGeom prst="rect">
                        <a:avLst/>
                      </a:prstGeom>
                      <a:noFill/>
                      <a:ln>
                        <a:noFill/>
                      </a:ln>
                    </wps:spPr>
                    <wps:txbx>
                      <w:txbxContent>
                        <w:p w14:paraId="791BBCA0" w14:textId="38202BE1" w:rsidR="00390CF0" w:rsidRPr="00390CF0" w:rsidRDefault="00390CF0" w:rsidP="00390CF0">
                          <w:pPr>
                            <w:spacing w:after="0"/>
                            <w:rPr>
                              <w:rFonts w:ascii="Calibri" w:eastAsia="Calibri" w:hAnsi="Calibri" w:cs="Calibri"/>
                              <w:noProof/>
                              <w:color w:val="000000"/>
                              <w:sz w:val="20"/>
                              <w:szCs w:val="20"/>
                            </w:rPr>
                          </w:pPr>
                          <w:r w:rsidRPr="00390CF0">
                            <w:rPr>
                              <w:rFonts w:ascii="Calibri" w:eastAsia="Calibri" w:hAnsi="Calibri" w:cs="Calibri"/>
                              <w:noProof/>
                              <w:color w:val="000000"/>
                              <w:sz w:val="20"/>
                              <w:szCs w:val="20"/>
                            </w:rPr>
                            <w:t>PUBLIC</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xmlns:arto="http://schemas.microsoft.com/office/word/2006/arto" xmlns:aclsh="http://schemas.microsoft.com/office/drawing/2020/classificationShape" xmlns:a="http://schemas.openxmlformats.org/drawingml/2006/main">
          <w:pict>
            <v:shapetype id="_x0000_t202" coordsize="21600,21600" o:spt="202" path="m,l,21600r21600,l21600,xe" w14:anchorId="504614C6">
              <v:stroke joinstyle="miter"/>
              <v:path gradientshapeok="t" o:connecttype="rect"/>
            </v:shapetype>
            <v:shape id="_x0000_s1028" style="position:absolute;margin-left:0;margin-top:0;width:29.1pt;height:33.3pt;z-index:251658241;visibility:visible;mso-wrap-style:none;mso-wrap-distance-left:0;mso-wrap-distance-top:0;mso-wrap-distance-right:0;mso-wrap-distance-bottom:0;mso-position-horizontal:center;mso-position-horizontal-relative:page;mso-position-vertical:top;mso-position-vertical-relative:page;v-text-anchor:top" alt="PUBLIC"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">
              <v:textbox style="mso-fit-shape-to-text:t" inset="0,15pt,0,0">
                <w:txbxContent>
                  <w:p w:rsidRPr="00390CF0" w:rsidR="00390CF0" w:rsidP="00390CF0" w:rsidRDefault="00390CF0" w14:paraId="791BBCA0" w14:textId="38202BE1">
                    <w:pPr>
                      <w:spacing w:after="0"/>
                      <w:rPr>
                        <w:rFonts w:ascii="Calibri" w:hAnsi="Calibri" w:eastAsia="Calibri" w:cs="Calibri"/>
                        <w:noProof/>
                        <w:color w:val="000000"/>
                        <w:sz w:val="20"/>
                        <w:szCs w:val="20"/>
                      </w:rPr>
                    </w:pPr>
                    <w:r w:rsidRPr="00390CF0">
                      <w:rPr>
                        <w:rFonts w:ascii="Calibri" w:hAnsi="Calibri" w:eastAsia="Calibri" w:cs="Calibri"/>
                        <w:noProof/>
                        <w:color w:val="000000"/>
                        <w:sz w:val="20"/>
                        <w:szCs w:val="20"/>
                      </w:rPr>
                      <w:t>PUBLIC</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9A418B" w14:textId="12E85A78" w:rsidR="008D113C" w:rsidRPr="00917BB1" w:rsidRDefault="00390CF0" w:rsidP="006D7C8D">
    <w:pPr>
      <w:pStyle w:val="BodyText1"/>
      <w:spacing w:line="240" w:lineRule="auto"/>
      <w:jc w:val="right"/>
      <w:rPr>
        <w:color w:val="6E7571" w:themeColor="text2"/>
      </w:rPr>
    </w:pPr>
    <w:r>
      <w:rPr>
        <w:noProof/>
        <w:color w:val="6E7571" w:themeColor="text2"/>
      </w:rPr>
      <mc:AlternateContent>
        <mc:Choice Requires="wps">
          <w:drawing>
            <wp:anchor distT="0" distB="0" distL="0" distR="0" simplePos="0" relativeHeight="251658242" behindDoc="0" locked="0" layoutInCell="1" allowOverlap="1" wp14:anchorId="76E36377" wp14:editId="49A65386">
              <wp:simplePos x="635" y="635"/>
              <wp:positionH relativeFrom="page">
                <wp:align>center</wp:align>
              </wp:positionH>
              <wp:positionV relativeFrom="page">
                <wp:align>top</wp:align>
              </wp:positionV>
              <wp:extent cx="369570" cy="422910"/>
              <wp:effectExtent l="0" t="0" r="11430" b="15240"/>
              <wp:wrapNone/>
              <wp:docPr id="1257923787" name="Text Box 11" descr="PUBLIC">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369570" cy="422910"/>
                      </a:xfrm>
                      <a:prstGeom prst="rect">
                        <a:avLst/>
                      </a:prstGeom>
                      <a:noFill/>
                      <a:ln>
                        <a:noFill/>
                      </a:ln>
                    </wps:spPr>
                    <wps:txbx>
                      <w:txbxContent>
                        <w:p w14:paraId="1C414AA9" w14:textId="0FD9F72F" w:rsidR="00390CF0" w:rsidRPr="00390CF0" w:rsidRDefault="00390CF0" w:rsidP="00390CF0">
                          <w:pPr>
                            <w:spacing w:after="0"/>
                            <w:rPr>
                              <w:rFonts w:ascii="Calibri" w:eastAsia="Calibri" w:hAnsi="Calibri" w:cs="Calibri"/>
                              <w:noProof/>
                              <w:color w:val="000000"/>
                              <w:sz w:val="20"/>
                              <w:szCs w:val="20"/>
                            </w:rPr>
                          </w:pPr>
                          <w:r w:rsidRPr="00390CF0">
                            <w:rPr>
                              <w:rFonts w:ascii="Calibri" w:eastAsia="Calibri" w:hAnsi="Calibri" w:cs="Calibri"/>
                              <w:noProof/>
                              <w:color w:val="000000"/>
                              <w:sz w:val="20"/>
                              <w:szCs w:val="20"/>
                            </w:rPr>
                            <w:t>PUBLIC</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xmlns:arto="http://schemas.microsoft.com/office/word/2006/arto" xmlns:aclsh="http://schemas.microsoft.com/office/drawing/2020/classificationShape" xmlns:a="http://schemas.openxmlformats.org/drawingml/2006/main">
          <w:pict>
            <v:shapetype id="_x0000_t202" coordsize="21600,21600" o:spt="202" path="m,l,21600r21600,l21600,xe" w14:anchorId="76E36377">
              <v:stroke joinstyle="miter"/>
              <v:path gradientshapeok="t" o:connecttype="rect"/>
            </v:shapetype>
            <v:shape id="Text Box 11" style="position:absolute;left:0;text-align:left;margin-left:0;margin-top:0;width:29.1pt;height:33.3pt;z-index:251658242;visibility:visible;mso-wrap-style:none;mso-wrap-distance-left:0;mso-wrap-distance-top:0;mso-wrap-distance-right:0;mso-wrap-distance-bottom:0;mso-position-horizontal:center;mso-position-horizontal-relative:page;mso-position-vertical:top;mso-position-vertical-relative:page;v-text-anchor:top" alt="PUBLIC"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">
              <v:textbox style="mso-fit-shape-to-text:t" inset="0,15pt,0,0">
                <w:txbxContent>
                  <w:p w:rsidRPr="00390CF0" w:rsidR="00390CF0" w:rsidP="00390CF0" w:rsidRDefault="00390CF0" w14:paraId="1C414AA9" w14:textId="0FD9F72F">
                    <w:pPr>
                      <w:spacing w:after="0"/>
                      <w:rPr>
                        <w:rFonts w:ascii="Calibri" w:hAnsi="Calibri" w:eastAsia="Calibri" w:cs="Calibri"/>
                        <w:noProof/>
                        <w:color w:val="000000"/>
                        <w:sz w:val="20"/>
                        <w:szCs w:val="20"/>
                      </w:rPr>
                    </w:pPr>
                    <w:r w:rsidRPr="00390CF0">
                      <w:rPr>
                        <w:rFonts w:ascii="Calibri" w:hAnsi="Calibri" w:eastAsia="Calibri" w:cs="Calibri"/>
                        <w:noProof/>
                        <w:color w:val="000000"/>
                        <w:sz w:val="20"/>
                        <w:szCs w:val="20"/>
                      </w:rPr>
                      <w:t>PUBLIC</w:t>
                    </w:r>
                  </w:p>
                </w:txbxContent>
              </v:textbox>
              <w10:wrap anchorx="page" anchory="page"/>
            </v:shape>
          </w:pict>
        </mc:Fallback>
      </mc:AlternateContent>
    </w:r>
    <w:r w:rsidR="00293F1B">
      <w:rPr>
        <w:color w:val="6E7571" w:themeColor="text2"/>
      </w:rPr>
      <w:t>Major non-compliance: radioactive substances</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B71E4B" w14:textId="3F4D3E08" w:rsidR="00154A83" w:rsidRDefault="00390CF0">
    <w:pPr>
      <w:pStyle w:val="Header"/>
    </w:pPr>
    <w:r>
      <w:rPr>
        <w:noProof/>
      </w:rPr>
      <mc:AlternateContent>
        <mc:Choice Requires="wps">
          <w:drawing>
            <wp:anchor distT="0" distB="0" distL="0" distR="0" simplePos="0" relativeHeight="251658240" behindDoc="0" locked="0" layoutInCell="1" allowOverlap="1" wp14:anchorId="115180EB" wp14:editId="020AB70E">
              <wp:simplePos x="635" y="635"/>
              <wp:positionH relativeFrom="page">
                <wp:align>center</wp:align>
              </wp:positionH>
              <wp:positionV relativeFrom="page">
                <wp:align>top</wp:align>
              </wp:positionV>
              <wp:extent cx="369570" cy="422910"/>
              <wp:effectExtent l="0" t="0" r="11430" b="15240"/>
              <wp:wrapNone/>
              <wp:docPr id="522120134" name="Text Box 9" descr="PUBLIC">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369570" cy="422910"/>
                      </a:xfrm>
                      <a:prstGeom prst="rect">
                        <a:avLst/>
                      </a:prstGeom>
                      <a:noFill/>
                      <a:ln>
                        <a:noFill/>
                      </a:ln>
                    </wps:spPr>
                    <wps:txbx>
                      <w:txbxContent>
                        <w:p w14:paraId="5DB4CE28" w14:textId="7C55BDA7" w:rsidR="00390CF0" w:rsidRPr="00390CF0" w:rsidRDefault="00390CF0" w:rsidP="00390CF0">
                          <w:pPr>
                            <w:spacing w:after="0"/>
                            <w:rPr>
                              <w:rFonts w:ascii="Calibri" w:eastAsia="Calibri" w:hAnsi="Calibri" w:cs="Calibri"/>
                              <w:noProof/>
                              <w:color w:val="000000"/>
                              <w:sz w:val="20"/>
                              <w:szCs w:val="20"/>
                            </w:rPr>
                          </w:pPr>
                          <w:r w:rsidRPr="00390CF0">
                            <w:rPr>
                              <w:rFonts w:ascii="Calibri" w:eastAsia="Calibri" w:hAnsi="Calibri" w:cs="Calibri"/>
                              <w:noProof/>
                              <w:color w:val="000000"/>
                              <w:sz w:val="20"/>
                              <w:szCs w:val="20"/>
                            </w:rPr>
                            <w:t>PUBLIC</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xmlns:arto="http://schemas.microsoft.com/office/word/2006/arto" xmlns:a14="http://schemas.microsoft.com/office/drawing/2010/main" xmlns:pic="http://schemas.openxmlformats.org/drawingml/2006/picture" xmlns:adec="http://schemas.microsoft.com/office/drawing/2017/decorative" xmlns:aclsh="http://schemas.microsoft.com/office/drawing/2020/classificationShape" xmlns:a="http://schemas.openxmlformats.org/drawingml/2006/main">
          <w:pict>
            <v:shapetype id="_x0000_t202" coordsize="21600,21600" o:spt="202" path="m,l,21600r21600,l21600,xe" w14:anchorId="115180EB">
              <v:stroke joinstyle="miter"/>
              <v:path gradientshapeok="t" o:connecttype="rect"/>
            </v:shapetype>
            <v:shape id="Text Box 9" style="position:absolute;margin-left:0;margin-top:0;width:29.1pt;height:33.3pt;z-index:251658240;visibility:visible;mso-wrap-style:none;mso-wrap-distance-left:0;mso-wrap-distance-top:0;mso-wrap-distance-right:0;mso-wrap-distance-bottom:0;mso-position-horizontal:center;mso-position-horizontal-relative:page;mso-position-vertical:top;mso-position-vertical-relative:page;v-text-anchor:top" alt="PUBLIC" o:spid="_x0000_s1032"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">
              <v:textbox style="mso-fit-shape-to-text:t" inset="0,15pt,0,0">
                <w:txbxContent>
                  <w:p w:rsidRPr="00390CF0" w:rsidR="00390CF0" w:rsidP="00390CF0" w:rsidRDefault="00390CF0" w14:paraId="5DB4CE28" w14:textId="7C55BDA7">
                    <w:pPr>
                      <w:spacing w:after="0"/>
                      <w:rPr>
                        <w:rFonts w:ascii="Calibri" w:hAnsi="Calibri" w:eastAsia="Calibri" w:cs="Calibri"/>
                        <w:noProof/>
                        <w:color w:val="000000"/>
                        <w:sz w:val="20"/>
                        <w:szCs w:val="20"/>
                      </w:rPr>
                    </w:pPr>
                    <w:r w:rsidRPr="00390CF0">
                      <w:rPr>
                        <w:rFonts w:ascii="Calibri" w:hAnsi="Calibri" w:eastAsia="Calibri" w:cs="Calibri"/>
                        <w:noProof/>
                        <w:color w:val="000000"/>
                        <w:sz w:val="20"/>
                        <w:szCs w:val="20"/>
                      </w:rPr>
                      <w:t>PUBLIC</w:t>
                    </w:r>
                  </w:p>
                </w:txbxContent>
              </v:textbox>
              <w10:wrap anchorx="page" anchory="page"/>
            </v:shape>
          </w:pict>
        </mc:Fallback>
      </mc:AlternateContent>
    </w:r>
    <w:r w:rsidR="00512CAB">
      <w:rPr>
        <w:noProof/>
      </w:rPr>
      <w:drawing>
        <wp:inline distT="0" distB="0" distL="0" distR="0" wp14:anchorId="00AC0F32" wp14:editId="63CFA9BC">
          <wp:extent cx="3449124" cy="619125"/>
          <wp:effectExtent l="0" t="0" r="5715" b="3175"/>
          <wp:docPr id="13" name="Picture 1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3558452" cy="638750"/>
                  </a:xfrm>
                  <a:prstGeom prst="rect">
                    <a:avLst/>
                  </a:prstGeom>
                </pic:spPr>
              </pic:pic>
            </a:graphicData>
          </a:graphic>
        </wp:inline>
      </w:drawing>
    </w:r>
  </w:p>
  <w:p w14:paraId="54120D45" w14:textId="77777777" w:rsidR="002369CA" w:rsidRDefault="002369CA" w:rsidP="00154A83">
    <w:pPr>
      <w:pStyle w:val="Header"/>
      <w:spacing w:after="0"/>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C1D094" w14:textId="36FC8071" w:rsidR="00846873" w:rsidRDefault="00390CF0">
    <w:pPr>
      <w:pStyle w:val="Header"/>
    </w:pPr>
    <w:r>
      <w:rPr>
        <w:noProof/>
      </w:rPr>
      <mc:AlternateContent>
        <mc:Choice Requires="wps">
          <w:drawing>
            <wp:anchor distT="0" distB="0" distL="0" distR="0" simplePos="0" relativeHeight="251658244" behindDoc="0" locked="0" layoutInCell="1" allowOverlap="1" wp14:anchorId="0FD847FE" wp14:editId="33947674">
              <wp:simplePos x="635" y="635"/>
              <wp:positionH relativeFrom="page">
                <wp:align>center</wp:align>
              </wp:positionH>
              <wp:positionV relativeFrom="page">
                <wp:align>top</wp:align>
              </wp:positionV>
              <wp:extent cx="369570" cy="422910"/>
              <wp:effectExtent l="0" t="0" r="11430" b="15240"/>
              <wp:wrapNone/>
              <wp:docPr id="589960223" name="Text Box 13" descr="PUBLIC">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369570" cy="422910"/>
                      </a:xfrm>
                      <a:prstGeom prst="rect">
                        <a:avLst/>
                      </a:prstGeom>
                      <a:noFill/>
                      <a:ln>
                        <a:noFill/>
                      </a:ln>
                    </wps:spPr>
                    <wps:txbx>
                      <w:txbxContent>
                        <w:p w14:paraId="1F452534" w14:textId="3AB105B2" w:rsidR="00390CF0" w:rsidRPr="00390CF0" w:rsidRDefault="00390CF0" w:rsidP="00390CF0">
                          <w:pPr>
                            <w:spacing w:after="0"/>
                            <w:rPr>
                              <w:rFonts w:ascii="Calibri" w:eastAsia="Calibri" w:hAnsi="Calibri" w:cs="Calibri"/>
                              <w:noProof/>
                              <w:color w:val="000000"/>
                              <w:sz w:val="20"/>
                              <w:szCs w:val="20"/>
                            </w:rPr>
                          </w:pPr>
                          <w:r w:rsidRPr="00390CF0">
                            <w:rPr>
                              <w:rFonts w:ascii="Calibri" w:eastAsia="Calibri" w:hAnsi="Calibri" w:cs="Calibri"/>
                              <w:noProof/>
                              <w:color w:val="000000"/>
                              <w:sz w:val="20"/>
                              <w:szCs w:val="20"/>
                            </w:rPr>
                            <w:t>PUBLIC</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xmlns:arto="http://schemas.microsoft.com/office/word/2006/arto" xmlns:aclsh="http://schemas.microsoft.com/office/drawing/2020/classificationShape" xmlns:a="http://schemas.openxmlformats.org/drawingml/2006/main">
          <w:pict>
            <v:shapetype id="_x0000_t202" coordsize="21600,21600" o:spt="202" path="m,l,21600r21600,l21600,xe" w14:anchorId="0FD847FE">
              <v:stroke joinstyle="miter"/>
              <v:path gradientshapeok="t" o:connecttype="rect"/>
            </v:shapetype>
            <v:shape id="Text Box 13" style="position:absolute;margin-left:0;margin-top:0;width:29.1pt;height:33.3pt;z-index:251658244;visibility:visible;mso-wrap-style:none;mso-wrap-distance-left:0;mso-wrap-distance-top:0;mso-wrap-distance-right:0;mso-wrap-distance-bottom:0;mso-position-horizontal:center;mso-position-horizontal-relative:page;mso-position-vertical:top;mso-position-vertical-relative:page;v-text-anchor:top" alt="PUBLIC" o:spid="_x0000_s1033"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">
              <v:textbox style="mso-fit-shape-to-text:t" inset="0,15pt,0,0">
                <w:txbxContent>
                  <w:p w:rsidRPr="00390CF0" w:rsidR="00390CF0" w:rsidP="00390CF0" w:rsidRDefault="00390CF0" w14:paraId="1F452534" w14:textId="3AB105B2">
                    <w:pPr>
                      <w:spacing w:after="0"/>
                      <w:rPr>
                        <w:rFonts w:ascii="Calibri" w:hAnsi="Calibri" w:eastAsia="Calibri" w:cs="Calibri"/>
                        <w:noProof/>
                        <w:color w:val="000000"/>
                        <w:sz w:val="20"/>
                        <w:szCs w:val="20"/>
                      </w:rPr>
                    </w:pPr>
                    <w:r w:rsidRPr="00390CF0">
                      <w:rPr>
                        <w:rFonts w:ascii="Calibri" w:hAnsi="Calibri" w:eastAsia="Calibri" w:cs="Calibri"/>
                        <w:noProof/>
                        <w:color w:val="000000"/>
                        <w:sz w:val="20"/>
                        <w:szCs w:val="20"/>
                      </w:rPr>
                      <w:t>PUBLIC</w:t>
                    </w:r>
                  </w:p>
                </w:txbxContent>
              </v:textbox>
              <w10:wrap anchorx="page" anchory="page"/>
            </v:shape>
          </w:pict>
        </mc:Fallback>
      </mc:AlternateConten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1CFE2B" w14:textId="594D9E6C" w:rsidR="00846873" w:rsidRDefault="00390CF0">
    <w:pPr>
      <w:pStyle w:val="Header"/>
    </w:pPr>
    <w:r>
      <w:rPr>
        <w:noProof/>
      </w:rPr>
      <mc:AlternateContent>
        <mc:Choice Requires="wps">
          <w:drawing>
            <wp:anchor distT="0" distB="0" distL="0" distR="0" simplePos="0" relativeHeight="251658245" behindDoc="0" locked="0" layoutInCell="1" allowOverlap="1" wp14:anchorId="11C385DB" wp14:editId="4892A97A">
              <wp:simplePos x="635" y="635"/>
              <wp:positionH relativeFrom="page">
                <wp:align>center</wp:align>
              </wp:positionH>
              <wp:positionV relativeFrom="page">
                <wp:align>top</wp:align>
              </wp:positionV>
              <wp:extent cx="369570" cy="422910"/>
              <wp:effectExtent l="0" t="0" r="11430" b="15240"/>
              <wp:wrapNone/>
              <wp:docPr id="1538544981" name="Text Box 14" descr="PUBLIC">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369570" cy="422910"/>
                      </a:xfrm>
                      <a:prstGeom prst="rect">
                        <a:avLst/>
                      </a:prstGeom>
                      <a:noFill/>
                      <a:ln>
                        <a:noFill/>
                      </a:ln>
                    </wps:spPr>
                    <wps:txbx>
                      <w:txbxContent>
                        <w:p w14:paraId="4312888E" w14:textId="390D7C9D" w:rsidR="00390CF0" w:rsidRPr="00390CF0" w:rsidRDefault="00390CF0" w:rsidP="00390CF0">
                          <w:pPr>
                            <w:spacing w:after="0"/>
                            <w:rPr>
                              <w:rFonts w:ascii="Calibri" w:eastAsia="Calibri" w:hAnsi="Calibri" w:cs="Calibri"/>
                              <w:noProof/>
                              <w:color w:val="000000"/>
                              <w:sz w:val="20"/>
                              <w:szCs w:val="20"/>
                            </w:rPr>
                          </w:pPr>
                          <w:r w:rsidRPr="00390CF0">
                            <w:rPr>
                              <w:rFonts w:ascii="Calibri" w:eastAsia="Calibri" w:hAnsi="Calibri" w:cs="Calibri"/>
                              <w:noProof/>
                              <w:color w:val="000000"/>
                              <w:sz w:val="20"/>
                              <w:szCs w:val="20"/>
                            </w:rPr>
                            <w:t>PUBLIC</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xmlns:arto="http://schemas.microsoft.com/office/word/2006/arto" xmlns:aclsh="http://schemas.microsoft.com/office/drawing/2020/classificationShape" xmlns:a="http://schemas.openxmlformats.org/drawingml/2006/main">
          <w:pict>
            <v:shapetype id="_x0000_t202" coordsize="21600,21600" o:spt="202" path="m,l,21600r21600,l21600,xe" w14:anchorId="11C385DB">
              <v:stroke joinstyle="miter"/>
              <v:path gradientshapeok="t" o:connecttype="rect"/>
            </v:shapetype>
            <v:shape id="Text Box 14" style="position:absolute;margin-left:0;margin-top:0;width:29.1pt;height:33.3pt;z-index:251658245;visibility:visible;mso-wrap-style:none;mso-wrap-distance-left:0;mso-wrap-distance-top:0;mso-wrap-distance-right:0;mso-wrap-distance-bottom:0;mso-position-horizontal:center;mso-position-horizontal-relative:page;mso-position-vertical:top;mso-position-vertical-relative:page;v-text-anchor:top" alt="PUBLIC" o:spid="_x0000_s1034"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">
              <v:textbox style="mso-fit-shape-to-text:t" inset="0,15pt,0,0">
                <w:txbxContent>
                  <w:p w:rsidRPr="00390CF0" w:rsidR="00390CF0" w:rsidP="00390CF0" w:rsidRDefault="00390CF0" w14:paraId="4312888E" w14:textId="390D7C9D">
                    <w:pPr>
                      <w:spacing w:after="0"/>
                      <w:rPr>
                        <w:rFonts w:ascii="Calibri" w:hAnsi="Calibri" w:eastAsia="Calibri" w:cs="Calibri"/>
                        <w:noProof/>
                        <w:color w:val="000000"/>
                        <w:sz w:val="20"/>
                        <w:szCs w:val="20"/>
                      </w:rPr>
                    </w:pPr>
                    <w:r w:rsidRPr="00390CF0">
                      <w:rPr>
                        <w:rFonts w:ascii="Calibri" w:hAnsi="Calibri" w:eastAsia="Calibri" w:cs="Calibri"/>
                        <w:noProof/>
                        <w:color w:val="000000"/>
                        <w:sz w:val="20"/>
                        <w:szCs w:val="20"/>
                      </w:rPr>
                      <w:t>PUBLIC</w:t>
                    </w:r>
                  </w:p>
                </w:txbxContent>
              </v:textbox>
              <w10:wrap anchorx="page" anchory="page"/>
            </v:shape>
          </w:pict>
        </mc:Fallback>
      </mc:AlternateConten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3732A9" w14:textId="6668D40E" w:rsidR="00A75C0D" w:rsidRPr="00917BB1" w:rsidRDefault="00390CF0" w:rsidP="00A75C0D">
    <w:pPr>
      <w:pStyle w:val="Header"/>
      <w:jc w:val="right"/>
      <w:rPr>
        <w:color w:val="6E7571" w:themeColor="text2"/>
      </w:rPr>
    </w:pPr>
    <w:r>
      <w:rPr>
        <w:noProof/>
        <w:color w:val="6E7571" w:themeColor="text2"/>
      </w:rPr>
      <mc:AlternateContent>
        <mc:Choice Requires="wps">
          <w:drawing>
            <wp:anchor distT="0" distB="0" distL="0" distR="0" simplePos="0" relativeHeight="251658243" behindDoc="0" locked="0" layoutInCell="1" allowOverlap="1" wp14:anchorId="5E9C005D" wp14:editId="3400424D">
              <wp:simplePos x="635" y="635"/>
              <wp:positionH relativeFrom="page">
                <wp:align>center</wp:align>
              </wp:positionH>
              <wp:positionV relativeFrom="page">
                <wp:align>top</wp:align>
              </wp:positionV>
              <wp:extent cx="369570" cy="422910"/>
              <wp:effectExtent l="0" t="0" r="11430" b="15240"/>
              <wp:wrapNone/>
              <wp:docPr id="896881357" name="Text Box 12" descr="PUBLIC">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369570" cy="422910"/>
                      </a:xfrm>
                      <a:prstGeom prst="rect">
                        <a:avLst/>
                      </a:prstGeom>
                      <a:noFill/>
                      <a:ln>
                        <a:noFill/>
                      </a:ln>
                    </wps:spPr>
                    <wps:txbx>
                      <w:txbxContent>
                        <w:p w14:paraId="6611842D" w14:textId="4908AFC7" w:rsidR="00390CF0" w:rsidRPr="00390CF0" w:rsidRDefault="00390CF0" w:rsidP="00390CF0">
                          <w:pPr>
                            <w:spacing w:after="0"/>
                            <w:rPr>
                              <w:rFonts w:ascii="Calibri" w:eastAsia="Calibri" w:hAnsi="Calibri" w:cs="Calibri"/>
                              <w:noProof/>
                              <w:color w:val="000000"/>
                              <w:sz w:val="20"/>
                              <w:szCs w:val="20"/>
                            </w:rPr>
                          </w:pPr>
                          <w:r w:rsidRPr="00390CF0">
                            <w:rPr>
                              <w:rFonts w:ascii="Calibri" w:eastAsia="Calibri" w:hAnsi="Calibri" w:cs="Calibri"/>
                              <w:noProof/>
                              <w:color w:val="000000"/>
                              <w:sz w:val="20"/>
                              <w:szCs w:val="20"/>
                            </w:rPr>
                            <w:t>PUBLIC</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xmlns:arto="http://schemas.microsoft.com/office/word/2006/arto" xmlns:aclsh="http://schemas.microsoft.com/office/drawing/2020/classificationShape" xmlns:a="http://schemas.openxmlformats.org/drawingml/2006/main">
          <w:pict>
            <v:shapetype id="_x0000_t202" coordsize="21600,21600" o:spt="202" path="m,l,21600r21600,l21600,xe" w14:anchorId="5E9C005D">
              <v:stroke joinstyle="miter"/>
              <v:path gradientshapeok="t" o:connecttype="rect"/>
            </v:shapetype>
            <v:shape id="Text Box 12" style="position:absolute;left:0;text-align:left;margin-left:0;margin-top:0;width:29.1pt;height:33.3pt;z-index:251658243;visibility:visible;mso-wrap-style:none;mso-wrap-distance-left:0;mso-wrap-distance-top:0;mso-wrap-distance-right:0;mso-wrap-distance-bottom:0;mso-position-horizontal:center;mso-position-horizontal-relative:page;mso-position-vertical:top;mso-position-vertical-relative:page;v-text-anchor:top" alt="PUBLIC" o:spid="_x0000_s103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">
              <v:textbox style="mso-fit-shape-to-text:t" inset="0,15pt,0,0">
                <w:txbxContent>
                  <w:p w:rsidRPr="00390CF0" w:rsidR="00390CF0" w:rsidP="00390CF0" w:rsidRDefault="00390CF0" w14:paraId="6611842D" w14:textId="4908AFC7">
                    <w:pPr>
                      <w:spacing w:after="0"/>
                      <w:rPr>
                        <w:rFonts w:ascii="Calibri" w:hAnsi="Calibri" w:eastAsia="Calibri" w:cs="Calibri"/>
                        <w:noProof/>
                        <w:color w:val="000000"/>
                        <w:sz w:val="20"/>
                        <w:szCs w:val="20"/>
                      </w:rPr>
                    </w:pPr>
                    <w:r w:rsidRPr="00390CF0">
                      <w:rPr>
                        <w:rFonts w:ascii="Calibri" w:hAnsi="Calibri" w:eastAsia="Calibri" w:cs="Calibri"/>
                        <w:noProof/>
                        <w:color w:val="000000"/>
                        <w:sz w:val="20"/>
                        <w:szCs w:val="20"/>
                      </w:rPr>
                      <w:t>PUBLIC</w:t>
                    </w:r>
                  </w:p>
                </w:txbxContent>
              </v:textbox>
              <w10:wrap anchorx="page" anchory="page"/>
            </v:shape>
          </w:pict>
        </mc:Fallback>
      </mc:AlternateContent>
    </w:r>
    <w:r w:rsidR="00A75C0D">
      <w:rPr>
        <w:color w:val="6E7571" w:themeColor="text2"/>
      </w:rPr>
      <w:t>Major non-compliance: radioactive substances</w:t>
    </w:r>
  </w:p>
  <w:p w14:paraId="18C99AC8" w14:textId="77777777" w:rsidR="00F90322" w:rsidRDefault="00F90322" w:rsidP="00154A83">
    <w:pPr>
      <w:pStyle w:val="Header"/>
      <w:spacing w:after="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FB4D5D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7F0C0D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FDC6C2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1EC9FE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9FCAA7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AA22D8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EE6247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A60C939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01E39A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92E56B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AEA73A4"/>
    <w:multiLevelType w:val="hybridMultilevel"/>
    <w:tmpl w:val="93DCC6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009684F"/>
    <w:multiLevelType w:val="hybridMultilevel"/>
    <w:tmpl w:val="53EE39A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863AB27"/>
    <w:multiLevelType w:val="multilevel"/>
    <w:tmpl w:val="FFFFFFF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1C257EA8"/>
    <w:multiLevelType w:val="hybridMultilevel"/>
    <w:tmpl w:val="B0E4AA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1D341446"/>
    <w:multiLevelType w:val="hybridMultilevel"/>
    <w:tmpl w:val="18501F8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30C402C0"/>
    <w:multiLevelType w:val="hybridMultilevel"/>
    <w:tmpl w:val="CFEC1510"/>
    <w:lvl w:ilvl="0" w:tplc="0809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6" w15:restartNumberingAfterBreak="0">
    <w:nsid w:val="32605B28"/>
    <w:multiLevelType w:val="hybridMultilevel"/>
    <w:tmpl w:val="D39A52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E3765B0"/>
    <w:multiLevelType w:val="hybridMultilevel"/>
    <w:tmpl w:val="DA6AAAC0"/>
    <w:lvl w:ilvl="0" w:tplc="0809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8" w15:restartNumberingAfterBreak="0">
    <w:nsid w:val="5D2B75CD"/>
    <w:multiLevelType w:val="hybridMultilevel"/>
    <w:tmpl w:val="835CC27A"/>
    <w:lvl w:ilvl="0" w:tplc="0809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9" w15:restartNumberingAfterBreak="0">
    <w:nsid w:val="65C45D39"/>
    <w:multiLevelType w:val="multilevel"/>
    <w:tmpl w:val="6494F76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6ABA2D0C"/>
    <w:multiLevelType w:val="hybridMultilevel"/>
    <w:tmpl w:val="B18019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51A3A61"/>
    <w:multiLevelType w:val="hybridMultilevel"/>
    <w:tmpl w:val="D2DE48E2"/>
    <w:lvl w:ilvl="0" w:tplc="55CE1E04">
      <w:numFmt w:val="bullet"/>
      <w:lvlText w:val="-"/>
      <w:lvlJc w:val="left"/>
      <w:pPr>
        <w:ind w:left="360" w:hanging="360"/>
      </w:pPr>
      <w:rPr>
        <w:rFonts w:ascii="Arial" w:eastAsiaTheme="minorHAnsi" w:hAnsi="Arial" w:cs="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757678CA"/>
    <w:multiLevelType w:val="hybridMultilevel"/>
    <w:tmpl w:val="46E08D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7B828DF"/>
    <w:multiLevelType w:val="hybridMultilevel"/>
    <w:tmpl w:val="6EB227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136991833">
    <w:abstractNumId w:val="0"/>
  </w:num>
  <w:num w:numId="2" w16cid:durableId="2105566417">
    <w:abstractNumId w:val="1"/>
  </w:num>
  <w:num w:numId="3" w16cid:durableId="1805927877">
    <w:abstractNumId w:val="2"/>
  </w:num>
  <w:num w:numId="4" w16cid:durableId="905798264">
    <w:abstractNumId w:val="3"/>
  </w:num>
  <w:num w:numId="5" w16cid:durableId="1414813136">
    <w:abstractNumId w:val="8"/>
  </w:num>
  <w:num w:numId="6" w16cid:durableId="79523064">
    <w:abstractNumId w:val="4"/>
  </w:num>
  <w:num w:numId="7" w16cid:durableId="1085418359">
    <w:abstractNumId w:val="5"/>
  </w:num>
  <w:num w:numId="8" w16cid:durableId="500970126">
    <w:abstractNumId w:val="6"/>
  </w:num>
  <w:num w:numId="9" w16cid:durableId="683829009">
    <w:abstractNumId w:val="7"/>
  </w:num>
  <w:num w:numId="10" w16cid:durableId="2124495314">
    <w:abstractNumId w:val="9"/>
  </w:num>
  <w:num w:numId="11" w16cid:durableId="151140664">
    <w:abstractNumId w:val="20"/>
  </w:num>
  <w:num w:numId="12" w16cid:durableId="1637638968">
    <w:abstractNumId w:val="21"/>
  </w:num>
  <w:num w:numId="13" w16cid:durableId="325745831">
    <w:abstractNumId w:val="22"/>
  </w:num>
  <w:num w:numId="14" w16cid:durableId="471292683">
    <w:abstractNumId w:val="11"/>
  </w:num>
  <w:num w:numId="15" w16cid:durableId="155347918">
    <w:abstractNumId w:val="13"/>
  </w:num>
  <w:num w:numId="16" w16cid:durableId="162819723">
    <w:abstractNumId w:val="12"/>
  </w:num>
  <w:num w:numId="17" w16cid:durableId="346979681">
    <w:abstractNumId w:val="18"/>
  </w:num>
  <w:num w:numId="18" w16cid:durableId="1887594735">
    <w:abstractNumId w:val="17"/>
  </w:num>
  <w:num w:numId="19" w16cid:durableId="715200455">
    <w:abstractNumId w:val="15"/>
  </w:num>
  <w:num w:numId="20" w16cid:durableId="237440695">
    <w:abstractNumId w:val="19"/>
  </w:num>
  <w:num w:numId="21" w16cid:durableId="1641303731">
    <w:abstractNumId w:val="23"/>
  </w:num>
  <w:num w:numId="22" w16cid:durableId="1171678224">
    <w:abstractNumId w:val="10"/>
  </w:num>
  <w:num w:numId="23" w16cid:durableId="728920893">
    <w:abstractNumId w:val="16"/>
  </w:num>
  <w:num w:numId="24" w16cid:durableId="167938336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removePersonalInformation/>
  <w:removeDateAndTime/>
  <w:proofState w:spelling="clean" w:grammar="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3B9C"/>
    <w:rsid w:val="00000B28"/>
    <w:rsid w:val="000048EE"/>
    <w:rsid w:val="00004CE5"/>
    <w:rsid w:val="000118D2"/>
    <w:rsid w:val="000122FA"/>
    <w:rsid w:val="00021F74"/>
    <w:rsid w:val="00032829"/>
    <w:rsid w:val="00040561"/>
    <w:rsid w:val="0004481C"/>
    <w:rsid w:val="00064F19"/>
    <w:rsid w:val="00070937"/>
    <w:rsid w:val="00072105"/>
    <w:rsid w:val="00073F34"/>
    <w:rsid w:val="00074C4F"/>
    <w:rsid w:val="000962D2"/>
    <w:rsid w:val="000A0261"/>
    <w:rsid w:val="000A14E2"/>
    <w:rsid w:val="000A32C2"/>
    <w:rsid w:val="000B2E13"/>
    <w:rsid w:val="000B5DBC"/>
    <w:rsid w:val="000B7559"/>
    <w:rsid w:val="000B7BEC"/>
    <w:rsid w:val="000D478A"/>
    <w:rsid w:val="000D49D1"/>
    <w:rsid w:val="000E0D15"/>
    <w:rsid w:val="000E0F49"/>
    <w:rsid w:val="000E16F8"/>
    <w:rsid w:val="000F3A49"/>
    <w:rsid w:val="00105F31"/>
    <w:rsid w:val="00124624"/>
    <w:rsid w:val="001246C9"/>
    <w:rsid w:val="00126AB0"/>
    <w:rsid w:val="00152DD9"/>
    <w:rsid w:val="00154A83"/>
    <w:rsid w:val="001742FF"/>
    <w:rsid w:val="00175759"/>
    <w:rsid w:val="00182D7D"/>
    <w:rsid w:val="00190F58"/>
    <w:rsid w:val="0019292C"/>
    <w:rsid w:val="00194DF4"/>
    <w:rsid w:val="001A0C2A"/>
    <w:rsid w:val="001A1AFE"/>
    <w:rsid w:val="001A55E0"/>
    <w:rsid w:val="001A7101"/>
    <w:rsid w:val="001B1FBA"/>
    <w:rsid w:val="001B3572"/>
    <w:rsid w:val="001B772B"/>
    <w:rsid w:val="001D2BB1"/>
    <w:rsid w:val="001D4A4B"/>
    <w:rsid w:val="001D4E86"/>
    <w:rsid w:val="001D5E85"/>
    <w:rsid w:val="001D606D"/>
    <w:rsid w:val="001D78E0"/>
    <w:rsid w:val="0021154A"/>
    <w:rsid w:val="00215488"/>
    <w:rsid w:val="00222DD2"/>
    <w:rsid w:val="002343B0"/>
    <w:rsid w:val="002363DE"/>
    <w:rsid w:val="00236552"/>
    <w:rsid w:val="002369CA"/>
    <w:rsid w:val="00237C69"/>
    <w:rsid w:val="00241C46"/>
    <w:rsid w:val="002443D6"/>
    <w:rsid w:val="00250FA9"/>
    <w:rsid w:val="00254E1D"/>
    <w:rsid w:val="00256A81"/>
    <w:rsid w:val="00260B62"/>
    <w:rsid w:val="00281BB1"/>
    <w:rsid w:val="00283AC9"/>
    <w:rsid w:val="0028594F"/>
    <w:rsid w:val="00293F1B"/>
    <w:rsid w:val="002A2C43"/>
    <w:rsid w:val="002B4CE8"/>
    <w:rsid w:val="002C100C"/>
    <w:rsid w:val="002C216C"/>
    <w:rsid w:val="002C7710"/>
    <w:rsid w:val="002E3226"/>
    <w:rsid w:val="002E4F50"/>
    <w:rsid w:val="002F07B7"/>
    <w:rsid w:val="002F5C8B"/>
    <w:rsid w:val="0030096D"/>
    <w:rsid w:val="0030479F"/>
    <w:rsid w:val="003140C4"/>
    <w:rsid w:val="00317618"/>
    <w:rsid w:val="00324C96"/>
    <w:rsid w:val="003315B2"/>
    <w:rsid w:val="00331AC7"/>
    <w:rsid w:val="0035671B"/>
    <w:rsid w:val="00362925"/>
    <w:rsid w:val="0036335F"/>
    <w:rsid w:val="0036426F"/>
    <w:rsid w:val="00390CF0"/>
    <w:rsid w:val="00393115"/>
    <w:rsid w:val="003A0553"/>
    <w:rsid w:val="003A4816"/>
    <w:rsid w:val="003A66B8"/>
    <w:rsid w:val="003B417B"/>
    <w:rsid w:val="003C1540"/>
    <w:rsid w:val="003C2913"/>
    <w:rsid w:val="003D4EBC"/>
    <w:rsid w:val="003E2B33"/>
    <w:rsid w:val="003E501F"/>
    <w:rsid w:val="003F4EDC"/>
    <w:rsid w:val="003F5384"/>
    <w:rsid w:val="003F7BBF"/>
    <w:rsid w:val="004025F2"/>
    <w:rsid w:val="00402973"/>
    <w:rsid w:val="00402E08"/>
    <w:rsid w:val="00406222"/>
    <w:rsid w:val="0040625F"/>
    <w:rsid w:val="004073BC"/>
    <w:rsid w:val="004109A1"/>
    <w:rsid w:val="00410A60"/>
    <w:rsid w:val="00412609"/>
    <w:rsid w:val="00421CC1"/>
    <w:rsid w:val="00424934"/>
    <w:rsid w:val="004260A0"/>
    <w:rsid w:val="00433364"/>
    <w:rsid w:val="00440520"/>
    <w:rsid w:val="0044314A"/>
    <w:rsid w:val="00444AA1"/>
    <w:rsid w:val="0045051A"/>
    <w:rsid w:val="00465BB8"/>
    <w:rsid w:val="00466729"/>
    <w:rsid w:val="00466D27"/>
    <w:rsid w:val="0047148D"/>
    <w:rsid w:val="0048293E"/>
    <w:rsid w:val="004961F4"/>
    <w:rsid w:val="004968FB"/>
    <w:rsid w:val="0049790D"/>
    <w:rsid w:val="00497B35"/>
    <w:rsid w:val="004A01E3"/>
    <w:rsid w:val="004A15BF"/>
    <w:rsid w:val="004A4449"/>
    <w:rsid w:val="004B10C2"/>
    <w:rsid w:val="004C2F82"/>
    <w:rsid w:val="004C4901"/>
    <w:rsid w:val="004D0AB8"/>
    <w:rsid w:val="004D2F59"/>
    <w:rsid w:val="004D6B17"/>
    <w:rsid w:val="004D6DB1"/>
    <w:rsid w:val="004F0D76"/>
    <w:rsid w:val="004F5358"/>
    <w:rsid w:val="004F5E23"/>
    <w:rsid w:val="004F6849"/>
    <w:rsid w:val="005011FE"/>
    <w:rsid w:val="005115CC"/>
    <w:rsid w:val="00512CAB"/>
    <w:rsid w:val="0051643C"/>
    <w:rsid w:val="005245E3"/>
    <w:rsid w:val="005278BE"/>
    <w:rsid w:val="00533516"/>
    <w:rsid w:val="00536907"/>
    <w:rsid w:val="00537090"/>
    <w:rsid w:val="0054247D"/>
    <w:rsid w:val="0054333F"/>
    <w:rsid w:val="00546DDD"/>
    <w:rsid w:val="00552370"/>
    <w:rsid w:val="0056369C"/>
    <w:rsid w:val="00570574"/>
    <w:rsid w:val="005759EF"/>
    <w:rsid w:val="00581353"/>
    <w:rsid w:val="005877E4"/>
    <w:rsid w:val="005900AA"/>
    <w:rsid w:val="00591726"/>
    <w:rsid w:val="00592007"/>
    <w:rsid w:val="00595B29"/>
    <w:rsid w:val="005A355E"/>
    <w:rsid w:val="005B064E"/>
    <w:rsid w:val="005B234A"/>
    <w:rsid w:val="005B3481"/>
    <w:rsid w:val="005B45BF"/>
    <w:rsid w:val="005C0B59"/>
    <w:rsid w:val="005C7709"/>
    <w:rsid w:val="005D1213"/>
    <w:rsid w:val="005D1275"/>
    <w:rsid w:val="005D2796"/>
    <w:rsid w:val="005D4596"/>
    <w:rsid w:val="005D7437"/>
    <w:rsid w:val="005E73DD"/>
    <w:rsid w:val="005F0B45"/>
    <w:rsid w:val="005F4757"/>
    <w:rsid w:val="006033E7"/>
    <w:rsid w:val="00604B52"/>
    <w:rsid w:val="00613B3C"/>
    <w:rsid w:val="006243FF"/>
    <w:rsid w:val="0063582D"/>
    <w:rsid w:val="006419CA"/>
    <w:rsid w:val="00643D1D"/>
    <w:rsid w:val="00660C79"/>
    <w:rsid w:val="00662C6F"/>
    <w:rsid w:val="00682E0A"/>
    <w:rsid w:val="006967BB"/>
    <w:rsid w:val="006C2925"/>
    <w:rsid w:val="006D16CE"/>
    <w:rsid w:val="006D7C8D"/>
    <w:rsid w:val="006E0789"/>
    <w:rsid w:val="006E47C2"/>
    <w:rsid w:val="007005D5"/>
    <w:rsid w:val="007015FC"/>
    <w:rsid w:val="00706237"/>
    <w:rsid w:val="00707BB3"/>
    <w:rsid w:val="00710D31"/>
    <w:rsid w:val="007140DC"/>
    <w:rsid w:val="00724059"/>
    <w:rsid w:val="00730F18"/>
    <w:rsid w:val="00737E4A"/>
    <w:rsid w:val="00752246"/>
    <w:rsid w:val="00754208"/>
    <w:rsid w:val="00760F9A"/>
    <w:rsid w:val="00766162"/>
    <w:rsid w:val="00796AA4"/>
    <w:rsid w:val="007A1FAA"/>
    <w:rsid w:val="007A3125"/>
    <w:rsid w:val="007A41E1"/>
    <w:rsid w:val="007A5A9E"/>
    <w:rsid w:val="007C3F12"/>
    <w:rsid w:val="007C6872"/>
    <w:rsid w:val="007D0097"/>
    <w:rsid w:val="007D441B"/>
    <w:rsid w:val="007F4E95"/>
    <w:rsid w:val="007F675E"/>
    <w:rsid w:val="00801105"/>
    <w:rsid w:val="00806B27"/>
    <w:rsid w:val="00812E28"/>
    <w:rsid w:val="00814408"/>
    <w:rsid w:val="00814E12"/>
    <w:rsid w:val="00822D80"/>
    <w:rsid w:val="008238F1"/>
    <w:rsid w:val="0083301A"/>
    <w:rsid w:val="00841899"/>
    <w:rsid w:val="00846873"/>
    <w:rsid w:val="00853067"/>
    <w:rsid w:val="008575F0"/>
    <w:rsid w:val="00861B46"/>
    <w:rsid w:val="0087044C"/>
    <w:rsid w:val="0087102A"/>
    <w:rsid w:val="0087354D"/>
    <w:rsid w:val="00885A40"/>
    <w:rsid w:val="0089075F"/>
    <w:rsid w:val="008A345E"/>
    <w:rsid w:val="008A3848"/>
    <w:rsid w:val="008A5426"/>
    <w:rsid w:val="008B3DFA"/>
    <w:rsid w:val="008B7326"/>
    <w:rsid w:val="008B782C"/>
    <w:rsid w:val="008C1A73"/>
    <w:rsid w:val="008C48E2"/>
    <w:rsid w:val="008D113C"/>
    <w:rsid w:val="008D376F"/>
    <w:rsid w:val="008D49C1"/>
    <w:rsid w:val="008F2115"/>
    <w:rsid w:val="008F4803"/>
    <w:rsid w:val="008F5AEF"/>
    <w:rsid w:val="00905CD0"/>
    <w:rsid w:val="00911847"/>
    <w:rsid w:val="00917BB1"/>
    <w:rsid w:val="009213A2"/>
    <w:rsid w:val="009243D9"/>
    <w:rsid w:val="00927555"/>
    <w:rsid w:val="00937E44"/>
    <w:rsid w:val="00956559"/>
    <w:rsid w:val="00960E14"/>
    <w:rsid w:val="0096745E"/>
    <w:rsid w:val="00971452"/>
    <w:rsid w:val="009730F1"/>
    <w:rsid w:val="00975D21"/>
    <w:rsid w:val="00980531"/>
    <w:rsid w:val="00987FA9"/>
    <w:rsid w:val="00991A3F"/>
    <w:rsid w:val="00996437"/>
    <w:rsid w:val="009A240D"/>
    <w:rsid w:val="009A5781"/>
    <w:rsid w:val="009B4047"/>
    <w:rsid w:val="009B4B43"/>
    <w:rsid w:val="009B67A0"/>
    <w:rsid w:val="009B7796"/>
    <w:rsid w:val="009C7CD2"/>
    <w:rsid w:val="009E12BC"/>
    <w:rsid w:val="009E1B6C"/>
    <w:rsid w:val="009E2684"/>
    <w:rsid w:val="009E6DFE"/>
    <w:rsid w:val="009F3909"/>
    <w:rsid w:val="009F45D1"/>
    <w:rsid w:val="009F5D5B"/>
    <w:rsid w:val="00A0289E"/>
    <w:rsid w:val="00A04FF7"/>
    <w:rsid w:val="00A07FE3"/>
    <w:rsid w:val="00A14A8E"/>
    <w:rsid w:val="00A14E86"/>
    <w:rsid w:val="00A21B33"/>
    <w:rsid w:val="00A25820"/>
    <w:rsid w:val="00A31131"/>
    <w:rsid w:val="00A326BE"/>
    <w:rsid w:val="00A43C49"/>
    <w:rsid w:val="00A4687F"/>
    <w:rsid w:val="00A4691F"/>
    <w:rsid w:val="00A479A9"/>
    <w:rsid w:val="00A521A0"/>
    <w:rsid w:val="00A63422"/>
    <w:rsid w:val="00A659E9"/>
    <w:rsid w:val="00A65FF7"/>
    <w:rsid w:val="00A72F6B"/>
    <w:rsid w:val="00A7503B"/>
    <w:rsid w:val="00A75C0D"/>
    <w:rsid w:val="00A7755E"/>
    <w:rsid w:val="00A86927"/>
    <w:rsid w:val="00A9300D"/>
    <w:rsid w:val="00A9349C"/>
    <w:rsid w:val="00A93557"/>
    <w:rsid w:val="00AB234E"/>
    <w:rsid w:val="00AB6795"/>
    <w:rsid w:val="00AB7A10"/>
    <w:rsid w:val="00AC4A24"/>
    <w:rsid w:val="00AC5E52"/>
    <w:rsid w:val="00AD1264"/>
    <w:rsid w:val="00AD16F9"/>
    <w:rsid w:val="00AE068C"/>
    <w:rsid w:val="00AE1914"/>
    <w:rsid w:val="00AE351D"/>
    <w:rsid w:val="00AE4CDC"/>
    <w:rsid w:val="00AF0721"/>
    <w:rsid w:val="00AF0C96"/>
    <w:rsid w:val="00AF2A79"/>
    <w:rsid w:val="00AF2F7A"/>
    <w:rsid w:val="00AF4115"/>
    <w:rsid w:val="00B17B8B"/>
    <w:rsid w:val="00B23769"/>
    <w:rsid w:val="00B26B28"/>
    <w:rsid w:val="00B26E6D"/>
    <w:rsid w:val="00B27268"/>
    <w:rsid w:val="00B31026"/>
    <w:rsid w:val="00B44DFB"/>
    <w:rsid w:val="00B46E48"/>
    <w:rsid w:val="00B5113F"/>
    <w:rsid w:val="00B54CF4"/>
    <w:rsid w:val="00B55F58"/>
    <w:rsid w:val="00B57DE5"/>
    <w:rsid w:val="00B60B9D"/>
    <w:rsid w:val="00B6516F"/>
    <w:rsid w:val="00B758D5"/>
    <w:rsid w:val="00B84CD0"/>
    <w:rsid w:val="00B92B60"/>
    <w:rsid w:val="00BA3C57"/>
    <w:rsid w:val="00BA70B6"/>
    <w:rsid w:val="00BB45C5"/>
    <w:rsid w:val="00BC5A29"/>
    <w:rsid w:val="00BD0509"/>
    <w:rsid w:val="00BD23FB"/>
    <w:rsid w:val="00BE60E1"/>
    <w:rsid w:val="00BF698F"/>
    <w:rsid w:val="00BF6EEC"/>
    <w:rsid w:val="00C01370"/>
    <w:rsid w:val="00C02556"/>
    <w:rsid w:val="00C02A1B"/>
    <w:rsid w:val="00C11A4E"/>
    <w:rsid w:val="00C13EF9"/>
    <w:rsid w:val="00C20331"/>
    <w:rsid w:val="00C30258"/>
    <w:rsid w:val="00C517D0"/>
    <w:rsid w:val="00C53A41"/>
    <w:rsid w:val="00C563C2"/>
    <w:rsid w:val="00C569B9"/>
    <w:rsid w:val="00C63AF5"/>
    <w:rsid w:val="00C722A1"/>
    <w:rsid w:val="00C80676"/>
    <w:rsid w:val="00C859FD"/>
    <w:rsid w:val="00C919A4"/>
    <w:rsid w:val="00C94014"/>
    <w:rsid w:val="00CA5FC3"/>
    <w:rsid w:val="00CB0310"/>
    <w:rsid w:val="00CB3C23"/>
    <w:rsid w:val="00CC2D92"/>
    <w:rsid w:val="00CC541F"/>
    <w:rsid w:val="00CD3404"/>
    <w:rsid w:val="00CF1A46"/>
    <w:rsid w:val="00CF44B3"/>
    <w:rsid w:val="00CF7EFB"/>
    <w:rsid w:val="00D10D9B"/>
    <w:rsid w:val="00D12413"/>
    <w:rsid w:val="00D240DA"/>
    <w:rsid w:val="00D24A73"/>
    <w:rsid w:val="00D340DC"/>
    <w:rsid w:val="00D35448"/>
    <w:rsid w:val="00D40A58"/>
    <w:rsid w:val="00D5361E"/>
    <w:rsid w:val="00D53B36"/>
    <w:rsid w:val="00D551C8"/>
    <w:rsid w:val="00D558C8"/>
    <w:rsid w:val="00D60096"/>
    <w:rsid w:val="00D65717"/>
    <w:rsid w:val="00D661AD"/>
    <w:rsid w:val="00D727C8"/>
    <w:rsid w:val="00D74229"/>
    <w:rsid w:val="00D86CE1"/>
    <w:rsid w:val="00D93DF0"/>
    <w:rsid w:val="00DA1087"/>
    <w:rsid w:val="00DA608E"/>
    <w:rsid w:val="00DB122B"/>
    <w:rsid w:val="00DB202C"/>
    <w:rsid w:val="00DB3CA7"/>
    <w:rsid w:val="00DB554F"/>
    <w:rsid w:val="00DC1FC5"/>
    <w:rsid w:val="00DD18B3"/>
    <w:rsid w:val="00DF0267"/>
    <w:rsid w:val="00DF3188"/>
    <w:rsid w:val="00E02903"/>
    <w:rsid w:val="00E109D0"/>
    <w:rsid w:val="00E22438"/>
    <w:rsid w:val="00E245AC"/>
    <w:rsid w:val="00E263C8"/>
    <w:rsid w:val="00E316D4"/>
    <w:rsid w:val="00E35875"/>
    <w:rsid w:val="00E5572D"/>
    <w:rsid w:val="00E61D78"/>
    <w:rsid w:val="00E62524"/>
    <w:rsid w:val="00E65F30"/>
    <w:rsid w:val="00E67C75"/>
    <w:rsid w:val="00E70679"/>
    <w:rsid w:val="00E73D3F"/>
    <w:rsid w:val="00E75DAF"/>
    <w:rsid w:val="00E85D33"/>
    <w:rsid w:val="00E91748"/>
    <w:rsid w:val="00E93B9C"/>
    <w:rsid w:val="00E94FBA"/>
    <w:rsid w:val="00EA0723"/>
    <w:rsid w:val="00EA1AE2"/>
    <w:rsid w:val="00EA297B"/>
    <w:rsid w:val="00EA37BE"/>
    <w:rsid w:val="00EA5129"/>
    <w:rsid w:val="00EB62C9"/>
    <w:rsid w:val="00EC031F"/>
    <w:rsid w:val="00EC6A73"/>
    <w:rsid w:val="00ED3EE7"/>
    <w:rsid w:val="00ED432B"/>
    <w:rsid w:val="00ED4E7A"/>
    <w:rsid w:val="00ED4ED5"/>
    <w:rsid w:val="00ED6454"/>
    <w:rsid w:val="00EE690D"/>
    <w:rsid w:val="00EF163C"/>
    <w:rsid w:val="00EF3812"/>
    <w:rsid w:val="00F07048"/>
    <w:rsid w:val="00F07FA8"/>
    <w:rsid w:val="00F108A4"/>
    <w:rsid w:val="00F15F2E"/>
    <w:rsid w:val="00F3145F"/>
    <w:rsid w:val="00F3553E"/>
    <w:rsid w:val="00F417D5"/>
    <w:rsid w:val="00F45BFA"/>
    <w:rsid w:val="00F525D0"/>
    <w:rsid w:val="00F53D59"/>
    <w:rsid w:val="00F60DD8"/>
    <w:rsid w:val="00F72274"/>
    <w:rsid w:val="00F90322"/>
    <w:rsid w:val="00F91CE6"/>
    <w:rsid w:val="00F92EA1"/>
    <w:rsid w:val="00F933CE"/>
    <w:rsid w:val="00FA04B7"/>
    <w:rsid w:val="00FA04FE"/>
    <w:rsid w:val="00FB4F15"/>
    <w:rsid w:val="00FB61BF"/>
    <w:rsid w:val="00FC59D9"/>
    <w:rsid w:val="00FD60D5"/>
    <w:rsid w:val="00FE205D"/>
    <w:rsid w:val="00FF5D5A"/>
    <w:rsid w:val="00FF669F"/>
    <w:rsid w:val="00FF6EDF"/>
    <w:rsid w:val="00FF7C55"/>
    <w:rsid w:val="00FF7F70"/>
    <w:rsid w:val="01B4D325"/>
    <w:rsid w:val="059BF46B"/>
    <w:rsid w:val="0ACE408C"/>
    <w:rsid w:val="0F2C09CC"/>
    <w:rsid w:val="1457F600"/>
    <w:rsid w:val="18068E52"/>
    <w:rsid w:val="1E4D078C"/>
    <w:rsid w:val="21AC76C8"/>
    <w:rsid w:val="245B9A8D"/>
    <w:rsid w:val="28F23359"/>
    <w:rsid w:val="30B2282A"/>
    <w:rsid w:val="325FC9B4"/>
    <w:rsid w:val="360DF57F"/>
    <w:rsid w:val="39872170"/>
    <w:rsid w:val="3DB0DE25"/>
    <w:rsid w:val="470CFC75"/>
    <w:rsid w:val="4D31D4C8"/>
    <w:rsid w:val="5365802E"/>
    <w:rsid w:val="5CA8A3F9"/>
    <w:rsid w:val="5EEE9CB7"/>
    <w:rsid w:val="5FD8047C"/>
    <w:rsid w:val="60B5CA97"/>
    <w:rsid w:val="617703AD"/>
    <w:rsid w:val="62CDD558"/>
    <w:rsid w:val="68489C8E"/>
    <w:rsid w:val="74966336"/>
    <w:rsid w:val="7F3B1CE0"/>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022A0A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245AC"/>
    <w:pPr>
      <w:spacing w:after="240" w:line="360" w:lineRule="auto"/>
    </w:pPr>
    <w:rPr>
      <w:rFonts w:eastAsiaTheme="minorEastAsia"/>
    </w:rPr>
  </w:style>
  <w:style w:type="paragraph" w:styleId="Heading1">
    <w:name w:val="heading 1"/>
    <w:basedOn w:val="Normal"/>
    <w:next w:val="Normal"/>
    <w:link w:val="Heading1Char"/>
    <w:uiPriority w:val="9"/>
    <w:qFormat/>
    <w:rsid w:val="00E245AC"/>
    <w:pPr>
      <w:keepNext/>
      <w:keepLines/>
      <w:spacing w:line="276" w:lineRule="auto"/>
      <w:outlineLvl w:val="0"/>
    </w:pPr>
    <w:rPr>
      <w:rFonts w:asciiTheme="majorHAnsi" w:eastAsiaTheme="majorEastAsia" w:hAnsiTheme="majorHAnsi" w:cstheme="majorBidi"/>
      <w:b/>
      <w:color w:val="016574" w:themeColor="accent2"/>
      <w:sz w:val="40"/>
      <w:szCs w:val="32"/>
    </w:rPr>
  </w:style>
  <w:style w:type="paragraph" w:styleId="Heading2">
    <w:name w:val="heading 2"/>
    <w:basedOn w:val="Normal"/>
    <w:next w:val="Normal"/>
    <w:link w:val="Heading2Char"/>
    <w:uiPriority w:val="9"/>
    <w:unhideWhenUsed/>
    <w:qFormat/>
    <w:rsid w:val="00E245AC"/>
    <w:pPr>
      <w:keepNext/>
      <w:keepLines/>
      <w:spacing w:line="276" w:lineRule="auto"/>
      <w:outlineLvl w:val="1"/>
    </w:pPr>
    <w:rPr>
      <w:rFonts w:ascii="Arial" w:eastAsiaTheme="majorEastAsia" w:hAnsi="Arial" w:cstheme="majorBidi"/>
      <w:b/>
      <w:color w:val="016574" w:themeColor="accent2"/>
      <w:sz w:val="32"/>
      <w:szCs w:val="26"/>
    </w:rPr>
  </w:style>
  <w:style w:type="paragraph" w:styleId="Heading3">
    <w:name w:val="heading 3"/>
    <w:basedOn w:val="Normal"/>
    <w:next w:val="Normal"/>
    <w:link w:val="Heading3Char"/>
    <w:uiPriority w:val="9"/>
    <w:unhideWhenUsed/>
    <w:qFormat/>
    <w:rsid w:val="00F417D5"/>
    <w:pPr>
      <w:keepNext/>
      <w:keepLines/>
      <w:spacing w:line="276" w:lineRule="auto"/>
      <w:outlineLvl w:val="2"/>
    </w:pPr>
    <w:rPr>
      <w:rFonts w:ascii="Arial" w:eastAsiaTheme="majorEastAsia" w:hAnsi="Arial" w:cstheme="majorBidi"/>
      <w:b/>
      <w:sz w:val="28"/>
    </w:rPr>
  </w:style>
  <w:style w:type="paragraph" w:styleId="Heading4">
    <w:name w:val="heading 4"/>
    <w:basedOn w:val="Normal"/>
    <w:next w:val="Normal"/>
    <w:link w:val="Heading4Char"/>
    <w:uiPriority w:val="9"/>
    <w:unhideWhenUsed/>
    <w:qFormat/>
    <w:rsid w:val="00F417D5"/>
    <w:pPr>
      <w:keepNext/>
      <w:keepLines/>
      <w:spacing w:line="276" w:lineRule="auto"/>
      <w:outlineLvl w:val="3"/>
    </w:pPr>
    <w:rPr>
      <w:rFonts w:ascii="Arial" w:eastAsiaTheme="majorEastAsia" w:hAnsi="Arial" w:cstheme="majorBidi"/>
      <w:b/>
      <w:iCs/>
    </w:rPr>
  </w:style>
  <w:style w:type="paragraph" w:styleId="Heading5">
    <w:name w:val="heading 5"/>
    <w:basedOn w:val="Normal"/>
    <w:next w:val="Normal"/>
    <w:link w:val="Heading5Char"/>
    <w:uiPriority w:val="9"/>
    <w:semiHidden/>
    <w:unhideWhenUsed/>
    <w:qFormat/>
    <w:rsid w:val="00105F31"/>
    <w:pPr>
      <w:keepNext/>
      <w:keepLines/>
      <w:spacing w:before="40"/>
      <w:outlineLvl w:val="4"/>
    </w:pPr>
    <w:rPr>
      <w:rFonts w:asciiTheme="majorHAnsi" w:eastAsiaTheme="majorEastAsia" w:hAnsiTheme="majorHAnsi" w:cstheme="majorBidi"/>
      <w:color w:val="004B5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Orangetable">
    <w:name w:val="Orange table"/>
    <w:basedOn w:val="TableNormal"/>
    <w:uiPriority w:val="99"/>
    <w:rsid w:val="00444AA1"/>
    <w:rPr>
      <w:rFonts w:ascii="Verdana" w:eastAsia="Times New Roman" w:hAnsi="Verdana" w:cs="Times New Roman"/>
      <w:sz w:val="20"/>
      <w:szCs w:val="20"/>
    </w:rPr>
    <w:tblPr>
      <w:tblStyleRowBandSize w:val="1"/>
    </w:tblPr>
    <w:tcPr>
      <w:shd w:val="clear" w:color="auto" w:fill="016574" w:themeFill="accent1"/>
    </w:tcPr>
    <w:tblStylePr w:type="firstRow">
      <w:rPr>
        <w:rFonts w:ascii="Verdana" w:hAnsi="Verdana"/>
        <w:b w:val="0"/>
        <w:i w:val="0"/>
        <w:color w:val="FFFFFF" w:themeColor="background1"/>
        <w:sz w:val="20"/>
        <w:u w:color="FFFFFF" w:themeColor="background1"/>
      </w:rPr>
    </w:tblStylePr>
    <w:tblStylePr w:type="band1Horz">
      <w:rPr>
        <w:color w:val="767171" w:themeColor="background2" w:themeShade="80"/>
        <w:sz w:val="20"/>
      </w:rPr>
      <w:tblPr/>
      <w:tcPr>
        <w:shd w:val="clear" w:color="auto" w:fill="D0CECE" w:themeFill="background2" w:themeFillShade="E6"/>
      </w:tcPr>
    </w:tblStylePr>
    <w:tblStylePr w:type="band2Horz">
      <w:rPr>
        <w:color w:val="3B3838" w:themeColor="background2" w:themeShade="40"/>
      </w:rPr>
      <w:tblPr/>
      <w:tcPr>
        <w:shd w:val="clear" w:color="auto" w:fill="FFFFFF" w:themeFill="background1"/>
      </w:tcPr>
    </w:tblStylePr>
  </w:style>
  <w:style w:type="character" w:customStyle="1" w:styleId="Heading1Char">
    <w:name w:val="Heading 1 Char"/>
    <w:basedOn w:val="DefaultParagraphFont"/>
    <w:link w:val="Heading1"/>
    <w:uiPriority w:val="9"/>
    <w:rsid w:val="00E245AC"/>
    <w:rPr>
      <w:rFonts w:asciiTheme="majorHAnsi" w:eastAsiaTheme="majorEastAsia" w:hAnsiTheme="majorHAnsi" w:cstheme="majorBidi"/>
      <w:b/>
      <w:color w:val="016574" w:themeColor="accent2"/>
      <w:sz w:val="40"/>
      <w:szCs w:val="32"/>
    </w:rPr>
  </w:style>
  <w:style w:type="character" w:customStyle="1" w:styleId="Heading2Char">
    <w:name w:val="Heading 2 Char"/>
    <w:basedOn w:val="DefaultParagraphFont"/>
    <w:link w:val="Heading2"/>
    <w:uiPriority w:val="9"/>
    <w:rsid w:val="00E245AC"/>
    <w:rPr>
      <w:rFonts w:ascii="Arial" w:eastAsiaTheme="majorEastAsia" w:hAnsi="Arial" w:cstheme="majorBidi"/>
      <w:b/>
      <w:color w:val="016574" w:themeColor="accent2"/>
      <w:sz w:val="32"/>
      <w:szCs w:val="26"/>
    </w:rPr>
  </w:style>
  <w:style w:type="character" w:customStyle="1" w:styleId="Heading3Char">
    <w:name w:val="Heading 3 Char"/>
    <w:basedOn w:val="DefaultParagraphFont"/>
    <w:link w:val="Heading3"/>
    <w:uiPriority w:val="9"/>
    <w:rsid w:val="00F417D5"/>
    <w:rPr>
      <w:rFonts w:ascii="Arial" w:eastAsiaTheme="majorEastAsia" w:hAnsi="Arial" w:cstheme="majorBidi"/>
      <w:b/>
      <w:sz w:val="28"/>
    </w:rPr>
  </w:style>
  <w:style w:type="character" w:customStyle="1" w:styleId="Heading4Char">
    <w:name w:val="Heading 4 Char"/>
    <w:basedOn w:val="DefaultParagraphFont"/>
    <w:link w:val="Heading4"/>
    <w:uiPriority w:val="9"/>
    <w:rsid w:val="00F417D5"/>
    <w:rPr>
      <w:rFonts w:ascii="Arial" w:eastAsiaTheme="majorEastAsia" w:hAnsi="Arial" w:cstheme="majorBidi"/>
      <w:b/>
      <w:iCs/>
    </w:rPr>
  </w:style>
  <w:style w:type="paragraph" w:customStyle="1" w:styleId="BodyText1">
    <w:name w:val="Body Text1"/>
    <w:basedOn w:val="Normal"/>
    <w:qFormat/>
    <w:rsid w:val="00E245AC"/>
  </w:style>
  <w:style w:type="character" w:customStyle="1" w:styleId="Heading5Char">
    <w:name w:val="Heading 5 Char"/>
    <w:basedOn w:val="DefaultParagraphFont"/>
    <w:link w:val="Heading5"/>
    <w:uiPriority w:val="9"/>
    <w:semiHidden/>
    <w:rsid w:val="00105F31"/>
    <w:rPr>
      <w:rFonts w:asciiTheme="majorHAnsi" w:eastAsiaTheme="majorEastAsia" w:hAnsiTheme="majorHAnsi" w:cstheme="majorBidi"/>
      <w:color w:val="004B56" w:themeColor="accent1" w:themeShade="BF"/>
    </w:rPr>
  </w:style>
  <w:style w:type="paragraph" w:styleId="NoSpacing">
    <w:name w:val="No Spacing"/>
    <w:link w:val="NoSpacingChar"/>
    <w:uiPriority w:val="1"/>
    <w:qFormat/>
    <w:rsid w:val="00980531"/>
    <w:rPr>
      <w:rFonts w:eastAsiaTheme="minorEastAsia"/>
      <w:sz w:val="22"/>
      <w:szCs w:val="22"/>
      <w:lang w:val="en-US" w:eastAsia="zh-CN"/>
    </w:rPr>
  </w:style>
  <w:style w:type="character" w:customStyle="1" w:styleId="NoSpacingChar">
    <w:name w:val="No Spacing Char"/>
    <w:basedOn w:val="DefaultParagraphFont"/>
    <w:link w:val="NoSpacing"/>
    <w:uiPriority w:val="1"/>
    <w:rsid w:val="00980531"/>
    <w:rPr>
      <w:rFonts w:eastAsiaTheme="minorEastAsia"/>
      <w:sz w:val="22"/>
      <w:szCs w:val="22"/>
      <w:lang w:val="en-US" w:eastAsia="zh-CN"/>
    </w:rPr>
  </w:style>
  <w:style w:type="paragraph" w:styleId="Header">
    <w:name w:val="header"/>
    <w:basedOn w:val="Normal"/>
    <w:link w:val="HeaderChar"/>
    <w:uiPriority w:val="99"/>
    <w:unhideWhenUsed/>
    <w:rsid w:val="00660C79"/>
    <w:pPr>
      <w:tabs>
        <w:tab w:val="center" w:pos="4513"/>
        <w:tab w:val="right" w:pos="9026"/>
      </w:tabs>
      <w:spacing w:line="240" w:lineRule="auto"/>
    </w:pPr>
  </w:style>
  <w:style w:type="character" w:customStyle="1" w:styleId="HeaderChar">
    <w:name w:val="Header Char"/>
    <w:basedOn w:val="DefaultParagraphFont"/>
    <w:link w:val="Header"/>
    <w:uiPriority w:val="99"/>
    <w:rsid w:val="00660C79"/>
    <w:rPr>
      <w:rFonts w:eastAsiaTheme="minorEastAsia"/>
    </w:rPr>
  </w:style>
  <w:style w:type="paragraph" w:styleId="Footer">
    <w:name w:val="footer"/>
    <w:basedOn w:val="Normal"/>
    <w:link w:val="FooterChar"/>
    <w:uiPriority w:val="99"/>
    <w:unhideWhenUsed/>
    <w:rsid w:val="00660C79"/>
    <w:pPr>
      <w:tabs>
        <w:tab w:val="center" w:pos="4513"/>
        <w:tab w:val="right" w:pos="9026"/>
      </w:tabs>
      <w:spacing w:line="240" w:lineRule="auto"/>
    </w:pPr>
  </w:style>
  <w:style w:type="character" w:customStyle="1" w:styleId="FooterChar">
    <w:name w:val="Footer Char"/>
    <w:basedOn w:val="DefaultParagraphFont"/>
    <w:link w:val="Footer"/>
    <w:uiPriority w:val="99"/>
    <w:rsid w:val="00660C79"/>
    <w:rPr>
      <w:rFonts w:eastAsiaTheme="minorEastAsia"/>
    </w:rPr>
  </w:style>
  <w:style w:type="character" w:styleId="PageNumber">
    <w:name w:val="page number"/>
    <w:basedOn w:val="DefaultParagraphFont"/>
    <w:uiPriority w:val="99"/>
    <w:semiHidden/>
    <w:unhideWhenUsed/>
    <w:rsid w:val="00917BB1"/>
  </w:style>
  <w:style w:type="character" w:styleId="Hyperlink">
    <w:name w:val="Hyperlink"/>
    <w:basedOn w:val="DefaultParagraphFont"/>
    <w:uiPriority w:val="99"/>
    <w:unhideWhenUsed/>
    <w:rsid w:val="00B54CF4"/>
    <w:rPr>
      <w:color w:val="016574" w:themeColor="hyperlink"/>
      <w:u w:val="single"/>
    </w:rPr>
  </w:style>
  <w:style w:type="character" w:styleId="UnresolvedMention">
    <w:name w:val="Unresolved Mention"/>
    <w:basedOn w:val="DefaultParagraphFont"/>
    <w:uiPriority w:val="99"/>
    <w:semiHidden/>
    <w:unhideWhenUsed/>
    <w:rsid w:val="00B54CF4"/>
    <w:rPr>
      <w:color w:val="605E5C"/>
      <w:shd w:val="clear" w:color="auto" w:fill="E1DFDD"/>
    </w:rPr>
  </w:style>
  <w:style w:type="paragraph" w:styleId="Revision">
    <w:name w:val="Revision"/>
    <w:hidden/>
    <w:uiPriority w:val="99"/>
    <w:semiHidden/>
    <w:rsid w:val="00317618"/>
    <w:rPr>
      <w:rFonts w:eastAsiaTheme="minorEastAsia"/>
    </w:rPr>
  </w:style>
  <w:style w:type="paragraph" w:customStyle="1" w:styleId="Reportheader">
    <w:name w:val="Report header"/>
    <w:basedOn w:val="Heading1"/>
    <w:qFormat/>
    <w:rsid w:val="00E245AC"/>
    <w:rPr>
      <w:sz w:val="48"/>
      <w:szCs w:val="48"/>
    </w:rPr>
  </w:style>
  <w:style w:type="table" w:styleId="TableGrid">
    <w:name w:val="Table Grid"/>
    <w:basedOn w:val="TableNormal"/>
    <w:uiPriority w:val="39"/>
    <w:rsid w:val="009B4B4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E2684"/>
    <w:pPr>
      <w:spacing w:after="160" w:line="259" w:lineRule="auto"/>
      <w:ind w:left="720"/>
      <w:contextualSpacing/>
    </w:pPr>
    <w:rPr>
      <w:rFonts w:eastAsiaTheme="minorHAnsi"/>
      <w:kern w:val="2"/>
      <w:sz w:val="22"/>
      <w:szCs w:val="22"/>
      <w14:ligatures w14:val="standardContextual"/>
    </w:rPr>
  </w:style>
  <w:style w:type="paragraph" w:customStyle="1" w:styleId="paragraph">
    <w:name w:val="paragraph"/>
    <w:basedOn w:val="Normal"/>
    <w:rsid w:val="00AF0C96"/>
    <w:pPr>
      <w:spacing w:before="100" w:beforeAutospacing="1" w:after="100" w:afterAutospacing="1" w:line="240" w:lineRule="auto"/>
    </w:pPr>
    <w:rPr>
      <w:rFonts w:ascii="Times New Roman" w:eastAsia="Times New Roman" w:hAnsi="Times New Roman" w:cs="Times New Roman"/>
      <w:lang w:eastAsia="en-GB"/>
    </w:rPr>
  </w:style>
  <w:style w:type="character" w:customStyle="1" w:styleId="eop">
    <w:name w:val="eop"/>
    <w:basedOn w:val="DefaultParagraphFont"/>
    <w:rsid w:val="00AF0C96"/>
  </w:style>
  <w:style w:type="paragraph" w:styleId="Caption">
    <w:name w:val="caption"/>
    <w:basedOn w:val="Normal"/>
    <w:next w:val="Normal"/>
    <w:uiPriority w:val="35"/>
    <w:unhideWhenUsed/>
    <w:qFormat/>
    <w:rsid w:val="00F07FA8"/>
    <w:pPr>
      <w:spacing w:after="200" w:line="240" w:lineRule="auto"/>
    </w:pPr>
    <w:rPr>
      <w:i/>
      <w:iCs/>
      <w:color w:val="6E7571" w:themeColor="text2"/>
      <w:sz w:val="18"/>
      <w:szCs w:val="18"/>
    </w:rPr>
  </w:style>
  <w:style w:type="character" w:styleId="CommentReference">
    <w:name w:val="annotation reference"/>
    <w:basedOn w:val="DefaultParagraphFont"/>
    <w:uiPriority w:val="99"/>
    <w:semiHidden/>
    <w:unhideWhenUsed/>
    <w:rsid w:val="000F3A49"/>
    <w:rPr>
      <w:sz w:val="16"/>
      <w:szCs w:val="16"/>
    </w:rPr>
  </w:style>
  <w:style w:type="paragraph" w:styleId="CommentText">
    <w:name w:val="annotation text"/>
    <w:basedOn w:val="Normal"/>
    <w:link w:val="CommentTextChar"/>
    <w:uiPriority w:val="99"/>
    <w:unhideWhenUsed/>
    <w:rsid w:val="000F3A49"/>
    <w:pPr>
      <w:spacing w:line="240" w:lineRule="auto"/>
    </w:pPr>
    <w:rPr>
      <w:sz w:val="20"/>
      <w:szCs w:val="20"/>
    </w:rPr>
  </w:style>
  <w:style w:type="character" w:customStyle="1" w:styleId="CommentTextChar">
    <w:name w:val="Comment Text Char"/>
    <w:basedOn w:val="DefaultParagraphFont"/>
    <w:link w:val="CommentText"/>
    <w:uiPriority w:val="99"/>
    <w:rsid w:val="000F3A49"/>
    <w:rPr>
      <w:rFonts w:eastAsiaTheme="minorEastAsia"/>
      <w:sz w:val="20"/>
      <w:szCs w:val="20"/>
    </w:rPr>
  </w:style>
  <w:style w:type="paragraph" w:styleId="CommentSubject">
    <w:name w:val="annotation subject"/>
    <w:basedOn w:val="CommentText"/>
    <w:next w:val="CommentText"/>
    <w:link w:val="CommentSubjectChar"/>
    <w:uiPriority w:val="99"/>
    <w:semiHidden/>
    <w:unhideWhenUsed/>
    <w:rsid w:val="000F3A49"/>
    <w:rPr>
      <w:b/>
      <w:bCs/>
    </w:rPr>
  </w:style>
  <w:style w:type="character" w:customStyle="1" w:styleId="CommentSubjectChar">
    <w:name w:val="Comment Subject Char"/>
    <w:basedOn w:val="CommentTextChar"/>
    <w:link w:val="CommentSubject"/>
    <w:uiPriority w:val="99"/>
    <w:semiHidden/>
    <w:rsid w:val="000F3A49"/>
    <w:rPr>
      <w:rFonts w:eastAsiaTheme="minorEastAsia"/>
      <w:b/>
      <w:bCs/>
      <w:sz w:val="20"/>
      <w:szCs w:val="20"/>
    </w:rPr>
  </w:style>
  <w:style w:type="character" w:customStyle="1" w:styleId="cf01">
    <w:name w:val="cf01"/>
    <w:basedOn w:val="DefaultParagraphFont"/>
    <w:rsid w:val="00AD1264"/>
    <w:rPr>
      <w:rFonts w:ascii="Segoe UI" w:hAnsi="Segoe UI" w:cs="Segoe UI" w:hint="default"/>
      <w:sz w:val="18"/>
      <w:szCs w:val="18"/>
    </w:rPr>
  </w:style>
  <w:style w:type="character" w:styleId="Mention">
    <w:name w:val="Mention"/>
    <w:basedOn w:val="DefaultParagraphFont"/>
    <w:uiPriority w:val="99"/>
    <w:unhideWhenUsed/>
    <w:rsid w:val="00DA608E"/>
    <w:rPr>
      <w:color w:val="2B579A"/>
      <w:shd w:val="clear" w:color="auto" w:fill="E1DFDD"/>
    </w:rPr>
  </w:style>
  <w:style w:type="character" w:styleId="FollowedHyperlink">
    <w:name w:val="FollowedHyperlink"/>
    <w:basedOn w:val="DefaultParagraphFont"/>
    <w:uiPriority w:val="99"/>
    <w:semiHidden/>
    <w:unhideWhenUsed/>
    <w:rsid w:val="00996437"/>
    <w:rPr>
      <w:color w:val="016574" w:themeColor="followedHyperlink"/>
      <w:u w:val="single"/>
    </w:rPr>
  </w:style>
  <w:style w:type="paragraph" w:styleId="FootnoteText">
    <w:name w:val="footnote text"/>
    <w:basedOn w:val="Normal"/>
    <w:link w:val="FootnoteTextChar"/>
    <w:uiPriority w:val="99"/>
    <w:semiHidden/>
    <w:unhideWhenUsed/>
    <w:rsid w:val="004260A0"/>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260A0"/>
    <w:rPr>
      <w:rFonts w:eastAsiaTheme="minorEastAsia"/>
      <w:sz w:val="20"/>
      <w:szCs w:val="20"/>
    </w:rPr>
  </w:style>
  <w:style w:type="character" w:styleId="FootnoteReference">
    <w:name w:val="footnote reference"/>
    <w:basedOn w:val="DefaultParagraphFont"/>
    <w:uiPriority w:val="99"/>
    <w:semiHidden/>
    <w:unhideWhenUsed/>
    <w:rsid w:val="004260A0"/>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sepa.org.uk/media/372007/guidance_on_who_can_hold_an_authorisation.pdf" TargetMode="External"/><Relationship Id="rId18" Type="http://schemas.openxmlformats.org/officeDocument/2006/relationships/header" Target="header3.xml"/><Relationship Id="rId26" Type="http://schemas.openxmlformats.org/officeDocument/2006/relationships/header" Target="header6.xml"/><Relationship Id="rId3" Type="http://schemas.openxmlformats.org/officeDocument/2006/relationships/customXml" Target="../customXml/item3.xml"/><Relationship Id="rId21" Type="http://schemas.openxmlformats.org/officeDocument/2006/relationships/header" Target="header4.xml"/><Relationship Id="rId7" Type="http://schemas.openxmlformats.org/officeDocument/2006/relationships/settings" Target="settings.xml"/><Relationship Id="rId12" Type="http://schemas.openxmlformats.org/officeDocument/2006/relationships/hyperlink" Target="https://www.sepa.org.uk/media/5ieb420w/easr-guide-to-standard-conditions.pdf" TargetMode="External"/><Relationship Id="rId17" Type="http://schemas.openxmlformats.org/officeDocument/2006/relationships/header" Target="header2.xml"/><Relationship Id="rId25" Type="http://schemas.openxmlformats.org/officeDocument/2006/relationships/header" Target="header5.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footer" Target="footer4.xml"/><Relationship Id="rId29" Type="http://schemas.openxmlformats.org/officeDocument/2006/relationships/header" Target="header7.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sepa.org.uk/media/r4hpmuy5/standard-conditions-for-radioactive-substances-activities-v3.docx" TargetMode="External"/><Relationship Id="rId24" Type="http://schemas.openxmlformats.org/officeDocument/2006/relationships/hyperlink" Target="mailto:contactscotland-bsl.org" TargetMode="External"/><Relationship Id="rId32"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eader" Target="header1.xml"/><Relationship Id="rId23" Type="http://schemas.openxmlformats.org/officeDocument/2006/relationships/hyperlink" Target="mailto:epas@sepa.org.uk" TargetMode="External"/><Relationship Id="rId28" Type="http://schemas.openxmlformats.org/officeDocument/2006/relationships/footer" Target="footer7.xml"/><Relationship Id="rId10" Type="http://schemas.openxmlformats.org/officeDocument/2006/relationships/endnotes" Target="endnotes.xml"/><Relationship Id="rId19" Type="http://schemas.openxmlformats.org/officeDocument/2006/relationships/footer" Target="footer3.xm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footer" Target="footer5.xml"/><Relationship Id="rId27" Type="http://schemas.openxmlformats.org/officeDocument/2006/relationships/footer" Target="footer6.xml"/><Relationship Id="rId30" Type="http://schemas.openxmlformats.org/officeDocument/2006/relationships/footer" Target="footer8.xml"/></Relationships>
</file>

<file path=word/_rels/footer4.xml.rels><?xml version="1.0" encoding="UTF-8" standalone="yes"?>
<Relationships xmlns="http://schemas.openxmlformats.org/package/2006/relationships"><Relationship Id="rId1" Type="http://schemas.openxmlformats.org/officeDocument/2006/relationships/image" Target="media/image1.png"/></Relationships>
</file>

<file path=word/_rels/footer8.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Custom 1">
      <a:dk1>
        <a:srgbClr val="3C4741"/>
      </a:dk1>
      <a:lt1>
        <a:srgbClr val="FFFFFF"/>
      </a:lt1>
      <a:dk2>
        <a:srgbClr val="6E7571"/>
      </a:dk2>
      <a:lt2>
        <a:srgbClr val="E7E6E6"/>
      </a:lt2>
      <a:accent1>
        <a:srgbClr val="016574"/>
      </a:accent1>
      <a:accent2>
        <a:srgbClr val="016574"/>
      </a:accent2>
      <a:accent3>
        <a:srgbClr val="016574"/>
      </a:accent3>
      <a:accent4>
        <a:srgbClr val="016574"/>
      </a:accent4>
      <a:accent5>
        <a:srgbClr val="016574"/>
      </a:accent5>
      <a:accent6>
        <a:srgbClr val="016574"/>
      </a:accent6>
      <a:hlink>
        <a:srgbClr val="016574"/>
      </a:hlink>
      <a:folHlink>
        <a:srgbClr val="016574"/>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C0D5F771FAE4846B93912554B05E957" ma:contentTypeVersion="18" ma:contentTypeDescription="Create a new document." ma:contentTypeScope="" ma:versionID="cfbb0f67fdcb20f11cbb8ebbb7db94d9">
  <xsd:schema xmlns:xsd="http://www.w3.org/2001/XMLSchema" xmlns:xs="http://www.w3.org/2001/XMLSchema" xmlns:p="http://schemas.microsoft.com/office/2006/metadata/properties" xmlns:ns2="da804293-9b54-4d41-bda8-49841b43b8d0" xmlns:ns3="d78196fb-9298-4b53-bbe4-5b9c17bf8b22" targetNamespace="http://schemas.microsoft.com/office/2006/metadata/properties" ma:root="true" ma:fieldsID="d8ba7c30d25fd49f294ba980ac580ffb" ns2:_="" ns3:_="">
    <xsd:import namespace="da804293-9b54-4d41-bda8-49841b43b8d0"/>
    <xsd:import namespace="d78196fb-9298-4b53-bbe4-5b9c17bf8b2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ie167d41c3a344c9b412e8938e1d4d76"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a804293-9b54-4d41-bda8-49841b43b8d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1abd7744-4958-4c37-886f-e01d22e71ff3"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ie167d41c3a344c9b412e8938e1d4d76" ma:index="22" nillable="true" ma:taxonomy="true" ma:internalName="ie167d41c3a344c9b412e8938e1d4d76" ma:taxonomyFieldName="Document_x0020_type" ma:displayName="Document type" ma:default="" ma:fieldId="{2e167d41-c3a3-44c9-b412-e8938e1d4d76}" ma:sspId="1abd7744-4958-4c37-886f-e01d22e71ff3" ma:termSetId="d3c938fa-a694-4da5-b804-456904939c3a" ma:anchorId="00000000-0000-0000-0000-000000000000" ma:open="false" ma:isKeyword="false">
      <xsd:complexType>
        <xsd:sequence>
          <xsd:element ref="pc:Terms" minOccurs="0" maxOccurs="1"/>
        </xsd:sequence>
      </xsd:complexType>
    </xsd:element>
    <xsd:element name="MediaLengthInSeconds" ma:index="23"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78196fb-9298-4b53-bbe4-5b9c17bf8b22"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39962cf9-4c3a-4e04-bb82-536bf1b7f4ca}" ma:internalName="TaxCatchAll" ma:showField="CatchAllData" ma:web="d78196fb-9298-4b53-bbe4-5b9c17bf8b2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ie167d41c3a344c9b412e8938e1d4d76 xmlns="da804293-9b54-4d41-bda8-49841b43b8d0">
      <Terms xmlns="http://schemas.microsoft.com/office/infopath/2007/PartnerControls"/>
    </ie167d41c3a344c9b412e8938e1d4d76>
    <lcf76f155ced4ddcb4097134ff3c332f xmlns="da804293-9b54-4d41-bda8-49841b43b8d0">
      <Terms xmlns="http://schemas.microsoft.com/office/infopath/2007/PartnerControls"/>
    </lcf76f155ced4ddcb4097134ff3c332f>
    <TaxCatchAll xmlns="d78196fb-9298-4b53-bbe4-5b9c17bf8b22" xsi:nil="true"/>
  </documentManagement>
</p:properties>
</file>

<file path=customXml/itemProps1.xml><?xml version="1.0" encoding="utf-8"?>
<ds:datastoreItem xmlns:ds="http://schemas.openxmlformats.org/officeDocument/2006/customXml" ds:itemID="{E138C958-E8F6-4D7B-8BE8-0947D75CDA2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a804293-9b54-4d41-bda8-49841b43b8d0"/>
    <ds:schemaRef ds:uri="d78196fb-9298-4b53-bbe4-5b9c17bf8b2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CD7F31A-B833-E843-8908-CCA74EDF608B}">
  <ds:schemaRefs>
    <ds:schemaRef ds:uri="http://schemas.openxmlformats.org/officeDocument/2006/bibliography"/>
  </ds:schemaRefs>
</ds:datastoreItem>
</file>

<file path=customXml/itemProps3.xml><?xml version="1.0" encoding="utf-8"?>
<ds:datastoreItem xmlns:ds="http://schemas.openxmlformats.org/officeDocument/2006/customXml" ds:itemID="{3CD9837E-3C0F-46B1-9C87-1205BBD5F00C}">
  <ds:schemaRefs>
    <ds:schemaRef ds:uri="http://schemas.microsoft.com/sharepoint/v3/contenttype/forms"/>
  </ds:schemaRefs>
</ds:datastoreItem>
</file>

<file path=customXml/itemProps4.xml><?xml version="1.0" encoding="utf-8"?>
<ds:datastoreItem xmlns:ds="http://schemas.openxmlformats.org/officeDocument/2006/customXml" ds:itemID="{C1D85CCA-BC1A-4FEF-9B84-1B4E42172721}">
  <ds:schemaRefs>
    <ds:schemaRef ds:uri="http://schemas.microsoft.com/office/2006/metadata/properties"/>
    <ds:schemaRef ds:uri="http://schemas.microsoft.com/office/infopath/2007/PartnerControls"/>
    <ds:schemaRef ds:uri="da804293-9b54-4d41-bda8-49841b43b8d0"/>
    <ds:schemaRef ds:uri="d78196fb-9298-4b53-bbe4-5b9c17bf8b22"/>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24</Pages>
  <Words>2048</Words>
  <Characters>12131</Characters>
  <Application>Microsoft Office Word</Application>
  <DocSecurity>0</DocSecurity>
  <Lines>577</Lines>
  <Paragraphs>248</Paragraphs>
  <ScaleCrop>false</ScaleCrop>
  <Company/>
  <LinksUpToDate>false</LinksUpToDate>
  <CharactersWithSpaces>13931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7</cp:revision>
  <cp:lastPrinted>2025-03-27T15:26:00Z</cp:lastPrinted>
  <dcterms:created xsi:type="dcterms:W3CDTF">2025-08-21T09:44:00Z</dcterms:created>
  <dcterms:modified xsi:type="dcterms:W3CDTF">2025-11-27T14:47:00Z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ea4fd52f-9814-4cae-aa53-0ea7b16cd381_Enabled">
    <vt:lpwstr>true</vt:lpwstr>
  </property>
  <property fmtid="{D5CDD505-2E9C-101B-9397-08002B2CF9AE}" pid="3" name="MSIP_Label_ea4fd52f-9814-4cae-aa53-0ea7b16cd381_SetDate">
    <vt:lpwstr>2023-03-29T16:54:40Z</vt:lpwstr>
  </property>
  <property fmtid="{D5CDD505-2E9C-101B-9397-08002B2CF9AE}" pid="4" name="MSIP_Label_ea4fd52f-9814-4cae-aa53-0ea7b16cd381_Method">
    <vt:lpwstr>Privileged</vt:lpwstr>
  </property>
  <property fmtid="{D5CDD505-2E9C-101B-9397-08002B2CF9AE}" pid="5" name="MSIP_Label_ea4fd52f-9814-4cae-aa53-0ea7b16cd381_Name">
    <vt:lpwstr>Official General</vt:lpwstr>
  </property>
  <property fmtid="{D5CDD505-2E9C-101B-9397-08002B2CF9AE}" pid="6" name="MSIP_Label_ea4fd52f-9814-4cae-aa53-0ea7b16cd381_SiteId">
    <vt:lpwstr>5cf26d65-cf46-4c72-ba82-7577d9c2d7ab</vt:lpwstr>
  </property>
  <property fmtid="{D5CDD505-2E9C-101B-9397-08002B2CF9AE}" pid="7" name="MSIP_Label_ea4fd52f-9814-4cae-aa53-0ea7b16cd381_ActionId">
    <vt:lpwstr>f869009a-32b8-4965-9a48-fd59adde153c</vt:lpwstr>
  </property>
  <property fmtid="{D5CDD505-2E9C-101B-9397-08002B2CF9AE}" pid="8" name="MSIP_Label_ea4fd52f-9814-4cae-aa53-0ea7b16cd381_ContentBits">
    <vt:lpwstr>3</vt:lpwstr>
  </property>
  <property fmtid="{D5CDD505-2E9C-101B-9397-08002B2CF9AE}" pid="9" name="ContentTypeId">
    <vt:lpwstr>0x010100CC0D5F771FAE4846B93912554B05E957</vt:lpwstr>
  </property>
  <property fmtid="{D5CDD505-2E9C-101B-9397-08002B2CF9AE}" pid="10" name="MediaServiceImageTags">
    <vt:lpwstr/>
  </property>
  <property fmtid="{D5CDD505-2E9C-101B-9397-08002B2CF9AE}" pid="11" name="Document type">
    <vt:lpwstr/>
  </property>
  <property fmtid="{D5CDD505-2E9C-101B-9397-08002B2CF9AE}" pid="12" name="Document_x0020_type">
    <vt:lpwstr/>
  </property>
  <property fmtid="{D5CDD505-2E9C-101B-9397-08002B2CF9AE}" pid="13" name="ClassificationContentMarkingHeaderShapeIds">
    <vt:lpwstr>1f1eebc6,23730c14,4afa64cb,357552cd,232a141f,5bb45555</vt:lpwstr>
  </property>
  <property fmtid="{D5CDD505-2E9C-101B-9397-08002B2CF9AE}" pid="14" name="ClassificationContentMarkingHeaderFontProps">
    <vt:lpwstr>#000000,10,Calibri</vt:lpwstr>
  </property>
  <property fmtid="{D5CDD505-2E9C-101B-9397-08002B2CF9AE}" pid="15" name="ClassificationContentMarkingHeaderText">
    <vt:lpwstr>PUBLIC</vt:lpwstr>
  </property>
  <property fmtid="{D5CDD505-2E9C-101B-9397-08002B2CF9AE}" pid="16" name="ClassificationContentMarkingFooterShapeIds">
    <vt:lpwstr>13565101,185afcdd,5efa3781,359df493,7b5842ee,243a8519</vt:lpwstr>
  </property>
  <property fmtid="{D5CDD505-2E9C-101B-9397-08002B2CF9AE}" pid="17" name="ClassificationContentMarkingFooterFontProps">
    <vt:lpwstr>#000000,10,Calibri</vt:lpwstr>
  </property>
  <property fmtid="{D5CDD505-2E9C-101B-9397-08002B2CF9AE}" pid="18" name="ClassificationContentMarkingFooterText">
    <vt:lpwstr>PUBLIC</vt:lpwstr>
  </property>
  <property fmtid="{D5CDD505-2E9C-101B-9397-08002B2CF9AE}" pid="19" name="MSIP_Label_020c9faf-63bf-4a31-9cd9-de783d5c392c_Enabled">
    <vt:lpwstr>true</vt:lpwstr>
  </property>
  <property fmtid="{D5CDD505-2E9C-101B-9397-08002B2CF9AE}" pid="20" name="MSIP_Label_020c9faf-63bf-4a31-9cd9-de783d5c392c_SetDate">
    <vt:lpwstr>2025-03-31T08:51:29Z</vt:lpwstr>
  </property>
  <property fmtid="{D5CDD505-2E9C-101B-9397-08002B2CF9AE}" pid="21" name="MSIP_Label_020c9faf-63bf-4a31-9cd9-de783d5c392c_Method">
    <vt:lpwstr>Privileged</vt:lpwstr>
  </property>
  <property fmtid="{D5CDD505-2E9C-101B-9397-08002B2CF9AE}" pid="22" name="MSIP_Label_020c9faf-63bf-4a31-9cd9-de783d5c392c_Name">
    <vt:lpwstr>PUBLIC</vt:lpwstr>
  </property>
  <property fmtid="{D5CDD505-2E9C-101B-9397-08002B2CF9AE}" pid="23" name="MSIP_Label_020c9faf-63bf-4a31-9cd9-de783d5c392c_SiteId">
    <vt:lpwstr>5cf26d65-cf46-4c72-ba82-7577d9c2d7ab</vt:lpwstr>
  </property>
  <property fmtid="{D5CDD505-2E9C-101B-9397-08002B2CF9AE}" pid="24" name="MSIP_Label_020c9faf-63bf-4a31-9cd9-de783d5c392c_ActionId">
    <vt:lpwstr>16d99f3b-436e-4150-85f3-2a60fd0c9a1f</vt:lpwstr>
  </property>
  <property fmtid="{D5CDD505-2E9C-101B-9397-08002B2CF9AE}" pid="25" name="MSIP_Label_020c9faf-63bf-4a31-9cd9-de783d5c392c_ContentBits">
    <vt:lpwstr>3</vt:lpwstr>
  </property>
  <property fmtid="{D5CDD505-2E9C-101B-9397-08002B2CF9AE}" pid="26" name="MSIP_Label_020c9faf-63bf-4a31-9cd9-de783d5c392c_Tag">
    <vt:lpwstr>10, 0, 1, 1</vt:lpwstr>
  </property>
  <property fmtid="{D5CDD505-2E9C-101B-9397-08002B2CF9AE}" pid="27" name="docLang">
    <vt:lpwstr>en</vt:lpwstr>
  </property>
</Properties>
</file>