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1923907"/>
        <w:docPartObj>
          <w:docPartGallery w:val="Cover Pages"/>
          <w:docPartUnique/>
        </w:docPartObj>
      </w:sdtPr>
      <w:sdtContent>
        <w:p w14:paraId="1BFE5F0A" w14:textId="77777777" w:rsidR="004073BC" w:rsidRDefault="00F72274" w:rsidP="00F72274">
          <w:r>
            <w:rPr>
              <w:noProof/>
            </w:rPr>
            <w:drawing>
              <wp:anchor distT="0" distB="0" distL="114300" distR="114300" simplePos="0" relativeHeight="251658241" behindDoc="1" locked="0" layoutInCell="1" allowOverlap="1" wp14:anchorId="21A1C9DF" wp14:editId="6BA41093">
                <wp:simplePos x="0" y="0"/>
                <wp:positionH relativeFrom="page">
                  <wp:align>left</wp:align>
                </wp:positionH>
                <wp:positionV relativeFrom="paragraph">
                  <wp:posOffset>-832485</wp:posOffset>
                </wp:positionV>
                <wp:extent cx="7559675" cy="10697210"/>
                <wp:effectExtent l="0" t="0" r="3175" b="889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559675" cy="10697210"/>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2604E9F6" wp14:editId="259040EF">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0890B1BB" w14:textId="77777777" w:rsidR="004073BC" w:rsidRDefault="004073BC" w:rsidP="008C1A73"/>
        <w:p w14:paraId="31FEF969" w14:textId="77777777" w:rsidR="004073BC" w:rsidRDefault="004073BC" w:rsidP="008C1A73"/>
        <w:p w14:paraId="1DB30242" w14:textId="77777777" w:rsidR="004073BC" w:rsidRDefault="004073BC" w:rsidP="008C1A73"/>
        <w:p w14:paraId="776A5648" w14:textId="77777777" w:rsidR="004073BC" w:rsidRDefault="004073BC" w:rsidP="008C1A73"/>
        <w:p w14:paraId="457D0879" w14:textId="77777777" w:rsidR="004073BC" w:rsidRDefault="004073BC" w:rsidP="008C1A73"/>
        <w:p w14:paraId="405A8967" w14:textId="6421DF19" w:rsidR="00672B68" w:rsidRPr="007C1F54" w:rsidRDefault="00672B68" w:rsidP="00B95052">
          <w:pPr>
            <w:spacing w:before="0" w:after="0" w:line="240" w:lineRule="auto"/>
            <w:rPr>
              <w:b/>
              <w:bCs/>
              <w:color w:val="FFFFFF" w:themeColor="background1"/>
              <w:sz w:val="48"/>
              <w:szCs w:val="48"/>
            </w:rPr>
          </w:pPr>
          <w:r w:rsidRPr="007C1F54">
            <w:rPr>
              <w:noProof/>
              <w:sz w:val="48"/>
              <w:szCs w:val="48"/>
            </w:rPr>
            <mc:AlternateContent>
              <mc:Choice Requires="wps">
                <w:drawing>
                  <wp:anchor distT="0" distB="0" distL="114300" distR="114300" simplePos="0" relativeHeight="251660289" behindDoc="0" locked="1" layoutInCell="1" allowOverlap="1" wp14:anchorId="6C561CA4" wp14:editId="3E95B2D1">
                    <wp:simplePos x="0" y="0"/>
                    <wp:positionH relativeFrom="column">
                      <wp:posOffset>113665</wp:posOffset>
                    </wp:positionH>
                    <wp:positionV relativeFrom="paragraph">
                      <wp:posOffset>6125845</wp:posOffset>
                    </wp:positionV>
                    <wp:extent cx="4308475" cy="178435"/>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19C89DCD" w14:textId="77777777" w:rsidR="00672B68" w:rsidRPr="009A240D" w:rsidRDefault="00672B68" w:rsidP="008E13E1">
                                <w:pPr>
                                  <w:pStyle w:val="BodyText1"/>
                                  <w:spacing w:before="0" w:after="0"/>
                                  <w:rPr>
                                    <w:color w:val="FFFFFF" w:themeColor="background1"/>
                                  </w:rPr>
                                </w:pPr>
                                <w:r>
                                  <w:rPr>
                                    <w:color w:val="FFFFFF" w:themeColor="background1"/>
                                  </w:rPr>
                                  <w:t>October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561CA4" id="_x0000_t202" coordsize="21600,21600" o:spt="202" path="m,l,21600r21600,l21600,xe">
                    <v:stroke joinstyle="miter"/>
                    <v:path gradientshapeok="t" o:connecttype="rect"/>
                  </v:shapetype>
                  <v:shape id="Text Box 3" o:spid="_x0000_s1026" type="#_x0000_t202" alt="&quot;&quot;" style="position:absolute;margin-left:8.95pt;margin-top:482.35pt;width:339.25pt;height:14.05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" filled="f" stroked="f" strokeweight=".5pt">
                    <v:textbox inset="0,0,0,0">
                      <w:txbxContent>
                        <w:p w14:paraId="19C89DCD" w14:textId="77777777" w:rsidR="00672B68" w:rsidRPr="009A240D" w:rsidRDefault="00672B68" w:rsidP="008E13E1">
                          <w:pPr>
                            <w:pStyle w:val="BodyText1"/>
                            <w:spacing w:before="0" w:after="0"/>
                            <w:rPr>
                              <w:color w:val="FFFFFF" w:themeColor="background1"/>
                            </w:rPr>
                          </w:pPr>
                          <w:r>
                            <w:rPr>
                              <w:color w:val="FFFFFF" w:themeColor="background1"/>
                            </w:rPr>
                            <w:t>October 2026</w:t>
                          </w:r>
                        </w:p>
                      </w:txbxContent>
                    </v:textbox>
                    <w10:anchorlock/>
                  </v:shape>
                </w:pict>
              </mc:Fallback>
            </mc:AlternateContent>
          </w:r>
          <w:r w:rsidR="007C1F54" w:rsidRPr="007C1F54">
            <w:rPr>
              <w:b/>
              <w:bCs/>
              <w:color w:val="FFFFFF" w:themeColor="background1"/>
              <w:sz w:val="48"/>
              <w:szCs w:val="48"/>
            </w:rPr>
            <w:t>2025 WASTE DATA QUALITY REPORT</w:t>
          </w:r>
        </w:p>
        <w:p w14:paraId="0EE73FC3" w14:textId="77777777" w:rsidR="007A3784" w:rsidRDefault="007A3784" w:rsidP="00B95052">
          <w:pPr>
            <w:spacing w:before="0" w:after="0" w:line="240" w:lineRule="auto"/>
            <w:rPr>
              <w:b/>
              <w:bCs/>
              <w:color w:val="FFFFFF" w:themeColor="background1"/>
              <w:sz w:val="56"/>
              <w:szCs w:val="56"/>
            </w:rPr>
          </w:pPr>
        </w:p>
        <w:p w14:paraId="2957CD27" w14:textId="1B25364A" w:rsidR="007A3784" w:rsidRPr="007C1F54" w:rsidRDefault="007C1F54" w:rsidP="00B95052">
          <w:pPr>
            <w:spacing w:before="0" w:after="0" w:line="240" w:lineRule="auto"/>
            <w:rPr>
              <w:b/>
              <w:bCs/>
              <w:color w:val="FFFFFF" w:themeColor="background1"/>
              <w:sz w:val="36"/>
              <w:szCs w:val="36"/>
            </w:rPr>
          </w:pPr>
          <w:r w:rsidRPr="007C1F54">
            <w:rPr>
              <w:b/>
              <w:bCs/>
              <w:color w:val="FFFFFF" w:themeColor="background1"/>
              <w:sz w:val="36"/>
              <w:szCs w:val="36"/>
            </w:rPr>
            <w:t xml:space="preserve">WASTE </w:t>
          </w:r>
          <w:r w:rsidR="00370C1C">
            <w:rPr>
              <w:b/>
              <w:bCs/>
              <w:color w:val="FFFFFF" w:themeColor="background1"/>
              <w:sz w:val="36"/>
              <w:szCs w:val="36"/>
            </w:rPr>
            <w:t>INCINERATED IN SCOTLAND</w:t>
          </w:r>
        </w:p>
        <w:p w14:paraId="2CCB6F76" w14:textId="77777777" w:rsidR="00A15D41" w:rsidRDefault="00A15D41" w:rsidP="00B95052">
          <w:pPr>
            <w:spacing w:before="0" w:after="0" w:line="240" w:lineRule="auto"/>
            <w:rPr>
              <w:b/>
              <w:bCs/>
              <w:color w:val="FFFFFF" w:themeColor="background1"/>
              <w:sz w:val="56"/>
              <w:szCs w:val="56"/>
            </w:rPr>
          </w:pPr>
        </w:p>
        <w:p w14:paraId="689454DF" w14:textId="77777777" w:rsidR="00A15D41" w:rsidRDefault="00A15D41" w:rsidP="00B95052">
          <w:pPr>
            <w:spacing w:before="0" w:after="0" w:line="240" w:lineRule="auto"/>
            <w:rPr>
              <w:b/>
              <w:bCs/>
              <w:color w:val="FFFFFF" w:themeColor="background1"/>
              <w:sz w:val="56"/>
              <w:szCs w:val="56"/>
            </w:rPr>
          </w:pPr>
        </w:p>
        <w:p w14:paraId="6E82EFD2" w14:textId="1EAE223E" w:rsidR="00313980" w:rsidRDefault="008C1A73" w:rsidP="008E13E1">
          <w:pPr>
            <w:pStyle w:val="BodyText1"/>
            <w:spacing w:before="0" w:after="0"/>
            <w:rPr>
              <w:rFonts w:eastAsiaTheme="majorEastAsia"/>
              <w:b/>
              <w:bCs/>
            </w:rPr>
            <w:sectPr w:rsidR="00313980" w:rsidSect="008B1441">
              <w:headerReference w:type="even" r:id="rId10"/>
              <w:headerReference w:type="default" r:id="rId11"/>
              <w:footerReference w:type="even" r:id="rId12"/>
              <w:footerReference w:type="default" r:id="rId13"/>
              <w:headerReference w:type="first" r:id="rId14"/>
              <w:footerReference w:type="first" r:id="rId15"/>
              <w:pgSz w:w="11900" w:h="16840"/>
              <w:pgMar w:top="839" w:right="839" w:bottom="839" w:left="839" w:header="794" w:footer="567" w:gutter="0"/>
              <w:pgNumType w:start="0"/>
              <w:cols w:space="708"/>
              <w:titlePg/>
              <w:docGrid w:linePitch="360"/>
            </w:sectPr>
          </w:pPr>
          <w:r>
            <w:br w:type="page"/>
          </w:r>
        </w:p>
      </w:sdtContent>
    </w:sdt>
    <w:p w14:paraId="52DA7405" w14:textId="77777777" w:rsidR="006243FF" w:rsidRPr="00CE7AD0" w:rsidRDefault="006243FF" w:rsidP="00B95052">
      <w:pPr>
        <w:spacing w:before="0" w:after="0" w:line="240" w:lineRule="auto"/>
        <w:rPr>
          <w:color w:val="016574"/>
          <w:u w:val="single"/>
        </w:rPr>
      </w:pPr>
    </w:p>
    <w:sdt>
      <w:sdtPr>
        <w:id w:val="141086240"/>
        <w:docPartObj>
          <w:docPartGallery w:val="Table of Contents"/>
          <w:docPartUnique/>
        </w:docPartObj>
      </w:sdtPr>
      <w:sdtContent>
        <w:p w14:paraId="33C51475" w14:textId="77777777" w:rsidR="00DE50AC" w:rsidRDefault="00000000">
          <w:r>
            <w:t>Table of Contents</w:t>
          </w:r>
        </w:p>
        <w:p w14:paraId="2AAEAD17" w14:textId="77777777" w:rsidR="00DE50AC" w:rsidRDefault="00000000">
          <w:pPr>
            <w:pStyle w:val="TOC2"/>
            <w:tabs>
              <w:tab w:val="right" w:leader="dot" w:pos="9015"/>
            </w:tabs>
            <w:rPr>
              <w:rFonts w:eastAsiaTheme="minorEastAsia" w:cstheme="minorBidi"/>
              <w:b w:val="0"/>
              <w:bCs w:val="0"/>
              <w:noProof/>
              <w:kern w:val="2"/>
              <w:sz w:val="24"/>
              <w:szCs w:val="24"/>
              <w:lang w:eastAsia="en-GB"/>
              <w14:ligatures w14:val="standardContextual"/>
            </w:rPr>
          </w:pPr>
          <w:r>
            <w:fldChar w:fldCharType="begin"/>
          </w:r>
          <w:r>
            <w:instrText>TOC \o "1-3" \h \z \u</w:instrText>
          </w:r>
          <w:r>
            <w:fldChar w:fldCharType="separate"/>
          </w:r>
          <w:hyperlink w:anchor="_Toc243653874" w:history="1">
            <w:r w:rsidR="00DE50AC">
              <w:rPr>
                <w:rStyle w:val="Hyperlink"/>
                <w:noProof/>
              </w:rPr>
              <w:t>Quality Report for Waste Incinerated in Scotland 2025</w:t>
            </w:r>
            <w:r w:rsidR="00DE50AC">
              <w:rPr>
                <w:noProof/>
                <w:webHidden/>
              </w:rPr>
              <w:tab/>
            </w:r>
            <w:r w:rsidR="00DE50AC">
              <w:rPr>
                <w:noProof/>
                <w:webHidden/>
              </w:rPr>
              <w:fldChar w:fldCharType="begin"/>
            </w:r>
            <w:r w:rsidR="00DE50AC">
              <w:rPr>
                <w:noProof/>
                <w:webHidden/>
              </w:rPr>
              <w:instrText xml:space="preserve"> PAGEREF _Toc243653874 \h </w:instrText>
            </w:r>
            <w:r w:rsidR="00DE50AC">
              <w:rPr>
                <w:noProof/>
                <w:webHidden/>
              </w:rPr>
            </w:r>
            <w:r w:rsidR="00DE50AC">
              <w:rPr>
                <w:noProof/>
                <w:webHidden/>
              </w:rPr>
              <w:fldChar w:fldCharType="separate"/>
            </w:r>
            <w:r w:rsidR="00DE50AC">
              <w:rPr>
                <w:noProof/>
                <w:webHidden/>
              </w:rPr>
              <w:t>2</w:t>
            </w:r>
            <w:r w:rsidR="00DE50AC">
              <w:rPr>
                <w:noProof/>
                <w:webHidden/>
              </w:rPr>
              <w:fldChar w:fldCharType="end"/>
            </w:r>
          </w:hyperlink>
        </w:p>
        <w:p w14:paraId="0A330401" w14:textId="77777777" w:rsidR="00DE50AC" w:rsidRDefault="00DE50AC">
          <w:pPr>
            <w:pStyle w:val="TOC2"/>
            <w:tabs>
              <w:tab w:val="right" w:leader="dot" w:pos="9015"/>
            </w:tabs>
            <w:rPr>
              <w:rFonts w:eastAsiaTheme="minorEastAsia" w:cstheme="minorBidi"/>
              <w:b w:val="0"/>
              <w:bCs w:val="0"/>
              <w:noProof/>
              <w:kern w:val="2"/>
              <w:sz w:val="24"/>
              <w:szCs w:val="24"/>
              <w:lang w:eastAsia="en-GB"/>
              <w14:ligatures w14:val="standardContextual"/>
            </w:rPr>
          </w:pPr>
          <w:hyperlink w:anchor="_Toc243653875" w:history="1">
            <w:r>
              <w:rPr>
                <w:rStyle w:val="Hyperlink"/>
                <w:noProof/>
              </w:rPr>
              <w:t>Introduction</w:t>
            </w:r>
            <w:r>
              <w:rPr>
                <w:noProof/>
                <w:webHidden/>
              </w:rPr>
              <w:tab/>
            </w:r>
            <w:r>
              <w:rPr>
                <w:noProof/>
                <w:webHidden/>
              </w:rPr>
              <w:fldChar w:fldCharType="begin"/>
            </w:r>
            <w:r>
              <w:rPr>
                <w:noProof/>
                <w:webHidden/>
              </w:rPr>
              <w:instrText xml:space="preserve"> PAGEREF _Toc243653875 \h </w:instrText>
            </w:r>
            <w:r>
              <w:rPr>
                <w:noProof/>
                <w:webHidden/>
              </w:rPr>
            </w:r>
            <w:r>
              <w:rPr>
                <w:noProof/>
                <w:webHidden/>
              </w:rPr>
              <w:fldChar w:fldCharType="separate"/>
            </w:r>
            <w:r>
              <w:rPr>
                <w:noProof/>
                <w:webHidden/>
              </w:rPr>
              <w:t>2</w:t>
            </w:r>
            <w:r>
              <w:rPr>
                <w:noProof/>
                <w:webHidden/>
              </w:rPr>
              <w:fldChar w:fldCharType="end"/>
            </w:r>
          </w:hyperlink>
        </w:p>
        <w:p w14:paraId="622D5A20" w14:textId="77777777" w:rsidR="00DE50AC" w:rsidRDefault="00DE50AC">
          <w:pPr>
            <w:pStyle w:val="TOC3"/>
            <w:rPr>
              <w:rFonts w:eastAsiaTheme="minorEastAsia" w:cstheme="minorBidi"/>
              <w:noProof/>
              <w:kern w:val="2"/>
              <w:sz w:val="24"/>
              <w:szCs w:val="24"/>
              <w:lang w:eastAsia="en-GB"/>
              <w14:ligatures w14:val="standardContextual"/>
            </w:rPr>
          </w:pPr>
          <w:hyperlink w:anchor="_Toc243653876" w:history="1">
            <w:r>
              <w:rPr>
                <w:rStyle w:val="Hyperlink"/>
                <w:noProof/>
              </w:rPr>
              <w:t>List of appendices</w:t>
            </w:r>
            <w:r>
              <w:rPr>
                <w:noProof/>
                <w:webHidden/>
              </w:rPr>
              <w:tab/>
            </w:r>
            <w:r>
              <w:rPr>
                <w:noProof/>
                <w:webHidden/>
              </w:rPr>
              <w:fldChar w:fldCharType="begin"/>
            </w:r>
            <w:r>
              <w:rPr>
                <w:noProof/>
                <w:webHidden/>
              </w:rPr>
              <w:instrText xml:space="preserve"> PAGEREF _Toc243653876 \h </w:instrText>
            </w:r>
            <w:r>
              <w:rPr>
                <w:noProof/>
                <w:webHidden/>
              </w:rPr>
            </w:r>
            <w:r>
              <w:rPr>
                <w:noProof/>
                <w:webHidden/>
              </w:rPr>
              <w:fldChar w:fldCharType="separate"/>
            </w:r>
            <w:r>
              <w:rPr>
                <w:noProof/>
                <w:webHidden/>
              </w:rPr>
              <w:t>2</w:t>
            </w:r>
            <w:r>
              <w:rPr>
                <w:noProof/>
                <w:webHidden/>
              </w:rPr>
              <w:fldChar w:fldCharType="end"/>
            </w:r>
          </w:hyperlink>
        </w:p>
        <w:p w14:paraId="00E76D92" w14:textId="77777777" w:rsidR="00DE50AC" w:rsidRDefault="00DE50AC">
          <w:pPr>
            <w:pStyle w:val="TOC3"/>
            <w:rPr>
              <w:rFonts w:eastAsiaTheme="minorEastAsia" w:cstheme="minorBidi"/>
              <w:noProof/>
              <w:kern w:val="2"/>
              <w:sz w:val="24"/>
              <w:szCs w:val="24"/>
              <w:lang w:eastAsia="en-GB"/>
              <w14:ligatures w14:val="standardContextual"/>
            </w:rPr>
          </w:pPr>
          <w:hyperlink w:anchor="_Toc243653877" w:history="1">
            <w:r>
              <w:rPr>
                <w:rStyle w:val="Hyperlink"/>
                <w:noProof/>
              </w:rPr>
              <w:t>Revisions Policy</w:t>
            </w:r>
            <w:r>
              <w:rPr>
                <w:noProof/>
                <w:webHidden/>
              </w:rPr>
              <w:tab/>
            </w:r>
            <w:r>
              <w:rPr>
                <w:noProof/>
                <w:webHidden/>
              </w:rPr>
              <w:fldChar w:fldCharType="begin"/>
            </w:r>
            <w:r>
              <w:rPr>
                <w:noProof/>
                <w:webHidden/>
              </w:rPr>
              <w:instrText xml:space="preserve"> PAGEREF _Toc243653877 \h </w:instrText>
            </w:r>
            <w:r>
              <w:rPr>
                <w:noProof/>
                <w:webHidden/>
              </w:rPr>
            </w:r>
            <w:r>
              <w:rPr>
                <w:noProof/>
                <w:webHidden/>
              </w:rPr>
              <w:fldChar w:fldCharType="separate"/>
            </w:r>
            <w:r>
              <w:rPr>
                <w:noProof/>
                <w:webHidden/>
              </w:rPr>
              <w:t>3</w:t>
            </w:r>
            <w:r>
              <w:rPr>
                <w:noProof/>
                <w:webHidden/>
              </w:rPr>
              <w:fldChar w:fldCharType="end"/>
            </w:r>
          </w:hyperlink>
        </w:p>
        <w:p w14:paraId="49633BC0" w14:textId="77777777" w:rsidR="00DE50AC" w:rsidRDefault="00DE50AC">
          <w:pPr>
            <w:pStyle w:val="TOC2"/>
            <w:tabs>
              <w:tab w:val="right" w:leader="dot" w:pos="9015"/>
            </w:tabs>
            <w:rPr>
              <w:rFonts w:eastAsiaTheme="minorEastAsia" w:cstheme="minorBidi"/>
              <w:b w:val="0"/>
              <w:bCs w:val="0"/>
              <w:noProof/>
              <w:kern w:val="2"/>
              <w:sz w:val="24"/>
              <w:szCs w:val="24"/>
              <w:lang w:eastAsia="en-GB"/>
              <w14:ligatures w14:val="standardContextual"/>
            </w:rPr>
          </w:pPr>
          <w:hyperlink w:anchor="_Toc243653878" w:history="1">
            <w:r>
              <w:rPr>
                <w:rStyle w:val="Hyperlink"/>
                <w:noProof/>
              </w:rPr>
              <w:t>Reporting</w:t>
            </w:r>
            <w:r>
              <w:rPr>
                <w:noProof/>
                <w:webHidden/>
              </w:rPr>
              <w:tab/>
            </w:r>
            <w:r>
              <w:rPr>
                <w:noProof/>
                <w:webHidden/>
              </w:rPr>
              <w:fldChar w:fldCharType="begin"/>
            </w:r>
            <w:r>
              <w:rPr>
                <w:noProof/>
                <w:webHidden/>
              </w:rPr>
              <w:instrText xml:space="preserve"> PAGEREF _Toc243653878 \h </w:instrText>
            </w:r>
            <w:r>
              <w:rPr>
                <w:noProof/>
                <w:webHidden/>
              </w:rPr>
            </w:r>
            <w:r>
              <w:rPr>
                <w:noProof/>
                <w:webHidden/>
              </w:rPr>
              <w:fldChar w:fldCharType="separate"/>
            </w:r>
            <w:r>
              <w:rPr>
                <w:noProof/>
                <w:webHidden/>
              </w:rPr>
              <w:t>4</w:t>
            </w:r>
            <w:r>
              <w:rPr>
                <w:noProof/>
                <w:webHidden/>
              </w:rPr>
              <w:fldChar w:fldCharType="end"/>
            </w:r>
          </w:hyperlink>
        </w:p>
        <w:p w14:paraId="7EF81A0D" w14:textId="77777777" w:rsidR="00DE50AC" w:rsidRDefault="00DE50AC">
          <w:pPr>
            <w:pStyle w:val="TOC3"/>
            <w:rPr>
              <w:rFonts w:eastAsiaTheme="minorEastAsia" w:cstheme="minorBidi"/>
              <w:noProof/>
              <w:kern w:val="2"/>
              <w:sz w:val="24"/>
              <w:szCs w:val="24"/>
              <w:lang w:eastAsia="en-GB"/>
              <w14:ligatures w14:val="standardContextual"/>
            </w:rPr>
          </w:pPr>
          <w:hyperlink w:anchor="_Toc243653879" w:history="1">
            <w:r>
              <w:rPr>
                <w:rStyle w:val="Hyperlink"/>
                <w:noProof/>
              </w:rPr>
              <w:t>EWC Codes</w:t>
            </w:r>
            <w:r>
              <w:rPr>
                <w:noProof/>
                <w:webHidden/>
              </w:rPr>
              <w:tab/>
            </w:r>
            <w:r>
              <w:rPr>
                <w:noProof/>
                <w:webHidden/>
              </w:rPr>
              <w:fldChar w:fldCharType="begin"/>
            </w:r>
            <w:r>
              <w:rPr>
                <w:noProof/>
                <w:webHidden/>
              </w:rPr>
              <w:instrText xml:space="preserve"> PAGEREF _Toc243653879 \h </w:instrText>
            </w:r>
            <w:r>
              <w:rPr>
                <w:noProof/>
                <w:webHidden/>
              </w:rPr>
            </w:r>
            <w:r>
              <w:rPr>
                <w:noProof/>
                <w:webHidden/>
              </w:rPr>
              <w:fldChar w:fldCharType="separate"/>
            </w:r>
            <w:r>
              <w:rPr>
                <w:noProof/>
                <w:webHidden/>
              </w:rPr>
              <w:t>4</w:t>
            </w:r>
            <w:r>
              <w:rPr>
                <w:noProof/>
                <w:webHidden/>
              </w:rPr>
              <w:fldChar w:fldCharType="end"/>
            </w:r>
          </w:hyperlink>
        </w:p>
        <w:p w14:paraId="0F0C6035" w14:textId="77777777" w:rsidR="00DE50AC" w:rsidRDefault="00DE50AC">
          <w:pPr>
            <w:pStyle w:val="TOC3"/>
            <w:rPr>
              <w:rFonts w:eastAsiaTheme="minorEastAsia" w:cstheme="minorBidi"/>
              <w:noProof/>
              <w:kern w:val="2"/>
              <w:sz w:val="24"/>
              <w:szCs w:val="24"/>
              <w:lang w:eastAsia="en-GB"/>
              <w14:ligatures w14:val="standardContextual"/>
            </w:rPr>
          </w:pPr>
          <w:hyperlink w:anchor="_Toc243653880" w:history="1">
            <w:r>
              <w:rPr>
                <w:rStyle w:val="Hyperlink"/>
                <w:noProof/>
              </w:rPr>
              <w:t>Waste recovered by incineration and co-incineration within Scotland</w:t>
            </w:r>
            <w:r>
              <w:rPr>
                <w:noProof/>
                <w:webHidden/>
              </w:rPr>
              <w:tab/>
            </w:r>
            <w:r>
              <w:rPr>
                <w:noProof/>
                <w:webHidden/>
              </w:rPr>
              <w:fldChar w:fldCharType="begin"/>
            </w:r>
            <w:r>
              <w:rPr>
                <w:noProof/>
                <w:webHidden/>
              </w:rPr>
              <w:instrText xml:space="preserve"> PAGEREF _Toc243653880 \h </w:instrText>
            </w:r>
            <w:r>
              <w:rPr>
                <w:noProof/>
                <w:webHidden/>
              </w:rPr>
            </w:r>
            <w:r>
              <w:rPr>
                <w:noProof/>
                <w:webHidden/>
              </w:rPr>
              <w:fldChar w:fldCharType="separate"/>
            </w:r>
            <w:r>
              <w:rPr>
                <w:noProof/>
                <w:webHidden/>
              </w:rPr>
              <w:t>5</w:t>
            </w:r>
            <w:r>
              <w:rPr>
                <w:noProof/>
                <w:webHidden/>
              </w:rPr>
              <w:fldChar w:fldCharType="end"/>
            </w:r>
          </w:hyperlink>
        </w:p>
        <w:p w14:paraId="68D391EA" w14:textId="77777777" w:rsidR="00DE50AC" w:rsidRDefault="00DE50AC">
          <w:pPr>
            <w:pStyle w:val="TOC3"/>
            <w:rPr>
              <w:rFonts w:eastAsiaTheme="minorEastAsia" w:cstheme="minorBidi"/>
              <w:noProof/>
              <w:kern w:val="2"/>
              <w:sz w:val="24"/>
              <w:szCs w:val="24"/>
              <w:lang w:eastAsia="en-GB"/>
              <w14:ligatures w14:val="standardContextual"/>
            </w:rPr>
          </w:pPr>
          <w:hyperlink w:anchor="_Toc243653881" w:history="1">
            <w:r>
              <w:rPr>
                <w:rStyle w:val="Hyperlink"/>
                <w:noProof/>
              </w:rPr>
              <w:t>Waste incinerated by disposal within Scotland</w:t>
            </w:r>
            <w:r>
              <w:rPr>
                <w:noProof/>
                <w:webHidden/>
              </w:rPr>
              <w:tab/>
            </w:r>
            <w:r>
              <w:rPr>
                <w:noProof/>
                <w:webHidden/>
              </w:rPr>
              <w:fldChar w:fldCharType="begin"/>
            </w:r>
            <w:r>
              <w:rPr>
                <w:noProof/>
                <w:webHidden/>
              </w:rPr>
              <w:instrText xml:space="preserve"> PAGEREF _Toc243653881 \h </w:instrText>
            </w:r>
            <w:r>
              <w:rPr>
                <w:noProof/>
                <w:webHidden/>
              </w:rPr>
            </w:r>
            <w:r>
              <w:rPr>
                <w:noProof/>
                <w:webHidden/>
              </w:rPr>
              <w:fldChar w:fldCharType="separate"/>
            </w:r>
            <w:r>
              <w:rPr>
                <w:noProof/>
                <w:webHidden/>
              </w:rPr>
              <w:t>5</w:t>
            </w:r>
            <w:r>
              <w:rPr>
                <w:noProof/>
                <w:webHidden/>
              </w:rPr>
              <w:fldChar w:fldCharType="end"/>
            </w:r>
          </w:hyperlink>
        </w:p>
        <w:p w14:paraId="1791B4D9" w14:textId="77777777" w:rsidR="00DE50AC" w:rsidRDefault="00DE50AC">
          <w:pPr>
            <w:pStyle w:val="TOC3"/>
            <w:rPr>
              <w:rFonts w:eastAsiaTheme="minorEastAsia" w:cstheme="minorBidi"/>
              <w:noProof/>
              <w:kern w:val="2"/>
              <w:sz w:val="24"/>
              <w:szCs w:val="24"/>
              <w:lang w:eastAsia="en-GB"/>
              <w14:ligatures w14:val="standardContextual"/>
            </w:rPr>
          </w:pPr>
          <w:hyperlink w:anchor="_Toc243653882" w:history="1">
            <w:r>
              <w:rPr>
                <w:rStyle w:val="Hyperlink"/>
                <w:noProof/>
              </w:rPr>
              <w:t>R1 Accredited facilities</w:t>
            </w:r>
            <w:r>
              <w:rPr>
                <w:noProof/>
                <w:webHidden/>
              </w:rPr>
              <w:tab/>
            </w:r>
            <w:r>
              <w:rPr>
                <w:noProof/>
                <w:webHidden/>
              </w:rPr>
              <w:fldChar w:fldCharType="begin"/>
            </w:r>
            <w:r>
              <w:rPr>
                <w:noProof/>
                <w:webHidden/>
              </w:rPr>
              <w:instrText xml:space="preserve"> PAGEREF _Toc243653882 \h </w:instrText>
            </w:r>
            <w:r>
              <w:rPr>
                <w:noProof/>
                <w:webHidden/>
              </w:rPr>
            </w:r>
            <w:r>
              <w:rPr>
                <w:noProof/>
                <w:webHidden/>
              </w:rPr>
              <w:fldChar w:fldCharType="separate"/>
            </w:r>
            <w:r>
              <w:rPr>
                <w:noProof/>
                <w:webHidden/>
              </w:rPr>
              <w:t>5</w:t>
            </w:r>
            <w:r>
              <w:rPr>
                <w:noProof/>
                <w:webHidden/>
              </w:rPr>
              <w:fldChar w:fldCharType="end"/>
            </w:r>
          </w:hyperlink>
        </w:p>
        <w:p w14:paraId="4BD39F74" w14:textId="77777777" w:rsidR="00DE50AC" w:rsidRDefault="00DE50AC">
          <w:pPr>
            <w:pStyle w:val="TOC2"/>
            <w:tabs>
              <w:tab w:val="right" w:leader="dot" w:pos="9015"/>
            </w:tabs>
            <w:rPr>
              <w:rFonts w:eastAsiaTheme="minorEastAsia" w:cstheme="minorBidi"/>
              <w:b w:val="0"/>
              <w:bCs w:val="0"/>
              <w:noProof/>
              <w:kern w:val="2"/>
              <w:sz w:val="24"/>
              <w:szCs w:val="24"/>
              <w:lang w:eastAsia="en-GB"/>
              <w14:ligatures w14:val="standardContextual"/>
            </w:rPr>
          </w:pPr>
          <w:hyperlink w:anchor="_Toc243653883" w:history="1">
            <w:r>
              <w:rPr>
                <w:rStyle w:val="Hyperlink"/>
                <w:noProof/>
              </w:rPr>
              <w:t>Appendix 1</w:t>
            </w:r>
            <w:r>
              <w:rPr>
                <w:noProof/>
                <w:webHidden/>
              </w:rPr>
              <w:tab/>
            </w:r>
            <w:r>
              <w:rPr>
                <w:noProof/>
                <w:webHidden/>
              </w:rPr>
              <w:fldChar w:fldCharType="begin"/>
            </w:r>
            <w:r>
              <w:rPr>
                <w:noProof/>
                <w:webHidden/>
              </w:rPr>
              <w:instrText xml:space="preserve"> PAGEREF _Toc243653883 \h </w:instrText>
            </w:r>
            <w:r>
              <w:rPr>
                <w:noProof/>
                <w:webHidden/>
              </w:rPr>
            </w:r>
            <w:r>
              <w:rPr>
                <w:noProof/>
                <w:webHidden/>
              </w:rPr>
              <w:fldChar w:fldCharType="separate"/>
            </w:r>
            <w:r>
              <w:rPr>
                <w:noProof/>
                <w:webHidden/>
              </w:rPr>
              <w:t>7</w:t>
            </w:r>
            <w:r>
              <w:rPr>
                <w:noProof/>
                <w:webHidden/>
              </w:rPr>
              <w:fldChar w:fldCharType="end"/>
            </w:r>
          </w:hyperlink>
        </w:p>
        <w:p w14:paraId="10990EF1" w14:textId="77777777" w:rsidR="00DE50AC" w:rsidRDefault="00DE50AC">
          <w:pPr>
            <w:pStyle w:val="TOC3"/>
            <w:rPr>
              <w:rFonts w:eastAsiaTheme="minorEastAsia" w:cstheme="minorBidi"/>
              <w:noProof/>
              <w:kern w:val="2"/>
              <w:sz w:val="24"/>
              <w:szCs w:val="24"/>
              <w:lang w:eastAsia="en-GB"/>
              <w14:ligatures w14:val="standardContextual"/>
            </w:rPr>
          </w:pPr>
          <w:hyperlink w:anchor="_Toc243653884" w:history="1">
            <w:r>
              <w:rPr>
                <w:rStyle w:val="Hyperlink"/>
                <w:noProof/>
              </w:rPr>
              <w:t>Datasets used in the 2025 methodology</w:t>
            </w:r>
            <w:r>
              <w:rPr>
                <w:noProof/>
                <w:webHidden/>
              </w:rPr>
              <w:tab/>
            </w:r>
            <w:r>
              <w:rPr>
                <w:noProof/>
                <w:webHidden/>
              </w:rPr>
              <w:fldChar w:fldCharType="begin"/>
            </w:r>
            <w:r>
              <w:rPr>
                <w:noProof/>
                <w:webHidden/>
              </w:rPr>
              <w:instrText xml:space="preserve"> PAGEREF _Toc243653884 \h </w:instrText>
            </w:r>
            <w:r>
              <w:rPr>
                <w:noProof/>
                <w:webHidden/>
              </w:rPr>
            </w:r>
            <w:r>
              <w:rPr>
                <w:noProof/>
                <w:webHidden/>
              </w:rPr>
              <w:fldChar w:fldCharType="separate"/>
            </w:r>
            <w:r>
              <w:rPr>
                <w:noProof/>
                <w:webHidden/>
              </w:rPr>
              <w:t>7</w:t>
            </w:r>
            <w:r>
              <w:rPr>
                <w:noProof/>
                <w:webHidden/>
              </w:rPr>
              <w:fldChar w:fldCharType="end"/>
            </w:r>
          </w:hyperlink>
        </w:p>
        <w:p w14:paraId="5ADEF94F" w14:textId="77777777" w:rsidR="00DE50AC" w:rsidRDefault="00DE50AC">
          <w:pPr>
            <w:pStyle w:val="TOC2"/>
            <w:tabs>
              <w:tab w:val="right" w:leader="dot" w:pos="9015"/>
            </w:tabs>
            <w:rPr>
              <w:rFonts w:eastAsiaTheme="minorEastAsia" w:cstheme="minorBidi"/>
              <w:b w:val="0"/>
              <w:bCs w:val="0"/>
              <w:noProof/>
              <w:kern w:val="2"/>
              <w:sz w:val="24"/>
              <w:szCs w:val="24"/>
              <w:lang w:eastAsia="en-GB"/>
              <w14:ligatures w14:val="standardContextual"/>
            </w:rPr>
          </w:pPr>
          <w:hyperlink w:anchor="_Toc243653885" w:history="1">
            <w:r>
              <w:rPr>
                <w:rStyle w:val="Hyperlink"/>
                <w:noProof/>
              </w:rPr>
              <w:t>Appendix 2</w:t>
            </w:r>
            <w:r>
              <w:rPr>
                <w:noProof/>
                <w:webHidden/>
              </w:rPr>
              <w:tab/>
            </w:r>
            <w:r>
              <w:rPr>
                <w:noProof/>
                <w:webHidden/>
              </w:rPr>
              <w:fldChar w:fldCharType="begin"/>
            </w:r>
            <w:r>
              <w:rPr>
                <w:noProof/>
                <w:webHidden/>
              </w:rPr>
              <w:instrText xml:space="preserve"> PAGEREF _Toc243653885 \h </w:instrText>
            </w:r>
            <w:r>
              <w:rPr>
                <w:noProof/>
                <w:webHidden/>
              </w:rPr>
            </w:r>
            <w:r>
              <w:rPr>
                <w:noProof/>
                <w:webHidden/>
              </w:rPr>
              <w:fldChar w:fldCharType="separate"/>
            </w:r>
            <w:r>
              <w:rPr>
                <w:noProof/>
                <w:webHidden/>
              </w:rPr>
              <w:t>9</w:t>
            </w:r>
            <w:r>
              <w:rPr>
                <w:noProof/>
                <w:webHidden/>
              </w:rPr>
              <w:fldChar w:fldCharType="end"/>
            </w:r>
          </w:hyperlink>
        </w:p>
        <w:p w14:paraId="370F29A9" w14:textId="77777777" w:rsidR="00DE50AC" w:rsidRDefault="00DE50AC">
          <w:pPr>
            <w:pStyle w:val="TOC3"/>
            <w:rPr>
              <w:rFonts w:eastAsiaTheme="minorEastAsia" w:cstheme="minorBidi"/>
              <w:noProof/>
              <w:kern w:val="2"/>
              <w:sz w:val="24"/>
              <w:szCs w:val="24"/>
              <w:lang w:eastAsia="en-GB"/>
              <w14:ligatures w14:val="standardContextual"/>
            </w:rPr>
          </w:pPr>
          <w:hyperlink w:anchor="_Toc243653886" w:history="1">
            <w:r>
              <w:rPr>
                <w:rStyle w:val="Hyperlink"/>
                <w:noProof/>
              </w:rPr>
              <w:t>European Waste Catalogue</w:t>
            </w:r>
            <w:r>
              <w:rPr>
                <w:noProof/>
                <w:webHidden/>
              </w:rPr>
              <w:tab/>
            </w:r>
            <w:r>
              <w:rPr>
                <w:noProof/>
                <w:webHidden/>
              </w:rPr>
              <w:fldChar w:fldCharType="begin"/>
            </w:r>
            <w:r>
              <w:rPr>
                <w:noProof/>
                <w:webHidden/>
              </w:rPr>
              <w:instrText xml:space="preserve"> PAGEREF _Toc243653886 \h </w:instrText>
            </w:r>
            <w:r>
              <w:rPr>
                <w:noProof/>
                <w:webHidden/>
              </w:rPr>
            </w:r>
            <w:r>
              <w:rPr>
                <w:noProof/>
                <w:webHidden/>
              </w:rPr>
              <w:fldChar w:fldCharType="separate"/>
            </w:r>
            <w:r>
              <w:rPr>
                <w:noProof/>
                <w:webHidden/>
              </w:rPr>
              <w:t>9</w:t>
            </w:r>
            <w:r>
              <w:rPr>
                <w:noProof/>
                <w:webHidden/>
              </w:rPr>
              <w:fldChar w:fldCharType="end"/>
            </w:r>
          </w:hyperlink>
        </w:p>
        <w:p w14:paraId="5BBE09B1" w14:textId="77777777" w:rsidR="00DE50AC" w:rsidRDefault="00DE50AC">
          <w:pPr>
            <w:pStyle w:val="TOC3"/>
            <w:rPr>
              <w:rFonts w:eastAsiaTheme="minorEastAsia" w:cstheme="minorBidi"/>
              <w:noProof/>
              <w:kern w:val="2"/>
              <w:sz w:val="24"/>
              <w:szCs w:val="24"/>
              <w:lang w:eastAsia="en-GB"/>
              <w14:ligatures w14:val="standardContextual"/>
            </w:rPr>
          </w:pPr>
          <w:hyperlink w:anchor="_Toc243653887" w:history="1">
            <w:r>
              <w:rPr>
                <w:rStyle w:val="Hyperlink"/>
                <w:noProof/>
              </w:rPr>
              <w:t>European Waste Catalogue List of Waste (EWC 2000)</w:t>
            </w:r>
            <w:r>
              <w:rPr>
                <w:noProof/>
                <w:webHidden/>
              </w:rPr>
              <w:tab/>
            </w:r>
            <w:r>
              <w:rPr>
                <w:noProof/>
                <w:webHidden/>
              </w:rPr>
              <w:fldChar w:fldCharType="begin"/>
            </w:r>
            <w:r>
              <w:rPr>
                <w:noProof/>
                <w:webHidden/>
              </w:rPr>
              <w:instrText xml:space="preserve"> PAGEREF _Toc243653887 \h </w:instrText>
            </w:r>
            <w:r>
              <w:rPr>
                <w:noProof/>
                <w:webHidden/>
              </w:rPr>
            </w:r>
            <w:r>
              <w:rPr>
                <w:noProof/>
                <w:webHidden/>
              </w:rPr>
              <w:fldChar w:fldCharType="separate"/>
            </w:r>
            <w:r>
              <w:rPr>
                <w:noProof/>
                <w:webHidden/>
              </w:rPr>
              <w:t>9</w:t>
            </w:r>
            <w:r>
              <w:rPr>
                <w:noProof/>
                <w:webHidden/>
              </w:rPr>
              <w:fldChar w:fldCharType="end"/>
            </w:r>
          </w:hyperlink>
        </w:p>
        <w:p w14:paraId="2486A837" w14:textId="77777777" w:rsidR="00DE50AC" w:rsidRDefault="00DE50AC">
          <w:pPr>
            <w:pStyle w:val="TOC3"/>
            <w:rPr>
              <w:rFonts w:eastAsiaTheme="minorEastAsia" w:cstheme="minorBidi"/>
              <w:noProof/>
              <w:kern w:val="2"/>
              <w:sz w:val="24"/>
              <w:szCs w:val="24"/>
              <w:lang w:eastAsia="en-GB"/>
              <w14:ligatures w14:val="standardContextual"/>
            </w:rPr>
          </w:pPr>
          <w:hyperlink w:anchor="_Toc243653888" w:history="1">
            <w:r>
              <w:rPr>
                <w:rStyle w:val="Hyperlink"/>
                <w:noProof/>
              </w:rPr>
              <w:t>European Waste Catalogue for Statistics (EWC-Stat)</w:t>
            </w:r>
            <w:r>
              <w:rPr>
                <w:noProof/>
                <w:webHidden/>
              </w:rPr>
              <w:tab/>
            </w:r>
            <w:r>
              <w:rPr>
                <w:noProof/>
                <w:webHidden/>
              </w:rPr>
              <w:fldChar w:fldCharType="begin"/>
            </w:r>
            <w:r>
              <w:rPr>
                <w:noProof/>
                <w:webHidden/>
              </w:rPr>
              <w:instrText xml:space="preserve"> PAGEREF _Toc243653888 \h </w:instrText>
            </w:r>
            <w:r>
              <w:rPr>
                <w:noProof/>
                <w:webHidden/>
              </w:rPr>
            </w:r>
            <w:r>
              <w:rPr>
                <w:noProof/>
                <w:webHidden/>
              </w:rPr>
              <w:fldChar w:fldCharType="separate"/>
            </w:r>
            <w:r>
              <w:rPr>
                <w:noProof/>
                <w:webHidden/>
              </w:rPr>
              <w:t>9</w:t>
            </w:r>
            <w:r>
              <w:rPr>
                <w:noProof/>
                <w:webHidden/>
              </w:rPr>
              <w:fldChar w:fldCharType="end"/>
            </w:r>
          </w:hyperlink>
        </w:p>
        <w:p w14:paraId="5CF00272" w14:textId="77777777" w:rsidR="00DE50AC" w:rsidRDefault="00DE50AC">
          <w:pPr>
            <w:pStyle w:val="TOC2"/>
            <w:tabs>
              <w:tab w:val="right" w:leader="dot" w:pos="9015"/>
            </w:tabs>
            <w:rPr>
              <w:rFonts w:eastAsiaTheme="minorEastAsia" w:cstheme="minorBidi"/>
              <w:b w:val="0"/>
              <w:bCs w:val="0"/>
              <w:noProof/>
              <w:kern w:val="2"/>
              <w:sz w:val="24"/>
              <w:szCs w:val="24"/>
              <w:lang w:eastAsia="en-GB"/>
              <w14:ligatures w14:val="standardContextual"/>
            </w:rPr>
          </w:pPr>
          <w:hyperlink w:anchor="_Toc243653889" w:history="1">
            <w:r>
              <w:rPr>
                <w:rStyle w:val="Hyperlink"/>
                <w:noProof/>
              </w:rPr>
              <w:t>Appendix 3</w:t>
            </w:r>
            <w:r>
              <w:rPr>
                <w:noProof/>
                <w:webHidden/>
              </w:rPr>
              <w:tab/>
            </w:r>
            <w:r>
              <w:rPr>
                <w:noProof/>
                <w:webHidden/>
              </w:rPr>
              <w:fldChar w:fldCharType="begin"/>
            </w:r>
            <w:r>
              <w:rPr>
                <w:noProof/>
                <w:webHidden/>
              </w:rPr>
              <w:instrText xml:space="preserve"> PAGEREF _Toc243653889 \h </w:instrText>
            </w:r>
            <w:r>
              <w:rPr>
                <w:noProof/>
                <w:webHidden/>
              </w:rPr>
            </w:r>
            <w:r>
              <w:rPr>
                <w:noProof/>
                <w:webHidden/>
              </w:rPr>
              <w:fldChar w:fldCharType="separate"/>
            </w:r>
            <w:r>
              <w:rPr>
                <w:noProof/>
                <w:webHidden/>
              </w:rPr>
              <w:t>11</w:t>
            </w:r>
            <w:r>
              <w:rPr>
                <w:noProof/>
                <w:webHidden/>
              </w:rPr>
              <w:fldChar w:fldCharType="end"/>
            </w:r>
          </w:hyperlink>
        </w:p>
        <w:p w14:paraId="7E9ABFA7" w14:textId="77777777" w:rsidR="00DE50AC" w:rsidRDefault="00DE50AC">
          <w:pPr>
            <w:pStyle w:val="TOC3"/>
            <w:rPr>
              <w:rFonts w:eastAsiaTheme="minorEastAsia" w:cstheme="minorBidi"/>
              <w:noProof/>
              <w:kern w:val="2"/>
              <w:sz w:val="24"/>
              <w:szCs w:val="24"/>
              <w:lang w:eastAsia="en-GB"/>
              <w14:ligatures w14:val="standardContextual"/>
            </w:rPr>
          </w:pPr>
          <w:hyperlink w:anchor="_Toc243653890" w:history="1">
            <w:r>
              <w:rPr>
                <w:rStyle w:val="Hyperlink"/>
                <w:noProof/>
              </w:rPr>
              <w:t>Glossary</w:t>
            </w:r>
            <w:r>
              <w:rPr>
                <w:noProof/>
                <w:webHidden/>
              </w:rPr>
              <w:tab/>
            </w:r>
            <w:r>
              <w:rPr>
                <w:noProof/>
                <w:webHidden/>
              </w:rPr>
              <w:fldChar w:fldCharType="begin"/>
            </w:r>
            <w:r>
              <w:rPr>
                <w:noProof/>
                <w:webHidden/>
              </w:rPr>
              <w:instrText xml:space="preserve"> PAGEREF _Toc243653890 \h </w:instrText>
            </w:r>
            <w:r>
              <w:rPr>
                <w:noProof/>
                <w:webHidden/>
              </w:rPr>
            </w:r>
            <w:r>
              <w:rPr>
                <w:noProof/>
                <w:webHidden/>
              </w:rPr>
              <w:fldChar w:fldCharType="separate"/>
            </w:r>
            <w:r>
              <w:rPr>
                <w:noProof/>
                <w:webHidden/>
              </w:rPr>
              <w:t>11</w:t>
            </w:r>
            <w:r>
              <w:rPr>
                <w:noProof/>
                <w:webHidden/>
              </w:rPr>
              <w:fldChar w:fldCharType="end"/>
            </w:r>
          </w:hyperlink>
        </w:p>
        <w:p w14:paraId="11B76D9F" w14:textId="77777777" w:rsidR="00DE50AC" w:rsidRDefault="00DE50AC">
          <w:pPr>
            <w:pStyle w:val="TOC2"/>
            <w:tabs>
              <w:tab w:val="right" w:leader="dot" w:pos="9015"/>
            </w:tabs>
            <w:rPr>
              <w:rFonts w:eastAsiaTheme="minorEastAsia" w:cstheme="minorBidi"/>
              <w:b w:val="0"/>
              <w:bCs w:val="0"/>
              <w:noProof/>
              <w:kern w:val="2"/>
              <w:sz w:val="24"/>
              <w:szCs w:val="24"/>
              <w:lang w:eastAsia="en-GB"/>
              <w14:ligatures w14:val="standardContextual"/>
            </w:rPr>
          </w:pPr>
          <w:hyperlink w:anchor="_Toc243653891" w:history="1">
            <w:r>
              <w:rPr>
                <w:rStyle w:val="Hyperlink"/>
                <w:noProof/>
              </w:rPr>
              <w:t>Appendix 4</w:t>
            </w:r>
            <w:r>
              <w:rPr>
                <w:noProof/>
                <w:webHidden/>
              </w:rPr>
              <w:tab/>
            </w:r>
            <w:r>
              <w:rPr>
                <w:noProof/>
                <w:webHidden/>
              </w:rPr>
              <w:fldChar w:fldCharType="begin"/>
            </w:r>
            <w:r>
              <w:rPr>
                <w:noProof/>
                <w:webHidden/>
              </w:rPr>
              <w:instrText xml:space="preserve"> PAGEREF _Toc243653891 \h </w:instrText>
            </w:r>
            <w:r>
              <w:rPr>
                <w:noProof/>
                <w:webHidden/>
              </w:rPr>
            </w:r>
            <w:r>
              <w:rPr>
                <w:noProof/>
                <w:webHidden/>
              </w:rPr>
              <w:fldChar w:fldCharType="separate"/>
            </w:r>
            <w:r>
              <w:rPr>
                <w:noProof/>
                <w:webHidden/>
              </w:rPr>
              <w:t>12</w:t>
            </w:r>
            <w:r>
              <w:rPr>
                <w:noProof/>
                <w:webHidden/>
              </w:rPr>
              <w:fldChar w:fldCharType="end"/>
            </w:r>
          </w:hyperlink>
        </w:p>
        <w:p w14:paraId="44F51B4B" w14:textId="77777777" w:rsidR="00DE50AC" w:rsidRDefault="00DE50AC">
          <w:pPr>
            <w:pStyle w:val="TOC3"/>
            <w:rPr>
              <w:rFonts w:eastAsiaTheme="minorEastAsia" w:cstheme="minorBidi"/>
              <w:noProof/>
              <w:kern w:val="2"/>
              <w:sz w:val="24"/>
              <w:szCs w:val="24"/>
              <w:lang w:eastAsia="en-GB"/>
              <w14:ligatures w14:val="standardContextual"/>
            </w:rPr>
          </w:pPr>
          <w:hyperlink w:anchor="_Toc243653892" w:history="1">
            <w:r>
              <w:rPr>
                <w:rStyle w:val="Hyperlink"/>
                <w:noProof/>
              </w:rPr>
              <w:t>Acronyms</w:t>
            </w:r>
            <w:r>
              <w:rPr>
                <w:noProof/>
                <w:webHidden/>
              </w:rPr>
              <w:tab/>
            </w:r>
            <w:r>
              <w:rPr>
                <w:noProof/>
                <w:webHidden/>
              </w:rPr>
              <w:fldChar w:fldCharType="begin"/>
            </w:r>
            <w:r>
              <w:rPr>
                <w:noProof/>
                <w:webHidden/>
              </w:rPr>
              <w:instrText xml:space="preserve"> PAGEREF _Toc243653892 \h </w:instrText>
            </w:r>
            <w:r>
              <w:rPr>
                <w:noProof/>
                <w:webHidden/>
              </w:rPr>
            </w:r>
            <w:r>
              <w:rPr>
                <w:noProof/>
                <w:webHidden/>
              </w:rPr>
              <w:fldChar w:fldCharType="separate"/>
            </w:r>
            <w:r>
              <w:rPr>
                <w:noProof/>
                <w:webHidden/>
              </w:rPr>
              <w:t>12</w:t>
            </w:r>
            <w:r>
              <w:rPr>
                <w:noProof/>
                <w:webHidden/>
              </w:rPr>
              <w:fldChar w:fldCharType="end"/>
            </w:r>
          </w:hyperlink>
        </w:p>
        <w:p w14:paraId="0A24DE5F" w14:textId="77777777" w:rsidR="00DE50AC" w:rsidRDefault="00DE50AC">
          <w:pPr>
            <w:pStyle w:val="TOC3"/>
            <w:rPr>
              <w:rFonts w:eastAsiaTheme="minorEastAsia" w:cstheme="minorBidi"/>
              <w:noProof/>
              <w:kern w:val="2"/>
              <w:sz w:val="24"/>
              <w:szCs w:val="24"/>
              <w:lang w:eastAsia="en-GB"/>
              <w14:ligatures w14:val="standardContextual"/>
            </w:rPr>
          </w:pPr>
          <w:hyperlink w:anchor="_Toc243653893" w:history="1">
            <w:r>
              <w:rPr>
                <w:rStyle w:val="Hyperlink"/>
                <w:noProof/>
              </w:rPr>
              <w:t>Feedback</w:t>
            </w:r>
            <w:r>
              <w:rPr>
                <w:noProof/>
                <w:webHidden/>
              </w:rPr>
              <w:tab/>
            </w:r>
            <w:r>
              <w:rPr>
                <w:noProof/>
                <w:webHidden/>
              </w:rPr>
              <w:fldChar w:fldCharType="begin"/>
            </w:r>
            <w:r>
              <w:rPr>
                <w:noProof/>
                <w:webHidden/>
              </w:rPr>
              <w:instrText xml:space="preserve"> PAGEREF _Toc243653893 \h </w:instrText>
            </w:r>
            <w:r>
              <w:rPr>
                <w:noProof/>
                <w:webHidden/>
              </w:rPr>
            </w:r>
            <w:r>
              <w:rPr>
                <w:noProof/>
                <w:webHidden/>
              </w:rPr>
              <w:fldChar w:fldCharType="separate"/>
            </w:r>
            <w:r>
              <w:rPr>
                <w:noProof/>
                <w:webHidden/>
              </w:rPr>
              <w:t>13</w:t>
            </w:r>
            <w:r>
              <w:rPr>
                <w:noProof/>
                <w:webHidden/>
              </w:rPr>
              <w:fldChar w:fldCharType="end"/>
            </w:r>
          </w:hyperlink>
        </w:p>
        <w:p w14:paraId="437398FC" w14:textId="77777777" w:rsidR="00DE50AC" w:rsidRDefault="00000000">
          <w:r>
            <w:fldChar w:fldCharType="end"/>
          </w:r>
        </w:p>
      </w:sdtContent>
    </w:sdt>
    <w:p w14:paraId="44C0D769" w14:textId="77777777" w:rsidR="00DE50AC" w:rsidRDefault="00DE50AC">
      <w:pPr>
        <w:sectPr w:rsidR="00DE50AC">
          <w:footerReference w:type="default" r:id="rId16"/>
          <w:pgSz w:w="11906" w:h="16838"/>
          <w:pgMar w:top="1440" w:right="1440" w:bottom="1440" w:left="1440" w:header="708" w:footer="708" w:gutter="0"/>
          <w:cols w:space="708"/>
          <w:docGrid w:linePitch="360"/>
        </w:sectPr>
      </w:pPr>
    </w:p>
    <w:p w14:paraId="3514A525" w14:textId="77777777" w:rsidR="00DE50AC" w:rsidRDefault="00000000">
      <w:pPr>
        <w:pStyle w:val="Heading4"/>
      </w:pPr>
      <w:bookmarkStart w:id="0" w:name="X95275541bb8a9ebbaa4301dd13d291dc35c8b02"/>
      <w:r>
        <w:lastRenderedPageBreak/>
        <w:t>An Official Statistics Publication for Scotland</w:t>
      </w:r>
    </w:p>
    <w:p w14:paraId="741059A6" w14:textId="77777777" w:rsidR="00DE50AC" w:rsidRDefault="00000000">
      <w:pPr>
        <w:pStyle w:val="Heading4"/>
      </w:pPr>
      <w:bookmarkStart w:id="1" w:name="published-on-27th-october-2026-930-am"/>
      <w:bookmarkEnd w:id="0"/>
      <w:r>
        <w:t>Published on 27th October 2026 9:30 AM</w:t>
      </w:r>
    </w:p>
    <w:p w14:paraId="324C3402" w14:textId="77777777" w:rsidR="00DE50AC" w:rsidRDefault="00000000">
      <w:pPr>
        <w:pStyle w:val="Heading2"/>
      </w:pPr>
      <w:bookmarkStart w:id="2" w:name="_Toc243653874"/>
      <w:bookmarkStart w:id="3" w:name="Xa0d1b341d92faa8c9c37aeae491a6b766fade18"/>
      <w:bookmarkEnd w:id="1"/>
      <w:r>
        <w:t>Quality Report for Waste Incinerated in Scotland 2025</w:t>
      </w:r>
      <w:bookmarkEnd w:id="2"/>
    </w:p>
    <w:p w14:paraId="30741090" w14:textId="77777777" w:rsidR="00DE50AC" w:rsidRDefault="00000000">
      <w:pPr>
        <w:pStyle w:val="Heading2"/>
      </w:pPr>
      <w:bookmarkStart w:id="4" w:name="_Toc243653875"/>
      <w:bookmarkStart w:id="5" w:name="introduction"/>
      <w:bookmarkEnd w:id="3"/>
      <w:r>
        <w:t>Introduction</w:t>
      </w:r>
      <w:bookmarkEnd w:id="4"/>
    </w:p>
    <w:p w14:paraId="6FAC2400" w14:textId="77777777" w:rsidR="00DE50AC" w:rsidRDefault="00000000">
      <w:r>
        <w:t>This report describes the methodologies used to produce summary data on waste incinerated in Scotland for the 2025 calendar year. The report should be used alongside the 2025 Waste incinerated in Scotland official statistics commentary document and associated data tables.</w:t>
      </w:r>
    </w:p>
    <w:p w14:paraId="39EDFCFA" w14:textId="77777777" w:rsidR="00DE50AC" w:rsidRDefault="00000000">
      <w:pPr>
        <w:pStyle w:val="BodyText"/>
      </w:pPr>
      <w:r>
        <w:t>The 2025 data are presented as follows:</w:t>
      </w:r>
    </w:p>
    <w:p w14:paraId="7A0EC8BA" w14:textId="77777777" w:rsidR="00DE50AC" w:rsidRDefault="00000000">
      <w:pPr>
        <w:numPr>
          <w:ilvl w:val="0"/>
          <w:numId w:val="11"/>
        </w:numPr>
      </w:pPr>
      <w:r>
        <w:t xml:space="preserve">The Waste incinerated in Scotland commentary document (and associated data tables) describe the major trends and provide an interpretation of the data. They are located on </w:t>
      </w:r>
      <w:hyperlink r:id="rId17">
        <w:r w:rsidR="00DE50AC">
          <w:rPr>
            <w:rStyle w:val="Hyperlink"/>
          </w:rPr>
          <w:t>SEPA’s web site</w:t>
        </w:r>
      </w:hyperlink>
      <w:r>
        <w:t>.</w:t>
      </w:r>
    </w:p>
    <w:p w14:paraId="24377378" w14:textId="77777777" w:rsidR="00DE50AC" w:rsidRDefault="00000000">
      <w:pPr>
        <w:numPr>
          <w:ilvl w:val="0"/>
          <w:numId w:val="11"/>
        </w:numPr>
      </w:pPr>
      <w:r>
        <w:t xml:space="preserve">Scotland’s Environment Waste Discover Data tool presents the waste from all sources (WFAS) data in an interactive and visual format and is found on </w:t>
      </w:r>
      <w:hyperlink r:id="rId18">
        <w:r w:rsidR="00DE50AC">
          <w:rPr>
            <w:rStyle w:val="Hyperlink"/>
          </w:rPr>
          <w:t>Scotland’s Environment web</w:t>
        </w:r>
      </w:hyperlink>
      <w:r>
        <w:t>. This tool covers the total waste managed, whether it be waste from households, waste from construction and demolition, or waste from commerce and industry. It includes the incineration dataset.</w:t>
      </w:r>
    </w:p>
    <w:p w14:paraId="7E558BA5" w14:textId="77777777" w:rsidR="00DE50AC" w:rsidRDefault="00000000">
      <w:r>
        <w:t xml:space="preserve">The WFAS Discover tool is updated once yearly, in about March, when all data for Scottish waste generated and managed, of which waste incinerated in Scotland is a subset, becomes available. The waste incinerated in Scotland statistics are released about six months before the annual update of the WFAS Discover tool. This is because the incineration data comes primarily from one discrete dataset and, in line with the </w:t>
      </w:r>
      <w:hyperlink r:id="rId19">
        <w:r w:rsidR="00DE50AC">
          <w:rPr>
            <w:rStyle w:val="Hyperlink"/>
          </w:rPr>
          <w:t>Code of Practice for Statistics</w:t>
        </w:r>
      </w:hyperlink>
      <w:r>
        <w:t xml:space="preserve"> which provides that statistics should be released as soon as they are considered ready, can be prepared and published earlier than the WFAS.</w:t>
      </w:r>
    </w:p>
    <w:p w14:paraId="32DB3CF7" w14:textId="77777777" w:rsidR="00DE50AC" w:rsidRDefault="00000000">
      <w:pPr>
        <w:pStyle w:val="Heading3"/>
      </w:pPr>
      <w:bookmarkStart w:id="6" w:name="_Toc243653876"/>
      <w:bookmarkStart w:id="7" w:name="list-of-appendices"/>
      <w:r>
        <w:t>List of appendices</w:t>
      </w:r>
      <w:bookmarkEnd w:id="6"/>
    </w:p>
    <w:p w14:paraId="1FBEABAB" w14:textId="77777777" w:rsidR="00DE50AC" w:rsidRDefault="00DE50AC">
      <w:hyperlink w:anchor="lbl-appendix1">
        <w:r>
          <w:rPr>
            <w:rStyle w:val="Hyperlink"/>
          </w:rPr>
          <w:t>Appendix 1</w:t>
        </w:r>
      </w:hyperlink>
      <w:r w:rsidR="00000000">
        <w:t xml:space="preserve"> provides a fuller description of the source dataset(s) included in the Waste incinerated in Scotland statistics.</w:t>
      </w:r>
    </w:p>
    <w:p w14:paraId="70CC9416" w14:textId="77777777" w:rsidR="00DE50AC" w:rsidRDefault="00DE50AC">
      <w:pPr>
        <w:pStyle w:val="BodyText"/>
      </w:pPr>
      <w:hyperlink w:anchor="lbl-appendix2">
        <w:r>
          <w:rPr>
            <w:rStyle w:val="Hyperlink"/>
          </w:rPr>
          <w:t>Appendix 2</w:t>
        </w:r>
      </w:hyperlink>
      <w:r w:rsidR="00000000">
        <w:t xml:space="preserve"> provides a summary of the coding of waste using the European Waste Catalogue (EWC) and European Waste Catalogue for Statistics (EWC-Stat), which are used throughout this document.</w:t>
      </w:r>
    </w:p>
    <w:p w14:paraId="735A0F71" w14:textId="77777777" w:rsidR="00DE50AC" w:rsidRDefault="00DE50AC">
      <w:pPr>
        <w:pStyle w:val="BodyText"/>
      </w:pPr>
      <w:hyperlink w:anchor="lbl-appendix3">
        <w:r>
          <w:rPr>
            <w:rStyle w:val="Hyperlink"/>
          </w:rPr>
          <w:t>Appendix 3</w:t>
        </w:r>
      </w:hyperlink>
      <w:r w:rsidR="00000000">
        <w:t xml:space="preserve"> provides a glossary of terms.</w:t>
      </w:r>
    </w:p>
    <w:p w14:paraId="610F6134" w14:textId="77777777" w:rsidR="00DE50AC" w:rsidRDefault="00DE50AC">
      <w:pPr>
        <w:pStyle w:val="BodyText"/>
      </w:pPr>
      <w:hyperlink w:anchor="lbl-appendix4">
        <w:r>
          <w:rPr>
            <w:rStyle w:val="Hyperlink"/>
          </w:rPr>
          <w:t>Appendix 4</w:t>
        </w:r>
      </w:hyperlink>
      <w:r w:rsidR="00000000">
        <w:t xml:space="preserve"> provides a list of acronyms.</w:t>
      </w:r>
    </w:p>
    <w:p w14:paraId="2610EB2C" w14:textId="77777777" w:rsidR="00DE50AC" w:rsidRDefault="00000000">
      <w:pPr>
        <w:pStyle w:val="Heading3"/>
      </w:pPr>
      <w:bookmarkStart w:id="8" w:name="_Toc243653877"/>
      <w:bookmarkStart w:id="9" w:name="lbl-Revisions"/>
      <w:bookmarkEnd w:id="7"/>
      <w:r>
        <w:t>Revisions Policy</w:t>
      </w:r>
      <w:bookmarkEnd w:id="8"/>
    </w:p>
    <w:p w14:paraId="721AC44F" w14:textId="77777777" w:rsidR="00DE50AC" w:rsidRDefault="00000000">
      <w:r>
        <w:t>Revisions could occur for various reasons, including when data from third parties are unavailable or provisional at the time of publishing or if there are subsequent methodological improvements or refinements. The figures are accurate at the time of publication. However, the data may be updated if further revisions are necessary. Normally these revisions will be published concurrent with the next release. Where there have been changes in methodology for the waste data tables, the complete dataset is revised for all years to ensure that comparisons between years are valid.</w:t>
      </w:r>
    </w:p>
    <w:p w14:paraId="07E9F5ED" w14:textId="77777777" w:rsidR="00DE50AC" w:rsidRDefault="00DE50AC">
      <w:pPr>
        <w:sectPr w:rsidR="00DE50AC">
          <w:pgSz w:w="11905" w:h="16837"/>
          <w:pgMar w:top="1440" w:right="1440" w:bottom="1440" w:left="1440" w:header="720" w:footer="720" w:gutter="0"/>
          <w:cols w:space="720"/>
        </w:sectPr>
      </w:pPr>
    </w:p>
    <w:p w14:paraId="358C35E0" w14:textId="77777777" w:rsidR="00DE50AC" w:rsidRDefault="00000000">
      <w:pPr>
        <w:pStyle w:val="Heading2"/>
      </w:pPr>
      <w:bookmarkStart w:id="10" w:name="_Toc243653878"/>
      <w:bookmarkStart w:id="11" w:name="lbl-Reporting"/>
      <w:bookmarkEnd w:id="5"/>
      <w:bookmarkEnd w:id="9"/>
      <w:r>
        <w:lastRenderedPageBreak/>
        <w:t>Reporting</w:t>
      </w:r>
      <w:bookmarkEnd w:id="10"/>
    </w:p>
    <w:p w14:paraId="5EFBB5BA" w14:textId="77777777" w:rsidR="00DE50AC" w:rsidRDefault="00000000">
      <w:r>
        <w:t>This section describes how we report waste incinerated in Scotland. Incineration data are taken from two sources both of which are submitted to SEPA by operators of incineration facilities:</w:t>
      </w:r>
    </w:p>
    <w:p w14:paraId="79779B3A" w14:textId="77777777" w:rsidR="00DE50AC" w:rsidRDefault="00000000">
      <w:pPr>
        <w:numPr>
          <w:ilvl w:val="0"/>
          <w:numId w:val="11"/>
        </w:numPr>
      </w:pPr>
      <w:r>
        <w:t>Scottish licensed/permitted waste site returns (SEPA)</w:t>
      </w:r>
    </w:p>
    <w:p w14:paraId="7C8AE72B" w14:textId="77777777" w:rsidR="00DE50AC" w:rsidRDefault="00000000">
      <w:pPr>
        <w:numPr>
          <w:ilvl w:val="0"/>
          <w:numId w:val="11"/>
        </w:numPr>
      </w:pPr>
      <w:r>
        <w:t>Annual PPC permit monitoring reports (SEPA)</w:t>
      </w:r>
    </w:p>
    <w:p w14:paraId="77D35A6C" w14:textId="77777777" w:rsidR="00DE50AC" w:rsidRDefault="00000000">
      <w:r>
        <w:t xml:space="preserve">A list of incinerators / co-incinerators in Scotland is maintained and checked with SEPA regulatory staff annually, prior to starting the analysis. The number of operational sites used in the final 2025 analysis, along with the number that reported quarterly using the SEPA licensed / permitted waste site return form and the number that reported annually via PPC monitoring reports supplied to SEPA is shown in </w:t>
      </w:r>
      <w:hyperlink w:anchor="lbl-appendix1">
        <w:r w:rsidR="00DE50AC">
          <w:rPr>
            <w:rStyle w:val="Hyperlink"/>
          </w:rPr>
          <w:t>Appendix 1</w:t>
        </w:r>
      </w:hyperlink>
      <w:r>
        <w:t>.</w:t>
      </w:r>
    </w:p>
    <w:p w14:paraId="0240E08B" w14:textId="77777777" w:rsidR="00DE50AC" w:rsidRDefault="00000000">
      <w:pPr>
        <w:pStyle w:val="BodyText"/>
      </w:pPr>
      <w:r>
        <w:t xml:space="preserve">Incinerator sites vary significantly in size. For a list of operational and non-operational sites with the annual authorised capacities, refer to SEPA’s </w:t>
      </w:r>
      <w:hyperlink r:id="rId20">
        <w:r w:rsidR="00DE50AC">
          <w:rPr>
            <w:rStyle w:val="Hyperlink"/>
          </w:rPr>
          <w:t>waste capacity report</w:t>
        </w:r>
      </w:hyperlink>
      <w:r>
        <w:t>.</w:t>
      </w:r>
    </w:p>
    <w:p w14:paraId="0DF2D8FD" w14:textId="77777777" w:rsidR="00DE50AC" w:rsidRDefault="00000000">
      <w:pPr>
        <w:pStyle w:val="BodyText"/>
      </w:pPr>
      <w:r>
        <w:t>Data submissions were collected, processed and checked by SEPA staff with the assistance of various automation and visualisation tools. SEPA carried out quality assurance of the dataset by comparing individual site data with previous quarters/years, reviewing the consistency of EWC codes with the description of waste provided by the operator, and checking for missing data.</w:t>
      </w:r>
    </w:p>
    <w:p w14:paraId="387B26FF" w14:textId="77777777" w:rsidR="00DE50AC" w:rsidRDefault="00000000">
      <w:pPr>
        <w:pStyle w:val="BodyText"/>
      </w:pPr>
      <w:r>
        <w:t>The methodologies for calculating both waste recovered and waste disposed by incineration are the same.</w:t>
      </w:r>
    </w:p>
    <w:p w14:paraId="6793E13F" w14:textId="77777777" w:rsidR="00DE50AC" w:rsidRDefault="00000000">
      <w:pPr>
        <w:pStyle w:val="Heading3"/>
      </w:pPr>
      <w:bookmarkStart w:id="12" w:name="_Toc243653879"/>
      <w:bookmarkStart w:id="13" w:name="ewc-codes"/>
      <w:r>
        <w:t>EWC Codes</w:t>
      </w:r>
      <w:bookmarkEnd w:id="12"/>
    </w:p>
    <w:p w14:paraId="2F351B35" w14:textId="77777777" w:rsidR="00DE50AC" w:rsidRDefault="00000000">
      <w:r>
        <w:t xml:space="preserve">Waste data are supplied as </w:t>
      </w:r>
      <w:hyperlink w:anchor="lbl-appendix2">
        <w:r w:rsidR="00DE50AC">
          <w:rPr>
            <w:rStyle w:val="Hyperlink"/>
          </w:rPr>
          <w:t>EWC</w:t>
        </w:r>
      </w:hyperlink>
      <w:r>
        <w:t xml:space="preserve"> codes, which are aggregated into final EWC-Stat reporting categories. Waste types are separated into non-hazardous/hazardous using European Waste Catalogue (EWC) codes. Where EWC codes were missing on PPC monitoring reports, SEPA regulatory staff checked the permitted waste type(s) and assigned tonnage to the most appropriate EWC code based on the information available.</w:t>
      </w:r>
    </w:p>
    <w:p w14:paraId="23619A9F" w14:textId="77777777" w:rsidR="00DE50AC" w:rsidRDefault="00000000">
      <w:pPr>
        <w:pStyle w:val="Heading3"/>
      </w:pPr>
      <w:bookmarkStart w:id="14" w:name="_Toc243653880"/>
      <w:bookmarkStart w:id="15" w:name="X7f8b58b259a98bb96b80a5d819de3141865c03e"/>
      <w:bookmarkEnd w:id="13"/>
      <w:r>
        <w:lastRenderedPageBreak/>
        <w:t>Waste recovered by incineration and co-incineration within Scotland</w:t>
      </w:r>
      <w:bookmarkEnd w:id="14"/>
    </w:p>
    <w:p w14:paraId="72757B7C" w14:textId="77777777" w:rsidR="00DE50AC" w:rsidRDefault="00000000">
      <w:pPr>
        <w:numPr>
          <w:ilvl w:val="0"/>
          <w:numId w:val="11"/>
        </w:numPr>
      </w:pPr>
      <w:r>
        <w:t xml:space="preserve">“Recovered by incineration” means that waste has been incinerated at a facility that has been accredited as meeting the energy efficiency standard of a recovery facility (R1 facility) as defined in Annex II of the EU </w:t>
      </w:r>
      <w:hyperlink r:id="rId21">
        <w:r w:rsidR="00DE50AC">
          <w:rPr>
            <w:rStyle w:val="Hyperlink"/>
          </w:rPr>
          <w:t>Waste Framework Directive</w:t>
        </w:r>
      </w:hyperlink>
      <w:r>
        <w:t>.</w:t>
      </w:r>
    </w:p>
    <w:p w14:paraId="200F26F4" w14:textId="77777777" w:rsidR="00DE50AC" w:rsidRDefault="00000000">
      <w:pPr>
        <w:numPr>
          <w:ilvl w:val="0"/>
          <w:numId w:val="11"/>
        </w:numPr>
      </w:pPr>
      <w:r>
        <w:t>“Recovered by co-incineration” means that waste has been incinerated at a facility that normally generates energy from the incineration of non-waste sources such as coal or gas and where the waste is used as an additional fuel. This may include, for example, a cement kiln that normally uses natural gas as an energy source. For co-incinerators, we exclude any non-waste fuels from our analysis.</w:t>
      </w:r>
    </w:p>
    <w:p w14:paraId="00562F7E" w14:textId="77777777" w:rsidR="00DE50AC" w:rsidRDefault="00000000">
      <w:pPr>
        <w:pStyle w:val="Heading3"/>
      </w:pPr>
      <w:bookmarkStart w:id="16" w:name="_Toc243653881"/>
      <w:bookmarkStart w:id="17" w:name="X2b3f12d9241d2ce6ef2ae6369b855b1a7bc13b5"/>
      <w:bookmarkEnd w:id="15"/>
      <w:r>
        <w:t>Waste incinerated by disposal within Scotland</w:t>
      </w:r>
      <w:bookmarkEnd w:id="16"/>
    </w:p>
    <w:p w14:paraId="0568A7E1" w14:textId="77777777" w:rsidR="00DE50AC" w:rsidRDefault="00000000">
      <w:pPr>
        <w:numPr>
          <w:ilvl w:val="0"/>
          <w:numId w:val="11"/>
        </w:numPr>
      </w:pPr>
      <w:r>
        <w:t xml:space="preserve">“Disposed by incineration” means that waste has been incinerated at an incineration facility that is not accredited as meeting the energy efficiency standard of a recovery </w:t>
      </w:r>
      <w:proofErr w:type="gramStart"/>
      <w:r>
        <w:t>facility, and</w:t>
      </w:r>
      <w:proofErr w:type="gramEnd"/>
      <w:r>
        <w:t xml:space="preserve"> therefore falls under Annex I disposal operations of the EU </w:t>
      </w:r>
      <w:hyperlink r:id="rId22">
        <w:r w:rsidR="00DE50AC">
          <w:rPr>
            <w:rStyle w:val="Hyperlink"/>
          </w:rPr>
          <w:t>Waste Framework Directive</w:t>
        </w:r>
      </w:hyperlink>
      <w:r>
        <w:t xml:space="preserve"> (D10 facility - incineration on land). It should be noted that a facility classified as D10 does not imply that energy recovery is not undertaken at the facility. It may be that energy recovery occurs but not to the efficiency standard specified in the Directive, or the facility meets the efficiency standard of the Directive, but the operator has not applied for the accreditation.</w:t>
      </w:r>
    </w:p>
    <w:p w14:paraId="1AFD1193" w14:textId="77777777" w:rsidR="00DE50AC" w:rsidRDefault="00000000">
      <w:pPr>
        <w:pStyle w:val="Heading3"/>
      </w:pPr>
      <w:bookmarkStart w:id="18" w:name="_Toc243653882"/>
      <w:bookmarkStart w:id="19" w:name="lbl-accredited"/>
      <w:bookmarkEnd w:id="17"/>
      <w:r>
        <w:t>R1 Accredited facilities</w:t>
      </w:r>
      <w:bookmarkEnd w:id="18"/>
    </w:p>
    <w:p w14:paraId="7997E40A" w14:textId="77777777" w:rsidR="00DE50AC" w:rsidRDefault="00000000">
      <w:r>
        <w:t xml:space="preserve">The total number of facilities in Scotland accredited by SEPA as a recovery incinerator (R1) under the definition of the </w:t>
      </w:r>
      <w:hyperlink r:id="rId23">
        <w:r w:rsidR="00DE50AC">
          <w:rPr>
            <w:rStyle w:val="Hyperlink"/>
          </w:rPr>
          <w:t>Waste Framework Directive</w:t>
        </w:r>
      </w:hyperlink>
      <w:r>
        <w:t xml:space="preserve"> is shown in Table 1. As the incineration process, and therefore recovery efficiency, has not changed in the lifetime of these R1 incinerators, data for all the R1 incinerators were revised and recorded as incineration by recovery for their entire operational time series. Table 1 also shows, for Scotland, the number of co-incineration facilities, the number of incinerators classed as D10 disposal and, of the total, the number that are municipal waste incinerators in Scotland.</w:t>
      </w:r>
    </w:p>
    <w:p w14:paraId="53145106" w14:textId="77777777" w:rsidR="00DE50AC" w:rsidRDefault="00DE50AC">
      <w:pPr>
        <w:sectPr w:rsidR="00DE50AC">
          <w:pgSz w:w="11905" w:h="16837"/>
          <w:pgMar w:top="1440" w:right="1440" w:bottom="1440" w:left="1440" w:header="720" w:footer="720" w:gutter="0"/>
          <w:cols w:space="720"/>
        </w:sectPr>
      </w:pPr>
    </w:p>
    <w:p w14:paraId="4D753F4D" w14:textId="77777777" w:rsidR="00DE50AC" w:rsidRDefault="00000000">
      <w:pPr>
        <w:pStyle w:val="BodyText"/>
      </w:pPr>
      <w:r>
        <w:lastRenderedPageBreak/>
        <w:t>Table 1. Numbers and types of incineration and co-incineration facilities within Scotland</w:t>
      </w:r>
    </w:p>
    <w:tbl>
      <w:tblPr>
        <w:tblW w:w="0" w:type="auto"/>
        <w:jc w:val="center"/>
        <w:tblLayout w:type="fixed"/>
        <w:tblLook w:val="0420" w:firstRow="1" w:lastRow="0" w:firstColumn="0" w:lastColumn="0" w:noHBand="0" w:noVBand="1"/>
        <w:tblCaption w:val="table-incineration-method"/>
        <w:tblDescription w:val="Table showing number of incineration facilities in Scotland from 2021 to 2025. There are separate rows showing the number of R1, D10 and co-incineration facilities, number of operatinal incinerators, and the number of municipal wastse incinerators."/>
      </w:tblPr>
      <w:tblGrid>
        <w:gridCol w:w="4320"/>
        <w:gridCol w:w="1080"/>
        <w:gridCol w:w="1080"/>
        <w:gridCol w:w="1080"/>
        <w:gridCol w:w="1080"/>
        <w:gridCol w:w="1080"/>
      </w:tblGrid>
      <w:tr w:rsidR="00113B0D" w14:paraId="37E7FADF" w14:textId="77777777">
        <w:trPr>
          <w:tblHeader/>
          <w:jc w:val="center"/>
        </w:trPr>
        <w:tc>
          <w:tcPr>
            <w:tcW w:w="432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60A4AEF"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FFFFFF"/>
              </w:rPr>
            </w:pPr>
            <w:r>
              <w:rPr>
                <w:rFonts w:ascii="Helvetica" w:eastAsia="Helvetica" w:hAnsi="Helvetica" w:cs="Helvetica"/>
                <w:color w:val="FFFFFF"/>
              </w:rPr>
              <w:t>Number of incineration and co-incineration facilities</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3E9841E"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FFFFFF"/>
              </w:rPr>
            </w:pPr>
            <w:r>
              <w:rPr>
                <w:rFonts w:ascii="Helvetica" w:eastAsia="Helvetica" w:hAnsi="Helvetica" w:cs="Helvetica"/>
                <w:color w:val="FFFFFF"/>
              </w:rPr>
              <w:t>2021</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07E762C"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FFFFFF"/>
              </w:rPr>
            </w:pPr>
            <w:r>
              <w:rPr>
                <w:rFonts w:ascii="Helvetica" w:eastAsia="Helvetica" w:hAnsi="Helvetica" w:cs="Helvetica"/>
                <w:color w:val="FFFFFF"/>
              </w:rPr>
              <w:t>2022</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E8858D0"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FFFFFF"/>
              </w:rPr>
            </w:pPr>
            <w:r>
              <w:rPr>
                <w:rFonts w:ascii="Helvetica" w:eastAsia="Helvetica" w:hAnsi="Helvetica" w:cs="Helvetica"/>
                <w:color w:val="FFFFFF"/>
              </w:rPr>
              <w:t>2023</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FC413CD"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FFFFFF"/>
              </w:rPr>
            </w:pPr>
            <w:r>
              <w:rPr>
                <w:rFonts w:ascii="Helvetica" w:eastAsia="Helvetica" w:hAnsi="Helvetica" w:cs="Helvetica"/>
                <w:color w:val="FFFFFF"/>
              </w:rPr>
              <w:t>2024</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038A393"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FFFFFF"/>
              </w:rPr>
            </w:pPr>
            <w:r>
              <w:rPr>
                <w:rFonts w:ascii="Helvetica" w:eastAsia="Helvetica" w:hAnsi="Helvetica" w:cs="Helvetica"/>
                <w:color w:val="FFFFFF"/>
              </w:rPr>
              <w:t>2025</w:t>
            </w:r>
          </w:p>
        </w:tc>
      </w:tr>
      <w:tr w:rsidR="00113B0D" w14:paraId="2C7A4274" w14:textId="77777777">
        <w:trPr>
          <w:jc w:val="center"/>
        </w:trPr>
        <w:tc>
          <w:tcPr>
            <w:tcW w:w="432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9006E4"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Number of R1 incineration facilities</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65366B"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3</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E55554"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3</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0742AA"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4</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957B13"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4</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9F89E7"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4</w:t>
            </w:r>
          </w:p>
        </w:tc>
      </w:tr>
      <w:tr w:rsidR="00113B0D" w14:paraId="745E5D79"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542651"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Number of co-incineration facilities</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4EEAE2"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5</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95CACC"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5</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91E720"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5</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5C897F"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5</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13A2EF"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5</w:t>
            </w:r>
          </w:p>
        </w:tc>
      </w:tr>
      <w:tr w:rsidR="00113B0D" w14:paraId="159A21F5"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34E311"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Number of D10 incineration facilities</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F7E39B"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6</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E3A8C0"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6</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CD6F8A"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6</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3CFE43"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7</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F33738"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7</w:t>
            </w:r>
          </w:p>
        </w:tc>
      </w:tr>
      <w:tr w:rsidR="00113B0D" w14:paraId="70C0F919"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1579D6"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Total Number of operational incinerators</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EFEBAC"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14</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30F2AA"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14</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DA1AAD"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15</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3E6485"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16</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A31DF4"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16</w:t>
            </w:r>
          </w:p>
        </w:tc>
      </w:tr>
      <w:tr w:rsidR="00113B0D" w14:paraId="5B6507A2" w14:textId="77777777">
        <w:trPr>
          <w:jc w:val="center"/>
        </w:trPr>
        <w:tc>
          <w:tcPr>
            <w:tcW w:w="432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211DA8"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Number of municipal waste incinerators</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7B8D53"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6</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E97415"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6</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1715AE"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8</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A79C0F"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1AE237"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9</w:t>
            </w:r>
          </w:p>
        </w:tc>
      </w:tr>
    </w:tbl>
    <w:p w14:paraId="4DE2BFC5" w14:textId="77777777" w:rsidR="00DE50AC" w:rsidRDefault="00DE50AC">
      <w:pPr>
        <w:pStyle w:val="BodyText"/>
      </w:pPr>
    </w:p>
    <w:p w14:paraId="0EE3D451" w14:textId="77777777" w:rsidR="00DE50AC" w:rsidRDefault="00000000">
      <w:pPr>
        <w:pStyle w:val="BodyText"/>
      </w:pPr>
      <w:r>
        <w:t>Notes:</w:t>
      </w:r>
    </w:p>
    <w:p w14:paraId="5554E28B" w14:textId="77777777" w:rsidR="00DE50AC" w:rsidRDefault="00000000">
      <w:pPr>
        <w:pStyle w:val="BodyText"/>
      </w:pPr>
      <w:r>
        <w:t xml:space="preserve">The population of sites in any given year excludes sites listed as non-operational. For a list of operational and non-operational sites refer to SEPA’s </w:t>
      </w:r>
      <w:hyperlink r:id="rId24">
        <w:r w:rsidR="00DE50AC">
          <w:rPr>
            <w:rStyle w:val="Hyperlink"/>
          </w:rPr>
          <w:t>waste capacity report</w:t>
        </w:r>
      </w:hyperlink>
      <w:r>
        <w:t>.</w:t>
      </w:r>
    </w:p>
    <w:p w14:paraId="3483D466" w14:textId="77777777" w:rsidR="00DE50AC" w:rsidRDefault="00000000">
      <w:pPr>
        <w:pStyle w:val="BodyText"/>
      </w:pPr>
      <w:r>
        <w:t>The number of municipal waste incinerators is made up of Recovery (R1) and Disposal (D10) incineration facilities.</w:t>
      </w:r>
    </w:p>
    <w:p w14:paraId="40782818" w14:textId="77777777" w:rsidR="00DE50AC" w:rsidRDefault="00DE50AC">
      <w:pPr>
        <w:pStyle w:val="BodyText"/>
      </w:pPr>
    </w:p>
    <w:p w14:paraId="5CA6EECB" w14:textId="77777777" w:rsidR="00DE50AC" w:rsidRDefault="00DE50AC">
      <w:pPr>
        <w:sectPr w:rsidR="00DE50AC">
          <w:pgSz w:w="11905" w:h="16837"/>
          <w:pgMar w:top="1440" w:right="1440" w:bottom="1440" w:left="1440" w:header="720" w:footer="720" w:gutter="0"/>
          <w:cols w:space="720"/>
        </w:sectPr>
      </w:pPr>
    </w:p>
    <w:p w14:paraId="0B23C5EE" w14:textId="77777777" w:rsidR="00DE50AC" w:rsidRDefault="00000000">
      <w:pPr>
        <w:pStyle w:val="Heading2"/>
      </w:pPr>
      <w:bookmarkStart w:id="20" w:name="_Toc243653883"/>
      <w:bookmarkStart w:id="21" w:name="lbl-appendix1"/>
      <w:bookmarkEnd w:id="11"/>
      <w:bookmarkEnd w:id="19"/>
      <w:r>
        <w:lastRenderedPageBreak/>
        <w:t>Appendix 1</w:t>
      </w:r>
      <w:bookmarkEnd w:id="20"/>
    </w:p>
    <w:p w14:paraId="766CE950" w14:textId="77777777" w:rsidR="00DE50AC" w:rsidRDefault="00000000">
      <w:pPr>
        <w:pStyle w:val="Heading3"/>
      </w:pPr>
      <w:bookmarkStart w:id="22" w:name="_Toc243653884"/>
      <w:bookmarkStart w:id="23" w:name="datasets-used-in-the-2025-methodology"/>
      <w:r>
        <w:t>Datasets used in the 2025 methodology</w:t>
      </w:r>
      <w:bookmarkEnd w:id="22"/>
    </w:p>
    <w:p w14:paraId="4B3FA88F" w14:textId="77777777" w:rsidR="00DE50AC" w:rsidRDefault="00000000">
      <w:r>
        <w:t>Data on waste incinerated in Scotland were compiled from two sources: licensed/permitted waste site returns (waste data returns) and PPC annual monitoring reports. A brief explanation of each is given below.</w:t>
      </w:r>
    </w:p>
    <w:p w14:paraId="64325196" w14:textId="77777777" w:rsidR="00DE50AC" w:rsidRDefault="00000000">
      <w:pPr>
        <w:pStyle w:val="Heading4"/>
      </w:pPr>
      <w:bookmarkStart w:id="24" w:name="Xa852b3e1a7e7d5bd7bcb075488a2132a28ac7e1"/>
      <w:r>
        <w:t>Scottish licensed/permitted waste site returns</w:t>
      </w:r>
    </w:p>
    <w:p w14:paraId="7970C6F3" w14:textId="77777777" w:rsidR="00DE50AC" w:rsidRDefault="00000000">
      <w:r>
        <w:t>Most incinerators submit quarterly waste data returns to SEPA via email and the number using this route has increased over recent years (Table 2. All new incinerators report using quarterly waste data returns, as do all incinerators which incinerate municipal waste.</w:t>
      </w:r>
    </w:p>
    <w:p w14:paraId="768D41D9" w14:textId="77777777" w:rsidR="00DE50AC" w:rsidRDefault="00000000">
      <w:pPr>
        <w:pStyle w:val="BodyText"/>
      </w:pPr>
      <w:r>
        <w:t xml:space="preserve">The waste data return form consists of Table B (Waste inputs to site), Table C (Waste treated on site), Table C4 (Waste landfilled or incinerated after treatment on-site – landfill or incineration sites only) and Table D (Waste sent off site). A copy of the return form can be downloaded from the </w:t>
      </w:r>
      <w:hyperlink r:id="rId25">
        <w:r w:rsidR="00DE50AC">
          <w:rPr>
            <w:rStyle w:val="Hyperlink"/>
          </w:rPr>
          <w:t>SEPA website</w:t>
        </w:r>
      </w:hyperlink>
      <w:r>
        <w:t>. The returns dataset is managed and checked by SEPA.</w:t>
      </w:r>
    </w:p>
    <w:p w14:paraId="24241F7D" w14:textId="77777777" w:rsidR="00DE50AC" w:rsidRDefault="00000000">
      <w:pPr>
        <w:pStyle w:val="Heading4"/>
      </w:pPr>
      <w:bookmarkStart w:id="25" w:name="ppc-annual-monitoring-report"/>
      <w:bookmarkEnd w:id="24"/>
      <w:r>
        <w:t>PPC Annual Monitoring Report</w:t>
      </w:r>
    </w:p>
    <w:p w14:paraId="18D8C96B" w14:textId="77777777" w:rsidR="00DE50AC" w:rsidRDefault="00000000">
      <w:r>
        <w:t xml:space="preserve">Some incinerator permits do not contain a condition to submit a quarterly waste data return. For these sites, a summary of waste incinerated over the year was obtained from the PPC annual monitoring report. The annual monitoring report is provided by the permit </w:t>
      </w:r>
      <w:proofErr w:type="gramStart"/>
      <w:r>
        <w:t>holder, and</w:t>
      </w:r>
      <w:proofErr w:type="gramEnd"/>
      <w:r>
        <w:t xml:space="preserve"> contains a summary of emissions to the environment over the duration of the year, monitoring of emissions, in addition to a summary of waste inputs. Details of waste incinerated in the annual monitoring report is generally less detailed than the quarterly waste data return, for example, there is little or no geographic information about the origin of waste incinerated.</w:t>
      </w:r>
    </w:p>
    <w:p w14:paraId="4FB3BA87" w14:textId="77777777" w:rsidR="00DE50AC" w:rsidRDefault="00000000">
      <w:pPr>
        <w:pStyle w:val="BodyText"/>
      </w:pPr>
      <w:r>
        <w:t>The numbers of facilities submitting data via waste data returns and annual PPC monitoring reports, and the tonnages received via each reporting route, is shown in Table 2.</w:t>
      </w:r>
    </w:p>
    <w:p w14:paraId="3D07B0C6" w14:textId="77777777" w:rsidR="00DE50AC" w:rsidRDefault="00DE50AC">
      <w:pPr>
        <w:sectPr w:rsidR="00DE50AC">
          <w:pgSz w:w="11905" w:h="16837"/>
          <w:pgMar w:top="1440" w:right="1440" w:bottom="1440" w:left="1440" w:header="720" w:footer="720" w:gutter="0"/>
          <w:cols w:space="720"/>
        </w:sectPr>
      </w:pPr>
    </w:p>
    <w:p w14:paraId="6B156CB3" w14:textId="77777777" w:rsidR="00DE50AC" w:rsidRDefault="00000000">
      <w:pPr>
        <w:pStyle w:val="BodyText"/>
      </w:pPr>
      <w:r>
        <w:lastRenderedPageBreak/>
        <w:t>Table 2. Reporting methods of incineration and co-incineration facilities in Scotland</w:t>
      </w:r>
    </w:p>
    <w:tbl>
      <w:tblPr>
        <w:tblW w:w="0" w:type="auto"/>
        <w:jc w:val="center"/>
        <w:tblLayout w:type="fixed"/>
        <w:tblLook w:val="0420" w:firstRow="1" w:lastRow="0" w:firstColumn="0" w:lastColumn="0" w:noHBand="0" w:noVBand="1"/>
        <w:tblCaption w:val="table-monitoring-method"/>
        <w:tblDescription w:val="Table showing the reporting method for incineration facilities in Scotland from 2021 to 2025. There are separate rows showing facilities reporting via waste data return form and via PPC monitoring data.  The tonnages for each method are also displayed on separate rows.  It shows about three quarters of facilities and over 90% of tonnage were reported via the waste data return form in 2025."/>
      </w:tblPr>
      <w:tblGrid>
        <w:gridCol w:w="3600"/>
        <w:gridCol w:w="1440"/>
        <w:gridCol w:w="1440"/>
        <w:gridCol w:w="1440"/>
        <w:gridCol w:w="1440"/>
        <w:gridCol w:w="1440"/>
      </w:tblGrid>
      <w:tr w:rsidR="00113B0D" w14:paraId="6DCE92AA" w14:textId="77777777">
        <w:trPr>
          <w:tblHeader/>
          <w:jc w:val="center"/>
        </w:trPr>
        <w:tc>
          <w:tcPr>
            <w:tcW w:w="360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FF807E3"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FFFFFF"/>
              </w:rPr>
            </w:pPr>
            <w:r>
              <w:rPr>
                <w:rFonts w:ascii="Helvetica" w:eastAsia="Helvetica" w:hAnsi="Helvetica" w:cs="Helvetica"/>
                <w:color w:val="FFFFFF"/>
              </w:rPr>
              <w:t>Methods of reporting for incineration and co-incineration facilities</w:t>
            </w:r>
          </w:p>
        </w:tc>
        <w:tc>
          <w:tcPr>
            <w:tcW w:w="144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95368DA"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FFFFFF"/>
              </w:rPr>
            </w:pPr>
            <w:r>
              <w:rPr>
                <w:rFonts w:ascii="Helvetica" w:eastAsia="Helvetica" w:hAnsi="Helvetica" w:cs="Helvetica"/>
                <w:color w:val="FFFFFF"/>
              </w:rPr>
              <w:t>2021</w:t>
            </w:r>
          </w:p>
        </w:tc>
        <w:tc>
          <w:tcPr>
            <w:tcW w:w="144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FEA67C8"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FFFFFF"/>
              </w:rPr>
            </w:pPr>
            <w:r>
              <w:rPr>
                <w:rFonts w:ascii="Helvetica" w:eastAsia="Helvetica" w:hAnsi="Helvetica" w:cs="Helvetica"/>
                <w:color w:val="FFFFFF"/>
              </w:rPr>
              <w:t>2022</w:t>
            </w:r>
          </w:p>
        </w:tc>
        <w:tc>
          <w:tcPr>
            <w:tcW w:w="144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E9C55C6"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FFFFFF"/>
              </w:rPr>
            </w:pPr>
            <w:r>
              <w:rPr>
                <w:rFonts w:ascii="Helvetica" w:eastAsia="Helvetica" w:hAnsi="Helvetica" w:cs="Helvetica"/>
                <w:color w:val="FFFFFF"/>
              </w:rPr>
              <w:t>2023</w:t>
            </w:r>
          </w:p>
        </w:tc>
        <w:tc>
          <w:tcPr>
            <w:tcW w:w="144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E9358FC"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FFFFFF"/>
              </w:rPr>
            </w:pPr>
            <w:r>
              <w:rPr>
                <w:rFonts w:ascii="Helvetica" w:eastAsia="Helvetica" w:hAnsi="Helvetica" w:cs="Helvetica"/>
                <w:color w:val="FFFFFF"/>
              </w:rPr>
              <w:t>2024</w:t>
            </w:r>
          </w:p>
        </w:tc>
        <w:tc>
          <w:tcPr>
            <w:tcW w:w="144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5C97D09"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FFFFFF"/>
              </w:rPr>
            </w:pPr>
            <w:r>
              <w:rPr>
                <w:rFonts w:ascii="Helvetica" w:eastAsia="Helvetica" w:hAnsi="Helvetica" w:cs="Helvetica"/>
                <w:color w:val="FFFFFF"/>
              </w:rPr>
              <w:t>2025</w:t>
            </w:r>
          </w:p>
        </w:tc>
      </w:tr>
      <w:tr w:rsidR="00113B0D" w14:paraId="36588365" w14:textId="77777777">
        <w:trPr>
          <w:jc w:val="center"/>
        </w:trPr>
        <w:tc>
          <w:tcPr>
            <w:tcW w:w="360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DD8024"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Number of facilities reporting via waste data return form</w:t>
            </w:r>
          </w:p>
        </w:tc>
        <w:tc>
          <w:tcPr>
            <w:tcW w:w="144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89ACA2"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11</w:t>
            </w:r>
          </w:p>
        </w:tc>
        <w:tc>
          <w:tcPr>
            <w:tcW w:w="144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B0AE99"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11</w:t>
            </w:r>
          </w:p>
        </w:tc>
        <w:tc>
          <w:tcPr>
            <w:tcW w:w="144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270510"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13</w:t>
            </w:r>
          </w:p>
        </w:tc>
        <w:tc>
          <w:tcPr>
            <w:tcW w:w="144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FA1CB7"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14</w:t>
            </w:r>
          </w:p>
        </w:tc>
        <w:tc>
          <w:tcPr>
            <w:tcW w:w="144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2C7385"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14</w:t>
            </w:r>
          </w:p>
        </w:tc>
      </w:tr>
      <w:tr w:rsidR="00113B0D" w14:paraId="73510A8A" w14:textId="77777777">
        <w:trPr>
          <w:jc w:val="center"/>
        </w:trPr>
        <w:tc>
          <w:tcPr>
            <w:tcW w:w="360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B57781"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Tonnage reported via waste data return form</w:t>
            </w:r>
          </w:p>
        </w:tc>
        <w:tc>
          <w:tcPr>
            <w:tcW w:w="144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B68A72"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1,253,428</w:t>
            </w:r>
          </w:p>
        </w:tc>
        <w:tc>
          <w:tcPr>
            <w:tcW w:w="144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EA178B"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1,323,315</w:t>
            </w:r>
          </w:p>
        </w:tc>
        <w:tc>
          <w:tcPr>
            <w:tcW w:w="144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96316C"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1,546,310</w:t>
            </w:r>
          </w:p>
        </w:tc>
        <w:tc>
          <w:tcPr>
            <w:tcW w:w="144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F2D4E0"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1,778,814</w:t>
            </w:r>
          </w:p>
        </w:tc>
        <w:tc>
          <w:tcPr>
            <w:tcW w:w="144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DD6AA5"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1,723,238</w:t>
            </w:r>
          </w:p>
        </w:tc>
      </w:tr>
      <w:tr w:rsidR="00113B0D" w14:paraId="46205C59" w14:textId="77777777">
        <w:trPr>
          <w:jc w:val="center"/>
        </w:trPr>
        <w:tc>
          <w:tcPr>
            <w:tcW w:w="360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0E3EBB"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Number of facilities reporting via monitoring data</w:t>
            </w:r>
          </w:p>
        </w:tc>
        <w:tc>
          <w:tcPr>
            <w:tcW w:w="144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89434E"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5</w:t>
            </w:r>
          </w:p>
        </w:tc>
        <w:tc>
          <w:tcPr>
            <w:tcW w:w="144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E7EA17"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5</w:t>
            </w:r>
          </w:p>
        </w:tc>
        <w:tc>
          <w:tcPr>
            <w:tcW w:w="144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0C5DA1"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4</w:t>
            </w:r>
          </w:p>
        </w:tc>
        <w:tc>
          <w:tcPr>
            <w:tcW w:w="144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70CB32"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4</w:t>
            </w:r>
          </w:p>
        </w:tc>
        <w:tc>
          <w:tcPr>
            <w:tcW w:w="144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30119B"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4</w:t>
            </w:r>
          </w:p>
        </w:tc>
      </w:tr>
      <w:tr w:rsidR="00113B0D" w14:paraId="2A36C2D0" w14:textId="77777777">
        <w:trPr>
          <w:jc w:val="center"/>
        </w:trPr>
        <w:tc>
          <w:tcPr>
            <w:tcW w:w="360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839188"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rPr>
                <w:rFonts w:ascii="Helvetica" w:eastAsia="Helvetica" w:hAnsi="Helvetica" w:cs="Helvetica"/>
                <w:color w:val="000000"/>
                <w:sz w:val="22"/>
                <w:szCs w:val="22"/>
              </w:rPr>
            </w:pPr>
            <w:r>
              <w:rPr>
                <w:rFonts w:ascii="Helvetica" w:eastAsia="Helvetica" w:hAnsi="Helvetica" w:cs="Helvetica"/>
                <w:color w:val="000000"/>
                <w:sz w:val="22"/>
                <w:szCs w:val="22"/>
              </w:rPr>
              <w:t>Tonnage reported via monitoring data</w:t>
            </w:r>
          </w:p>
        </w:tc>
        <w:tc>
          <w:tcPr>
            <w:tcW w:w="144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72E805"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85,668</w:t>
            </w:r>
          </w:p>
        </w:tc>
        <w:tc>
          <w:tcPr>
            <w:tcW w:w="144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3BEAF3"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84,982</w:t>
            </w:r>
          </w:p>
        </w:tc>
        <w:tc>
          <w:tcPr>
            <w:tcW w:w="144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B12BBF"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78,275</w:t>
            </w:r>
          </w:p>
        </w:tc>
        <w:tc>
          <w:tcPr>
            <w:tcW w:w="144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E7EC19"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84,493</w:t>
            </w:r>
          </w:p>
        </w:tc>
        <w:tc>
          <w:tcPr>
            <w:tcW w:w="144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5926EA" w14:textId="77777777" w:rsidR="00DE50AC" w:rsidRDefault="00000000">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ascii="Helvetica" w:eastAsia="Helvetica" w:hAnsi="Helvetica" w:cs="Helvetica"/>
                <w:color w:val="000000"/>
                <w:sz w:val="22"/>
                <w:szCs w:val="22"/>
              </w:rPr>
            </w:pPr>
            <w:r>
              <w:rPr>
                <w:rFonts w:ascii="Helvetica" w:eastAsia="Helvetica" w:hAnsi="Helvetica" w:cs="Helvetica"/>
                <w:color w:val="000000"/>
                <w:sz w:val="22"/>
                <w:szCs w:val="22"/>
              </w:rPr>
              <w:t>118,164</w:t>
            </w:r>
          </w:p>
        </w:tc>
      </w:tr>
    </w:tbl>
    <w:p w14:paraId="11DC7D4F" w14:textId="77777777" w:rsidR="00DE50AC" w:rsidRDefault="00DE50AC">
      <w:pPr>
        <w:pStyle w:val="BodyText"/>
      </w:pPr>
    </w:p>
    <w:p w14:paraId="52BFE7B6" w14:textId="77777777" w:rsidR="00DE50AC" w:rsidRDefault="00000000">
      <w:pPr>
        <w:pStyle w:val="BodyText"/>
      </w:pPr>
      <w:r>
        <w:t>Notes:</w:t>
      </w:r>
    </w:p>
    <w:p w14:paraId="27290ACF" w14:textId="77777777" w:rsidR="00DE50AC" w:rsidRDefault="00000000">
      <w:pPr>
        <w:pStyle w:val="BodyText"/>
      </w:pPr>
      <w:r>
        <w:t xml:space="preserve">The population of sites in any given year that submit data returns excludes those listed as non-operational. For a list of operational and non-operational sites refer to SEPA’s </w:t>
      </w:r>
      <w:hyperlink r:id="rId26">
        <w:r w:rsidR="00DE50AC">
          <w:rPr>
            <w:rStyle w:val="Hyperlink"/>
          </w:rPr>
          <w:t>waste capacity report</w:t>
        </w:r>
      </w:hyperlink>
      <w:r>
        <w:t>.</w:t>
      </w:r>
    </w:p>
    <w:p w14:paraId="6C906AEF" w14:textId="77777777" w:rsidR="00DE50AC" w:rsidRDefault="00DE50AC">
      <w:pPr>
        <w:pStyle w:val="BodyText"/>
      </w:pPr>
    </w:p>
    <w:p w14:paraId="7B633474" w14:textId="77777777" w:rsidR="00DE50AC" w:rsidRDefault="00DE50AC">
      <w:pPr>
        <w:sectPr w:rsidR="00DE50AC">
          <w:pgSz w:w="11905" w:h="16837"/>
          <w:pgMar w:top="1440" w:right="1440" w:bottom="1440" w:left="1440" w:header="720" w:footer="720" w:gutter="0"/>
          <w:cols w:space="720"/>
        </w:sectPr>
      </w:pPr>
    </w:p>
    <w:p w14:paraId="27E03A0E" w14:textId="77777777" w:rsidR="00DE50AC" w:rsidRDefault="00000000">
      <w:pPr>
        <w:pStyle w:val="Heading2"/>
      </w:pPr>
      <w:bookmarkStart w:id="26" w:name="_Toc243653885"/>
      <w:bookmarkStart w:id="27" w:name="lbl-appendix2"/>
      <w:bookmarkEnd w:id="21"/>
      <w:bookmarkEnd w:id="23"/>
      <w:bookmarkEnd w:id="25"/>
      <w:r>
        <w:lastRenderedPageBreak/>
        <w:t>Appendix 2</w:t>
      </w:r>
      <w:bookmarkEnd w:id="26"/>
    </w:p>
    <w:p w14:paraId="602004EC" w14:textId="77777777" w:rsidR="00DE50AC" w:rsidRDefault="00000000">
      <w:pPr>
        <w:pStyle w:val="Heading3"/>
      </w:pPr>
      <w:bookmarkStart w:id="28" w:name="_Toc243653886"/>
      <w:bookmarkStart w:id="29" w:name="european-waste-catalogue"/>
      <w:r>
        <w:t>European Waste Catalogue</w:t>
      </w:r>
      <w:bookmarkEnd w:id="28"/>
    </w:p>
    <w:p w14:paraId="4769C9C5" w14:textId="77777777" w:rsidR="00DE50AC" w:rsidRDefault="00000000">
      <w:r>
        <w:t>Throughout this document reference is made to both the European Waste Catalogue (EWC) list of wastes and European Waste Catalogue for Statistics (EWC-Stat). A brief explanation of each is given below, along with links to further information.</w:t>
      </w:r>
    </w:p>
    <w:p w14:paraId="406E63F5" w14:textId="77777777" w:rsidR="00DE50AC" w:rsidRDefault="00000000">
      <w:pPr>
        <w:pStyle w:val="Heading3"/>
      </w:pPr>
      <w:bookmarkStart w:id="30" w:name="_Toc243653887"/>
      <w:bookmarkStart w:id="31" w:name="X5199787e08c889fb7b4f1da1eb9e812c8cefc34"/>
      <w:bookmarkEnd w:id="29"/>
      <w:r>
        <w:t>European Waste Catalogue List of Waste (EWC 2000)</w:t>
      </w:r>
      <w:bookmarkEnd w:id="30"/>
    </w:p>
    <w:p w14:paraId="65FD7C3A" w14:textId="77777777" w:rsidR="00DE50AC" w:rsidRDefault="00000000">
      <w:r>
        <w:t xml:space="preserve">The </w:t>
      </w:r>
      <w:hyperlink r:id="rId27">
        <w:r w:rsidR="00DE50AC">
          <w:rPr>
            <w:rStyle w:val="Hyperlink"/>
          </w:rPr>
          <w:t>EWC 2000</w:t>
        </w:r>
      </w:hyperlink>
      <w:r>
        <w:t xml:space="preserve"> is a harmonised, non-exhaustive list of waste types established by the European Commission (2000/532/EC) as amended in 2015 (</w:t>
      </w:r>
      <w:hyperlink r:id="rId28">
        <w:r w:rsidR="00DE50AC">
          <w:rPr>
            <w:rStyle w:val="Hyperlink"/>
          </w:rPr>
          <w:t>2014/955/EU</w:t>
        </w:r>
      </w:hyperlink>
      <w:r>
        <w:t>). The list is used to categorise wastes based on a combination of what they are, and the process or activity that produces them.</w:t>
      </w:r>
    </w:p>
    <w:p w14:paraId="4893AF30" w14:textId="77777777" w:rsidR="00DE50AC" w:rsidRDefault="00000000">
      <w:pPr>
        <w:pStyle w:val="BodyText"/>
      </w:pPr>
      <w:r>
        <w:t>The list is divided into 20 chapters, most of which are industry-based, although some are based on materials and processes. Each chapter is represented by a two-digit code between 01 and 20 and comprises one or more subchapters. Individual waste types are detailed in the subchapters and are assigned a six-digit code that comprises two digits for the chapter, two for the sub-chapter and two for the waste type.</w:t>
      </w:r>
    </w:p>
    <w:p w14:paraId="64B4906A" w14:textId="77777777" w:rsidR="00DE50AC" w:rsidRDefault="00000000">
      <w:pPr>
        <w:pStyle w:val="BodyText"/>
      </w:pPr>
      <w:r>
        <w:t>Hazardous wastes are designated by entries where the EWC code is terminated by an asterisk (*).</w:t>
      </w:r>
    </w:p>
    <w:p w14:paraId="7E151363" w14:textId="77777777" w:rsidR="00DE50AC" w:rsidRDefault="00000000">
      <w:pPr>
        <w:pStyle w:val="BodyText"/>
      </w:pPr>
      <w:r>
        <w:t>The use of EWC codes to describe waste on waste transfer notes in Scotland has been statutory since April 2004. Most statutory waste data returns received by SEPA, including licensed/permitted waste site returns, exempt activity returns, and special waste consignment notes require waste to be classified according to the EWC 2000 (as amended).</w:t>
      </w:r>
    </w:p>
    <w:p w14:paraId="0995B7DA" w14:textId="77777777" w:rsidR="00DE50AC" w:rsidRDefault="00000000">
      <w:pPr>
        <w:pStyle w:val="Heading3"/>
      </w:pPr>
      <w:bookmarkStart w:id="32" w:name="_Toc243653888"/>
      <w:bookmarkStart w:id="33" w:name="Xe37803818bd9778b1136c88cc672de9ac5ead03"/>
      <w:bookmarkEnd w:id="31"/>
      <w:r>
        <w:t>European Waste Catalogue for Statistics (EWC-Stat)</w:t>
      </w:r>
      <w:bookmarkEnd w:id="32"/>
    </w:p>
    <w:p w14:paraId="4FBAD579" w14:textId="77777777" w:rsidR="00DE50AC" w:rsidRDefault="00000000">
      <w:r>
        <w:t>The EWC-Stat is a (mainly) substance-oriented statistical classification of waste established by the European Commission (2004/574/EC). The EWC-Stat contains thirteen categories, each represented by a two-digit code between 01 and 13. These are sub-divided into individual waste types.</w:t>
      </w:r>
    </w:p>
    <w:p w14:paraId="4D9C7466" w14:textId="77777777" w:rsidR="00DE50AC" w:rsidRDefault="00000000">
      <w:pPr>
        <w:pStyle w:val="BodyText"/>
      </w:pPr>
      <w:r>
        <w:lastRenderedPageBreak/>
        <w:t xml:space="preserve">A </w:t>
      </w:r>
      <w:hyperlink r:id="rId29">
        <w:r w:rsidR="00DE50AC">
          <w:rPr>
            <w:rStyle w:val="Hyperlink"/>
          </w:rPr>
          <w:t>table of equivalence</w:t>
        </w:r>
      </w:hyperlink>
      <w:r>
        <w:t xml:space="preserve"> allows wastes coded in the EWC 2000 (as amended) to convert into the EWC-Stat. However, because of the way the coding system operates, it is not possible to do the reverse conversion.</w:t>
      </w:r>
    </w:p>
    <w:p w14:paraId="062A470C" w14:textId="77777777" w:rsidR="00DE50AC" w:rsidRDefault="00DE50AC">
      <w:pPr>
        <w:sectPr w:rsidR="00DE50AC">
          <w:pgSz w:w="11905" w:h="16837"/>
          <w:pgMar w:top="1440" w:right="1440" w:bottom="1440" w:left="1440" w:header="720" w:footer="720" w:gutter="0"/>
          <w:cols w:space="720"/>
        </w:sectPr>
      </w:pPr>
    </w:p>
    <w:p w14:paraId="1EF4509B" w14:textId="77777777" w:rsidR="00DE50AC" w:rsidRDefault="00000000">
      <w:pPr>
        <w:pStyle w:val="Heading2"/>
      </w:pPr>
      <w:bookmarkStart w:id="34" w:name="_Toc243653889"/>
      <w:bookmarkStart w:id="35" w:name="lbl-appendix3"/>
      <w:bookmarkEnd w:id="27"/>
      <w:bookmarkEnd w:id="33"/>
      <w:r>
        <w:lastRenderedPageBreak/>
        <w:t>Appendix 3</w:t>
      </w:r>
      <w:bookmarkEnd w:id="34"/>
    </w:p>
    <w:p w14:paraId="1DC51B75" w14:textId="77777777" w:rsidR="00DE50AC" w:rsidRDefault="00000000">
      <w:pPr>
        <w:pStyle w:val="Heading3"/>
      </w:pPr>
      <w:bookmarkStart w:id="36" w:name="_Toc243653890"/>
      <w:bookmarkStart w:id="37" w:name="glossary"/>
      <w:r>
        <w:t>Glossary</w:t>
      </w:r>
      <w:bookmarkEnd w:id="36"/>
    </w:p>
    <w:p w14:paraId="2DBB267B" w14:textId="77777777" w:rsidR="00DE50AC" w:rsidRDefault="00000000">
      <w:r>
        <w:rPr>
          <w:b/>
          <w:bCs/>
        </w:rPr>
        <w:t>EWC Code</w:t>
      </w:r>
      <w:r>
        <w:t xml:space="preserve"> – a six-digit code listed in the European Waste Catalogue. These codes are used to identify and classify waste into different categories. They are structured as three pairs of numbers, each representing chapters, sub-chapters, and individual entries. For example, 12 01 06*.</w:t>
      </w:r>
    </w:p>
    <w:p w14:paraId="7FC00164" w14:textId="77777777" w:rsidR="00DE50AC" w:rsidRDefault="00000000">
      <w:pPr>
        <w:pStyle w:val="BodyText"/>
      </w:pPr>
      <w:r>
        <w:rPr>
          <w:b/>
          <w:bCs/>
        </w:rPr>
        <w:t>Hazardous Waste</w:t>
      </w:r>
      <w:r>
        <w:t xml:space="preserve"> – waste with hazardous properties which may render it harmful to human health or the environment. Hazardous waste is also called Special Waste in Scotland, as defined in the </w:t>
      </w:r>
      <w:hyperlink r:id="rId30">
        <w:r w:rsidR="00DE50AC">
          <w:rPr>
            <w:rStyle w:val="Hyperlink"/>
          </w:rPr>
          <w:t>Special Waste Regulations 1996</w:t>
        </w:r>
      </w:hyperlink>
      <w:r>
        <w:t>.</w:t>
      </w:r>
    </w:p>
    <w:p w14:paraId="040248D3" w14:textId="77777777" w:rsidR="00DE50AC" w:rsidRDefault="00000000">
      <w:pPr>
        <w:pStyle w:val="BodyText"/>
      </w:pPr>
      <w:r>
        <w:rPr>
          <w:b/>
          <w:bCs/>
        </w:rPr>
        <w:t>PPC Permit</w:t>
      </w:r>
      <w:r>
        <w:t xml:space="preserve"> – a permit issued by SEPA under the Pollution Prevention and Control (Scotland) Regulations 2012.</w:t>
      </w:r>
    </w:p>
    <w:p w14:paraId="66B084EA" w14:textId="77777777" w:rsidR="00DE50AC" w:rsidRDefault="00000000">
      <w:pPr>
        <w:pStyle w:val="BodyText"/>
      </w:pPr>
      <w:r>
        <w:rPr>
          <w:b/>
          <w:bCs/>
        </w:rPr>
        <w:t>Waste From All Sources (WFAS)</w:t>
      </w:r>
      <w:r>
        <w:t xml:space="preserve"> – waste from commercial and industrial sources, construction and demolition sources, and household sources.</w:t>
      </w:r>
    </w:p>
    <w:p w14:paraId="1CE8030A" w14:textId="77777777" w:rsidR="00DE50AC" w:rsidRDefault="00000000">
      <w:pPr>
        <w:pStyle w:val="BodyText"/>
      </w:pPr>
      <w:r>
        <w:rPr>
          <w:b/>
          <w:bCs/>
        </w:rPr>
        <w:t>Waste incinerated by co-incineration</w:t>
      </w:r>
      <w:r>
        <w:t xml:space="preserve"> – wastes used primarily as a fuel and incinerated at an incineration facility in which the main purpose is the generation of energy or production of material products (e.g. cement), and which uses waste as an additional fuel.</w:t>
      </w:r>
    </w:p>
    <w:p w14:paraId="0BC95E0B" w14:textId="77777777" w:rsidR="00DE50AC" w:rsidRDefault="00000000">
      <w:pPr>
        <w:pStyle w:val="BodyText"/>
      </w:pPr>
      <w:r>
        <w:rPr>
          <w:b/>
          <w:bCs/>
        </w:rPr>
        <w:t>Waste incinerated by disposal</w:t>
      </w:r>
      <w:r>
        <w:t xml:space="preserve"> – wastes incinerated at an incineration facility where the energy efficiency has not been demonstrated to meet the R1 criteria specified in the EU Waste Framework Directive (Directive 2008/98/EC).</w:t>
      </w:r>
    </w:p>
    <w:p w14:paraId="47298371" w14:textId="77777777" w:rsidR="00DE50AC" w:rsidRDefault="00000000">
      <w:pPr>
        <w:pStyle w:val="BodyText"/>
      </w:pPr>
      <w:r>
        <w:rPr>
          <w:b/>
          <w:bCs/>
        </w:rPr>
        <w:t>Waste incinerated by recovery</w:t>
      </w:r>
      <w:r>
        <w:t xml:space="preserve"> – wastes used principally as a fuel to generate energy and incinerated at an incineration facility where the energy efficiency has been demonstrated to meet the R1 energy efficiency criteria specified in the EU Waste Framework Directive (Directive 2008/98/EC).</w:t>
      </w:r>
    </w:p>
    <w:p w14:paraId="1EA46FC7" w14:textId="77777777" w:rsidR="00DE50AC" w:rsidRDefault="00000000">
      <w:pPr>
        <w:pStyle w:val="BodyText"/>
      </w:pPr>
      <w:r>
        <w:rPr>
          <w:b/>
          <w:bCs/>
        </w:rPr>
        <w:t>Waste incinerated</w:t>
      </w:r>
      <w:r>
        <w:t xml:space="preserve"> – WFAS that is incinerated in Scotland including waste incinerated by recovery, waste incinerated by co-incineration and waste incinerated by disposal.</w:t>
      </w:r>
    </w:p>
    <w:p w14:paraId="2560E416" w14:textId="77777777" w:rsidR="00DE50AC" w:rsidRDefault="00DE50AC">
      <w:pPr>
        <w:sectPr w:rsidR="00DE50AC">
          <w:pgSz w:w="11905" w:h="16837"/>
          <w:pgMar w:top="1440" w:right="1440" w:bottom="1440" w:left="1440" w:header="720" w:footer="720" w:gutter="0"/>
          <w:cols w:space="720"/>
        </w:sectPr>
      </w:pPr>
    </w:p>
    <w:p w14:paraId="111ADBB7" w14:textId="77777777" w:rsidR="00DE50AC" w:rsidRPr="0050563A" w:rsidRDefault="00000000">
      <w:pPr>
        <w:pStyle w:val="Heading2"/>
        <w:rPr>
          <w:lang w:val="fr-FR"/>
        </w:rPr>
      </w:pPr>
      <w:bookmarkStart w:id="38" w:name="_Toc243653891"/>
      <w:bookmarkStart w:id="39" w:name="lbl-appendix4"/>
      <w:bookmarkEnd w:id="35"/>
      <w:bookmarkEnd w:id="37"/>
      <w:r w:rsidRPr="0050563A">
        <w:rPr>
          <w:lang w:val="fr-FR"/>
        </w:rPr>
        <w:lastRenderedPageBreak/>
        <w:t>Appendix 4</w:t>
      </w:r>
      <w:bookmarkEnd w:id="38"/>
    </w:p>
    <w:p w14:paraId="4E6BA60A" w14:textId="77777777" w:rsidR="00DE50AC" w:rsidRPr="0050563A" w:rsidRDefault="00000000">
      <w:pPr>
        <w:pStyle w:val="Heading3"/>
        <w:rPr>
          <w:lang w:val="fr-FR"/>
        </w:rPr>
      </w:pPr>
      <w:bookmarkStart w:id="40" w:name="_Toc243653892"/>
      <w:bookmarkStart w:id="41" w:name="acronyms"/>
      <w:proofErr w:type="spellStart"/>
      <w:r w:rsidRPr="0050563A">
        <w:rPr>
          <w:lang w:val="fr-FR"/>
        </w:rPr>
        <w:t>Acronyms</w:t>
      </w:r>
      <w:bookmarkEnd w:id="40"/>
      <w:proofErr w:type="spellEnd"/>
    </w:p>
    <w:p w14:paraId="12CDAE12" w14:textId="77777777" w:rsidR="00DE50AC" w:rsidRPr="0050563A" w:rsidRDefault="00000000">
      <w:pPr>
        <w:rPr>
          <w:lang w:val="fr-FR"/>
        </w:rPr>
      </w:pPr>
      <w:proofErr w:type="gramStart"/>
      <w:r w:rsidRPr="0050563A">
        <w:rPr>
          <w:b/>
          <w:bCs/>
          <w:lang w:val="fr-FR"/>
        </w:rPr>
        <w:t>EWC</w:t>
      </w:r>
      <w:r w:rsidRPr="0050563A">
        <w:rPr>
          <w:lang w:val="fr-FR"/>
        </w:rPr>
        <w:t>:</w:t>
      </w:r>
      <w:proofErr w:type="gramEnd"/>
      <w:r w:rsidRPr="0050563A">
        <w:rPr>
          <w:lang w:val="fr-FR"/>
        </w:rPr>
        <w:t xml:space="preserve"> </w:t>
      </w:r>
      <w:proofErr w:type="spellStart"/>
      <w:r w:rsidRPr="0050563A">
        <w:rPr>
          <w:lang w:val="fr-FR"/>
        </w:rPr>
        <w:t>European</w:t>
      </w:r>
      <w:proofErr w:type="spellEnd"/>
      <w:r w:rsidRPr="0050563A">
        <w:rPr>
          <w:lang w:val="fr-FR"/>
        </w:rPr>
        <w:t xml:space="preserve"> Waste Catalogue</w:t>
      </w:r>
    </w:p>
    <w:p w14:paraId="779B933F" w14:textId="77777777" w:rsidR="00DE50AC" w:rsidRDefault="00000000">
      <w:pPr>
        <w:pStyle w:val="BodyText"/>
      </w:pPr>
      <w:r>
        <w:rPr>
          <w:b/>
          <w:bCs/>
        </w:rPr>
        <w:t>EWC-Stat</w:t>
      </w:r>
      <w:r>
        <w:t>: European Waste Catalogue for Statistics</w:t>
      </w:r>
    </w:p>
    <w:p w14:paraId="266CC642" w14:textId="77777777" w:rsidR="00DE50AC" w:rsidRDefault="00000000">
      <w:pPr>
        <w:pStyle w:val="BodyText"/>
      </w:pPr>
      <w:r>
        <w:rPr>
          <w:b/>
          <w:bCs/>
        </w:rPr>
        <w:t>PPC</w:t>
      </w:r>
      <w:r>
        <w:t>: Pollution, Prevention and Control</w:t>
      </w:r>
    </w:p>
    <w:p w14:paraId="35FE9AE2" w14:textId="77777777" w:rsidR="00DE50AC" w:rsidRDefault="00000000">
      <w:pPr>
        <w:pStyle w:val="BodyText"/>
      </w:pPr>
      <w:r>
        <w:rPr>
          <w:b/>
          <w:bCs/>
        </w:rPr>
        <w:t>SEPA</w:t>
      </w:r>
      <w:r>
        <w:t>: Scottish Environment Protection Agency</w:t>
      </w:r>
    </w:p>
    <w:p w14:paraId="03889FD4" w14:textId="77777777" w:rsidR="00DE50AC" w:rsidRDefault="00000000">
      <w:pPr>
        <w:pStyle w:val="BodyText"/>
      </w:pPr>
      <w:r>
        <w:rPr>
          <w:b/>
          <w:bCs/>
        </w:rPr>
        <w:t>WFAS</w:t>
      </w:r>
      <w:r>
        <w:t>: Waste from All Sources</w:t>
      </w:r>
    </w:p>
    <w:p w14:paraId="2B6845AF" w14:textId="77777777" w:rsidR="00DE50AC" w:rsidRDefault="00000000">
      <w:pPr>
        <w:pStyle w:val="BodyText"/>
      </w:pPr>
      <w:r>
        <w:t xml:space="preserve"> For information on accessing this document in an alternative format or language please contact SEPA by email at </w:t>
      </w:r>
      <w:hyperlink r:id="rId31">
        <w:r w:rsidR="00DE50AC">
          <w:rPr>
            <w:rStyle w:val="Hyperlink"/>
          </w:rPr>
          <w:t>equalities@sepa.org.uk</w:t>
        </w:r>
      </w:hyperlink>
      <w:r>
        <w:t>.</w:t>
      </w:r>
    </w:p>
    <w:p w14:paraId="5A4610DB" w14:textId="77777777" w:rsidR="00DE50AC" w:rsidRDefault="00000000">
      <w:pPr>
        <w:pStyle w:val="BodyText"/>
      </w:pPr>
      <w:r>
        <w:t xml:space="preserve">If you are a user of British Sign Language (BSL) the Contact Scotland BSL service gives you access to an online interpreter </w:t>
      </w:r>
      <w:proofErr w:type="gramStart"/>
      <w:r>
        <w:t>enabling</w:t>
      </w:r>
      <w:proofErr w:type="gramEnd"/>
      <w:r>
        <w:t xml:space="preserve"> you to communicate with us using sign language. </w:t>
      </w:r>
      <w:hyperlink r:id="rId32">
        <w:r w:rsidR="00DE50AC">
          <w:rPr>
            <w:rStyle w:val="Hyperlink"/>
          </w:rPr>
          <w:t>http://contactscotland-bsl.org/</w:t>
        </w:r>
      </w:hyperlink>
    </w:p>
    <w:p w14:paraId="4D0189EF" w14:textId="77777777" w:rsidR="00DE50AC" w:rsidRDefault="00DE50AC">
      <w:pPr>
        <w:pStyle w:val="BodyText"/>
      </w:pPr>
    </w:p>
    <w:p w14:paraId="4F1570A3" w14:textId="77777777" w:rsidR="00DE50AC" w:rsidRDefault="00DE50AC">
      <w:pPr>
        <w:sectPr w:rsidR="00DE50AC">
          <w:pgSz w:w="11905" w:h="16837"/>
          <w:pgMar w:top="1440" w:right="1440" w:bottom="1440" w:left="1440" w:header="720" w:footer="720" w:gutter="0"/>
          <w:cols w:space="720"/>
        </w:sectPr>
      </w:pPr>
    </w:p>
    <w:p w14:paraId="048EFCC1" w14:textId="77777777" w:rsidR="00DE50AC" w:rsidRDefault="00000000">
      <w:pPr>
        <w:pStyle w:val="Heading3"/>
      </w:pPr>
      <w:bookmarkStart w:id="42" w:name="_Toc243653893"/>
      <w:bookmarkStart w:id="43" w:name="feedback"/>
      <w:bookmarkEnd w:id="41"/>
      <w:r>
        <w:lastRenderedPageBreak/>
        <w:t>Feedback</w:t>
      </w:r>
      <w:bookmarkEnd w:id="42"/>
    </w:p>
    <w:p w14:paraId="7C831BED" w14:textId="77777777" w:rsidR="00DE50AC" w:rsidRDefault="00000000">
      <w:r>
        <w:t xml:space="preserve">We welcome feedback on the data from all users including how and why the data are used. This helps us to understand the value of the statistics to external users. Please contact us at </w:t>
      </w:r>
      <w:hyperlink r:id="rId33">
        <w:r w:rsidR="00DE50AC">
          <w:rPr>
            <w:rStyle w:val="Hyperlink"/>
          </w:rPr>
          <w:t>waste.data@sepa.org.uk</w:t>
        </w:r>
      </w:hyperlink>
      <w:r>
        <w:t>.</w:t>
      </w:r>
    </w:p>
    <w:p w14:paraId="4CD34C8E" w14:textId="77777777" w:rsidR="00DE50AC" w:rsidRDefault="00DE50AC">
      <w:pPr>
        <w:sectPr w:rsidR="00DE50AC">
          <w:pgSz w:w="11905" w:h="16837"/>
          <w:pgMar w:top="1440" w:right="1440" w:bottom="1440" w:left="1440" w:header="720" w:footer="720" w:gutter="0"/>
          <w:cols w:space="720"/>
        </w:sectPr>
      </w:pPr>
    </w:p>
    <w:p w14:paraId="612CCE5B" w14:textId="77777777" w:rsidR="00DE50AC" w:rsidRDefault="00DE50AC">
      <w:pPr>
        <w:pStyle w:val="BodyText"/>
      </w:pPr>
    </w:p>
    <w:p w14:paraId="0EF5730C" w14:textId="77777777" w:rsidR="00DE50AC" w:rsidRDefault="00DE50AC">
      <w:pPr>
        <w:pStyle w:val="BodyText"/>
      </w:pPr>
    </w:p>
    <w:p w14:paraId="794B3BBE" w14:textId="77777777" w:rsidR="00DE50AC" w:rsidRDefault="00DE50AC">
      <w:pPr>
        <w:pStyle w:val="BodyText"/>
      </w:pPr>
    </w:p>
    <w:p w14:paraId="563FE48E" w14:textId="77777777" w:rsidR="00DE50AC" w:rsidRDefault="00DE50AC">
      <w:pPr>
        <w:pStyle w:val="BodyText"/>
      </w:pPr>
    </w:p>
    <w:p w14:paraId="6C2FF13A" w14:textId="77777777" w:rsidR="00DE50AC" w:rsidRDefault="00DE50AC">
      <w:pPr>
        <w:pStyle w:val="BodyText"/>
      </w:pPr>
    </w:p>
    <w:p w14:paraId="06462F84" w14:textId="77777777" w:rsidR="00DE50AC" w:rsidRDefault="00DE50AC">
      <w:pPr>
        <w:pStyle w:val="BodyText"/>
      </w:pPr>
    </w:p>
    <w:p w14:paraId="4D998EBA" w14:textId="77777777" w:rsidR="00DE50AC" w:rsidRDefault="00DE50AC">
      <w:pPr>
        <w:pStyle w:val="BodyText"/>
      </w:pPr>
    </w:p>
    <w:p w14:paraId="1705631E" w14:textId="77777777" w:rsidR="00DE50AC" w:rsidRDefault="00DE50AC">
      <w:pPr>
        <w:pStyle w:val="BodyText"/>
      </w:pPr>
    </w:p>
    <w:p w14:paraId="44B83ECE" w14:textId="77777777" w:rsidR="00DE50AC" w:rsidRDefault="00DE50AC">
      <w:pPr>
        <w:pStyle w:val="BodyText"/>
      </w:pPr>
    </w:p>
    <w:p w14:paraId="6B4E348F" w14:textId="77777777" w:rsidR="00DE50AC" w:rsidRDefault="00DE50AC">
      <w:pPr>
        <w:pStyle w:val="BodyText"/>
      </w:pPr>
    </w:p>
    <w:p w14:paraId="324335FB" w14:textId="77777777" w:rsidR="00DE50AC" w:rsidRDefault="00DE50AC">
      <w:pPr>
        <w:pStyle w:val="BodyText"/>
      </w:pPr>
    </w:p>
    <w:p w14:paraId="577AA48A" w14:textId="77777777" w:rsidR="00DE50AC" w:rsidRDefault="00DE50AC">
      <w:pPr>
        <w:pStyle w:val="BodyText"/>
      </w:pPr>
    </w:p>
    <w:p w14:paraId="1707317B" w14:textId="77777777" w:rsidR="00DE50AC" w:rsidRDefault="00DE50AC">
      <w:pPr>
        <w:pStyle w:val="BodyText"/>
      </w:pPr>
    </w:p>
    <w:p w14:paraId="0A01EC04" w14:textId="77777777" w:rsidR="00DE50AC" w:rsidRDefault="00000000">
      <w:pPr>
        <w:pStyle w:val="BodyText"/>
      </w:pPr>
      <w:r>
        <w:t xml:space="preserve">For information on accessing this document in an alternative format or language please contact SEPA by email at </w:t>
      </w:r>
      <w:hyperlink r:id="rId34">
        <w:r w:rsidR="00DE50AC">
          <w:rPr>
            <w:rStyle w:val="Hyperlink"/>
          </w:rPr>
          <w:t>equalities@sepa.org.uk</w:t>
        </w:r>
      </w:hyperlink>
      <w:r>
        <w:t>.</w:t>
      </w:r>
    </w:p>
    <w:p w14:paraId="06C80F00" w14:textId="77777777" w:rsidR="00DE50AC" w:rsidRDefault="00000000">
      <w:pPr>
        <w:pStyle w:val="BodyText"/>
      </w:pPr>
      <w:r>
        <w:t xml:space="preserve">If you are a user of British Sign Language (BSL) the Contact Scotland BSL service gives you access to an online interpreter </w:t>
      </w:r>
      <w:proofErr w:type="gramStart"/>
      <w:r>
        <w:t>enabling</w:t>
      </w:r>
      <w:proofErr w:type="gramEnd"/>
      <w:r>
        <w:t xml:space="preserve"> you to communicate with us using sign language. </w:t>
      </w:r>
      <w:hyperlink r:id="rId35">
        <w:r w:rsidR="00DE50AC">
          <w:rPr>
            <w:rStyle w:val="Hyperlink"/>
          </w:rPr>
          <w:t>https://contactscotland-bsl.org</w:t>
        </w:r>
      </w:hyperlink>
      <w:bookmarkEnd w:id="39"/>
      <w:bookmarkEnd w:id="43"/>
    </w:p>
    <w:sectPr w:rsidR="00DE50AC" w:rsidSect="008B1441">
      <w:pgSz w:w="11900" w:h="16840"/>
      <w:pgMar w:top="839" w:right="839" w:bottom="839" w:left="839"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EE7E3" w14:textId="77777777" w:rsidR="0006024E" w:rsidRDefault="0006024E" w:rsidP="00660C79">
      <w:pPr>
        <w:spacing w:line="240" w:lineRule="auto"/>
      </w:pPr>
      <w:r>
        <w:separator/>
      </w:r>
    </w:p>
  </w:endnote>
  <w:endnote w:type="continuationSeparator" w:id="0">
    <w:p w14:paraId="649CEFEF" w14:textId="77777777" w:rsidR="0006024E" w:rsidRDefault="0006024E" w:rsidP="00660C79">
      <w:pPr>
        <w:spacing w:line="240" w:lineRule="auto"/>
      </w:pPr>
      <w:r>
        <w:continuationSeparator/>
      </w:r>
    </w:p>
  </w:endnote>
  <w:endnote w:type="continuationNotice" w:id="1">
    <w:p w14:paraId="6480B47C" w14:textId="77777777" w:rsidR="0006024E" w:rsidRDefault="0006024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63795" w14:textId="77777777" w:rsidR="008F73D8" w:rsidRDefault="008F73D8" w:rsidP="001138C7">
    <w:pPr>
      <w:pStyle w:val="Footer"/>
      <w:framePr w:wrap="none" w:vAnchor="text" w:hAnchor="margin" w:xAlign="right" w:y="1"/>
      <w:rPr>
        <w:rStyle w:val="PageNumber"/>
      </w:rPr>
    </w:pPr>
    <w:r>
      <w:rPr>
        <w:noProof/>
      </w:rPr>
      <mc:AlternateContent>
        <mc:Choice Requires="wps">
          <w:drawing>
            <wp:anchor distT="0" distB="0" distL="0" distR="0" simplePos="0" relativeHeight="251670533" behindDoc="0" locked="0" layoutInCell="1" allowOverlap="1" wp14:anchorId="274C7AA6" wp14:editId="6129C183">
              <wp:simplePos x="635" y="635"/>
              <wp:positionH relativeFrom="page">
                <wp:align>center</wp:align>
              </wp:positionH>
              <wp:positionV relativeFrom="page">
                <wp:align>bottom</wp:align>
              </wp:positionV>
              <wp:extent cx="518795" cy="499110"/>
              <wp:effectExtent l="0" t="0" r="14605" b="0"/>
              <wp:wrapNone/>
              <wp:docPr id="1416000584"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99110"/>
                      </a:xfrm>
                      <a:prstGeom prst="rect">
                        <a:avLst/>
                      </a:prstGeom>
                      <a:noFill/>
                      <a:ln>
                        <a:noFill/>
                      </a:ln>
                    </wps:spPr>
                    <wps:txbx>
                      <w:txbxContent>
                        <w:p w14:paraId="3F61545B" w14:textId="0B6F259A" w:rsidR="008F73D8" w:rsidRPr="008F73D8" w:rsidRDefault="008F73D8" w:rsidP="008F73D8">
                          <w:pPr>
                            <w:spacing w:after="0"/>
                            <w:rPr>
                              <w:rFonts w:ascii="Aptos" w:eastAsia="Aptos" w:hAnsi="Aptos" w:cs="Aptos"/>
                              <w:noProof/>
                              <w:color w:val="0000FF"/>
                              <w:sz w:val="20"/>
                              <w:szCs w:val="20"/>
                            </w:rPr>
                          </w:pPr>
                          <w:r w:rsidRPr="008F73D8">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4C7AA6" id="_x0000_t202" coordsize="21600,21600" o:spt="202" path="m,l,21600r21600,l21600,xe">
              <v:stroke joinstyle="miter"/>
              <v:path gradientshapeok="t" o:connecttype="rect"/>
            </v:shapetype>
            <v:shape id="Text Box 10" o:spid="_x0000_s1030" type="#_x0000_t202" alt="OFFICIAL" style="position:absolute;margin-left:0;margin-top:0;width:40.85pt;height:39.3pt;z-index:25167053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" filled="f" stroked="f">
              <v:fill o:detectmouseclick="t"/>
              <v:textbox style="mso-fit-shape-to-text:t" inset="0,0,0,15pt">
                <w:txbxContent>
                  <w:p w14:paraId="3F61545B" w14:textId="0B6F259A" w:rsidR="008F73D8" w:rsidRPr="008F73D8" w:rsidRDefault="008F73D8" w:rsidP="008F73D8">
                    <w:pPr>
                      <w:spacing w:after="0"/>
                      <w:rPr>
                        <w:rFonts w:ascii="Aptos" w:eastAsia="Aptos" w:hAnsi="Aptos" w:cs="Aptos"/>
                        <w:noProof/>
                        <w:color w:val="0000FF"/>
                        <w:sz w:val="20"/>
                        <w:szCs w:val="20"/>
                      </w:rPr>
                    </w:pPr>
                    <w:r w:rsidRPr="008F73D8">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Content>
      <w:p w14:paraId="2059AF65" w14:textId="13EDF895" w:rsidR="00EC6A73" w:rsidRDefault="00EC6A73" w:rsidP="001138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Content>
      <w:p w14:paraId="2BAA7A1A"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1B0B11"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BB3DF" w14:textId="77777777" w:rsidR="008F73D8" w:rsidRDefault="008F73D8">
    <w:pPr>
      <w:pStyle w:val="Footer"/>
      <w:jc w:val="right"/>
    </w:pPr>
    <w:r>
      <w:rPr>
        <w:noProof/>
      </w:rPr>
      <mc:AlternateContent>
        <mc:Choice Requires="wps">
          <w:drawing>
            <wp:anchor distT="0" distB="0" distL="0" distR="0" simplePos="0" relativeHeight="251671557" behindDoc="0" locked="0" layoutInCell="1" allowOverlap="1" wp14:anchorId="2ABDA461" wp14:editId="2B2F15CA">
              <wp:simplePos x="635" y="635"/>
              <wp:positionH relativeFrom="page">
                <wp:align>center</wp:align>
              </wp:positionH>
              <wp:positionV relativeFrom="page">
                <wp:align>bottom</wp:align>
              </wp:positionV>
              <wp:extent cx="518795" cy="499110"/>
              <wp:effectExtent l="0" t="0" r="14605" b="0"/>
              <wp:wrapNone/>
              <wp:docPr id="41339601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99110"/>
                      </a:xfrm>
                      <a:prstGeom prst="rect">
                        <a:avLst/>
                      </a:prstGeom>
                      <a:noFill/>
                      <a:ln>
                        <a:noFill/>
                      </a:ln>
                    </wps:spPr>
                    <wps:txbx>
                      <w:txbxContent>
                        <w:p w14:paraId="002FDA25" w14:textId="64304E65" w:rsidR="008F73D8" w:rsidRPr="008F73D8" w:rsidRDefault="008F73D8" w:rsidP="008F73D8">
                          <w:pPr>
                            <w:spacing w:after="0"/>
                            <w:rPr>
                              <w:rFonts w:ascii="Aptos" w:eastAsia="Aptos" w:hAnsi="Aptos" w:cs="Aptos"/>
                              <w:noProof/>
                              <w:color w:val="0000FF"/>
                              <w:sz w:val="20"/>
                              <w:szCs w:val="20"/>
                            </w:rPr>
                          </w:pPr>
                          <w:r w:rsidRPr="008F73D8">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BDA461" id="_x0000_t202" coordsize="21600,21600" o:spt="202" path="m,l,21600r21600,l21600,xe">
              <v:stroke joinstyle="miter"/>
              <v:path gradientshapeok="t" o:connecttype="rect"/>
            </v:shapetype>
            <v:shape id="Text Box 11" o:spid="_x0000_s1031" type="#_x0000_t202" alt="OFFICIAL" style="position:absolute;left:0;text-align:left;margin-left:0;margin-top:0;width:40.85pt;height:39.3pt;z-index:2516715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" filled="f" stroked="f">
              <v:fill o:detectmouseclick="t"/>
              <v:textbox style="mso-fit-shape-to-text:t" inset="0,0,0,15pt">
                <w:txbxContent>
                  <w:p w14:paraId="002FDA25" w14:textId="64304E65" w:rsidR="008F73D8" w:rsidRPr="008F73D8" w:rsidRDefault="008F73D8" w:rsidP="008F73D8">
                    <w:pPr>
                      <w:spacing w:after="0"/>
                      <w:rPr>
                        <w:rFonts w:ascii="Aptos" w:eastAsia="Aptos" w:hAnsi="Aptos" w:cs="Aptos"/>
                        <w:noProof/>
                        <w:color w:val="0000FF"/>
                        <w:sz w:val="20"/>
                        <w:szCs w:val="20"/>
                      </w:rPr>
                    </w:pPr>
                    <w:r w:rsidRPr="008F73D8">
                      <w:rPr>
                        <w:rFonts w:ascii="Aptos" w:eastAsia="Aptos" w:hAnsi="Aptos" w:cs="Aptos"/>
                        <w:noProof/>
                        <w:color w:val="0000FF"/>
                        <w:sz w:val="20"/>
                        <w:szCs w:val="20"/>
                      </w:rPr>
                      <w:t>OFFICIAL</w:t>
                    </w:r>
                  </w:p>
                </w:txbxContent>
              </v:textbox>
              <w10:wrap anchorx="page" anchory="page"/>
            </v:shape>
          </w:pict>
        </mc:Fallback>
      </mc:AlternateContent>
    </w:r>
  </w:p>
  <w:sdt>
    <w:sdtPr>
      <w:id w:val="1592581613"/>
      <w:docPartObj>
        <w:docPartGallery w:val="Page Numbers (Bottom of Page)"/>
        <w:docPartUnique/>
      </w:docPartObj>
    </w:sdtPr>
    <w:sdtEndPr>
      <w:rPr>
        <w:noProof/>
      </w:rPr>
    </w:sdtEndPr>
    <w:sdtContent>
      <w:p w14:paraId="7E5DD790" w14:textId="46D073EA" w:rsidR="002460C2" w:rsidRDefault="002460C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95C04B" w14:textId="5B32B0ED" w:rsidR="00917BB1" w:rsidRDefault="0014081D" w:rsidP="00917BB1">
    <w:pPr>
      <w:pStyle w:val="Footer"/>
      <w:ind w:right="360"/>
    </w:pPr>
    <w:r>
      <w:rPr>
        <w:noProof/>
      </w:rPr>
      <w:drawing>
        <wp:inline distT="0" distB="0" distL="0" distR="0" wp14:anchorId="42BA543B" wp14:editId="013E3700">
          <wp:extent cx="1007167" cy="265044"/>
          <wp:effectExtent l="0" t="0" r="0" b="1905"/>
          <wp:docPr id="898704447" name="Picture 8987044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539CF" w14:textId="77777777" w:rsidR="008F73D8" w:rsidRDefault="008F73D8">
    <w:pPr>
      <w:pStyle w:val="Footer"/>
      <w:jc w:val="right"/>
    </w:pPr>
    <w:r>
      <w:rPr>
        <w:noProof/>
      </w:rPr>
      <mc:AlternateContent>
        <mc:Choice Requires="wps">
          <w:drawing>
            <wp:anchor distT="0" distB="0" distL="0" distR="0" simplePos="0" relativeHeight="251669509" behindDoc="0" locked="0" layoutInCell="1" allowOverlap="1" wp14:anchorId="28A412B5" wp14:editId="44E5A589">
              <wp:simplePos x="533400" y="9505950"/>
              <wp:positionH relativeFrom="page">
                <wp:align>center</wp:align>
              </wp:positionH>
              <wp:positionV relativeFrom="page">
                <wp:align>bottom</wp:align>
              </wp:positionV>
              <wp:extent cx="518795" cy="499110"/>
              <wp:effectExtent l="0" t="0" r="14605" b="0"/>
              <wp:wrapNone/>
              <wp:docPr id="1096022757"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99110"/>
                      </a:xfrm>
                      <a:prstGeom prst="rect">
                        <a:avLst/>
                      </a:prstGeom>
                      <a:noFill/>
                      <a:ln>
                        <a:noFill/>
                      </a:ln>
                    </wps:spPr>
                    <wps:txbx>
                      <w:txbxContent>
                        <w:p w14:paraId="6EBE1BF4" w14:textId="34679829" w:rsidR="008F73D8" w:rsidRPr="008F73D8" w:rsidRDefault="008F73D8" w:rsidP="008F73D8">
                          <w:pPr>
                            <w:spacing w:after="0"/>
                            <w:rPr>
                              <w:rFonts w:ascii="Aptos" w:eastAsia="Aptos" w:hAnsi="Aptos" w:cs="Aptos"/>
                              <w:noProof/>
                              <w:color w:val="0000FF"/>
                              <w:sz w:val="20"/>
                              <w:szCs w:val="20"/>
                            </w:rPr>
                          </w:pPr>
                          <w:r w:rsidRPr="008F73D8">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A412B5" id="_x0000_t202" coordsize="21600,21600" o:spt="202" path="m,l,21600r21600,l21600,xe">
              <v:stroke joinstyle="miter"/>
              <v:path gradientshapeok="t" o:connecttype="rect"/>
            </v:shapetype>
            <v:shape id="Text Box 9" o:spid="_x0000_s1034" type="#_x0000_t202" alt="OFFICIAL" style="position:absolute;left:0;text-align:left;margin-left:0;margin-top:0;width:40.85pt;height:39.3pt;z-index:25166950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" filled="f" stroked="f">
              <v:fill o:detectmouseclick="t"/>
              <v:textbox style="mso-fit-shape-to-text:t" inset="0,0,0,15pt">
                <w:txbxContent>
                  <w:p w14:paraId="6EBE1BF4" w14:textId="34679829" w:rsidR="008F73D8" w:rsidRPr="008F73D8" w:rsidRDefault="008F73D8" w:rsidP="008F73D8">
                    <w:pPr>
                      <w:spacing w:after="0"/>
                      <w:rPr>
                        <w:rFonts w:ascii="Aptos" w:eastAsia="Aptos" w:hAnsi="Aptos" w:cs="Aptos"/>
                        <w:noProof/>
                        <w:color w:val="0000FF"/>
                        <w:sz w:val="20"/>
                        <w:szCs w:val="20"/>
                      </w:rPr>
                    </w:pPr>
                    <w:r w:rsidRPr="008F73D8">
                      <w:rPr>
                        <w:rFonts w:ascii="Aptos" w:eastAsia="Aptos" w:hAnsi="Aptos" w:cs="Aptos"/>
                        <w:noProof/>
                        <w:color w:val="0000FF"/>
                        <w:sz w:val="20"/>
                        <w:szCs w:val="20"/>
                      </w:rPr>
                      <w:t>OFFICIAL</w:t>
                    </w:r>
                  </w:p>
                </w:txbxContent>
              </v:textbox>
              <w10:wrap anchorx="page" anchory="page"/>
            </v:shape>
          </w:pict>
        </mc:Fallback>
      </mc:AlternateContent>
    </w:r>
  </w:p>
  <w:sdt>
    <w:sdtPr>
      <w:id w:val="-478765075"/>
      <w:docPartObj>
        <w:docPartGallery w:val="Page Numbers (Bottom of Page)"/>
        <w:docPartUnique/>
      </w:docPartObj>
    </w:sdtPr>
    <w:sdtEndPr>
      <w:rPr>
        <w:noProof/>
      </w:rPr>
    </w:sdtEndPr>
    <w:sdtContent>
      <w:p w14:paraId="0FE9E975" w14:textId="0E434971" w:rsidR="00B13645" w:rsidRDefault="00B1364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3FEC24" w14:textId="0D1F96D4" w:rsidR="00CE7AD0" w:rsidRDefault="00CE7A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88821" w14:textId="318AEDA7" w:rsidR="00951843" w:rsidRDefault="008F73D8" w:rsidP="003E3B25">
    <w:pPr>
      <w:pStyle w:val="Footer"/>
    </w:pPr>
    <w:r>
      <w:rPr>
        <w:noProof/>
      </w:rPr>
      <mc:AlternateContent>
        <mc:Choice Requires="wps">
          <w:drawing>
            <wp:anchor distT="0" distB="0" distL="0" distR="0" simplePos="0" relativeHeight="251672581" behindDoc="0" locked="0" layoutInCell="1" allowOverlap="1" wp14:anchorId="39CBF649" wp14:editId="1AAA1A55">
              <wp:simplePos x="914400" y="9915525"/>
              <wp:positionH relativeFrom="page">
                <wp:align>center</wp:align>
              </wp:positionH>
              <wp:positionV relativeFrom="page">
                <wp:align>bottom</wp:align>
              </wp:positionV>
              <wp:extent cx="518795" cy="499110"/>
              <wp:effectExtent l="0" t="0" r="14605" b="0"/>
              <wp:wrapNone/>
              <wp:docPr id="270753047"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99110"/>
                      </a:xfrm>
                      <a:prstGeom prst="rect">
                        <a:avLst/>
                      </a:prstGeom>
                      <a:noFill/>
                      <a:ln>
                        <a:noFill/>
                      </a:ln>
                    </wps:spPr>
                    <wps:txbx>
                      <w:txbxContent>
                        <w:p w14:paraId="026B326D" w14:textId="657A2309" w:rsidR="008F73D8" w:rsidRPr="008F73D8" w:rsidRDefault="008F73D8" w:rsidP="008F73D8">
                          <w:pPr>
                            <w:spacing w:after="0"/>
                            <w:rPr>
                              <w:rFonts w:ascii="Aptos" w:eastAsia="Aptos" w:hAnsi="Aptos" w:cs="Aptos"/>
                              <w:noProof/>
                              <w:color w:val="0000FF"/>
                              <w:sz w:val="20"/>
                              <w:szCs w:val="20"/>
                            </w:rPr>
                          </w:pPr>
                          <w:r w:rsidRPr="008F73D8">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CBF649" id="_x0000_t202" coordsize="21600,21600" o:spt="202" path="m,l,21600r21600,l21600,xe">
              <v:stroke joinstyle="miter"/>
              <v:path gradientshapeok="t" o:connecttype="rect"/>
            </v:shapetype>
            <v:shape id="Text Box 12" o:spid="_x0000_s1035" type="#_x0000_t202" alt="OFFICIAL" style="position:absolute;margin-left:0;margin-top:0;width:40.85pt;height:39.3pt;z-index:25167258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" filled="f" stroked="f">
              <v:fill o:detectmouseclick="t"/>
              <v:textbox style="mso-fit-shape-to-text:t" inset="0,0,0,15pt">
                <w:txbxContent>
                  <w:p w14:paraId="026B326D" w14:textId="657A2309" w:rsidR="008F73D8" w:rsidRPr="008F73D8" w:rsidRDefault="008F73D8" w:rsidP="008F73D8">
                    <w:pPr>
                      <w:spacing w:after="0"/>
                      <w:rPr>
                        <w:rFonts w:ascii="Aptos" w:eastAsia="Aptos" w:hAnsi="Aptos" w:cs="Aptos"/>
                        <w:noProof/>
                        <w:color w:val="0000FF"/>
                        <w:sz w:val="20"/>
                        <w:szCs w:val="20"/>
                      </w:rPr>
                    </w:pPr>
                    <w:r w:rsidRPr="008F73D8">
                      <w:rPr>
                        <w:rFonts w:ascii="Aptos" w:eastAsia="Aptos" w:hAnsi="Aptos" w:cs="Aptos"/>
                        <w:noProof/>
                        <w:color w:val="0000FF"/>
                        <w:sz w:val="20"/>
                        <w:szCs w:val="20"/>
                      </w:rPr>
                      <w:t>OFFICIAL</w:t>
                    </w:r>
                  </w:p>
                </w:txbxContent>
              </v:textbox>
              <w10:wrap anchorx="page" anchory="page"/>
            </v:shape>
          </w:pict>
        </mc:Fallback>
      </mc:AlternateContent>
    </w:r>
    <w:sdt>
      <w:sdtPr>
        <w:id w:val="-79291857"/>
        <w:docPartObj>
          <w:docPartGallery w:val="Page Numbers (Bottom of Page)"/>
          <w:docPartUnique/>
        </w:docPartObj>
      </w:sdtPr>
      <w:sdtEndPr>
        <w:rPr>
          <w:noProof/>
        </w:rPr>
      </w:sdtEndPr>
      <w:sdtContent>
        <w:r w:rsidR="00951843">
          <w:fldChar w:fldCharType="begin"/>
        </w:r>
        <w:r w:rsidR="00951843">
          <w:instrText xml:space="preserve"> PAGE   \* MERGEFORMAT </w:instrText>
        </w:r>
        <w:r w:rsidR="00951843">
          <w:fldChar w:fldCharType="separate"/>
        </w:r>
        <w:r w:rsidR="00951843">
          <w:rPr>
            <w:noProof/>
          </w:rPr>
          <w:t>21</w:t>
        </w:r>
        <w:r w:rsidR="00951843">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B798D" w14:textId="77777777" w:rsidR="0006024E" w:rsidRDefault="0006024E" w:rsidP="00660C79">
      <w:pPr>
        <w:spacing w:line="240" w:lineRule="auto"/>
      </w:pPr>
      <w:r>
        <w:separator/>
      </w:r>
    </w:p>
  </w:footnote>
  <w:footnote w:type="continuationSeparator" w:id="0">
    <w:p w14:paraId="010467AC" w14:textId="77777777" w:rsidR="0006024E" w:rsidRDefault="0006024E" w:rsidP="00660C79">
      <w:pPr>
        <w:spacing w:line="240" w:lineRule="auto"/>
      </w:pPr>
      <w:r>
        <w:continuationSeparator/>
      </w:r>
    </w:p>
  </w:footnote>
  <w:footnote w:type="continuationNotice" w:id="1">
    <w:p w14:paraId="15CF29F4" w14:textId="77777777" w:rsidR="0006024E" w:rsidRDefault="0006024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7A450" w14:textId="4D206F2C" w:rsidR="008F73D8" w:rsidRDefault="008F73D8">
    <w:pPr>
      <w:pStyle w:val="Header"/>
    </w:pPr>
    <w:r>
      <w:rPr>
        <w:noProof/>
      </w:rPr>
      <mc:AlternateContent>
        <mc:Choice Requires="wps">
          <w:drawing>
            <wp:anchor distT="0" distB="0" distL="0" distR="0" simplePos="0" relativeHeight="251667461" behindDoc="0" locked="0" layoutInCell="1" allowOverlap="1" wp14:anchorId="7055B84F" wp14:editId="763245A5">
              <wp:simplePos x="635" y="635"/>
              <wp:positionH relativeFrom="page">
                <wp:align>center</wp:align>
              </wp:positionH>
              <wp:positionV relativeFrom="page">
                <wp:align>top</wp:align>
              </wp:positionV>
              <wp:extent cx="518795" cy="499110"/>
              <wp:effectExtent l="0" t="0" r="14605" b="15240"/>
              <wp:wrapNone/>
              <wp:docPr id="860934820"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99110"/>
                      </a:xfrm>
                      <a:prstGeom prst="rect">
                        <a:avLst/>
                      </a:prstGeom>
                      <a:noFill/>
                      <a:ln>
                        <a:noFill/>
                      </a:ln>
                    </wps:spPr>
                    <wps:txbx>
                      <w:txbxContent>
                        <w:p w14:paraId="00C279BC" w14:textId="3FC4CF3A" w:rsidR="008F73D8" w:rsidRPr="008F73D8" w:rsidRDefault="008F73D8" w:rsidP="008F73D8">
                          <w:pPr>
                            <w:spacing w:after="0"/>
                            <w:rPr>
                              <w:rFonts w:ascii="Aptos" w:eastAsia="Aptos" w:hAnsi="Aptos" w:cs="Aptos"/>
                              <w:noProof/>
                              <w:color w:val="0000FF"/>
                              <w:sz w:val="20"/>
                              <w:szCs w:val="20"/>
                            </w:rPr>
                          </w:pPr>
                          <w:r w:rsidRPr="008F73D8">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55B84F" id="_x0000_t202" coordsize="21600,21600" o:spt="202" path="m,l,21600r21600,l21600,xe">
              <v:stroke joinstyle="miter"/>
              <v:path gradientshapeok="t" o:connecttype="rect"/>
            </v:shapetype>
            <v:shape id="Text Box 7" o:spid="_x0000_s1027" type="#_x0000_t202" alt="OFFICIAL" style="position:absolute;margin-left:0;margin-top:0;width:40.85pt;height:39.3pt;z-index:25166746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" filled="f" stroked="f">
              <v:fill o:detectmouseclick="t"/>
              <v:textbox style="mso-fit-shape-to-text:t" inset="0,15pt,0,0">
                <w:txbxContent>
                  <w:p w14:paraId="00C279BC" w14:textId="3FC4CF3A" w:rsidR="008F73D8" w:rsidRPr="008F73D8" w:rsidRDefault="008F73D8" w:rsidP="008F73D8">
                    <w:pPr>
                      <w:spacing w:after="0"/>
                      <w:rPr>
                        <w:rFonts w:ascii="Aptos" w:eastAsia="Aptos" w:hAnsi="Aptos" w:cs="Aptos"/>
                        <w:noProof/>
                        <w:color w:val="0000FF"/>
                        <w:sz w:val="20"/>
                        <w:szCs w:val="20"/>
                      </w:rPr>
                    </w:pPr>
                    <w:r w:rsidRPr="008F73D8">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0895B" w14:textId="53AC71A7" w:rsidR="008D113C" w:rsidRPr="0050563A" w:rsidRDefault="008F73D8" w:rsidP="0050563A">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68485" behindDoc="0" locked="0" layoutInCell="1" allowOverlap="1" wp14:anchorId="4C6BAA77" wp14:editId="0A0AE9BC">
              <wp:simplePos x="914400" y="447675"/>
              <wp:positionH relativeFrom="page">
                <wp:align>center</wp:align>
              </wp:positionH>
              <wp:positionV relativeFrom="page">
                <wp:align>top</wp:align>
              </wp:positionV>
              <wp:extent cx="518795" cy="499110"/>
              <wp:effectExtent l="0" t="0" r="14605" b="15240"/>
              <wp:wrapNone/>
              <wp:docPr id="42978264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99110"/>
                      </a:xfrm>
                      <a:prstGeom prst="rect">
                        <a:avLst/>
                      </a:prstGeom>
                      <a:noFill/>
                      <a:ln>
                        <a:noFill/>
                      </a:ln>
                    </wps:spPr>
                    <wps:txbx>
                      <w:txbxContent>
                        <w:p w14:paraId="5A1D7421" w14:textId="36FCF599" w:rsidR="008F73D8" w:rsidRPr="008F73D8" w:rsidRDefault="008F73D8" w:rsidP="008F73D8">
                          <w:pPr>
                            <w:spacing w:after="0"/>
                            <w:rPr>
                              <w:rFonts w:ascii="Aptos" w:eastAsia="Aptos" w:hAnsi="Aptos" w:cs="Aptos"/>
                              <w:noProof/>
                              <w:color w:val="0000FF"/>
                              <w:sz w:val="20"/>
                              <w:szCs w:val="20"/>
                            </w:rPr>
                          </w:pPr>
                          <w:r w:rsidRPr="008F73D8">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6BAA77" id="_x0000_t202" coordsize="21600,21600" o:spt="202" path="m,l,21600r21600,l21600,xe">
              <v:stroke joinstyle="miter"/>
              <v:path gradientshapeok="t" o:connecttype="rect"/>
            </v:shapetype>
            <v:shape id="Text Box 8" o:spid="_x0000_s1028" type="#_x0000_t202" alt="OFFICIAL" style="position:absolute;left:0;text-align:left;margin-left:0;margin-top:0;width:40.85pt;height:39.3pt;z-index:25166848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" filled="f" stroked="f">
              <v:fill o:detectmouseclick="t"/>
              <v:textbox style="mso-fit-shape-to-text:t" inset="0,15pt,0,0">
                <w:txbxContent>
                  <w:p w14:paraId="5A1D7421" w14:textId="36FCF599" w:rsidR="008F73D8" w:rsidRPr="008F73D8" w:rsidRDefault="008F73D8" w:rsidP="008F73D8">
                    <w:pPr>
                      <w:spacing w:after="0"/>
                      <w:rPr>
                        <w:rFonts w:ascii="Aptos" w:eastAsia="Aptos" w:hAnsi="Aptos" w:cs="Aptos"/>
                        <w:noProof/>
                        <w:color w:val="0000FF"/>
                        <w:sz w:val="20"/>
                        <w:szCs w:val="20"/>
                      </w:rPr>
                    </w:pPr>
                    <w:r w:rsidRPr="008F73D8">
                      <w:rPr>
                        <w:rFonts w:ascii="Aptos" w:eastAsia="Aptos" w:hAnsi="Aptos" w:cs="Aptos"/>
                        <w:noProof/>
                        <w:color w:val="0000FF"/>
                        <w:sz w:val="20"/>
                        <w:szCs w:val="20"/>
                      </w:rPr>
                      <w:t>OFFICIAL</w:t>
                    </w:r>
                  </w:p>
                </w:txbxContent>
              </v:textbox>
              <w10:wrap anchorx="page" anchory="page"/>
            </v:shape>
          </w:pict>
        </mc:Fallback>
      </mc:AlternateContent>
    </w:r>
    <w:r w:rsidR="0050563A">
      <w:rPr>
        <w:color w:val="6E7571" w:themeColor="text2"/>
      </w:rPr>
      <w:t>Waste Incinerated in Scotland Quality Report</w:t>
    </w:r>
    <w:r w:rsidR="002821F0">
      <w:rPr>
        <w:color w:val="6E7571" w:themeColor="text2"/>
      </w:rPr>
      <w:t xml:space="preserve"> - 202</w:t>
    </w:r>
    <w:r w:rsidR="00C4634C">
      <w:rPr>
        <w:noProof/>
      </w:rPr>
      <mc:AlternateContent>
        <mc:Choice Requires="wps">
          <w:drawing>
            <wp:anchor distT="0" distB="0" distL="114300" distR="114300" simplePos="0" relativeHeight="251658240" behindDoc="0" locked="0" layoutInCell="1" allowOverlap="1" wp14:anchorId="4B567285" wp14:editId="42F25ADE">
              <wp:simplePos x="0" y="0"/>
              <wp:positionH relativeFrom="margin">
                <wp:posOffset>-1138</wp:posOffset>
              </wp:positionH>
              <wp:positionV relativeFrom="paragraph">
                <wp:posOffset>68417</wp:posOffset>
              </wp:positionV>
              <wp:extent cx="14024123" cy="32517"/>
              <wp:effectExtent l="0" t="0" r="15875" b="24765"/>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14024123" cy="32517"/>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6B67A8E" id="Straight Connector 7" o:spid="_x0000_s1026" alt="&quot;&quot;" style="position:absolute;flip:x;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5.4pt" to="1104.1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" strokecolor="#016574 [3205]" strokeweight=".5pt">
              <v:stroke joinstyle="miter"/>
              <w10:wrap anchorx="margin"/>
            </v:line>
          </w:pict>
        </mc:Fallback>
      </mc:AlternateContent>
    </w:r>
    <w:r w:rsidR="0050563A">
      <w:rPr>
        <w:color w:val="6E7571" w:themeColor="text2"/>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BC8DE" w14:textId="5E67B8A1" w:rsidR="00CE7AD0" w:rsidRDefault="008F73D8">
    <w:pPr>
      <w:pStyle w:val="Header"/>
    </w:pPr>
    <w:r>
      <w:rPr>
        <w:noProof/>
        <w:color w:val="6E7571" w:themeColor="text2"/>
      </w:rPr>
      <mc:AlternateContent>
        <mc:Choice Requires="wps">
          <w:drawing>
            <wp:anchor distT="0" distB="0" distL="0" distR="0" simplePos="0" relativeHeight="251666437" behindDoc="0" locked="0" layoutInCell="1" allowOverlap="1" wp14:anchorId="4C22DC24" wp14:editId="42896461">
              <wp:simplePos x="533400" y="504825"/>
              <wp:positionH relativeFrom="page">
                <wp:align>center</wp:align>
              </wp:positionH>
              <wp:positionV relativeFrom="page">
                <wp:align>top</wp:align>
              </wp:positionV>
              <wp:extent cx="518795" cy="499110"/>
              <wp:effectExtent l="0" t="0" r="14605" b="15240"/>
              <wp:wrapNone/>
              <wp:docPr id="1947678543"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99110"/>
                      </a:xfrm>
                      <a:prstGeom prst="rect">
                        <a:avLst/>
                      </a:prstGeom>
                      <a:noFill/>
                      <a:ln>
                        <a:noFill/>
                      </a:ln>
                    </wps:spPr>
                    <wps:txbx>
                      <w:txbxContent>
                        <w:p w14:paraId="027601CF" w14:textId="0430069E" w:rsidR="008F73D8" w:rsidRPr="008F73D8" w:rsidRDefault="008F73D8" w:rsidP="008F73D8">
                          <w:pPr>
                            <w:spacing w:after="0"/>
                            <w:rPr>
                              <w:rFonts w:ascii="Aptos" w:eastAsia="Aptos" w:hAnsi="Aptos" w:cs="Aptos"/>
                              <w:noProof/>
                              <w:color w:val="0000FF"/>
                              <w:sz w:val="20"/>
                              <w:szCs w:val="20"/>
                            </w:rPr>
                          </w:pPr>
                          <w:r w:rsidRPr="008F73D8">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22DC24" id="_x0000_t202" coordsize="21600,21600" o:spt="202" path="m,l,21600r21600,l21600,xe">
              <v:stroke joinstyle="miter"/>
              <v:path gradientshapeok="t" o:connecttype="rect"/>
            </v:shapetype>
            <v:shape id="Text Box 6" o:spid="_x0000_s1032" type="#_x0000_t202" alt="OFFICIAL" style="position:absolute;margin-left:0;margin-top:0;width:40.85pt;height:39.3pt;z-index:25166643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" filled="f" stroked="f">
              <v:fill o:detectmouseclick="t"/>
              <v:textbox style="mso-fit-shape-to-text:t" inset="0,15pt,0,0">
                <w:txbxContent>
                  <w:p w14:paraId="027601CF" w14:textId="0430069E" w:rsidR="008F73D8" w:rsidRPr="008F73D8" w:rsidRDefault="008F73D8" w:rsidP="008F73D8">
                    <w:pPr>
                      <w:spacing w:after="0"/>
                      <w:rPr>
                        <w:rFonts w:ascii="Aptos" w:eastAsia="Aptos" w:hAnsi="Aptos" w:cs="Aptos"/>
                        <w:noProof/>
                        <w:color w:val="0000FF"/>
                        <w:sz w:val="20"/>
                        <w:szCs w:val="20"/>
                      </w:rPr>
                    </w:pPr>
                    <w:r w:rsidRPr="008F73D8">
                      <w:rPr>
                        <w:rFonts w:ascii="Aptos" w:eastAsia="Aptos" w:hAnsi="Aptos" w:cs="Aptos"/>
                        <w:noProof/>
                        <w:color w:val="0000FF"/>
                        <w:sz w:val="20"/>
                        <w:szCs w:val="20"/>
                      </w:rPr>
                      <w:t>OFFICIAL</w:t>
                    </w:r>
                  </w:p>
                </w:txbxContent>
              </v:textbox>
              <w10:wrap anchorx="page" anchory="page"/>
            </v:shape>
          </w:pict>
        </mc:Fallback>
      </mc:AlternateContent>
    </w:r>
    <w:r w:rsidR="00E269FD">
      <w:rPr>
        <w:noProof/>
        <w:color w:val="6E7571" w:themeColor="text2"/>
      </w:rPr>
      <mc:AlternateContent>
        <mc:Choice Requires="wps">
          <w:drawing>
            <wp:anchor distT="0" distB="0" distL="114300" distR="114300" simplePos="0" relativeHeight="251665413" behindDoc="0" locked="0" layoutInCell="0" allowOverlap="1" wp14:anchorId="26A7E1D2" wp14:editId="0A73D323">
              <wp:simplePos x="0" y="0"/>
              <wp:positionH relativeFrom="page">
                <wp:posOffset>635</wp:posOffset>
              </wp:positionH>
              <wp:positionV relativeFrom="topMargin">
                <wp:posOffset>35560</wp:posOffset>
              </wp:positionV>
              <wp:extent cx="7556500" cy="180340"/>
              <wp:effectExtent l="0" t="0" r="0" b="10160"/>
              <wp:wrapNone/>
              <wp:docPr id="1310135080" name="Text Box 131013508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18034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7C94FF" w14:textId="77777777" w:rsidR="00E269FD" w:rsidRPr="00CE7AD0" w:rsidRDefault="00E269FD" w:rsidP="00E269FD">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A7E1D2" id="Text Box 1310135080" o:spid="_x0000_s1033" type="#_x0000_t202" alt="&quot;&quot;" style="position:absolute;margin-left:.05pt;margin-top:2.8pt;width:595pt;height:14.2pt;z-index:251665413;visibility:visible;mso-wrap-style:square;mso-height-percent:0;mso-wrap-distance-left:9pt;mso-wrap-distance-top:0;mso-wrap-distance-right:9pt;mso-wrap-distance-bottom:0;mso-position-horizontal:absolute;mso-position-horizontal-relative:page;mso-position-vertical:absolute;mso-position-vertical-relative:top-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" o:allowincell="f" filled="f" stroked="f" strokeweight=".5pt">
              <v:textbox inset=",0,,0">
                <w:txbxContent>
                  <w:p w14:paraId="4C7C94FF" w14:textId="77777777" w:rsidR="00E269FD" w:rsidRPr="00CE7AD0" w:rsidRDefault="00E269FD" w:rsidP="00E269FD">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margin"/>
            </v:shape>
          </w:pict>
        </mc:Fallback>
      </mc:AlternateContent>
    </w:r>
    <w:r w:rsidR="00E269FD">
      <w:rPr>
        <w:noProof/>
      </w:rPr>
      <mc:AlternateContent>
        <mc:Choice Requires="wps">
          <w:drawing>
            <wp:anchor distT="0" distB="0" distL="114300" distR="114300" simplePos="0" relativeHeight="251664389" behindDoc="0" locked="0" layoutInCell="1" allowOverlap="1" wp14:anchorId="05E369B1" wp14:editId="18779599">
              <wp:simplePos x="0" y="0"/>
              <wp:positionH relativeFrom="column">
                <wp:posOffset>-102368</wp:posOffset>
              </wp:positionH>
              <wp:positionV relativeFrom="paragraph">
                <wp:posOffset>-107787</wp:posOffset>
              </wp:positionV>
              <wp:extent cx="6467061" cy="0"/>
              <wp:effectExtent l="0" t="0" r="10160" b="12700"/>
              <wp:wrapNone/>
              <wp:docPr id="1187273356" name="Straight Connector 11872733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BE01A12" id="Straight Connector 1187273356" o:spid="_x0000_s1026" alt="&quot;&quot;" style="position:absolute;flip:x;z-index:251664389;visibility:visible;mso-wrap-style:square;mso-wrap-distance-left:9pt;mso-wrap-distance-top:0;mso-wrap-distance-right:9pt;mso-wrap-distance-bottom:0;mso-position-horizontal:absolute;mso-position-horizontal-relative:text;mso-position-vertical:absolute;mso-position-vertical-relative:text" from="-8.05pt,-8.5pt" to="501.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" strokecolor="#016574 [3205]"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5DF614C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C3A4683"/>
    <w:multiLevelType w:val="hybridMultilevel"/>
    <w:tmpl w:val="51BC177A"/>
    <w:lvl w:ilvl="0" w:tplc="FF2852D8">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4D0D62"/>
    <w:multiLevelType w:val="hybridMultilevel"/>
    <w:tmpl w:val="E334C1CA"/>
    <w:lvl w:ilvl="0" w:tplc="80C8E806">
      <w:start w:val="1"/>
      <w:numFmt w:val="decimal"/>
      <w:lvlText w:val="%1."/>
      <w:lvlJc w:val="left"/>
      <w:pPr>
        <w:ind w:left="-600" w:hanging="360"/>
      </w:pPr>
      <w:rPr>
        <w:rFonts w:hint="default"/>
      </w:rPr>
    </w:lvl>
    <w:lvl w:ilvl="1" w:tplc="08090019" w:tentative="1">
      <w:start w:val="1"/>
      <w:numFmt w:val="lowerLetter"/>
      <w:lvlText w:val="%2."/>
      <w:lvlJc w:val="left"/>
      <w:pPr>
        <w:ind w:left="120" w:hanging="360"/>
      </w:pPr>
    </w:lvl>
    <w:lvl w:ilvl="2" w:tplc="0809001B" w:tentative="1">
      <w:start w:val="1"/>
      <w:numFmt w:val="lowerRoman"/>
      <w:lvlText w:val="%3."/>
      <w:lvlJc w:val="right"/>
      <w:pPr>
        <w:ind w:left="840" w:hanging="180"/>
      </w:pPr>
    </w:lvl>
    <w:lvl w:ilvl="3" w:tplc="0809000F" w:tentative="1">
      <w:start w:val="1"/>
      <w:numFmt w:val="decimal"/>
      <w:lvlText w:val="%4."/>
      <w:lvlJc w:val="left"/>
      <w:pPr>
        <w:ind w:left="1560" w:hanging="360"/>
      </w:pPr>
    </w:lvl>
    <w:lvl w:ilvl="4" w:tplc="08090019" w:tentative="1">
      <w:start w:val="1"/>
      <w:numFmt w:val="lowerLetter"/>
      <w:lvlText w:val="%5."/>
      <w:lvlJc w:val="left"/>
      <w:pPr>
        <w:ind w:left="2280" w:hanging="360"/>
      </w:pPr>
    </w:lvl>
    <w:lvl w:ilvl="5" w:tplc="0809001B" w:tentative="1">
      <w:start w:val="1"/>
      <w:numFmt w:val="lowerRoman"/>
      <w:lvlText w:val="%6."/>
      <w:lvlJc w:val="right"/>
      <w:pPr>
        <w:ind w:left="3000" w:hanging="180"/>
      </w:pPr>
    </w:lvl>
    <w:lvl w:ilvl="6" w:tplc="0809000F" w:tentative="1">
      <w:start w:val="1"/>
      <w:numFmt w:val="decimal"/>
      <w:lvlText w:val="%7."/>
      <w:lvlJc w:val="left"/>
      <w:pPr>
        <w:ind w:left="3720" w:hanging="360"/>
      </w:pPr>
    </w:lvl>
    <w:lvl w:ilvl="7" w:tplc="08090019" w:tentative="1">
      <w:start w:val="1"/>
      <w:numFmt w:val="lowerLetter"/>
      <w:lvlText w:val="%8."/>
      <w:lvlJc w:val="left"/>
      <w:pPr>
        <w:ind w:left="4440" w:hanging="360"/>
      </w:pPr>
    </w:lvl>
    <w:lvl w:ilvl="8" w:tplc="0809001B" w:tentative="1">
      <w:start w:val="1"/>
      <w:numFmt w:val="lowerRoman"/>
      <w:lvlText w:val="%9."/>
      <w:lvlJc w:val="right"/>
      <w:pPr>
        <w:ind w:left="5160" w:hanging="180"/>
      </w:pPr>
    </w:lvl>
  </w:abstractNum>
  <w:abstractNum w:abstractNumId="3" w15:restartNumberingAfterBreak="0">
    <w:nsid w:val="1D877FA3"/>
    <w:multiLevelType w:val="hybridMultilevel"/>
    <w:tmpl w:val="EBC6A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B87AD0"/>
    <w:multiLevelType w:val="hybridMultilevel"/>
    <w:tmpl w:val="3FD42D3E"/>
    <w:lvl w:ilvl="0" w:tplc="0809000F">
      <w:start w:val="1"/>
      <w:numFmt w:val="decimal"/>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B5413A"/>
    <w:multiLevelType w:val="hybridMultilevel"/>
    <w:tmpl w:val="3126F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DC65DF"/>
    <w:multiLevelType w:val="hybridMultilevel"/>
    <w:tmpl w:val="02ACE4B4"/>
    <w:lvl w:ilvl="0" w:tplc="08090001">
      <w:start w:val="1"/>
      <w:numFmt w:val="bullet"/>
      <w:lvlText w:val=""/>
      <w:lvlJc w:val="left"/>
      <w:pPr>
        <w:ind w:left="4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296603"/>
    <w:multiLevelType w:val="hybridMultilevel"/>
    <w:tmpl w:val="B818E12C"/>
    <w:lvl w:ilvl="0" w:tplc="0809000F">
      <w:start w:val="1"/>
      <w:numFmt w:val="decimal"/>
      <w:lvlText w:val="%1."/>
      <w:lvlJc w:val="left"/>
      <w:pPr>
        <w:ind w:left="1214" w:hanging="360"/>
      </w:pPr>
    </w:lvl>
    <w:lvl w:ilvl="1" w:tplc="08090019" w:tentative="1">
      <w:start w:val="1"/>
      <w:numFmt w:val="lowerLetter"/>
      <w:lvlText w:val="%2."/>
      <w:lvlJc w:val="left"/>
      <w:pPr>
        <w:ind w:left="1934" w:hanging="360"/>
      </w:pPr>
    </w:lvl>
    <w:lvl w:ilvl="2" w:tplc="0809001B" w:tentative="1">
      <w:start w:val="1"/>
      <w:numFmt w:val="lowerRoman"/>
      <w:lvlText w:val="%3."/>
      <w:lvlJc w:val="right"/>
      <w:pPr>
        <w:ind w:left="2654" w:hanging="180"/>
      </w:pPr>
    </w:lvl>
    <w:lvl w:ilvl="3" w:tplc="0809000F" w:tentative="1">
      <w:start w:val="1"/>
      <w:numFmt w:val="decimal"/>
      <w:lvlText w:val="%4."/>
      <w:lvlJc w:val="left"/>
      <w:pPr>
        <w:ind w:left="3374" w:hanging="360"/>
      </w:pPr>
    </w:lvl>
    <w:lvl w:ilvl="4" w:tplc="08090019" w:tentative="1">
      <w:start w:val="1"/>
      <w:numFmt w:val="lowerLetter"/>
      <w:lvlText w:val="%5."/>
      <w:lvlJc w:val="left"/>
      <w:pPr>
        <w:ind w:left="4094" w:hanging="360"/>
      </w:pPr>
    </w:lvl>
    <w:lvl w:ilvl="5" w:tplc="0809001B" w:tentative="1">
      <w:start w:val="1"/>
      <w:numFmt w:val="lowerRoman"/>
      <w:lvlText w:val="%6."/>
      <w:lvlJc w:val="right"/>
      <w:pPr>
        <w:ind w:left="4814" w:hanging="180"/>
      </w:pPr>
    </w:lvl>
    <w:lvl w:ilvl="6" w:tplc="0809000F" w:tentative="1">
      <w:start w:val="1"/>
      <w:numFmt w:val="decimal"/>
      <w:lvlText w:val="%7."/>
      <w:lvlJc w:val="left"/>
      <w:pPr>
        <w:ind w:left="5534" w:hanging="360"/>
      </w:pPr>
    </w:lvl>
    <w:lvl w:ilvl="7" w:tplc="08090019" w:tentative="1">
      <w:start w:val="1"/>
      <w:numFmt w:val="lowerLetter"/>
      <w:lvlText w:val="%8."/>
      <w:lvlJc w:val="left"/>
      <w:pPr>
        <w:ind w:left="6254" w:hanging="360"/>
      </w:pPr>
    </w:lvl>
    <w:lvl w:ilvl="8" w:tplc="0809001B" w:tentative="1">
      <w:start w:val="1"/>
      <w:numFmt w:val="lowerRoman"/>
      <w:lvlText w:val="%9."/>
      <w:lvlJc w:val="right"/>
      <w:pPr>
        <w:ind w:left="6974" w:hanging="180"/>
      </w:pPr>
    </w:lvl>
  </w:abstractNum>
  <w:abstractNum w:abstractNumId="8" w15:restartNumberingAfterBreak="0">
    <w:nsid w:val="7ACD596B"/>
    <w:multiLevelType w:val="hybridMultilevel"/>
    <w:tmpl w:val="8C96F414"/>
    <w:lvl w:ilvl="0" w:tplc="9CA863F4">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892497684">
    <w:abstractNumId w:val="1"/>
  </w:num>
  <w:num w:numId="2" w16cid:durableId="463929647">
    <w:abstractNumId w:val="3"/>
  </w:num>
  <w:num w:numId="3" w16cid:durableId="114719504">
    <w:abstractNumId w:val="6"/>
  </w:num>
  <w:num w:numId="4" w16cid:durableId="1125734213">
    <w:abstractNumId w:val="5"/>
  </w:num>
  <w:num w:numId="5" w16cid:durableId="1750809169">
    <w:abstractNumId w:val="2"/>
  </w:num>
  <w:num w:numId="6" w16cid:durableId="2061980005">
    <w:abstractNumId w:val="4"/>
  </w:num>
  <w:num w:numId="7" w16cid:durableId="500895686">
    <w:abstractNumId w:val="8"/>
  </w:num>
  <w:num w:numId="8" w16cid:durableId="1599825949">
    <w:abstractNumId w:val="7"/>
  </w:num>
  <w:num w:numId="9" w16cid:durableId="1712875493">
    <w:abstractNumId w:val="1"/>
  </w:num>
  <w:num w:numId="10" w16cid:durableId="1054700435">
    <w:abstractNumId w:val="1"/>
  </w:num>
  <w:num w:numId="11" w16cid:durableId="1010448740">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13B"/>
    <w:rsid w:val="00013997"/>
    <w:rsid w:val="000155A6"/>
    <w:rsid w:val="000174A4"/>
    <w:rsid w:val="00026DEC"/>
    <w:rsid w:val="00032829"/>
    <w:rsid w:val="0003340D"/>
    <w:rsid w:val="00034EB5"/>
    <w:rsid w:val="00040561"/>
    <w:rsid w:val="000427E9"/>
    <w:rsid w:val="00054652"/>
    <w:rsid w:val="00055529"/>
    <w:rsid w:val="0006024E"/>
    <w:rsid w:val="00060929"/>
    <w:rsid w:val="0007076E"/>
    <w:rsid w:val="00070937"/>
    <w:rsid w:val="000815BF"/>
    <w:rsid w:val="00081810"/>
    <w:rsid w:val="000819C3"/>
    <w:rsid w:val="00083954"/>
    <w:rsid w:val="000839ED"/>
    <w:rsid w:val="00087B67"/>
    <w:rsid w:val="00092C7A"/>
    <w:rsid w:val="000931C1"/>
    <w:rsid w:val="00093BE0"/>
    <w:rsid w:val="00095E3E"/>
    <w:rsid w:val="000965FC"/>
    <w:rsid w:val="000A332C"/>
    <w:rsid w:val="000A7349"/>
    <w:rsid w:val="000B1A7C"/>
    <w:rsid w:val="000B5008"/>
    <w:rsid w:val="000B7559"/>
    <w:rsid w:val="000C0080"/>
    <w:rsid w:val="000C3568"/>
    <w:rsid w:val="000C3B53"/>
    <w:rsid w:val="000C4158"/>
    <w:rsid w:val="000D6D14"/>
    <w:rsid w:val="000E0BFC"/>
    <w:rsid w:val="000E0D15"/>
    <w:rsid w:val="000E70E5"/>
    <w:rsid w:val="000E7DDE"/>
    <w:rsid w:val="000F106A"/>
    <w:rsid w:val="000F2EE9"/>
    <w:rsid w:val="0010323E"/>
    <w:rsid w:val="0010343C"/>
    <w:rsid w:val="00105F31"/>
    <w:rsid w:val="00107A44"/>
    <w:rsid w:val="0011055E"/>
    <w:rsid w:val="00112468"/>
    <w:rsid w:val="001138C7"/>
    <w:rsid w:val="00114194"/>
    <w:rsid w:val="00121649"/>
    <w:rsid w:val="00122B71"/>
    <w:rsid w:val="00123285"/>
    <w:rsid w:val="00127D29"/>
    <w:rsid w:val="001311E5"/>
    <w:rsid w:val="00132810"/>
    <w:rsid w:val="00132823"/>
    <w:rsid w:val="00133FF0"/>
    <w:rsid w:val="001355FF"/>
    <w:rsid w:val="00136CDF"/>
    <w:rsid w:val="0014056B"/>
    <w:rsid w:val="0014081D"/>
    <w:rsid w:val="00142084"/>
    <w:rsid w:val="0014301E"/>
    <w:rsid w:val="00146761"/>
    <w:rsid w:val="0016227E"/>
    <w:rsid w:val="001734B2"/>
    <w:rsid w:val="00174230"/>
    <w:rsid w:val="00184718"/>
    <w:rsid w:val="00196B1C"/>
    <w:rsid w:val="001A14BD"/>
    <w:rsid w:val="001A6CF0"/>
    <w:rsid w:val="001B178A"/>
    <w:rsid w:val="001B1D9E"/>
    <w:rsid w:val="001B2279"/>
    <w:rsid w:val="001B4628"/>
    <w:rsid w:val="001C7D2A"/>
    <w:rsid w:val="001D6CD4"/>
    <w:rsid w:val="001F341C"/>
    <w:rsid w:val="001F7F6D"/>
    <w:rsid w:val="00201983"/>
    <w:rsid w:val="002031D9"/>
    <w:rsid w:val="00206312"/>
    <w:rsid w:val="00210B69"/>
    <w:rsid w:val="00213704"/>
    <w:rsid w:val="002178AF"/>
    <w:rsid w:val="00231CAB"/>
    <w:rsid w:val="00231FBA"/>
    <w:rsid w:val="00233567"/>
    <w:rsid w:val="00236552"/>
    <w:rsid w:val="00241203"/>
    <w:rsid w:val="002436CA"/>
    <w:rsid w:val="00245685"/>
    <w:rsid w:val="00246040"/>
    <w:rsid w:val="002460C2"/>
    <w:rsid w:val="0024741B"/>
    <w:rsid w:val="0025292C"/>
    <w:rsid w:val="00253905"/>
    <w:rsid w:val="002561BF"/>
    <w:rsid w:val="00264598"/>
    <w:rsid w:val="00266A6E"/>
    <w:rsid w:val="0027285D"/>
    <w:rsid w:val="00274E38"/>
    <w:rsid w:val="00280BB0"/>
    <w:rsid w:val="00281AC9"/>
    <w:rsid w:val="00281BB1"/>
    <w:rsid w:val="002821F0"/>
    <w:rsid w:val="00282DB4"/>
    <w:rsid w:val="00285F75"/>
    <w:rsid w:val="00287238"/>
    <w:rsid w:val="00287267"/>
    <w:rsid w:val="00290883"/>
    <w:rsid w:val="00290B1F"/>
    <w:rsid w:val="00291026"/>
    <w:rsid w:val="00294F3E"/>
    <w:rsid w:val="00296197"/>
    <w:rsid w:val="002B142E"/>
    <w:rsid w:val="002B58BF"/>
    <w:rsid w:val="002B6CDC"/>
    <w:rsid w:val="002B7E66"/>
    <w:rsid w:val="002C5E0C"/>
    <w:rsid w:val="002C5EB5"/>
    <w:rsid w:val="002C76B1"/>
    <w:rsid w:val="002D3FD3"/>
    <w:rsid w:val="002D4139"/>
    <w:rsid w:val="002D4BAE"/>
    <w:rsid w:val="002D7D39"/>
    <w:rsid w:val="002E3817"/>
    <w:rsid w:val="002E51F2"/>
    <w:rsid w:val="002F3F82"/>
    <w:rsid w:val="002F58EF"/>
    <w:rsid w:val="0030096D"/>
    <w:rsid w:val="0030362F"/>
    <w:rsid w:val="003047F6"/>
    <w:rsid w:val="00313980"/>
    <w:rsid w:val="00317618"/>
    <w:rsid w:val="00321D36"/>
    <w:rsid w:val="00322F4D"/>
    <w:rsid w:val="00327C75"/>
    <w:rsid w:val="00342C55"/>
    <w:rsid w:val="003440C9"/>
    <w:rsid w:val="00346551"/>
    <w:rsid w:val="003500F6"/>
    <w:rsid w:val="00356212"/>
    <w:rsid w:val="00356C60"/>
    <w:rsid w:val="00356C79"/>
    <w:rsid w:val="00356FC3"/>
    <w:rsid w:val="0036730A"/>
    <w:rsid w:val="003679B2"/>
    <w:rsid w:val="00370C1C"/>
    <w:rsid w:val="00376273"/>
    <w:rsid w:val="00377509"/>
    <w:rsid w:val="003778AF"/>
    <w:rsid w:val="00387CB7"/>
    <w:rsid w:val="003924B9"/>
    <w:rsid w:val="003934E4"/>
    <w:rsid w:val="0039417B"/>
    <w:rsid w:val="003A5D9E"/>
    <w:rsid w:val="003B2086"/>
    <w:rsid w:val="003B681C"/>
    <w:rsid w:val="003B78E1"/>
    <w:rsid w:val="003C2A67"/>
    <w:rsid w:val="003C53DB"/>
    <w:rsid w:val="003C6E6B"/>
    <w:rsid w:val="003D0E9B"/>
    <w:rsid w:val="003E0F68"/>
    <w:rsid w:val="003F1E18"/>
    <w:rsid w:val="003F4EEB"/>
    <w:rsid w:val="003F5384"/>
    <w:rsid w:val="00401F57"/>
    <w:rsid w:val="00404032"/>
    <w:rsid w:val="00406E8E"/>
    <w:rsid w:val="004072BC"/>
    <w:rsid w:val="004073BC"/>
    <w:rsid w:val="004078B4"/>
    <w:rsid w:val="00407F57"/>
    <w:rsid w:val="00414A69"/>
    <w:rsid w:val="00416C18"/>
    <w:rsid w:val="00416EEC"/>
    <w:rsid w:val="00417808"/>
    <w:rsid w:val="00422875"/>
    <w:rsid w:val="00424C6C"/>
    <w:rsid w:val="00430A79"/>
    <w:rsid w:val="00432544"/>
    <w:rsid w:val="0043412F"/>
    <w:rsid w:val="00440318"/>
    <w:rsid w:val="00441CD8"/>
    <w:rsid w:val="00444AA1"/>
    <w:rsid w:val="00451110"/>
    <w:rsid w:val="00451CB9"/>
    <w:rsid w:val="0045604D"/>
    <w:rsid w:val="00456E1E"/>
    <w:rsid w:val="00456F31"/>
    <w:rsid w:val="004607E3"/>
    <w:rsid w:val="004646F4"/>
    <w:rsid w:val="00464F19"/>
    <w:rsid w:val="0046763F"/>
    <w:rsid w:val="004716DA"/>
    <w:rsid w:val="00476E56"/>
    <w:rsid w:val="00480A09"/>
    <w:rsid w:val="004821BF"/>
    <w:rsid w:val="00490052"/>
    <w:rsid w:val="0049551D"/>
    <w:rsid w:val="004A19C3"/>
    <w:rsid w:val="004A58AB"/>
    <w:rsid w:val="004A5DC3"/>
    <w:rsid w:val="004B634F"/>
    <w:rsid w:val="004C06C7"/>
    <w:rsid w:val="004C4F3D"/>
    <w:rsid w:val="004C74AB"/>
    <w:rsid w:val="004C7D51"/>
    <w:rsid w:val="004D1FCF"/>
    <w:rsid w:val="004D2376"/>
    <w:rsid w:val="004D4AB2"/>
    <w:rsid w:val="004E196A"/>
    <w:rsid w:val="004E4E83"/>
    <w:rsid w:val="004E62D4"/>
    <w:rsid w:val="004F7EAF"/>
    <w:rsid w:val="0050092E"/>
    <w:rsid w:val="0050563A"/>
    <w:rsid w:val="0051590B"/>
    <w:rsid w:val="00521422"/>
    <w:rsid w:val="00522F45"/>
    <w:rsid w:val="0052425B"/>
    <w:rsid w:val="00526A4F"/>
    <w:rsid w:val="00536807"/>
    <w:rsid w:val="00543DE5"/>
    <w:rsid w:val="0054406D"/>
    <w:rsid w:val="005465DF"/>
    <w:rsid w:val="00551989"/>
    <w:rsid w:val="005552E3"/>
    <w:rsid w:val="00561749"/>
    <w:rsid w:val="00561D79"/>
    <w:rsid w:val="005655FE"/>
    <w:rsid w:val="00567740"/>
    <w:rsid w:val="00567974"/>
    <w:rsid w:val="00567EA4"/>
    <w:rsid w:val="005712FB"/>
    <w:rsid w:val="00571FC7"/>
    <w:rsid w:val="0057215B"/>
    <w:rsid w:val="00581DE8"/>
    <w:rsid w:val="0058758E"/>
    <w:rsid w:val="005917B4"/>
    <w:rsid w:val="0059435F"/>
    <w:rsid w:val="005947A1"/>
    <w:rsid w:val="005A0158"/>
    <w:rsid w:val="005A1550"/>
    <w:rsid w:val="005A355E"/>
    <w:rsid w:val="005A4DBF"/>
    <w:rsid w:val="005B43B0"/>
    <w:rsid w:val="005B5A2E"/>
    <w:rsid w:val="005B6E6B"/>
    <w:rsid w:val="005B794C"/>
    <w:rsid w:val="005C1E06"/>
    <w:rsid w:val="005C4446"/>
    <w:rsid w:val="005C749E"/>
    <w:rsid w:val="005D1213"/>
    <w:rsid w:val="005D3611"/>
    <w:rsid w:val="005D6572"/>
    <w:rsid w:val="005D7366"/>
    <w:rsid w:val="005E6417"/>
    <w:rsid w:val="005F1074"/>
    <w:rsid w:val="005F1659"/>
    <w:rsid w:val="005F4465"/>
    <w:rsid w:val="005F7446"/>
    <w:rsid w:val="00601297"/>
    <w:rsid w:val="00602073"/>
    <w:rsid w:val="006051E7"/>
    <w:rsid w:val="006177C5"/>
    <w:rsid w:val="0062156C"/>
    <w:rsid w:val="00623A78"/>
    <w:rsid w:val="006243FF"/>
    <w:rsid w:val="00635AF8"/>
    <w:rsid w:val="006360D9"/>
    <w:rsid w:val="006466B0"/>
    <w:rsid w:val="006472D4"/>
    <w:rsid w:val="00650B15"/>
    <w:rsid w:val="006516C1"/>
    <w:rsid w:val="0065494D"/>
    <w:rsid w:val="00660659"/>
    <w:rsid w:val="00660C79"/>
    <w:rsid w:val="00662137"/>
    <w:rsid w:val="006625C6"/>
    <w:rsid w:val="00672B68"/>
    <w:rsid w:val="00680416"/>
    <w:rsid w:val="00680C9C"/>
    <w:rsid w:val="00685F78"/>
    <w:rsid w:val="006864BD"/>
    <w:rsid w:val="006A0077"/>
    <w:rsid w:val="006A0950"/>
    <w:rsid w:val="006A1052"/>
    <w:rsid w:val="006A10D9"/>
    <w:rsid w:val="006A1362"/>
    <w:rsid w:val="006A409A"/>
    <w:rsid w:val="006A4655"/>
    <w:rsid w:val="006A5F09"/>
    <w:rsid w:val="006B5E3F"/>
    <w:rsid w:val="006C545C"/>
    <w:rsid w:val="006C5D77"/>
    <w:rsid w:val="006C6CA3"/>
    <w:rsid w:val="006D018A"/>
    <w:rsid w:val="006D06EC"/>
    <w:rsid w:val="006D16CE"/>
    <w:rsid w:val="006D190C"/>
    <w:rsid w:val="006D34B8"/>
    <w:rsid w:val="006D6BED"/>
    <w:rsid w:val="006D713B"/>
    <w:rsid w:val="006E398D"/>
    <w:rsid w:val="00705F6E"/>
    <w:rsid w:val="007064A7"/>
    <w:rsid w:val="0072080D"/>
    <w:rsid w:val="0072451E"/>
    <w:rsid w:val="0072693B"/>
    <w:rsid w:val="00736E31"/>
    <w:rsid w:val="00743A3F"/>
    <w:rsid w:val="00752DEF"/>
    <w:rsid w:val="0075418C"/>
    <w:rsid w:val="007548CF"/>
    <w:rsid w:val="007638F3"/>
    <w:rsid w:val="007640BC"/>
    <w:rsid w:val="007746CD"/>
    <w:rsid w:val="00776735"/>
    <w:rsid w:val="00783225"/>
    <w:rsid w:val="00796CA3"/>
    <w:rsid w:val="007A00C7"/>
    <w:rsid w:val="007A0D90"/>
    <w:rsid w:val="007A0DC2"/>
    <w:rsid w:val="007A1AF5"/>
    <w:rsid w:val="007A3784"/>
    <w:rsid w:val="007A3796"/>
    <w:rsid w:val="007A398C"/>
    <w:rsid w:val="007B00B6"/>
    <w:rsid w:val="007B1BFA"/>
    <w:rsid w:val="007B3687"/>
    <w:rsid w:val="007C0170"/>
    <w:rsid w:val="007C1F54"/>
    <w:rsid w:val="007C3CD5"/>
    <w:rsid w:val="007C3F12"/>
    <w:rsid w:val="007C5FFF"/>
    <w:rsid w:val="007C6900"/>
    <w:rsid w:val="007D2A81"/>
    <w:rsid w:val="007D441B"/>
    <w:rsid w:val="007E1315"/>
    <w:rsid w:val="007E3DBA"/>
    <w:rsid w:val="007F0F72"/>
    <w:rsid w:val="007F4FBB"/>
    <w:rsid w:val="007F5290"/>
    <w:rsid w:val="007F633C"/>
    <w:rsid w:val="007F6500"/>
    <w:rsid w:val="007F6617"/>
    <w:rsid w:val="00801105"/>
    <w:rsid w:val="00803DF5"/>
    <w:rsid w:val="00803EAC"/>
    <w:rsid w:val="00805F9B"/>
    <w:rsid w:val="00806EED"/>
    <w:rsid w:val="00807F54"/>
    <w:rsid w:val="00810499"/>
    <w:rsid w:val="00815CD6"/>
    <w:rsid w:val="008163A6"/>
    <w:rsid w:val="00822A60"/>
    <w:rsid w:val="008268D3"/>
    <w:rsid w:val="008276E1"/>
    <w:rsid w:val="00831920"/>
    <w:rsid w:val="00832E5D"/>
    <w:rsid w:val="008331CD"/>
    <w:rsid w:val="00840E38"/>
    <w:rsid w:val="00843BD2"/>
    <w:rsid w:val="008507FE"/>
    <w:rsid w:val="0085252D"/>
    <w:rsid w:val="00854767"/>
    <w:rsid w:val="00861B46"/>
    <w:rsid w:val="008623ED"/>
    <w:rsid w:val="008712BD"/>
    <w:rsid w:val="008779E4"/>
    <w:rsid w:val="008836D8"/>
    <w:rsid w:val="00883E43"/>
    <w:rsid w:val="008922BA"/>
    <w:rsid w:val="008A613D"/>
    <w:rsid w:val="008A66F9"/>
    <w:rsid w:val="008A7017"/>
    <w:rsid w:val="008A7985"/>
    <w:rsid w:val="008B1441"/>
    <w:rsid w:val="008B20EB"/>
    <w:rsid w:val="008B6266"/>
    <w:rsid w:val="008C0E66"/>
    <w:rsid w:val="008C1A73"/>
    <w:rsid w:val="008C39E9"/>
    <w:rsid w:val="008C4FE4"/>
    <w:rsid w:val="008C72D2"/>
    <w:rsid w:val="008C7DEF"/>
    <w:rsid w:val="008D113C"/>
    <w:rsid w:val="008D376F"/>
    <w:rsid w:val="008D78D8"/>
    <w:rsid w:val="008D7FA1"/>
    <w:rsid w:val="008E0EFD"/>
    <w:rsid w:val="008E1040"/>
    <w:rsid w:val="008E13E1"/>
    <w:rsid w:val="008E3E90"/>
    <w:rsid w:val="008E53E0"/>
    <w:rsid w:val="008E638A"/>
    <w:rsid w:val="008F33B3"/>
    <w:rsid w:val="008F6803"/>
    <w:rsid w:val="008F73D8"/>
    <w:rsid w:val="009145BE"/>
    <w:rsid w:val="0091625C"/>
    <w:rsid w:val="009176EF"/>
    <w:rsid w:val="00917BB1"/>
    <w:rsid w:val="00925960"/>
    <w:rsid w:val="009260D8"/>
    <w:rsid w:val="00933EED"/>
    <w:rsid w:val="00933F07"/>
    <w:rsid w:val="0093437B"/>
    <w:rsid w:val="00936AA2"/>
    <w:rsid w:val="00950BBA"/>
    <w:rsid w:val="00951843"/>
    <w:rsid w:val="0095580C"/>
    <w:rsid w:val="00956550"/>
    <w:rsid w:val="00957946"/>
    <w:rsid w:val="00962E4A"/>
    <w:rsid w:val="0096368D"/>
    <w:rsid w:val="00966315"/>
    <w:rsid w:val="009727FB"/>
    <w:rsid w:val="00975D21"/>
    <w:rsid w:val="00980531"/>
    <w:rsid w:val="00980CE4"/>
    <w:rsid w:val="00980D10"/>
    <w:rsid w:val="00980E2C"/>
    <w:rsid w:val="00980E3E"/>
    <w:rsid w:val="00986FAC"/>
    <w:rsid w:val="00991467"/>
    <w:rsid w:val="00993758"/>
    <w:rsid w:val="00995B39"/>
    <w:rsid w:val="009A102A"/>
    <w:rsid w:val="009A240D"/>
    <w:rsid w:val="009B0713"/>
    <w:rsid w:val="009B27F4"/>
    <w:rsid w:val="009B5914"/>
    <w:rsid w:val="009C1059"/>
    <w:rsid w:val="009C22C3"/>
    <w:rsid w:val="009D0251"/>
    <w:rsid w:val="009D2072"/>
    <w:rsid w:val="009D2CEC"/>
    <w:rsid w:val="009D57ED"/>
    <w:rsid w:val="009E3444"/>
    <w:rsid w:val="009E434F"/>
    <w:rsid w:val="009E4B1B"/>
    <w:rsid w:val="00A060D2"/>
    <w:rsid w:val="00A06E2A"/>
    <w:rsid w:val="00A0776E"/>
    <w:rsid w:val="00A07C67"/>
    <w:rsid w:val="00A07CF4"/>
    <w:rsid w:val="00A15D41"/>
    <w:rsid w:val="00A21739"/>
    <w:rsid w:val="00A22436"/>
    <w:rsid w:val="00A36934"/>
    <w:rsid w:val="00A5136D"/>
    <w:rsid w:val="00A55E40"/>
    <w:rsid w:val="00A568B1"/>
    <w:rsid w:val="00A61CDA"/>
    <w:rsid w:val="00A63622"/>
    <w:rsid w:val="00A64017"/>
    <w:rsid w:val="00A70BEE"/>
    <w:rsid w:val="00A70F78"/>
    <w:rsid w:val="00A71CF8"/>
    <w:rsid w:val="00A72252"/>
    <w:rsid w:val="00A7560B"/>
    <w:rsid w:val="00A761B8"/>
    <w:rsid w:val="00A8036A"/>
    <w:rsid w:val="00A8204A"/>
    <w:rsid w:val="00A8430C"/>
    <w:rsid w:val="00A86C2B"/>
    <w:rsid w:val="00A86DFF"/>
    <w:rsid w:val="00A9349C"/>
    <w:rsid w:val="00A94CBC"/>
    <w:rsid w:val="00AA3DF1"/>
    <w:rsid w:val="00AB16FF"/>
    <w:rsid w:val="00AB4AD9"/>
    <w:rsid w:val="00AC3051"/>
    <w:rsid w:val="00AC52C1"/>
    <w:rsid w:val="00AC7309"/>
    <w:rsid w:val="00AC789F"/>
    <w:rsid w:val="00AD5999"/>
    <w:rsid w:val="00AD7FCA"/>
    <w:rsid w:val="00AE068C"/>
    <w:rsid w:val="00AE1DFE"/>
    <w:rsid w:val="00AE21BF"/>
    <w:rsid w:val="00AE510C"/>
    <w:rsid w:val="00AF1F18"/>
    <w:rsid w:val="00AF6B9A"/>
    <w:rsid w:val="00AF771E"/>
    <w:rsid w:val="00B11EF6"/>
    <w:rsid w:val="00B13645"/>
    <w:rsid w:val="00B20E0E"/>
    <w:rsid w:val="00B21DF8"/>
    <w:rsid w:val="00B2262B"/>
    <w:rsid w:val="00B307D5"/>
    <w:rsid w:val="00B31773"/>
    <w:rsid w:val="00B33A7E"/>
    <w:rsid w:val="00B37493"/>
    <w:rsid w:val="00B40095"/>
    <w:rsid w:val="00B408A5"/>
    <w:rsid w:val="00B43A02"/>
    <w:rsid w:val="00B46E48"/>
    <w:rsid w:val="00B50B0D"/>
    <w:rsid w:val="00B53EE0"/>
    <w:rsid w:val="00B54CF4"/>
    <w:rsid w:val="00B611A0"/>
    <w:rsid w:val="00B705EA"/>
    <w:rsid w:val="00B85F94"/>
    <w:rsid w:val="00B95052"/>
    <w:rsid w:val="00B96B9E"/>
    <w:rsid w:val="00BA260C"/>
    <w:rsid w:val="00BA2EFA"/>
    <w:rsid w:val="00BB134C"/>
    <w:rsid w:val="00BB1878"/>
    <w:rsid w:val="00BB37C2"/>
    <w:rsid w:val="00BC377C"/>
    <w:rsid w:val="00BC3932"/>
    <w:rsid w:val="00BD0222"/>
    <w:rsid w:val="00BD31BF"/>
    <w:rsid w:val="00BD7880"/>
    <w:rsid w:val="00BE5248"/>
    <w:rsid w:val="00BE6D92"/>
    <w:rsid w:val="00BF5189"/>
    <w:rsid w:val="00BF5CA5"/>
    <w:rsid w:val="00BF638B"/>
    <w:rsid w:val="00C01C42"/>
    <w:rsid w:val="00C04356"/>
    <w:rsid w:val="00C04EC9"/>
    <w:rsid w:val="00C11518"/>
    <w:rsid w:val="00C17975"/>
    <w:rsid w:val="00C2652A"/>
    <w:rsid w:val="00C27567"/>
    <w:rsid w:val="00C31B84"/>
    <w:rsid w:val="00C332D9"/>
    <w:rsid w:val="00C35FE4"/>
    <w:rsid w:val="00C375BA"/>
    <w:rsid w:val="00C43CCA"/>
    <w:rsid w:val="00C447F8"/>
    <w:rsid w:val="00C44CC0"/>
    <w:rsid w:val="00C456A1"/>
    <w:rsid w:val="00C4634C"/>
    <w:rsid w:val="00C4769F"/>
    <w:rsid w:val="00C47F81"/>
    <w:rsid w:val="00C53D03"/>
    <w:rsid w:val="00C565EA"/>
    <w:rsid w:val="00C569B9"/>
    <w:rsid w:val="00C621AD"/>
    <w:rsid w:val="00C6464A"/>
    <w:rsid w:val="00C730D4"/>
    <w:rsid w:val="00C81E94"/>
    <w:rsid w:val="00C86001"/>
    <w:rsid w:val="00C86ADF"/>
    <w:rsid w:val="00C919CD"/>
    <w:rsid w:val="00C91FCB"/>
    <w:rsid w:val="00C92514"/>
    <w:rsid w:val="00C94FDC"/>
    <w:rsid w:val="00CA0634"/>
    <w:rsid w:val="00CA1229"/>
    <w:rsid w:val="00CA1ED2"/>
    <w:rsid w:val="00CA417A"/>
    <w:rsid w:val="00CA6D5A"/>
    <w:rsid w:val="00CB38B6"/>
    <w:rsid w:val="00CC02A6"/>
    <w:rsid w:val="00CC3390"/>
    <w:rsid w:val="00CC5E31"/>
    <w:rsid w:val="00CD0362"/>
    <w:rsid w:val="00CD6AC0"/>
    <w:rsid w:val="00CD6D45"/>
    <w:rsid w:val="00CD70E9"/>
    <w:rsid w:val="00CE3269"/>
    <w:rsid w:val="00CE701D"/>
    <w:rsid w:val="00CE7AD0"/>
    <w:rsid w:val="00CF0448"/>
    <w:rsid w:val="00CF7EFB"/>
    <w:rsid w:val="00D02410"/>
    <w:rsid w:val="00D0308F"/>
    <w:rsid w:val="00D0490E"/>
    <w:rsid w:val="00D11B4B"/>
    <w:rsid w:val="00D21384"/>
    <w:rsid w:val="00D218B9"/>
    <w:rsid w:val="00D21F68"/>
    <w:rsid w:val="00D22E2E"/>
    <w:rsid w:val="00D237F9"/>
    <w:rsid w:val="00D308AC"/>
    <w:rsid w:val="00D30C71"/>
    <w:rsid w:val="00D31271"/>
    <w:rsid w:val="00D35448"/>
    <w:rsid w:val="00D35CF1"/>
    <w:rsid w:val="00D40D44"/>
    <w:rsid w:val="00D45A27"/>
    <w:rsid w:val="00D47FE7"/>
    <w:rsid w:val="00D579E9"/>
    <w:rsid w:val="00D60D17"/>
    <w:rsid w:val="00D74361"/>
    <w:rsid w:val="00D850AE"/>
    <w:rsid w:val="00D921CA"/>
    <w:rsid w:val="00D921D1"/>
    <w:rsid w:val="00D93032"/>
    <w:rsid w:val="00D937DB"/>
    <w:rsid w:val="00DA041C"/>
    <w:rsid w:val="00DA10AF"/>
    <w:rsid w:val="00DA2436"/>
    <w:rsid w:val="00DA2520"/>
    <w:rsid w:val="00DB1C19"/>
    <w:rsid w:val="00DB2FA7"/>
    <w:rsid w:val="00DB5E7D"/>
    <w:rsid w:val="00DB7119"/>
    <w:rsid w:val="00DC2052"/>
    <w:rsid w:val="00DC57CE"/>
    <w:rsid w:val="00DC76CD"/>
    <w:rsid w:val="00DD0438"/>
    <w:rsid w:val="00DD32A6"/>
    <w:rsid w:val="00DD76EA"/>
    <w:rsid w:val="00DE50AC"/>
    <w:rsid w:val="00DF29BF"/>
    <w:rsid w:val="00DF66AA"/>
    <w:rsid w:val="00E03ED2"/>
    <w:rsid w:val="00E04797"/>
    <w:rsid w:val="00E05165"/>
    <w:rsid w:val="00E10428"/>
    <w:rsid w:val="00E10C2C"/>
    <w:rsid w:val="00E11A56"/>
    <w:rsid w:val="00E1218A"/>
    <w:rsid w:val="00E13125"/>
    <w:rsid w:val="00E162A8"/>
    <w:rsid w:val="00E20B85"/>
    <w:rsid w:val="00E20D40"/>
    <w:rsid w:val="00E213B8"/>
    <w:rsid w:val="00E22177"/>
    <w:rsid w:val="00E250B0"/>
    <w:rsid w:val="00E269FD"/>
    <w:rsid w:val="00E26A15"/>
    <w:rsid w:val="00E37992"/>
    <w:rsid w:val="00E41147"/>
    <w:rsid w:val="00E42638"/>
    <w:rsid w:val="00E44361"/>
    <w:rsid w:val="00E52391"/>
    <w:rsid w:val="00E52725"/>
    <w:rsid w:val="00E54FFA"/>
    <w:rsid w:val="00E56C0B"/>
    <w:rsid w:val="00E579E5"/>
    <w:rsid w:val="00E61136"/>
    <w:rsid w:val="00E67C75"/>
    <w:rsid w:val="00E75D56"/>
    <w:rsid w:val="00E84751"/>
    <w:rsid w:val="00E87BB3"/>
    <w:rsid w:val="00E949CD"/>
    <w:rsid w:val="00E95120"/>
    <w:rsid w:val="00EA035C"/>
    <w:rsid w:val="00EA69D0"/>
    <w:rsid w:val="00EA72BA"/>
    <w:rsid w:val="00EB527D"/>
    <w:rsid w:val="00EC4CD9"/>
    <w:rsid w:val="00EC6077"/>
    <w:rsid w:val="00EC6A73"/>
    <w:rsid w:val="00ED0099"/>
    <w:rsid w:val="00ED075A"/>
    <w:rsid w:val="00ED177A"/>
    <w:rsid w:val="00EE15BD"/>
    <w:rsid w:val="00EE4181"/>
    <w:rsid w:val="00EE5181"/>
    <w:rsid w:val="00EE51DD"/>
    <w:rsid w:val="00EE54FD"/>
    <w:rsid w:val="00EF59AD"/>
    <w:rsid w:val="00EF7F00"/>
    <w:rsid w:val="00F01355"/>
    <w:rsid w:val="00F0686D"/>
    <w:rsid w:val="00F07048"/>
    <w:rsid w:val="00F14B32"/>
    <w:rsid w:val="00F16BF4"/>
    <w:rsid w:val="00F1706E"/>
    <w:rsid w:val="00F178B7"/>
    <w:rsid w:val="00F20043"/>
    <w:rsid w:val="00F251AD"/>
    <w:rsid w:val="00F31D60"/>
    <w:rsid w:val="00F40872"/>
    <w:rsid w:val="00F421C7"/>
    <w:rsid w:val="00F42D12"/>
    <w:rsid w:val="00F451CF"/>
    <w:rsid w:val="00F509F7"/>
    <w:rsid w:val="00F51B00"/>
    <w:rsid w:val="00F678EE"/>
    <w:rsid w:val="00F71B56"/>
    <w:rsid w:val="00F72220"/>
    <w:rsid w:val="00F72274"/>
    <w:rsid w:val="00F75655"/>
    <w:rsid w:val="00F767A2"/>
    <w:rsid w:val="00F858D5"/>
    <w:rsid w:val="00F91624"/>
    <w:rsid w:val="00F976C5"/>
    <w:rsid w:val="00FA349B"/>
    <w:rsid w:val="00FA7692"/>
    <w:rsid w:val="00FB1FA8"/>
    <w:rsid w:val="00FC211A"/>
    <w:rsid w:val="00FC31CC"/>
    <w:rsid w:val="00FC66BF"/>
    <w:rsid w:val="00FC7FC6"/>
    <w:rsid w:val="00FD18A3"/>
    <w:rsid w:val="00FD71AC"/>
    <w:rsid w:val="00FE257E"/>
    <w:rsid w:val="00FF0A4E"/>
    <w:rsid w:val="00FF4234"/>
    <w:rsid w:val="00FF5D5A"/>
    <w:rsid w:val="00FF758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509CE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052"/>
    <w:pPr>
      <w:spacing w:before="120" w:after="120" w:line="360" w:lineRule="auto"/>
    </w:pPr>
    <w:rPr>
      <w:rFonts w:eastAsiaTheme="minorEastAsia"/>
    </w:rPr>
  </w:style>
  <w:style w:type="paragraph" w:styleId="Heading1">
    <w:name w:val="heading 1"/>
    <w:basedOn w:val="Normal"/>
    <w:next w:val="Normal"/>
    <w:link w:val="Heading1Char"/>
    <w:uiPriority w:val="9"/>
    <w:qFormat/>
    <w:rsid w:val="00650B15"/>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nhideWhenUsed/>
    <w:qFormat/>
    <w:rsid w:val="00650B15"/>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nhideWhenUsed/>
    <w:qFormat/>
    <w:rsid w:val="00B95052"/>
    <w:pPr>
      <w:keepNext/>
      <w:keepLines/>
      <w:spacing w:before="240" w:after="240" w:line="240" w:lineRule="auto"/>
      <w:outlineLvl w:val="2"/>
    </w:pPr>
    <w:rPr>
      <w:rFonts w:asciiTheme="majorHAnsi" w:eastAsiaTheme="majorEastAsia" w:hAnsiTheme="majorHAnsi" w:cstheme="majorBidi"/>
      <w:b/>
      <w:color w:val="3C4741" w:themeColor="text1"/>
      <w:sz w:val="28"/>
    </w:rPr>
  </w:style>
  <w:style w:type="paragraph" w:styleId="Heading4">
    <w:name w:val="heading 4"/>
    <w:basedOn w:val="Normal"/>
    <w:next w:val="Normal"/>
    <w:link w:val="Heading4Char"/>
    <w:unhideWhenUsed/>
    <w:qFormat/>
    <w:rsid w:val="00650B15"/>
    <w:pPr>
      <w:keepNext/>
      <w:keepLines/>
      <w:spacing w:after="240" w:line="240" w:lineRule="auto"/>
      <w:outlineLvl w:val="3"/>
    </w:pPr>
    <w:rPr>
      <w:rFonts w:asciiTheme="majorHAnsi" w:eastAsiaTheme="majorEastAsia" w:hAnsiTheme="majorHAnsi" w:cstheme="majorBidi"/>
      <w:b/>
      <w:iCs/>
      <w:color w:val="3C4741" w:themeColor="text1"/>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paragraph" w:styleId="Heading9">
    <w:name w:val="heading 9"/>
    <w:basedOn w:val="Default"/>
    <w:next w:val="Normal"/>
    <w:link w:val="Heading9Char"/>
    <w:uiPriority w:val="9"/>
    <w:unhideWhenUsed/>
    <w:qFormat/>
    <w:rsid w:val="00951843"/>
    <w:pPr>
      <w:outlineLvl w:val="8"/>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650B15"/>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650B15"/>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rsid w:val="00B95052"/>
    <w:rPr>
      <w:rFonts w:asciiTheme="majorHAnsi" w:eastAsiaTheme="majorEastAsia" w:hAnsiTheme="majorHAnsi" w:cstheme="majorBidi"/>
      <w:b/>
      <w:color w:val="3C4741" w:themeColor="text1"/>
      <w:sz w:val="28"/>
    </w:rPr>
  </w:style>
  <w:style w:type="character" w:customStyle="1" w:styleId="Heading4Char">
    <w:name w:val="Heading 4 Char"/>
    <w:basedOn w:val="DefaultParagraphFont"/>
    <w:link w:val="Heading4"/>
    <w:rsid w:val="00650B15"/>
    <w:rPr>
      <w:rFonts w:asciiTheme="majorHAnsi" w:eastAsiaTheme="majorEastAsia" w:hAnsiTheme="majorHAnsi" w:cstheme="majorBidi"/>
      <w:b/>
      <w:iCs/>
      <w:color w:val="3C4741" w:themeColor="text1"/>
    </w:rPr>
  </w:style>
  <w:style w:type="paragraph" w:customStyle="1" w:styleId="BodyText1">
    <w:name w:val="Body Text1"/>
    <w:basedOn w:val="Normal"/>
    <w:qFormat/>
    <w:rsid w:val="00650B15"/>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FootnoteText">
    <w:name w:val="footnote text"/>
    <w:basedOn w:val="Normal"/>
    <w:link w:val="FootnoteTextChar"/>
    <w:uiPriority w:val="99"/>
    <w:unhideWhenUsed/>
    <w:rsid w:val="00313980"/>
    <w:pPr>
      <w:spacing w:line="240" w:lineRule="auto"/>
    </w:pPr>
    <w:rPr>
      <w:rFonts w:ascii="Arial" w:eastAsia="PMingLiU" w:hAnsi="Arial" w:cs="Times New Roman"/>
      <w:noProof/>
      <w:sz w:val="20"/>
      <w:szCs w:val="20"/>
      <w:lang w:val="en-US"/>
    </w:rPr>
  </w:style>
  <w:style w:type="character" w:customStyle="1" w:styleId="FootnoteTextChar">
    <w:name w:val="Footnote Text Char"/>
    <w:basedOn w:val="DefaultParagraphFont"/>
    <w:link w:val="FootnoteText"/>
    <w:uiPriority w:val="99"/>
    <w:rsid w:val="00313980"/>
    <w:rPr>
      <w:rFonts w:ascii="Arial" w:eastAsia="PMingLiU" w:hAnsi="Arial" w:cs="Times New Roman"/>
      <w:noProof/>
      <w:sz w:val="20"/>
      <w:szCs w:val="20"/>
      <w:lang w:val="en-US"/>
    </w:rPr>
  </w:style>
  <w:style w:type="character" w:styleId="FootnoteReference">
    <w:name w:val="footnote reference"/>
    <w:basedOn w:val="DefaultParagraphFont"/>
    <w:uiPriority w:val="99"/>
    <w:unhideWhenUsed/>
    <w:rsid w:val="00313980"/>
    <w:rPr>
      <w:vertAlign w:val="superscript"/>
    </w:rPr>
  </w:style>
  <w:style w:type="paragraph" w:styleId="ListParagraph">
    <w:name w:val="List Paragraph"/>
    <w:basedOn w:val="Normal"/>
    <w:uiPriority w:val="34"/>
    <w:qFormat/>
    <w:rsid w:val="00313980"/>
    <w:pPr>
      <w:numPr>
        <w:numId w:val="1"/>
      </w:numPr>
      <w:tabs>
        <w:tab w:val="left" w:pos="360"/>
      </w:tabs>
      <w:spacing w:line="240" w:lineRule="auto"/>
    </w:pPr>
    <w:rPr>
      <w:rFonts w:ascii="Arial" w:eastAsia="PMingLiU" w:hAnsi="Arial" w:cs="Times New Roman"/>
      <w:noProof/>
      <w:szCs w:val="22"/>
      <w:lang w:val="en-US"/>
    </w:rPr>
  </w:style>
  <w:style w:type="paragraph" w:styleId="Caption">
    <w:name w:val="caption"/>
    <w:basedOn w:val="Normal"/>
    <w:next w:val="Normal"/>
    <w:link w:val="CaptionChar"/>
    <w:uiPriority w:val="35"/>
    <w:unhideWhenUsed/>
    <w:qFormat/>
    <w:rsid w:val="00EE4181"/>
    <w:pPr>
      <w:keepNext/>
      <w:keepLines/>
      <w:tabs>
        <w:tab w:val="left" w:pos="1560"/>
      </w:tabs>
      <w:spacing w:before="360"/>
      <w:ind w:left="2041" w:hanging="1134"/>
    </w:pPr>
    <w:rPr>
      <w:rFonts w:ascii="Arial" w:eastAsia="PMingLiU" w:hAnsi="Arial" w:cs="Times New Roman"/>
      <w:bCs/>
      <w:noProof/>
      <w:lang w:val="en-US"/>
    </w:rPr>
  </w:style>
  <w:style w:type="character" w:customStyle="1" w:styleId="CaptionChar">
    <w:name w:val="Caption Char"/>
    <w:basedOn w:val="DefaultParagraphFont"/>
    <w:link w:val="Caption"/>
    <w:uiPriority w:val="35"/>
    <w:rsid w:val="00EE4181"/>
    <w:rPr>
      <w:rFonts w:ascii="Arial" w:eastAsia="PMingLiU" w:hAnsi="Arial" w:cs="Times New Roman"/>
      <w:bCs/>
      <w:noProof/>
      <w:lang w:val="en-US"/>
    </w:rPr>
  </w:style>
  <w:style w:type="paragraph" w:customStyle="1" w:styleId="Chart">
    <w:name w:val="Chart"/>
    <w:basedOn w:val="Caption"/>
    <w:link w:val="ChartChar"/>
    <w:qFormat/>
    <w:rsid w:val="00285F75"/>
    <w:pPr>
      <w:spacing w:before="60"/>
    </w:pPr>
    <w:rPr>
      <w:sz w:val="22"/>
      <w:szCs w:val="22"/>
    </w:rPr>
  </w:style>
  <w:style w:type="paragraph" w:customStyle="1" w:styleId="Table">
    <w:name w:val="Table"/>
    <w:basedOn w:val="Caption"/>
    <w:link w:val="TableChar"/>
    <w:rsid w:val="00285F75"/>
    <w:pPr>
      <w:spacing w:before="60"/>
    </w:pPr>
    <w:rPr>
      <w:sz w:val="22"/>
      <w:szCs w:val="22"/>
    </w:rPr>
  </w:style>
  <w:style w:type="character" w:customStyle="1" w:styleId="ChartChar">
    <w:name w:val="Chart Char"/>
    <w:basedOn w:val="CaptionChar"/>
    <w:link w:val="Chart"/>
    <w:rsid w:val="00285F75"/>
    <w:rPr>
      <w:rFonts w:ascii="Arial" w:eastAsia="PMingLiU" w:hAnsi="Arial" w:cs="Times New Roman"/>
      <w:b w:val="0"/>
      <w:bCs/>
      <w:noProof/>
      <w:sz w:val="22"/>
      <w:szCs w:val="22"/>
      <w:lang w:val="en-US"/>
    </w:rPr>
  </w:style>
  <w:style w:type="character" w:customStyle="1" w:styleId="TableChar">
    <w:name w:val="Table Char"/>
    <w:basedOn w:val="CaptionChar"/>
    <w:link w:val="Table"/>
    <w:rsid w:val="00285F75"/>
    <w:rPr>
      <w:rFonts w:ascii="Arial" w:eastAsia="PMingLiU" w:hAnsi="Arial" w:cs="Times New Roman"/>
      <w:b w:val="0"/>
      <w:bCs/>
      <w:noProof/>
      <w:sz w:val="22"/>
      <w:szCs w:val="22"/>
      <w:lang w:val="en-US"/>
    </w:rPr>
  </w:style>
  <w:style w:type="paragraph" w:customStyle="1" w:styleId="Tablefooter">
    <w:name w:val="Table footer"/>
    <w:basedOn w:val="Caption"/>
    <w:link w:val="TablefooterChar"/>
    <w:qFormat/>
    <w:rsid w:val="005D6572"/>
    <w:pPr>
      <w:spacing w:before="120"/>
      <w:ind w:left="992" w:hanging="85"/>
    </w:pPr>
    <w:rPr>
      <w:b/>
      <w:bCs w:val="0"/>
      <w:sz w:val="20"/>
      <w:szCs w:val="20"/>
    </w:rPr>
  </w:style>
  <w:style w:type="character" w:customStyle="1" w:styleId="TablefooterChar">
    <w:name w:val="Table footer Char"/>
    <w:basedOn w:val="TableChar"/>
    <w:link w:val="Tablefooter"/>
    <w:rsid w:val="005D6572"/>
    <w:rPr>
      <w:rFonts w:ascii="Arial" w:eastAsia="PMingLiU" w:hAnsi="Arial" w:cs="Times New Roman"/>
      <w:b/>
      <w:bCs w:val="0"/>
      <w:noProof/>
      <w:sz w:val="20"/>
      <w:szCs w:val="20"/>
      <w:lang w:val="en-US"/>
    </w:rPr>
  </w:style>
  <w:style w:type="paragraph" w:customStyle="1" w:styleId="Subheading">
    <w:name w:val="Sub heading"/>
    <w:basedOn w:val="Normal"/>
    <w:link w:val="SubheadingChar"/>
    <w:qFormat/>
    <w:rsid w:val="00081810"/>
    <w:pPr>
      <w:keepNext/>
      <w:spacing w:before="360" w:line="240" w:lineRule="auto"/>
    </w:pPr>
    <w:rPr>
      <w:rFonts w:ascii="Arial" w:eastAsia="PMingLiU" w:hAnsi="Arial" w:cs="Times New Roman"/>
      <w:b/>
      <w:noProof/>
      <w:szCs w:val="22"/>
      <w:lang w:val="en-US"/>
    </w:rPr>
  </w:style>
  <w:style w:type="character" w:customStyle="1" w:styleId="SubheadingChar">
    <w:name w:val="Sub heading Char"/>
    <w:basedOn w:val="DefaultParagraphFont"/>
    <w:link w:val="Subheading"/>
    <w:rsid w:val="00081810"/>
    <w:rPr>
      <w:rFonts w:ascii="Arial" w:eastAsia="PMingLiU" w:hAnsi="Arial" w:cs="Times New Roman"/>
      <w:b/>
      <w:noProof/>
      <w:szCs w:val="22"/>
      <w:lang w:val="en-US"/>
    </w:rPr>
  </w:style>
  <w:style w:type="table" w:styleId="TableGrid">
    <w:name w:val="Table Grid"/>
    <w:basedOn w:val="TableNormal"/>
    <w:uiPriority w:val="59"/>
    <w:rsid w:val="00BC377C"/>
    <w:rPr>
      <w:rFonts w:ascii="Times New Roman" w:eastAsia="PMingLiU" w:hAnsi="Times New Roman"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BC377C"/>
    <w:pPr>
      <w:spacing w:line="240" w:lineRule="auto"/>
    </w:pPr>
    <w:rPr>
      <w:rFonts w:ascii="Arial" w:eastAsia="PMingLiU" w:hAnsi="Arial" w:cs="Times New Roman"/>
      <w:noProof/>
      <w:szCs w:val="22"/>
      <w:lang w:val="en-US"/>
    </w:rPr>
  </w:style>
  <w:style w:type="paragraph" w:customStyle="1" w:styleId="Default">
    <w:name w:val="Default"/>
    <w:rsid w:val="00BC377C"/>
    <w:pPr>
      <w:autoSpaceDE w:val="0"/>
      <w:autoSpaceDN w:val="0"/>
      <w:adjustRightInd w:val="0"/>
    </w:pPr>
    <w:rPr>
      <w:rFonts w:ascii="Arial" w:eastAsia="Calibri" w:hAnsi="Arial" w:cs="Arial"/>
      <w:color w:val="000000"/>
    </w:rPr>
  </w:style>
  <w:style w:type="character" w:styleId="CommentReference">
    <w:name w:val="annotation reference"/>
    <w:basedOn w:val="DefaultParagraphFont"/>
    <w:uiPriority w:val="99"/>
    <w:semiHidden/>
    <w:unhideWhenUsed/>
    <w:rsid w:val="00BC377C"/>
    <w:rPr>
      <w:sz w:val="16"/>
      <w:szCs w:val="16"/>
    </w:rPr>
  </w:style>
  <w:style w:type="paragraph" w:styleId="CommentText">
    <w:name w:val="annotation text"/>
    <w:basedOn w:val="Normal"/>
    <w:link w:val="CommentTextChar"/>
    <w:uiPriority w:val="99"/>
    <w:unhideWhenUsed/>
    <w:rsid w:val="00BC377C"/>
    <w:pPr>
      <w:spacing w:line="240" w:lineRule="auto"/>
    </w:pPr>
    <w:rPr>
      <w:rFonts w:ascii="Arial" w:eastAsia="PMingLiU" w:hAnsi="Arial" w:cs="Times New Roman"/>
      <w:noProof/>
      <w:sz w:val="20"/>
      <w:szCs w:val="20"/>
      <w:lang w:val="en-US"/>
    </w:rPr>
  </w:style>
  <w:style w:type="character" w:customStyle="1" w:styleId="CommentTextChar">
    <w:name w:val="Comment Text Char"/>
    <w:basedOn w:val="DefaultParagraphFont"/>
    <w:link w:val="CommentText"/>
    <w:uiPriority w:val="99"/>
    <w:rsid w:val="00BC377C"/>
    <w:rPr>
      <w:rFonts w:ascii="Arial" w:eastAsia="PMingLiU" w:hAnsi="Arial" w:cs="Times New Roman"/>
      <w:noProof/>
      <w:sz w:val="20"/>
      <w:szCs w:val="20"/>
      <w:lang w:val="en-US"/>
    </w:rPr>
  </w:style>
  <w:style w:type="paragraph" w:styleId="CommentSubject">
    <w:name w:val="annotation subject"/>
    <w:basedOn w:val="CommentText"/>
    <w:next w:val="CommentText"/>
    <w:link w:val="CommentSubjectChar"/>
    <w:uiPriority w:val="99"/>
    <w:semiHidden/>
    <w:unhideWhenUsed/>
    <w:rsid w:val="00BC377C"/>
    <w:rPr>
      <w:b/>
      <w:bCs/>
    </w:rPr>
  </w:style>
  <w:style w:type="character" w:customStyle="1" w:styleId="CommentSubjectChar">
    <w:name w:val="Comment Subject Char"/>
    <w:basedOn w:val="CommentTextChar"/>
    <w:link w:val="CommentSubject"/>
    <w:uiPriority w:val="99"/>
    <w:semiHidden/>
    <w:rsid w:val="00BC377C"/>
    <w:rPr>
      <w:rFonts w:ascii="Arial" w:eastAsia="PMingLiU" w:hAnsi="Arial" w:cs="Times New Roman"/>
      <w:b/>
      <w:bCs/>
      <w:noProof/>
      <w:sz w:val="20"/>
      <w:szCs w:val="20"/>
      <w:lang w:val="en-US"/>
    </w:rPr>
  </w:style>
  <w:style w:type="character" w:styleId="FollowedHyperlink">
    <w:name w:val="FollowedHyperlink"/>
    <w:basedOn w:val="DefaultParagraphFont"/>
    <w:uiPriority w:val="99"/>
    <w:semiHidden/>
    <w:unhideWhenUsed/>
    <w:rsid w:val="00BC377C"/>
    <w:rPr>
      <w:color w:val="016574" w:themeColor="followedHyperlink"/>
      <w:u w:val="single"/>
    </w:rPr>
  </w:style>
  <w:style w:type="character" w:customStyle="1" w:styleId="Heading9Char">
    <w:name w:val="Heading 9 Char"/>
    <w:basedOn w:val="DefaultParagraphFont"/>
    <w:link w:val="Heading9"/>
    <w:uiPriority w:val="9"/>
    <w:rsid w:val="00951843"/>
    <w:rPr>
      <w:rFonts w:ascii="Arial" w:eastAsia="Calibri" w:hAnsi="Arial" w:cs="Arial"/>
      <w:b/>
      <w:bCs/>
      <w:color w:val="000000"/>
      <w:sz w:val="22"/>
      <w:szCs w:val="22"/>
    </w:rPr>
  </w:style>
  <w:style w:type="paragraph" w:styleId="BalloonText">
    <w:name w:val="Balloon Text"/>
    <w:basedOn w:val="Normal"/>
    <w:link w:val="BalloonTextChar"/>
    <w:uiPriority w:val="99"/>
    <w:semiHidden/>
    <w:unhideWhenUsed/>
    <w:rsid w:val="00951843"/>
    <w:pPr>
      <w:spacing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951843"/>
    <w:rPr>
      <w:rFonts w:ascii="Tahoma" w:eastAsia="Calibri" w:hAnsi="Tahoma" w:cs="Tahoma"/>
      <w:sz w:val="16"/>
      <w:szCs w:val="16"/>
    </w:rPr>
  </w:style>
  <w:style w:type="paragraph" w:styleId="NormalWeb">
    <w:name w:val="Normal (Web)"/>
    <w:basedOn w:val="Normal"/>
    <w:uiPriority w:val="99"/>
    <w:semiHidden/>
    <w:unhideWhenUsed/>
    <w:rsid w:val="00951843"/>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951843"/>
  </w:style>
  <w:style w:type="character" w:customStyle="1" w:styleId="eop">
    <w:name w:val="eop"/>
    <w:basedOn w:val="DefaultParagraphFont"/>
    <w:rsid w:val="00951843"/>
  </w:style>
  <w:style w:type="paragraph" w:customStyle="1" w:styleId="pf0">
    <w:name w:val="pf0"/>
    <w:basedOn w:val="Normal"/>
    <w:rsid w:val="00980E3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cf01">
    <w:name w:val="cf01"/>
    <w:basedOn w:val="DefaultParagraphFont"/>
    <w:rsid w:val="00980E3E"/>
    <w:rPr>
      <w:rFonts w:ascii="Segoe UI" w:hAnsi="Segoe UI" w:cs="Segoe UI" w:hint="default"/>
      <w:sz w:val="18"/>
      <w:szCs w:val="18"/>
    </w:rPr>
  </w:style>
  <w:style w:type="paragraph" w:styleId="TOC2">
    <w:name w:val="toc 2"/>
    <w:basedOn w:val="Normal"/>
    <w:next w:val="Normal"/>
    <w:autoRedefine/>
    <w:uiPriority w:val="39"/>
    <w:pPr>
      <w:spacing w:before="240" w:line="240" w:lineRule="auto"/>
    </w:pPr>
    <w:rPr>
      <w:rFonts w:eastAsia="Cambria" w:cs="Times New Roman"/>
      <w:b/>
      <w:bCs/>
      <w:sz w:val="22"/>
      <w:szCs w:val="20"/>
    </w:rPr>
  </w:style>
  <w:style w:type="paragraph" w:styleId="BodyText">
    <w:name w:val="Body Text"/>
    <w:basedOn w:val="Normal"/>
    <w:link w:val="BodyTextChar"/>
    <w:pPr>
      <w:spacing w:before="240" w:after="240"/>
    </w:pPr>
    <w:rPr>
      <w:rFonts w:eastAsia="Cambria" w:cs="Times New Roman"/>
    </w:rPr>
  </w:style>
  <w:style w:type="character" w:customStyle="1" w:styleId="BodyTextChar">
    <w:name w:val="Body Text Char"/>
    <w:basedOn w:val="DefaultParagraphFont"/>
    <w:link w:val="BodyText"/>
    <w:rPr>
      <w:rFonts w:eastAsia="Cambria" w:cs="Times New Roman"/>
    </w:rPr>
  </w:style>
  <w:style w:type="paragraph" w:styleId="TOC3">
    <w:name w:val="toc 3"/>
    <w:basedOn w:val="Normal"/>
    <w:next w:val="Normal"/>
    <w:autoRedefine/>
    <w:uiPriority w:val="39"/>
    <w:pPr>
      <w:tabs>
        <w:tab w:val="left" w:pos="993"/>
        <w:tab w:val="right" w:leader="dot" w:pos="10065"/>
        <w:tab w:val="right" w:leader="dot" w:pos="10212"/>
      </w:tabs>
      <w:ind w:left="238"/>
    </w:pPr>
    <w:rPr>
      <w:rFonts w:eastAsia="Cambria"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1641">
      <w:bodyDiv w:val="1"/>
      <w:marLeft w:val="0"/>
      <w:marRight w:val="0"/>
      <w:marTop w:val="0"/>
      <w:marBottom w:val="0"/>
      <w:divBdr>
        <w:top w:val="none" w:sz="0" w:space="0" w:color="auto"/>
        <w:left w:val="none" w:sz="0" w:space="0" w:color="auto"/>
        <w:bottom w:val="none" w:sz="0" w:space="0" w:color="auto"/>
        <w:right w:val="none" w:sz="0" w:space="0" w:color="auto"/>
      </w:divBdr>
    </w:div>
    <w:div w:id="5210085">
      <w:bodyDiv w:val="1"/>
      <w:marLeft w:val="0"/>
      <w:marRight w:val="0"/>
      <w:marTop w:val="0"/>
      <w:marBottom w:val="0"/>
      <w:divBdr>
        <w:top w:val="none" w:sz="0" w:space="0" w:color="auto"/>
        <w:left w:val="none" w:sz="0" w:space="0" w:color="auto"/>
        <w:bottom w:val="none" w:sz="0" w:space="0" w:color="auto"/>
        <w:right w:val="none" w:sz="0" w:space="0" w:color="auto"/>
      </w:divBdr>
    </w:div>
    <w:div w:id="7564810">
      <w:bodyDiv w:val="1"/>
      <w:marLeft w:val="0"/>
      <w:marRight w:val="0"/>
      <w:marTop w:val="0"/>
      <w:marBottom w:val="0"/>
      <w:divBdr>
        <w:top w:val="none" w:sz="0" w:space="0" w:color="auto"/>
        <w:left w:val="none" w:sz="0" w:space="0" w:color="auto"/>
        <w:bottom w:val="none" w:sz="0" w:space="0" w:color="auto"/>
        <w:right w:val="none" w:sz="0" w:space="0" w:color="auto"/>
      </w:divBdr>
    </w:div>
    <w:div w:id="8220147">
      <w:bodyDiv w:val="1"/>
      <w:marLeft w:val="0"/>
      <w:marRight w:val="0"/>
      <w:marTop w:val="0"/>
      <w:marBottom w:val="0"/>
      <w:divBdr>
        <w:top w:val="none" w:sz="0" w:space="0" w:color="auto"/>
        <w:left w:val="none" w:sz="0" w:space="0" w:color="auto"/>
        <w:bottom w:val="none" w:sz="0" w:space="0" w:color="auto"/>
        <w:right w:val="none" w:sz="0" w:space="0" w:color="auto"/>
      </w:divBdr>
    </w:div>
    <w:div w:id="17658754">
      <w:bodyDiv w:val="1"/>
      <w:marLeft w:val="0"/>
      <w:marRight w:val="0"/>
      <w:marTop w:val="0"/>
      <w:marBottom w:val="0"/>
      <w:divBdr>
        <w:top w:val="none" w:sz="0" w:space="0" w:color="auto"/>
        <w:left w:val="none" w:sz="0" w:space="0" w:color="auto"/>
        <w:bottom w:val="none" w:sz="0" w:space="0" w:color="auto"/>
        <w:right w:val="none" w:sz="0" w:space="0" w:color="auto"/>
      </w:divBdr>
    </w:div>
    <w:div w:id="27612971">
      <w:bodyDiv w:val="1"/>
      <w:marLeft w:val="0"/>
      <w:marRight w:val="0"/>
      <w:marTop w:val="0"/>
      <w:marBottom w:val="0"/>
      <w:divBdr>
        <w:top w:val="none" w:sz="0" w:space="0" w:color="auto"/>
        <w:left w:val="none" w:sz="0" w:space="0" w:color="auto"/>
        <w:bottom w:val="none" w:sz="0" w:space="0" w:color="auto"/>
        <w:right w:val="none" w:sz="0" w:space="0" w:color="auto"/>
      </w:divBdr>
    </w:div>
    <w:div w:id="29770560">
      <w:bodyDiv w:val="1"/>
      <w:marLeft w:val="0"/>
      <w:marRight w:val="0"/>
      <w:marTop w:val="0"/>
      <w:marBottom w:val="0"/>
      <w:divBdr>
        <w:top w:val="none" w:sz="0" w:space="0" w:color="auto"/>
        <w:left w:val="none" w:sz="0" w:space="0" w:color="auto"/>
        <w:bottom w:val="none" w:sz="0" w:space="0" w:color="auto"/>
        <w:right w:val="none" w:sz="0" w:space="0" w:color="auto"/>
      </w:divBdr>
    </w:div>
    <w:div w:id="38363048">
      <w:bodyDiv w:val="1"/>
      <w:marLeft w:val="0"/>
      <w:marRight w:val="0"/>
      <w:marTop w:val="0"/>
      <w:marBottom w:val="0"/>
      <w:divBdr>
        <w:top w:val="none" w:sz="0" w:space="0" w:color="auto"/>
        <w:left w:val="none" w:sz="0" w:space="0" w:color="auto"/>
        <w:bottom w:val="none" w:sz="0" w:space="0" w:color="auto"/>
        <w:right w:val="none" w:sz="0" w:space="0" w:color="auto"/>
      </w:divBdr>
    </w:div>
    <w:div w:id="43912440">
      <w:bodyDiv w:val="1"/>
      <w:marLeft w:val="0"/>
      <w:marRight w:val="0"/>
      <w:marTop w:val="0"/>
      <w:marBottom w:val="0"/>
      <w:divBdr>
        <w:top w:val="none" w:sz="0" w:space="0" w:color="auto"/>
        <w:left w:val="none" w:sz="0" w:space="0" w:color="auto"/>
        <w:bottom w:val="none" w:sz="0" w:space="0" w:color="auto"/>
        <w:right w:val="none" w:sz="0" w:space="0" w:color="auto"/>
      </w:divBdr>
    </w:div>
    <w:div w:id="49110694">
      <w:bodyDiv w:val="1"/>
      <w:marLeft w:val="0"/>
      <w:marRight w:val="0"/>
      <w:marTop w:val="0"/>
      <w:marBottom w:val="0"/>
      <w:divBdr>
        <w:top w:val="none" w:sz="0" w:space="0" w:color="auto"/>
        <w:left w:val="none" w:sz="0" w:space="0" w:color="auto"/>
        <w:bottom w:val="none" w:sz="0" w:space="0" w:color="auto"/>
        <w:right w:val="none" w:sz="0" w:space="0" w:color="auto"/>
      </w:divBdr>
    </w:div>
    <w:div w:id="49966712">
      <w:bodyDiv w:val="1"/>
      <w:marLeft w:val="0"/>
      <w:marRight w:val="0"/>
      <w:marTop w:val="0"/>
      <w:marBottom w:val="0"/>
      <w:divBdr>
        <w:top w:val="none" w:sz="0" w:space="0" w:color="auto"/>
        <w:left w:val="none" w:sz="0" w:space="0" w:color="auto"/>
        <w:bottom w:val="none" w:sz="0" w:space="0" w:color="auto"/>
        <w:right w:val="none" w:sz="0" w:space="0" w:color="auto"/>
      </w:divBdr>
    </w:div>
    <w:div w:id="52701718">
      <w:bodyDiv w:val="1"/>
      <w:marLeft w:val="0"/>
      <w:marRight w:val="0"/>
      <w:marTop w:val="0"/>
      <w:marBottom w:val="0"/>
      <w:divBdr>
        <w:top w:val="none" w:sz="0" w:space="0" w:color="auto"/>
        <w:left w:val="none" w:sz="0" w:space="0" w:color="auto"/>
        <w:bottom w:val="none" w:sz="0" w:space="0" w:color="auto"/>
        <w:right w:val="none" w:sz="0" w:space="0" w:color="auto"/>
      </w:divBdr>
    </w:div>
    <w:div w:id="58528554">
      <w:bodyDiv w:val="1"/>
      <w:marLeft w:val="0"/>
      <w:marRight w:val="0"/>
      <w:marTop w:val="0"/>
      <w:marBottom w:val="0"/>
      <w:divBdr>
        <w:top w:val="none" w:sz="0" w:space="0" w:color="auto"/>
        <w:left w:val="none" w:sz="0" w:space="0" w:color="auto"/>
        <w:bottom w:val="none" w:sz="0" w:space="0" w:color="auto"/>
        <w:right w:val="none" w:sz="0" w:space="0" w:color="auto"/>
      </w:divBdr>
    </w:div>
    <w:div w:id="60912415">
      <w:bodyDiv w:val="1"/>
      <w:marLeft w:val="0"/>
      <w:marRight w:val="0"/>
      <w:marTop w:val="0"/>
      <w:marBottom w:val="0"/>
      <w:divBdr>
        <w:top w:val="none" w:sz="0" w:space="0" w:color="auto"/>
        <w:left w:val="none" w:sz="0" w:space="0" w:color="auto"/>
        <w:bottom w:val="none" w:sz="0" w:space="0" w:color="auto"/>
        <w:right w:val="none" w:sz="0" w:space="0" w:color="auto"/>
      </w:divBdr>
    </w:div>
    <w:div w:id="62336692">
      <w:bodyDiv w:val="1"/>
      <w:marLeft w:val="0"/>
      <w:marRight w:val="0"/>
      <w:marTop w:val="0"/>
      <w:marBottom w:val="0"/>
      <w:divBdr>
        <w:top w:val="none" w:sz="0" w:space="0" w:color="auto"/>
        <w:left w:val="none" w:sz="0" w:space="0" w:color="auto"/>
        <w:bottom w:val="none" w:sz="0" w:space="0" w:color="auto"/>
        <w:right w:val="none" w:sz="0" w:space="0" w:color="auto"/>
      </w:divBdr>
    </w:div>
    <w:div w:id="62338803">
      <w:bodyDiv w:val="1"/>
      <w:marLeft w:val="0"/>
      <w:marRight w:val="0"/>
      <w:marTop w:val="0"/>
      <w:marBottom w:val="0"/>
      <w:divBdr>
        <w:top w:val="none" w:sz="0" w:space="0" w:color="auto"/>
        <w:left w:val="none" w:sz="0" w:space="0" w:color="auto"/>
        <w:bottom w:val="none" w:sz="0" w:space="0" w:color="auto"/>
        <w:right w:val="none" w:sz="0" w:space="0" w:color="auto"/>
      </w:divBdr>
    </w:div>
    <w:div w:id="67121006">
      <w:bodyDiv w:val="1"/>
      <w:marLeft w:val="0"/>
      <w:marRight w:val="0"/>
      <w:marTop w:val="0"/>
      <w:marBottom w:val="0"/>
      <w:divBdr>
        <w:top w:val="none" w:sz="0" w:space="0" w:color="auto"/>
        <w:left w:val="none" w:sz="0" w:space="0" w:color="auto"/>
        <w:bottom w:val="none" w:sz="0" w:space="0" w:color="auto"/>
        <w:right w:val="none" w:sz="0" w:space="0" w:color="auto"/>
      </w:divBdr>
    </w:div>
    <w:div w:id="71125299">
      <w:bodyDiv w:val="1"/>
      <w:marLeft w:val="0"/>
      <w:marRight w:val="0"/>
      <w:marTop w:val="0"/>
      <w:marBottom w:val="0"/>
      <w:divBdr>
        <w:top w:val="none" w:sz="0" w:space="0" w:color="auto"/>
        <w:left w:val="none" w:sz="0" w:space="0" w:color="auto"/>
        <w:bottom w:val="none" w:sz="0" w:space="0" w:color="auto"/>
        <w:right w:val="none" w:sz="0" w:space="0" w:color="auto"/>
      </w:divBdr>
    </w:div>
    <w:div w:id="74522387">
      <w:bodyDiv w:val="1"/>
      <w:marLeft w:val="0"/>
      <w:marRight w:val="0"/>
      <w:marTop w:val="0"/>
      <w:marBottom w:val="0"/>
      <w:divBdr>
        <w:top w:val="none" w:sz="0" w:space="0" w:color="auto"/>
        <w:left w:val="none" w:sz="0" w:space="0" w:color="auto"/>
        <w:bottom w:val="none" w:sz="0" w:space="0" w:color="auto"/>
        <w:right w:val="none" w:sz="0" w:space="0" w:color="auto"/>
      </w:divBdr>
    </w:div>
    <w:div w:id="75438790">
      <w:bodyDiv w:val="1"/>
      <w:marLeft w:val="0"/>
      <w:marRight w:val="0"/>
      <w:marTop w:val="0"/>
      <w:marBottom w:val="0"/>
      <w:divBdr>
        <w:top w:val="none" w:sz="0" w:space="0" w:color="auto"/>
        <w:left w:val="none" w:sz="0" w:space="0" w:color="auto"/>
        <w:bottom w:val="none" w:sz="0" w:space="0" w:color="auto"/>
        <w:right w:val="none" w:sz="0" w:space="0" w:color="auto"/>
      </w:divBdr>
    </w:div>
    <w:div w:id="80688980">
      <w:bodyDiv w:val="1"/>
      <w:marLeft w:val="0"/>
      <w:marRight w:val="0"/>
      <w:marTop w:val="0"/>
      <w:marBottom w:val="0"/>
      <w:divBdr>
        <w:top w:val="none" w:sz="0" w:space="0" w:color="auto"/>
        <w:left w:val="none" w:sz="0" w:space="0" w:color="auto"/>
        <w:bottom w:val="none" w:sz="0" w:space="0" w:color="auto"/>
        <w:right w:val="none" w:sz="0" w:space="0" w:color="auto"/>
      </w:divBdr>
    </w:div>
    <w:div w:id="83234990">
      <w:bodyDiv w:val="1"/>
      <w:marLeft w:val="0"/>
      <w:marRight w:val="0"/>
      <w:marTop w:val="0"/>
      <w:marBottom w:val="0"/>
      <w:divBdr>
        <w:top w:val="none" w:sz="0" w:space="0" w:color="auto"/>
        <w:left w:val="none" w:sz="0" w:space="0" w:color="auto"/>
        <w:bottom w:val="none" w:sz="0" w:space="0" w:color="auto"/>
        <w:right w:val="none" w:sz="0" w:space="0" w:color="auto"/>
      </w:divBdr>
    </w:div>
    <w:div w:id="83961898">
      <w:bodyDiv w:val="1"/>
      <w:marLeft w:val="0"/>
      <w:marRight w:val="0"/>
      <w:marTop w:val="0"/>
      <w:marBottom w:val="0"/>
      <w:divBdr>
        <w:top w:val="none" w:sz="0" w:space="0" w:color="auto"/>
        <w:left w:val="none" w:sz="0" w:space="0" w:color="auto"/>
        <w:bottom w:val="none" w:sz="0" w:space="0" w:color="auto"/>
        <w:right w:val="none" w:sz="0" w:space="0" w:color="auto"/>
      </w:divBdr>
    </w:div>
    <w:div w:id="87819541">
      <w:bodyDiv w:val="1"/>
      <w:marLeft w:val="0"/>
      <w:marRight w:val="0"/>
      <w:marTop w:val="0"/>
      <w:marBottom w:val="0"/>
      <w:divBdr>
        <w:top w:val="none" w:sz="0" w:space="0" w:color="auto"/>
        <w:left w:val="none" w:sz="0" w:space="0" w:color="auto"/>
        <w:bottom w:val="none" w:sz="0" w:space="0" w:color="auto"/>
        <w:right w:val="none" w:sz="0" w:space="0" w:color="auto"/>
      </w:divBdr>
    </w:div>
    <w:div w:id="94063152">
      <w:bodyDiv w:val="1"/>
      <w:marLeft w:val="0"/>
      <w:marRight w:val="0"/>
      <w:marTop w:val="0"/>
      <w:marBottom w:val="0"/>
      <w:divBdr>
        <w:top w:val="none" w:sz="0" w:space="0" w:color="auto"/>
        <w:left w:val="none" w:sz="0" w:space="0" w:color="auto"/>
        <w:bottom w:val="none" w:sz="0" w:space="0" w:color="auto"/>
        <w:right w:val="none" w:sz="0" w:space="0" w:color="auto"/>
      </w:divBdr>
    </w:div>
    <w:div w:id="100151372">
      <w:bodyDiv w:val="1"/>
      <w:marLeft w:val="0"/>
      <w:marRight w:val="0"/>
      <w:marTop w:val="0"/>
      <w:marBottom w:val="0"/>
      <w:divBdr>
        <w:top w:val="none" w:sz="0" w:space="0" w:color="auto"/>
        <w:left w:val="none" w:sz="0" w:space="0" w:color="auto"/>
        <w:bottom w:val="none" w:sz="0" w:space="0" w:color="auto"/>
        <w:right w:val="none" w:sz="0" w:space="0" w:color="auto"/>
      </w:divBdr>
    </w:div>
    <w:div w:id="102892811">
      <w:bodyDiv w:val="1"/>
      <w:marLeft w:val="0"/>
      <w:marRight w:val="0"/>
      <w:marTop w:val="0"/>
      <w:marBottom w:val="0"/>
      <w:divBdr>
        <w:top w:val="none" w:sz="0" w:space="0" w:color="auto"/>
        <w:left w:val="none" w:sz="0" w:space="0" w:color="auto"/>
        <w:bottom w:val="none" w:sz="0" w:space="0" w:color="auto"/>
        <w:right w:val="none" w:sz="0" w:space="0" w:color="auto"/>
      </w:divBdr>
    </w:div>
    <w:div w:id="104349808">
      <w:bodyDiv w:val="1"/>
      <w:marLeft w:val="0"/>
      <w:marRight w:val="0"/>
      <w:marTop w:val="0"/>
      <w:marBottom w:val="0"/>
      <w:divBdr>
        <w:top w:val="none" w:sz="0" w:space="0" w:color="auto"/>
        <w:left w:val="none" w:sz="0" w:space="0" w:color="auto"/>
        <w:bottom w:val="none" w:sz="0" w:space="0" w:color="auto"/>
        <w:right w:val="none" w:sz="0" w:space="0" w:color="auto"/>
      </w:divBdr>
    </w:div>
    <w:div w:id="110704999">
      <w:bodyDiv w:val="1"/>
      <w:marLeft w:val="0"/>
      <w:marRight w:val="0"/>
      <w:marTop w:val="0"/>
      <w:marBottom w:val="0"/>
      <w:divBdr>
        <w:top w:val="none" w:sz="0" w:space="0" w:color="auto"/>
        <w:left w:val="none" w:sz="0" w:space="0" w:color="auto"/>
        <w:bottom w:val="none" w:sz="0" w:space="0" w:color="auto"/>
        <w:right w:val="none" w:sz="0" w:space="0" w:color="auto"/>
      </w:divBdr>
    </w:div>
    <w:div w:id="118568561">
      <w:bodyDiv w:val="1"/>
      <w:marLeft w:val="0"/>
      <w:marRight w:val="0"/>
      <w:marTop w:val="0"/>
      <w:marBottom w:val="0"/>
      <w:divBdr>
        <w:top w:val="none" w:sz="0" w:space="0" w:color="auto"/>
        <w:left w:val="none" w:sz="0" w:space="0" w:color="auto"/>
        <w:bottom w:val="none" w:sz="0" w:space="0" w:color="auto"/>
        <w:right w:val="none" w:sz="0" w:space="0" w:color="auto"/>
      </w:divBdr>
    </w:div>
    <w:div w:id="119224033">
      <w:bodyDiv w:val="1"/>
      <w:marLeft w:val="0"/>
      <w:marRight w:val="0"/>
      <w:marTop w:val="0"/>
      <w:marBottom w:val="0"/>
      <w:divBdr>
        <w:top w:val="none" w:sz="0" w:space="0" w:color="auto"/>
        <w:left w:val="none" w:sz="0" w:space="0" w:color="auto"/>
        <w:bottom w:val="none" w:sz="0" w:space="0" w:color="auto"/>
        <w:right w:val="none" w:sz="0" w:space="0" w:color="auto"/>
      </w:divBdr>
    </w:div>
    <w:div w:id="120073502">
      <w:bodyDiv w:val="1"/>
      <w:marLeft w:val="0"/>
      <w:marRight w:val="0"/>
      <w:marTop w:val="0"/>
      <w:marBottom w:val="0"/>
      <w:divBdr>
        <w:top w:val="none" w:sz="0" w:space="0" w:color="auto"/>
        <w:left w:val="none" w:sz="0" w:space="0" w:color="auto"/>
        <w:bottom w:val="none" w:sz="0" w:space="0" w:color="auto"/>
        <w:right w:val="none" w:sz="0" w:space="0" w:color="auto"/>
      </w:divBdr>
    </w:div>
    <w:div w:id="120803650">
      <w:bodyDiv w:val="1"/>
      <w:marLeft w:val="0"/>
      <w:marRight w:val="0"/>
      <w:marTop w:val="0"/>
      <w:marBottom w:val="0"/>
      <w:divBdr>
        <w:top w:val="none" w:sz="0" w:space="0" w:color="auto"/>
        <w:left w:val="none" w:sz="0" w:space="0" w:color="auto"/>
        <w:bottom w:val="none" w:sz="0" w:space="0" w:color="auto"/>
        <w:right w:val="none" w:sz="0" w:space="0" w:color="auto"/>
      </w:divBdr>
    </w:div>
    <w:div w:id="126244096">
      <w:bodyDiv w:val="1"/>
      <w:marLeft w:val="0"/>
      <w:marRight w:val="0"/>
      <w:marTop w:val="0"/>
      <w:marBottom w:val="0"/>
      <w:divBdr>
        <w:top w:val="none" w:sz="0" w:space="0" w:color="auto"/>
        <w:left w:val="none" w:sz="0" w:space="0" w:color="auto"/>
        <w:bottom w:val="none" w:sz="0" w:space="0" w:color="auto"/>
        <w:right w:val="none" w:sz="0" w:space="0" w:color="auto"/>
      </w:divBdr>
    </w:div>
    <w:div w:id="131797046">
      <w:bodyDiv w:val="1"/>
      <w:marLeft w:val="0"/>
      <w:marRight w:val="0"/>
      <w:marTop w:val="0"/>
      <w:marBottom w:val="0"/>
      <w:divBdr>
        <w:top w:val="none" w:sz="0" w:space="0" w:color="auto"/>
        <w:left w:val="none" w:sz="0" w:space="0" w:color="auto"/>
        <w:bottom w:val="none" w:sz="0" w:space="0" w:color="auto"/>
        <w:right w:val="none" w:sz="0" w:space="0" w:color="auto"/>
      </w:divBdr>
    </w:div>
    <w:div w:id="132066481">
      <w:bodyDiv w:val="1"/>
      <w:marLeft w:val="0"/>
      <w:marRight w:val="0"/>
      <w:marTop w:val="0"/>
      <w:marBottom w:val="0"/>
      <w:divBdr>
        <w:top w:val="none" w:sz="0" w:space="0" w:color="auto"/>
        <w:left w:val="none" w:sz="0" w:space="0" w:color="auto"/>
        <w:bottom w:val="none" w:sz="0" w:space="0" w:color="auto"/>
        <w:right w:val="none" w:sz="0" w:space="0" w:color="auto"/>
      </w:divBdr>
    </w:div>
    <w:div w:id="133565477">
      <w:bodyDiv w:val="1"/>
      <w:marLeft w:val="0"/>
      <w:marRight w:val="0"/>
      <w:marTop w:val="0"/>
      <w:marBottom w:val="0"/>
      <w:divBdr>
        <w:top w:val="none" w:sz="0" w:space="0" w:color="auto"/>
        <w:left w:val="none" w:sz="0" w:space="0" w:color="auto"/>
        <w:bottom w:val="none" w:sz="0" w:space="0" w:color="auto"/>
        <w:right w:val="none" w:sz="0" w:space="0" w:color="auto"/>
      </w:divBdr>
    </w:div>
    <w:div w:id="134638730">
      <w:bodyDiv w:val="1"/>
      <w:marLeft w:val="0"/>
      <w:marRight w:val="0"/>
      <w:marTop w:val="0"/>
      <w:marBottom w:val="0"/>
      <w:divBdr>
        <w:top w:val="none" w:sz="0" w:space="0" w:color="auto"/>
        <w:left w:val="none" w:sz="0" w:space="0" w:color="auto"/>
        <w:bottom w:val="none" w:sz="0" w:space="0" w:color="auto"/>
        <w:right w:val="none" w:sz="0" w:space="0" w:color="auto"/>
      </w:divBdr>
    </w:div>
    <w:div w:id="136194219">
      <w:bodyDiv w:val="1"/>
      <w:marLeft w:val="0"/>
      <w:marRight w:val="0"/>
      <w:marTop w:val="0"/>
      <w:marBottom w:val="0"/>
      <w:divBdr>
        <w:top w:val="none" w:sz="0" w:space="0" w:color="auto"/>
        <w:left w:val="none" w:sz="0" w:space="0" w:color="auto"/>
        <w:bottom w:val="none" w:sz="0" w:space="0" w:color="auto"/>
        <w:right w:val="none" w:sz="0" w:space="0" w:color="auto"/>
      </w:divBdr>
    </w:div>
    <w:div w:id="140925409">
      <w:bodyDiv w:val="1"/>
      <w:marLeft w:val="0"/>
      <w:marRight w:val="0"/>
      <w:marTop w:val="0"/>
      <w:marBottom w:val="0"/>
      <w:divBdr>
        <w:top w:val="none" w:sz="0" w:space="0" w:color="auto"/>
        <w:left w:val="none" w:sz="0" w:space="0" w:color="auto"/>
        <w:bottom w:val="none" w:sz="0" w:space="0" w:color="auto"/>
        <w:right w:val="none" w:sz="0" w:space="0" w:color="auto"/>
      </w:divBdr>
    </w:div>
    <w:div w:id="147094132">
      <w:bodyDiv w:val="1"/>
      <w:marLeft w:val="0"/>
      <w:marRight w:val="0"/>
      <w:marTop w:val="0"/>
      <w:marBottom w:val="0"/>
      <w:divBdr>
        <w:top w:val="none" w:sz="0" w:space="0" w:color="auto"/>
        <w:left w:val="none" w:sz="0" w:space="0" w:color="auto"/>
        <w:bottom w:val="none" w:sz="0" w:space="0" w:color="auto"/>
        <w:right w:val="none" w:sz="0" w:space="0" w:color="auto"/>
      </w:divBdr>
    </w:div>
    <w:div w:id="156575304">
      <w:bodyDiv w:val="1"/>
      <w:marLeft w:val="0"/>
      <w:marRight w:val="0"/>
      <w:marTop w:val="0"/>
      <w:marBottom w:val="0"/>
      <w:divBdr>
        <w:top w:val="none" w:sz="0" w:space="0" w:color="auto"/>
        <w:left w:val="none" w:sz="0" w:space="0" w:color="auto"/>
        <w:bottom w:val="none" w:sz="0" w:space="0" w:color="auto"/>
        <w:right w:val="none" w:sz="0" w:space="0" w:color="auto"/>
      </w:divBdr>
    </w:div>
    <w:div w:id="157817602">
      <w:bodyDiv w:val="1"/>
      <w:marLeft w:val="0"/>
      <w:marRight w:val="0"/>
      <w:marTop w:val="0"/>
      <w:marBottom w:val="0"/>
      <w:divBdr>
        <w:top w:val="none" w:sz="0" w:space="0" w:color="auto"/>
        <w:left w:val="none" w:sz="0" w:space="0" w:color="auto"/>
        <w:bottom w:val="none" w:sz="0" w:space="0" w:color="auto"/>
        <w:right w:val="none" w:sz="0" w:space="0" w:color="auto"/>
      </w:divBdr>
    </w:div>
    <w:div w:id="159008530">
      <w:bodyDiv w:val="1"/>
      <w:marLeft w:val="0"/>
      <w:marRight w:val="0"/>
      <w:marTop w:val="0"/>
      <w:marBottom w:val="0"/>
      <w:divBdr>
        <w:top w:val="none" w:sz="0" w:space="0" w:color="auto"/>
        <w:left w:val="none" w:sz="0" w:space="0" w:color="auto"/>
        <w:bottom w:val="none" w:sz="0" w:space="0" w:color="auto"/>
        <w:right w:val="none" w:sz="0" w:space="0" w:color="auto"/>
      </w:divBdr>
    </w:div>
    <w:div w:id="159197213">
      <w:bodyDiv w:val="1"/>
      <w:marLeft w:val="0"/>
      <w:marRight w:val="0"/>
      <w:marTop w:val="0"/>
      <w:marBottom w:val="0"/>
      <w:divBdr>
        <w:top w:val="none" w:sz="0" w:space="0" w:color="auto"/>
        <w:left w:val="none" w:sz="0" w:space="0" w:color="auto"/>
        <w:bottom w:val="none" w:sz="0" w:space="0" w:color="auto"/>
        <w:right w:val="none" w:sz="0" w:space="0" w:color="auto"/>
      </w:divBdr>
    </w:div>
    <w:div w:id="163478454">
      <w:bodyDiv w:val="1"/>
      <w:marLeft w:val="0"/>
      <w:marRight w:val="0"/>
      <w:marTop w:val="0"/>
      <w:marBottom w:val="0"/>
      <w:divBdr>
        <w:top w:val="none" w:sz="0" w:space="0" w:color="auto"/>
        <w:left w:val="none" w:sz="0" w:space="0" w:color="auto"/>
        <w:bottom w:val="none" w:sz="0" w:space="0" w:color="auto"/>
        <w:right w:val="none" w:sz="0" w:space="0" w:color="auto"/>
      </w:divBdr>
    </w:div>
    <w:div w:id="181669800">
      <w:bodyDiv w:val="1"/>
      <w:marLeft w:val="0"/>
      <w:marRight w:val="0"/>
      <w:marTop w:val="0"/>
      <w:marBottom w:val="0"/>
      <w:divBdr>
        <w:top w:val="none" w:sz="0" w:space="0" w:color="auto"/>
        <w:left w:val="none" w:sz="0" w:space="0" w:color="auto"/>
        <w:bottom w:val="none" w:sz="0" w:space="0" w:color="auto"/>
        <w:right w:val="none" w:sz="0" w:space="0" w:color="auto"/>
      </w:divBdr>
    </w:div>
    <w:div w:id="182863471">
      <w:bodyDiv w:val="1"/>
      <w:marLeft w:val="0"/>
      <w:marRight w:val="0"/>
      <w:marTop w:val="0"/>
      <w:marBottom w:val="0"/>
      <w:divBdr>
        <w:top w:val="none" w:sz="0" w:space="0" w:color="auto"/>
        <w:left w:val="none" w:sz="0" w:space="0" w:color="auto"/>
        <w:bottom w:val="none" w:sz="0" w:space="0" w:color="auto"/>
        <w:right w:val="none" w:sz="0" w:space="0" w:color="auto"/>
      </w:divBdr>
    </w:div>
    <w:div w:id="201089709">
      <w:bodyDiv w:val="1"/>
      <w:marLeft w:val="0"/>
      <w:marRight w:val="0"/>
      <w:marTop w:val="0"/>
      <w:marBottom w:val="0"/>
      <w:divBdr>
        <w:top w:val="none" w:sz="0" w:space="0" w:color="auto"/>
        <w:left w:val="none" w:sz="0" w:space="0" w:color="auto"/>
        <w:bottom w:val="none" w:sz="0" w:space="0" w:color="auto"/>
        <w:right w:val="none" w:sz="0" w:space="0" w:color="auto"/>
      </w:divBdr>
    </w:div>
    <w:div w:id="204759366">
      <w:bodyDiv w:val="1"/>
      <w:marLeft w:val="0"/>
      <w:marRight w:val="0"/>
      <w:marTop w:val="0"/>
      <w:marBottom w:val="0"/>
      <w:divBdr>
        <w:top w:val="none" w:sz="0" w:space="0" w:color="auto"/>
        <w:left w:val="none" w:sz="0" w:space="0" w:color="auto"/>
        <w:bottom w:val="none" w:sz="0" w:space="0" w:color="auto"/>
        <w:right w:val="none" w:sz="0" w:space="0" w:color="auto"/>
      </w:divBdr>
    </w:div>
    <w:div w:id="206525636">
      <w:bodyDiv w:val="1"/>
      <w:marLeft w:val="0"/>
      <w:marRight w:val="0"/>
      <w:marTop w:val="0"/>
      <w:marBottom w:val="0"/>
      <w:divBdr>
        <w:top w:val="none" w:sz="0" w:space="0" w:color="auto"/>
        <w:left w:val="none" w:sz="0" w:space="0" w:color="auto"/>
        <w:bottom w:val="none" w:sz="0" w:space="0" w:color="auto"/>
        <w:right w:val="none" w:sz="0" w:space="0" w:color="auto"/>
      </w:divBdr>
    </w:div>
    <w:div w:id="209655828">
      <w:bodyDiv w:val="1"/>
      <w:marLeft w:val="0"/>
      <w:marRight w:val="0"/>
      <w:marTop w:val="0"/>
      <w:marBottom w:val="0"/>
      <w:divBdr>
        <w:top w:val="none" w:sz="0" w:space="0" w:color="auto"/>
        <w:left w:val="none" w:sz="0" w:space="0" w:color="auto"/>
        <w:bottom w:val="none" w:sz="0" w:space="0" w:color="auto"/>
        <w:right w:val="none" w:sz="0" w:space="0" w:color="auto"/>
      </w:divBdr>
    </w:div>
    <w:div w:id="213078160">
      <w:bodyDiv w:val="1"/>
      <w:marLeft w:val="0"/>
      <w:marRight w:val="0"/>
      <w:marTop w:val="0"/>
      <w:marBottom w:val="0"/>
      <w:divBdr>
        <w:top w:val="none" w:sz="0" w:space="0" w:color="auto"/>
        <w:left w:val="none" w:sz="0" w:space="0" w:color="auto"/>
        <w:bottom w:val="none" w:sz="0" w:space="0" w:color="auto"/>
        <w:right w:val="none" w:sz="0" w:space="0" w:color="auto"/>
      </w:divBdr>
    </w:div>
    <w:div w:id="214127047">
      <w:bodyDiv w:val="1"/>
      <w:marLeft w:val="0"/>
      <w:marRight w:val="0"/>
      <w:marTop w:val="0"/>
      <w:marBottom w:val="0"/>
      <w:divBdr>
        <w:top w:val="none" w:sz="0" w:space="0" w:color="auto"/>
        <w:left w:val="none" w:sz="0" w:space="0" w:color="auto"/>
        <w:bottom w:val="none" w:sz="0" w:space="0" w:color="auto"/>
        <w:right w:val="none" w:sz="0" w:space="0" w:color="auto"/>
      </w:divBdr>
    </w:div>
    <w:div w:id="220020736">
      <w:bodyDiv w:val="1"/>
      <w:marLeft w:val="0"/>
      <w:marRight w:val="0"/>
      <w:marTop w:val="0"/>
      <w:marBottom w:val="0"/>
      <w:divBdr>
        <w:top w:val="none" w:sz="0" w:space="0" w:color="auto"/>
        <w:left w:val="none" w:sz="0" w:space="0" w:color="auto"/>
        <w:bottom w:val="none" w:sz="0" w:space="0" w:color="auto"/>
        <w:right w:val="none" w:sz="0" w:space="0" w:color="auto"/>
      </w:divBdr>
    </w:div>
    <w:div w:id="220947809">
      <w:bodyDiv w:val="1"/>
      <w:marLeft w:val="0"/>
      <w:marRight w:val="0"/>
      <w:marTop w:val="0"/>
      <w:marBottom w:val="0"/>
      <w:divBdr>
        <w:top w:val="none" w:sz="0" w:space="0" w:color="auto"/>
        <w:left w:val="none" w:sz="0" w:space="0" w:color="auto"/>
        <w:bottom w:val="none" w:sz="0" w:space="0" w:color="auto"/>
        <w:right w:val="none" w:sz="0" w:space="0" w:color="auto"/>
      </w:divBdr>
    </w:div>
    <w:div w:id="222526188">
      <w:bodyDiv w:val="1"/>
      <w:marLeft w:val="0"/>
      <w:marRight w:val="0"/>
      <w:marTop w:val="0"/>
      <w:marBottom w:val="0"/>
      <w:divBdr>
        <w:top w:val="none" w:sz="0" w:space="0" w:color="auto"/>
        <w:left w:val="none" w:sz="0" w:space="0" w:color="auto"/>
        <w:bottom w:val="none" w:sz="0" w:space="0" w:color="auto"/>
        <w:right w:val="none" w:sz="0" w:space="0" w:color="auto"/>
      </w:divBdr>
    </w:div>
    <w:div w:id="224922459">
      <w:bodyDiv w:val="1"/>
      <w:marLeft w:val="0"/>
      <w:marRight w:val="0"/>
      <w:marTop w:val="0"/>
      <w:marBottom w:val="0"/>
      <w:divBdr>
        <w:top w:val="none" w:sz="0" w:space="0" w:color="auto"/>
        <w:left w:val="none" w:sz="0" w:space="0" w:color="auto"/>
        <w:bottom w:val="none" w:sz="0" w:space="0" w:color="auto"/>
        <w:right w:val="none" w:sz="0" w:space="0" w:color="auto"/>
      </w:divBdr>
    </w:div>
    <w:div w:id="225649973">
      <w:bodyDiv w:val="1"/>
      <w:marLeft w:val="0"/>
      <w:marRight w:val="0"/>
      <w:marTop w:val="0"/>
      <w:marBottom w:val="0"/>
      <w:divBdr>
        <w:top w:val="none" w:sz="0" w:space="0" w:color="auto"/>
        <w:left w:val="none" w:sz="0" w:space="0" w:color="auto"/>
        <w:bottom w:val="none" w:sz="0" w:space="0" w:color="auto"/>
        <w:right w:val="none" w:sz="0" w:space="0" w:color="auto"/>
      </w:divBdr>
    </w:div>
    <w:div w:id="226502917">
      <w:bodyDiv w:val="1"/>
      <w:marLeft w:val="0"/>
      <w:marRight w:val="0"/>
      <w:marTop w:val="0"/>
      <w:marBottom w:val="0"/>
      <w:divBdr>
        <w:top w:val="none" w:sz="0" w:space="0" w:color="auto"/>
        <w:left w:val="none" w:sz="0" w:space="0" w:color="auto"/>
        <w:bottom w:val="none" w:sz="0" w:space="0" w:color="auto"/>
        <w:right w:val="none" w:sz="0" w:space="0" w:color="auto"/>
      </w:divBdr>
    </w:div>
    <w:div w:id="227228491">
      <w:bodyDiv w:val="1"/>
      <w:marLeft w:val="0"/>
      <w:marRight w:val="0"/>
      <w:marTop w:val="0"/>
      <w:marBottom w:val="0"/>
      <w:divBdr>
        <w:top w:val="none" w:sz="0" w:space="0" w:color="auto"/>
        <w:left w:val="none" w:sz="0" w:space="0" w:color="auto"/>
        <w:bottom w:val="none" w:sz="0" w:space="0" w:color="auto"/>
        <w:right w:val="none" w:sz="0" w:space="0" w:color="auto"/>
      </w:divBdr>
    </w:div>
    <w:div w:id="227233957">
      <w:bodyDiv w:val="1"/>
      <w:marLeft w:val="0"/>
      <w:marRight w:val="0"/>
      <w:marTop w:val="0"/>
      <w:marBottom w:val="0"/>
      <w:divBdr>
        <w:top w:val="none" w:sz="0" w:space="0" w:color="auto"/>
        <w:left w:val="none" w:sz="0" w:space="0" w:color="auto"/>
        <w:bottom w:val="none" w:sz="0" w:space="0" w:color="auto"/>
        <w:right w:val="none" w:sz="0" w:space="0" w:color="auto"/>
      </w:divBdr>
    </w:div>
    <w:div w:id="229778308">
      <w:bodyDiv w:val="1"/>
      <w:marLeft w:val="0"/>
      <w:marRight w:val="0"/>
      <w:marTop w:val="0"/>
      <w:marBottom w:val="0"/>
      <w:divBdr>
        <w:top w:val="none" w:sz="0" w:space="0" w:color="auto"/>
        <w:left w:val="none" w:sz="0" w:space="0" w:color="auto"/>
        <w:bottom w:val="none" w:sz="0" w:space="0" w:color="auto"/>
        <w:right w:val="none" w:sz="0" w:space="0" w:color="auto"/>
      </w:divBdr>
    </w:div>
    <w:div w:id="232785366">
      <w:bodyDiv w:val="1"/>
      <w:marLeft w:val="0"/>
      <w:marRight w:val="0"/>
      <w:marTop w:val="0"/>
      <w:marBottom w:val="0"/>
      <w:divBdr>
        <w:top w:val="none" w:sz="0" w:space="0" w:color="auto"/>
        <w:left w:val="none" w:sz="0" w:space="0" w:color="auto"/>
        <w:bottom w:val="none" w:sz="0" w:space="0" w:color="auto"/>
        <w:right w:val="none" w:sz="0" w:space="0" w:color="auto"/>
      </w:divBdr>
    </w:div>
    <w:div w:id="245189470">
      <w:bodyDiv w:val="1"/>
      <w:marLeft w:val="0"/>
      <w:marRight w:val="0"/>
      <w:marTop w:val="0"/>
      <w:marBottom w:val="0"/>
      <w:divBdr>
        <w:top w:val="none" w:sz="0" w:space="0" w:color="auto"/>
        <w:left w:val="none" w:sz="0" w:space="0" w:color="auto"/>
        <w:bottom w:val="none" w:sz="0" w:space="0" w:color="auto"/>
        <w:right w:val="none" w:sz="0" w:space="0" w:color="auto"/>
      </w:divBdr>
    </w:div>
    <w:div w:id="246619012">
      <w:bodyDiv w:val="1"/>
      <w:marLeft w:val="0"/>
      <w:marRight w:val="0"/>
      <w:marTop w:val="0"/>
      <w:marBottom w:val="0"/>
      <w:divBdr>
        <w:top w:val="none" w:sz="0" w:space="0" w:color="auto"/>
        <w:left w:val="none" w:sz="0" w:space="0" w:color="auto"/>
        <w:bottom w:val="none" w:sz="0" w:space="0" w:color="auto"/>
        <w:right w:val="none" w:sz="0" w:space="0" w:color="auto"/>
      </w:divBdr>
    </w:div>
    <w:div w:id="249044472">
      <w:bodyDiv w:val="1"/>
      <w:marLeft w:val="0"/>
      <w:marRight w:val="0"/>
      <w:marTop w:val="0"/>
      <w:marBottom w:val="0"/>
      <w:divBdr>
        <w:top w:val="none" w:sz="0" w:space="0" w:color="auto"/>
        <w:left w:val="none" w:sz="0" w:space="0" w:color="auto"/>
        <w:bottom w:val="none" w:sz="0" w:space="0" w:color="auto"/>
        <w:right w:val="none" w:sz="0" w:space="0" w:color="auto"/>
      </w:divBdr>
    </w:div>
    <w:div w:id="252593646">
      <w:bodyDiv w:val="1"/>
      <w:marLeft w:val="0"/>
      <w:marRight w:val="0"/>
      <w:marTop w:val="0"/>
      <w:marBottom w:val="0"/>
      <w:divBdr>
        <w:top w:val="none" w:sz="0" w:space="0" w:color="auto"/>
        <w:left w:val="none" w:sz="0" w:space="0" w:color="auto"/>
        <w:bottom w:val="none" w:sz="0" w:space="0" w:color="auto"/>
        <w:right w:val="none" w:sz="0" w:space="0" w:color="auto"/>
      </w:divBdr>
    </w:div>
    <w:div w:id="254552903">
      <w:bodyDiv w:val="1"/>
      <w:marLeft w:val="0"/>
      <w:marRight w:val="0"/>
      <w:marTop w:val="0"/>
      <w:marBottom w:val="0"/>
      <w:divBdr>
        <w:top w:val="none" w:sz="0" w:space="0" w:color="auto"/>
        <w:left w:val="none" w:sz="0" w:space="0" w:color="auto"/>
        <w:bottom w:val="none" w:sz="0" w:space="0" w:color="auto"/>
        <w:right w:val="none" w:sz="0" w:space="0" w:color="auto"/>
      </w:divBdr>
    </w:div>
    <w:div w:id="259224571">
      <w:bodyDiv w:val="1"/>
      <w:marLeft w:val="0"/>
      <w:marRight w:val="0"/>
      <w:marTop w:val="0"/>
      <w:marBottom w:val="0"/>
      <w:divBdr>
        <w:top w:val="none" w:sz="0" w:space="0" w:color="auto"/>
        <w:left w:val="none" w:sz="0" w:space="0" w:color="auto"/>
        <w:bottom w:val="none" w:sz="0" w:space="0" w:color="auto"/>
        <w:right w:val="none" w:sz="0" w:space="0" w:color="auto"/>
      </w:divBdr>
    </w:div>
    <w:div w:id="266471968">
      <w:bodyDiv w:val="1"/>
      <w:marLeft w:val="0"/>
      <w:marRight w:val="0"/>
      <w:marTop w:val="0"/>
      <w:marBottom w:val="0"/>
      <w:divBdr>
        <w:top w:val="none" w:sz="0" w:space="0" w:color="auto"/>
        <w:left w:val="none" w:sz="0" w:space="0" w:color="auto"/>
        <w:bottom w:val="none" w:sz="0" w:space="0" w:color="auto"/>
        <w:right w:val="none" w:sz="0" w:space="0" w:color="auto"/>
      </w:divBdr>
    </w:div>
    <w:div w:id="271590570">
      <w:bodyDiv w:val="1"/>
      <w:marLeft w:val="0"/>
      <w:marRight w:val="0"/>
      <w:marTop w:val="0"/>
      <w:marBottom w:val="0"/>
      <w:divBdr>
        <w:top w:val="none" w:sz="0" w:space="0" w:color="auto"/>
        <w:left w:val="none" w:sz="0" w:space="0" w:color="auto"/>
        <w:bottom w:val="none" w:sz="0" w:space="0" w:color="auto"/>
        <w:right w:val="none" w:sz="0" w:space="0" w:color="auto"/>
      </w:divBdr>
    </w:div>
    <w:div w:id="273296149">
      <w:bodyDiv w:val="1"/>
      <w:marLeft w:val="0"/>
      <w:marRight w:val="0"/>
      <w:marTop w:val="0"/>
      <w:marBottom w:val="0"/>
      <w:divBdr>
        <w:top w:val="none" w:sz="0" w:space="0" w:color="auto"/>
        <w:left w:val="none" w:sz="0" w:space="0" w:color="auto"/>
        <w:bottom w:val="none" w:sz="0" w:space="0" w:color="auto"/>
        <w:right w:val="none" w:sz="0" w:space="0" w:color="auto"/>
      </w:divBdr>
    </w:div>
    <w:div w:id="274295605">
      <w:bodyDiv w:val="1"/>
      <w:marLeft w:val="0"/>
      <w:marRight w:val="0"/>
      <w:marTop w:val="0"/>
      <w:marBottom w:val="0"/>
      <w:divBdr>
        <w:top w:val="none" w:sz="0" w:space="0" w:color="auto"/>
        <w:left w:val="none" w:sz="0" w:space="0" w:color="auto"/>
        <w:bottom w:val="none" w:sz="0" w:space="0" w:color="auto"/>
        <w:right w:val="none" w:sz="0" w:space="0" w:color="auto"/>
      </w:divBdr>
    </w:div>
    <w:div w:id="277571718">
      <w:bodyDiv w:val="1"/>
      <w:marLeft w:val="0"/>
      <w:marRight w:val="0"/>
      <w:marTop w:val="0"/>
      <w:marBottom w:val="0"/>
      <w:divBdr>
        <w:top w:val="none" w:sz="0" w:space="0" w:color="auto"/>
        <w:left w:val="none" w:sz="0" w:space="0" w:color="auto"/>
        <w:bottom w:val="none" w:sz="0" w:space="0" w:color="auto"/>
        <w:right w:val="none" w:sz="0" w:space="0" w:color="auto"/>
      </w:divBdr>
    </w:div>
    <w:div w:id="286131231">
      <w:bodyDiv w:val="1"/>
      <w:marLeft w:val="0"/>
      <w:marRight w:val="0"/>
      <w:marTop w:val="0"/>
      <w:marBottom w:val="0"/>
      <w:divBdr>
        <w:top w:val="none" w:sz="0" w:space="0" w:color="auto"/>
        <w:left w:val="none" w:sz="0" w:space="0" w:color="auto"/>
        <w:bottom w:val="none" w:sz="0" w:space="0" w:color="auto"/>
        <w:right w:val="none" w:sz="0" w:space="0" w:color="auto"/>
      </w:divBdr>
    </w:div>
    <w:div w:id="287275655">
      <w:bodyDiv w:val="1"/>
      <w:marLeft w:val="0"/>
      <w:marRight w:val="0"/>
      <w:marTop w:val="0"/>
      <w:marBottom w:val="0"/>
      <w:divBdr>
        <w:top w:val="none" w:sz="0" w:space="0" w:color="auto"/>
        <w:left w:val="none" w:sz="0" w:space="0" w:color="auto"/>
        <w:bottom w:val="none" w:sz="0" w:space="0" w:color="auto"/>
        <w:right w:val="none" w:sz="0" w:space="0" w:color="auto"/>
      </w:divBdr>
    </w:div>
    <w:div w:id="287473464">
      <w:bodyDiv w:val="1"/>
      <w:marLeft w:val="0"/>
      <w:marRight w:val="0"/>
      <w:marTop w:val="0"/>
      <w:marBottom w:val="0"/>
      <w:divBdr>
        <w:top w:val="none" w:sz="0" w:space="0" w:color="auto"/>
        <w:left w:val="none" w:sz="0" w:space="0" w:color="auto"/>
        <w:bottom w:val="none" w:sz="0" w:space="0" w:color="auto"/>
        <w:right w:val="none" w:sz="0" w:space="0" w:color="auto"/>
      </w:divBdr>
    </w:div>
    <w:div w:id="290290176">
      <w:bodyDiv w:val="1"/>
      <w:marLeft w:val="0"/>
      <w:marRight w:val="0"/>
      <w:marTop w:val="0"/>
      <w:marBottom w:val="0"/>
      <w:divBdr>
        <w:top w:val="none" w:sz="0" w:space="0" w:color="auto"/>
        <w:left w:val="none" w:sz="0" w:space="0" w:color="auto"/>
        <w:bottom w:val="none" w:sz="0" w:space="0" w:color="auto"/>
        <w:right w:val="none" w:sz="0" w:space="0" w:color="auto"/>
      </w:divBdr>
    </w:div>
    <w:div w:id="302780949">
      <w:bodyDiv w:val="1"/>
      <w:marLeft w:val="0"/>
      <w:marRight w:val="0"/>
      <w:marTop w:val="0"/>
      <w:marBottom w:val="0"/>
      <w:divBdr>
        <w:top w:val="none" w:sz="0" w:space="0" w:color="auto"/>
        <w:left w:val="none" w:sz="0" w:space="0" w:color="auto"/>
        <w:bottom w:val="none" w:sz="0" w:space="0" w:color="auto"/>
        <w:right w:val="none" w:sz="0" w:space="0" w:color="auto"/>
      </w:divBdr>
    </w:div>
    <w:div w:id="304287020">
      <w:bodyDiv w:val="1"/>
      <w:marLeft w:val="0"/>
      <w:marRight w:val="0"/>
      <w:marTop w:val="0"/>
      <w:marBottom w:val="0"/>
      <w:divBdr>
        <w:top w:val="none" w:sz="0" w:space="0" w:color="auto"/>
        <w:left w:val="none" w:sz="0" w:space="0" w:color="auto"/>
        <w:bottom w:val="none" w:sz="0" w:space="0" w:color="auto"/>
        <w:right w:val="none" w:sz="0" w:space="0" w:color="auto"/>
      </w:divBdr>
    </w:div>
    <w:div w:id="314338541">
      <w:bodyDiv w:val="1"/>
      <w:marLeft w:val="0"/>
      <w:marRight w:val="0"/>
      <w:marTop w:val="0"/>
      <w:marBottom w:val="0"/>
      <w:divBdr>
        <w:top w:val="none" w:sz="0" w:space="0" w:color="auto"/>
        <w:left w:val="none" w:sz="0" w:space="0" w:color="auto"/>
        <w:bottom w:val="none" w:sz="0" w:space="0" w:color="auto"/>
        <w:right w:val="none" w:sz="0" w:space="0" w:color="auto"/>
      </w:divBdr>
    </w:div>
    <w:div w:id="316348756">
      <w:bodyDiv w:val="1"/>
      <w:marLeft w:val="0"/>
      <w:marRight w:val="0"/>
      <w:marTop w:val="0"/>
      <w:marBottom w:val="0"/>
      <w:divBdr>
        <w:top w:val="none" w:sz="0" w:space="0" w:color="auto"/>
        <w:left w:val="none" w:sz="0" w:space="0" w:color="auto"/>
        <w:bottom w:val="none" w:sz="0" w:space="0" w:color="auto"/>
        <w:right w:val="none" w:sz="0" w:space="0" w:color="auto"/>
      </w:divBdr>
    </w:div>
    <w:div w:id="319968662">
      <w:bodyDiv w:val="1"/>
      <w:marLeft w:val="0"/>
      <w:marRight w:val="0"/>
      <w:marTop w:val="0"/>
      <w:marBottom w:val="0"/>
      <w:divBdr>
        <w:top w:val="none" w:sz="0" w:space="0" w:color="auto"/>
        <w:left w:val="none" w:sz="0" w:space="0" w:color="auto"/>
        <w:bottom w:val="none" w:sz="0" w:space="0" w:color="auto"/>
        <w:right w:val="none" w:sz="0" w:space="0" w:color="auto"/>
      </w:divBdr>
    </w:div>
    <w:div w:id="328675260">
      <w:bodyDiv w:val="1"/>
      <w:marLeft w:val="0"/>
      <w:marRight w:val="0"/>
      <w:marTop w:val="0"/>
      <w:marBottom w:val="0"/>
      <w:divBdr>
        <w:top w:val="none" w:sz="0" w:space="0" w:color="auto"/>
        <w:left w:val="none" w:sz="0" w:space="0" w:color="auto"/>
        <w:bottom w:val="none" w:sz="0" w:space="0" w:color="auto"/>
        <w:right w:val="none" w:sz="0" w:space="0" w:color="auto"/>
      </w:divBdr>
    </w:div>
    <w:div w:id="332270206">
      <w:bodyDiv w:val="1"/>
      <w:marLeft w:val="0"/>
      <w:marRight w:val="0"/>
      <w:marTop w:val="0"/>
      <w:marBottom w:val="0"/>
      <w:divBdr>
        <w:top w:val="none" w:sz="0" w:space="0" w:color="auto"/>
        <w:left w:val="none" w:sz="0" w:space="0" w:color="auto"/>
        <w:bottom w:val="none" w:sz="0" w:space="0" w:color="auto"/>
        <w:right w:val="none" w:sz="0" w:space="0" w:color="auto"/>
      </w:divBdr>
    </w:div>
    <w:div w:id="347487777">
      <w:bodyDiv w:val="1"/>
      <w:marLeft w:val="0"/>
      <w:marRight w:val="0"/>
      <w:marTop w:val="0"/>
      <w:marBottom w:val="0"/>
      <w:divBdr>
        <w:top w:val="none" w:sz="0" w:space="0" w:color="auto"/>
        <w:left w:val="none" w:sz="0" w:space="0" w:color="auto"/>
        <w:bottom w:val="none" w:sz="0" w:space="0" w:color="auto"/>
        <w:right w:val="none" w:sz="0" w:space="0" w:color="auto"/>
      </w:divBdr>
    </w:div>
    <w:div w:id="354506499">
      <w:bodyDiv w:val="1"/>
      <w:marLeft w:val="0"/>
      <w:marRight w:val="0"/>
      <w:marTop w:val="0"/>
      <w:marBottom w:val="0"/>
      <w:divBdr>
        <w:top w:val="none" w:sz="0" w:space="0" w:color="auto"/>
        <w:left w:val="none" w:sz="0" w:space="0" w:color="auto"/>
        <w:bottom w:val="none" w:sz="0" w:space="0" w:color="auto"/>
        <w:right w:val="none" w:sz="0" w:space="0" w:color="auto"/>
      </w:divBdr>
    </w:div>
    <w:div w:id="356928155">
      <w:bodyDiv w:val="1"/>
      <w:marLeft w:val="0"/>
      <w:marRight w:val="0"/>
      <w:marTop w:val="0"/>
      <w:marBottom w:val="0"/>
      <w:divBdr>
        <w:top w:val="none" w:sz="0" w:space="0" w:color="auto"/>
        <w:left w:val="none" w:sz="0" w:space="0" w:color="auto"/>
        <w:bottom w:val="none" w:sz="0" w:space="0" w:color="auto"/>
        <w:right w:val="none" w:sz="0" w:space="0" w:color="auto"/>
      </w:divBdr>
    </w:div>
    <w:div w:id="357389517">
      <w:bodyDiv w:val="1"/>
      <w:marLeft w:val="0"/>
      <w:marRight w:val="0"/>
      <w:marTop w:val="0"/>
      <w:marBottom w:val="0"/>
      <w:divBdr>
        <w:top w:val="none" w:sz="0" w:space="0" w:color="auto"/>
        <w:left w:val="none" w:sz="0" w:space="0" w:color="auto"/>
        <w:bottom w:val="none" w:sz="0" w:space="0" w:color="auto"/>
        <w:right w:val="none" w:sz="0" w:space="0" w:color="auto"/>
      </w:divBdr>
    </w:div>
    <w:div w:id="359628349">
      <w:bodyDiv w:val="1"/>
      <w:marLeft w:val="0"/>
      <w:marRight w:val="0"/>
      <w:marTop w:val="0"/>
      <w:marBottom w:val="0"/>
      <w:divBdr>
        <w:top w:val="none" w:sz="0" w:space="0" w:color="auto"/>
        <w:left w:val="none" w:sz="0" w:space="0" w:color="auto"/>
        <w:bottom w:val="none" w:sz="0" w:space="0" w:color="auto"/>
        <w:right w:val="none" w:sz="0" w:space="0" w:color="auto"/>
      </w:divBdr>
    </w:div>
    <w:div w:id="361906502">
      <w:bodyDiv w:val="1"/>
      <w:marLeft w:val="0"/>
      <w:marRight w:val="0"/>
      <w:marTop w:val="0"/>
      <w:marBottom w:val="0"/>
      <w:divBdr>
        <w:top w:val="none" w:sz="0" w:space="0" w:color="auto"/>
        <w:left w:val="none" w:sz="0" w:space="0" w:color="auto"/>
        <w:bottom w:val="none" w:sz="0" w:space="0" w:color="auto"/>
        <w:right w:val="none" w:sz="0" w:space="0" w:color="auto"/>
      </w:divBdr>
    </w:div>
    <w:div w:id="368186061">
      <w:bodyDiv w:val="1"/>
      <w:marLeft w:val="0"/>
      <w:marRight w:val="0"/>
      <w:marTop w:val="0"/>
      <w:marBottom w:val="0"/>
      <w:divBdr>
        <w:top w:val="none" w:sz="0" w:space="0" w:color="auto"/>
        <w:left w:val="none" w:sz="0" w:space="0" w:color="auto"/>
        <w:bottom w:val="none" w:sz="0" w:space="0" w:color="auto"/>
        <w:right w:val="none" w:sz="0" w:space="0" w:color="auto"/>
      </w:divBdr>
    </w:div>
    <w:div w:id="368529036">
      <w:bodyDiv w:val="1"/>
      <w:marLeft w:val="0"/>
      <w:marRight w:val="0"/>
      <w:marTop w:val="0"/>
      <w:marBottom w:val="0"/>
      <w:divBdr>
        <w:top w:val="none" w:sz="0" w:space="0" w:color="auto"/>
        <w:left w:val="none" w:sz="0" w:space="0" w:color="auto"/>
        <w:bottom w:val="none" w:sz="0" w:space="0" w:color="auto"/>
        <w:right w:val="none" w:sz="0" w:space="0" w:color="auto"/>
      </w:divBdr>
    </w:div>
    <w:div w:id="368918664">
      <w:bodyDiv w:val="1"/>
      <w:marLeft w:val="0"/>
      <w:marRight w:val="0"/>
      <w:marTop w:val="0"/>
      <w:marBottom w:val="0"/>
      <w:divBdr>
        <w:top w:val="none" w:sz="0" w:space="0" w:color="auto"/>
        <w:left w:val="none" w:sz="0" w:space="0" w:color="auto"/>
        <w:bottom w:val="none" w:sz="0" w:space="0" w:color="auto"/>
        <w:right w:val="none" w:sz="0" w:space="0" w:color="auto"/>
      </w:divBdr>
    </w:div>
    <w:div w:id="370424032">
      <w:bodyDiv w:val="1"/>
      <w:marLeft w:val="0"/>
      <w:marRight w:val="0"/>
      <w:marTop w:val="0"/>
      <w:marBottom w:val="0"/>
      <w:divBdr>
        <w:top w:val="none" w:sz="0" w:space="0" w:color="auto"/>
        <w:left w:val="none" w:sz="0" w:space="0" w:color="auto"/>
        <w:bottom w:val="none" w:sz="0" w:space="0" w:color="auto"/>
        <w:right w:val="none" w:sz="0" w:space="0" w:color="auto"/>
      </w:divBdr>
    </w:div>
    <w:div w:id="374233464">
      <w:bodyDiv w:val="1"/>
      <w:marLeft w:val="0"/>
      <w:marRight w:val="0"/>
      <w:marTop w:val="0"/>
      <w:marBottom w:val="0"/>
      <w:divBdr>
        <w:top w:val="none" w:sz="0" w:space="0" w:color="auto"/>
        <w:left w:val="none" w:sz="0" w:space="0" w:color="auto"/>
        <w:bottom w:val="none" w:sz="0" w:space="0" w:color="auto"/>
        <w:right w:val="none" w:sz="0" w:space="0" w:color="auto"/>
      </w:divBdr>
    </w:div>
    <w:div w:id="376051945">
      <w:bodyDiv w:val="1"/>
      <w:marLeft w:val="0"/>
      <w:marRight w:val="0"/>
      <w:marTop w:val="0"/>
      <w:marBottom w:val="0"/>
      <w:divBdr>
        <w:top w:val="none" w:sz="0" w:space="0" w:color="auto"/>
        <w:left w:val="none" w:sz="0" w:space="0" w:color="auto"/>
        <w:bottom w:val="none" w:sz="0" w:space="0" w:color="auto"/>
        <w:right w:val="none" w:sz="0" w:space="0" w:color="auto"/>
      </w:divBdr>
    </w:div>
    <w:div w:id="378018266">
      <w:bodyDiv w:val="1"/>
      <w:marLeft w:val="0"/>
      <w:marRight w:val="0"/>
      <w:marTop w:val="0"/>
      <w:marBottom w:val="0"/>
      <w:divBdr>
        <w:top w:val="none" w:sz="0" w:space="0" w:color="auto"/>
        <w:left w:val="none" w:sz="0" w:space="0" w:color="auto"/>
        <w:bottom w:val="none" w:sz="0" w:space="0" w:color="auto"/>
        <w:right w:val="none" w:sz="0" w:space="0" w:color="auto"/>
      </w:divBdr>
    </w:div>
    <w:div w:id="379670411">
      <w:bodyDiv w:val="1"/>
      <w:marLeft w:val="0"/>
      <w:marRight w:val="0"/>
      <w:marTop w:val="0"/>
      <w:marBottom w:val="0"/>
      <w:divBdr>
        <w:top w:val="none" w:sz="0" w:space="0" w:color="auto"/>
        <w:left w:val="none" w:sz="0" w:space="0" w:color="auto"/>
        <w:bottom w:val="none" w:sz="0" w:space="0" w:color="auto"/>
        <w:right w:val="none" w:sz="0" w:space="0" w:color="auto"/>
      </w:divBdr>
    </w:div>
    <w:div w:id="384062003">
      <w:bodyDiv w:val="1"/>
      <w:marLeft w:val="0"/>
      <w:marRight w:val="0"/>
      <w:marTop w:val="0"/>
      <w:marBottom w:val="0"/>
      <w:divBdr>
        <w:top w:val="none" w:sz="0" w:space="0" w:color="auto"/>
        <w:left w:val="none" w:sz="0" w:space="0" w:color="auto"/>
        <w:bottom w:val="none" w:sz="0" w:space="0" w:color="auto"/>
        <w:right w:val="none" w:sz="0" w:space="0" w:color="auto"/>
      </w:divBdr>
    </w:div>
    <w:div w:id="392311722">
      <w:bodyDiv w:val="1"/>
      <w:marLeft w:val="0"/>
      <w:marRight w:val="0"/>
      <w:marTop w:val="0"/>
      <w:marBottom w:val="0"/>
      <w:divBdr>
        <w:top w:val="none" w:sz="0" w:space="0" w:color="auto"/>
        <w:left w:val="none" w:sz="0" w:space="0" w:color="auto"/>
        <w:bottom w:val="none" w:sz="0" w:space="0" w:color="auto"/>
        <w:right w:val="none" w:sz="0" w:space="0" w:color="auto"/>
      </w:divBdr>
    </w:div>
    <w:div w:id="397674734">
      <w:bodyDiv w:val="1"/>
      <w:marLeft w:val="0"/>
      <w:marRight w:val="0"/>
      <w:marTop w:val="0"/>
      <w:marBottom w:val="0"/>
      <w:divBdr>
        <w:top w:val="none" w:sz="0" w:space="0" w:color="auto"/>
        <w:left w:val="none" w:sz="0" w:space="0" w:color="auto"/>
        <w:bottom w:val="none" w:sz="0" w:space="0" w:color="auto"/>
        <w:right w:val="none" w:sz="0" w:space="0" w:color="auto"/>
      </w:divBdr>
    </w:div>
    <w:div w:id="399670579">
      <w:bodyDiv w:val="1"/>
      <w:marLeft w:val="0"/>
      <w:marRight w:val="0"/>
      <w:marTop w:val="0"/>
      <w:marBottom w:val="0"/>
      <w:divBdr>
        <w:top w:val="none" w:sz="0" w:space="0" w:color="auto"/>
        <w:left w:val="none" w:sz="0" w:space="0" w:color="auto"/>
        <w:bottom w:val="none" w:sz="0" w:space="0" w:color="auto"/>
        <w:right w:val="none" w:sz="0" w:space="0" w:color="auto"/>
      </w:divBdr>
    </w:div>
    <w:div w:id="407927408">
      <w:bodyDiv w:val="1"/>
      <w:marLeft w:val="0"/>
      <w:marRight w:val="0"/>
      <w:marTop w:val="0"/>
      <w:marBottom w:val="0"/>
      <w:divBdr>
        <w:top w:val="none" w:sz="0" w:space="0" w:color="auto"/>
        <w:left w:val="none" w:sz="0" w:space="0" w:color="auto"/>
        <w:bottom w:val="none" w:sz="0" w:space="0" w:color="auto"/>
        <w:right w:val="none" w:sz="0" w:space="0" w:color="auto"/>
      </w:divBdr>
    </w:div>
    <w:div w:id="413745506">
      <w:bodyDiv w:val="1"/>
      <w:marLeft w:val="0"/>
      <w:marRight w:val="0"/>
      <w:marTop w:val="0"/>
      <w:marBottom w:val="0"/>
      <w:divBdr>
        <w:top w:val="none" w:sz="0" w:space="0" w:color="auto"/>
        <w:left w:val="none" w:sz="0" w:space="0" w:color="auto"/>
        <w:bottom w:val="none" w:sz="0" w:space="0" w:color="auto"/>
        <w:right w:val="none" w:sz="0" w:space="0" w:color="auto"/>
      </w:divBdr>
    </w:div>
    <w:div w:id="415252654">
      <w:bodyDiv w:val="1"/>
      <w:marLeft w:val="0"/>
      <w:marRight w:val="0"/>
      <w:marTop w:val="0"/>
      <w:marBottom w:val="0"/>
      <w:divBdr>
        <w:top w:val="none" w:sz="0" w:space="0" w:color="auto"/>
        <w:left w:val="none" w:sz="0" w:space="0" w:color="auto"/>
        <w:bottom w:val="none" w:sz="0" w:space="0" w:color="auto"/>
        <w:right w:val="none" w:sz="0" w:space="0" w:color="auto"/>
      </w:divBdr>
    </w:div>
    <w:div w:id="416708248">
      <w:bodyDiv w:val="1"/>
      <w:marLeft w:val="0"/>
      <w:marRight w:val="0"/>
      <w:marTop w:val="0"/>
      <w:marBottom w:val="0"/>
      <w:divBdr>
        <w:top w:val="none" w:sz="0" w:space="0" w:color="auto"/>
        <w:left w:val="none" w:sz="0" w:space="0" w:color="auto"/>
        <w:bottom w:val="none" w:sz="0" w:space="0" w:color="auto"/>
        <w:right w:val="none" w:sz="0" w:space="0" w:color="auto"/>
      </w:divBdr>
    </w:div>
    <w:div w:id="425616387">
      <w:bodyDiv w:val="1"/>
      <w:marLeft w:val="0"/>
      <w:marRight w:val="0"/>
      <w:marTop w:val="0"/>
      <w:marBottom w:val="0"/>
      <w:divBdr>
        <w:top w:val="none" w:sz="0" w:space="0" w:color="auto"/>
        <w:left w:val="none" w:sz="0" w:space="0" w:color="auto"/>
        <w:bottom w:val="none" w:sz="0" w:space="0" w:color="auto"/>
        <w:right w:val="none" w:sz="0" w:space="0" w:color="auto"/>
      </w:divBdr>
    </w:div>
    <w:div w:id="434247814">
      <w:bodyDiv w:val="1"/>
      <w:marLeft w:val="0"/>
      <w:marRight w:val="0"/>
      <w:marTop w:val="0"/>
      <w:marBottom w:val="0"/>
      <w:divBdr>
        <w:top w:val="none" w:sz="0" w:space="0" w:color="auto"/>
        <w:left w:val="none" w:sz="0" w:space="0" w:color="auto"/>
        <w:bottom w:val="none" w:sz="0" w:space="0" w:color="auto"/>
        <w:right w:val="none" w:sz="0" w:space="0" w:color="auto"/>
      </w:divBdr>
    </w:div>
    <w:div w:id="436489613">
      <w:bodyDiv w:val="1"/>
      <w:marLeft w:val="0"/>
      <w:marRight w:val="0"/>
      <w:marTop w:val="0"/>
      <w:marBottom w:val="0"/>
      <w:divBdr>
        <w:top w:val="none" w:sz="0" w:space="0" w:color="auto"/>
        <w:left w:val="none" w:sz="0" w:space="0" w:color="auto"/>
        <w:bottom w:val="none" w:sz="0" w:space="0" w:color="auto"/>
        <w:right w:val="none" w:sz="0" w:space="0" w:color="auto"/>
      </w:divBdr>
    </w:div>
    <w:div w:id="437068652">
      <w:bodyDiv w:val="1"/>
      <w:marLeft w:val="0"/>
      <w:marRight w:val="0"/>
      <w:marTop w:val="0"/>
      <w:marBottom w:val="0"/>
      <w:divBdr>
        <w:top w:val="none" w:sz="0" w:space="0" w:color="auto"/>
        <w:left w:val="none" w:sz="0" w:space="0" w:color="auto"/>
        <w:bottom w:val="none" w:sz="0" w:space="0" w:color="auto"/>
        <w:right w:val="none" w:sz="0" w:space="0" w:color="auto"/>
      </w:divBdr>
    </w:div>
    <w:div w:id="437264133">
      <w:bodyDiv w:val="1"/>
      <w:marLeft w:val="0"/>
      <w:marRight w:val="0"/>
      <w:marTop w:val="0"/>
      <w:marBottom w:val="0"/>
      <w:divBdr>
        <w:top w:val="none" w:sz="0" w:space="0" w:color="auto"/>
        <w:left w:val="none" w:sz="0" w:space="0" w:color="auto"/>
        <w:bottom w:val="none" w:sz="0" w:space="0" w:color="auto"/>
        <w:right w:val="none" w:sz="0" w:space="0" w:color="auto"/>
      </w:divBdr>
    </w:div>
    <w:div w:id="446235431">
      <w:bodyDiv w:val="1"/>
      <w:marLeft w:val="0"/>
      <w:marRight w:val="0"/>
      <w:marTop w:val="0"/>
      <w:marBottom w:val="0"/>
      <w:divBdr>
        <w:top w:val="none" w:sz="0" w:space="0" w:color="auto"/>
        <w:left w:val="none" w:sz="0" w:space="0" w:color="auto"/>
        <w:bottom w:val="none" w:sz="0" w:space="0" w:color="auto"/>
        <w:right w:val="none" w:sz="0" w:space="0" w:color="auto"/>
      </w:divBdr>
    </w:div>
    <w:div w:id="447434555">
      <w:bodyDiv w:val="1"/>
      <w:marLeft w:val="0"/>
      <w:marRight w:val="0"/>
      <w:marTop w:val="0"/>
      <w:marBottom w:val="0"/>
      <w:divBdr>
        <w:top w:val="none" w:sz="0" w:space="0" w:color="auto"/>
        <w:left w:val="none" w:sz="0" w:space="0" w:color="auto"/>
        <w:bottom w:val="none" w:sz="0" w:space="0" w:color="auto"/>
        <w:right w:val="none" w:sz="0" w:space="0" w:color="auto"/>
      </w:divBdr>
    </w:div>
    <w:div w:id="463885325">
      <w:bodyDiv w:val="1"/>
      <w:marLeft w:val="0"/>
      <w:marRight w:val="0"/>
      <w:marTop w:val="0"/>
      <w:marBottom w:val="0"/>
      <w:divBdr>
        <w:top w:val="none" w:sz="0" w:space="0" w:color="auto"/>
        <w:left w:val="none" w:sz="0" w:space="0" w:color="auto"/>
        <w:bottom w:val="none" w:sz="0" w:space="0" w:color="auto"/>
        <w:right w:val="none" w:sz="0" w:space="0" w:color="auto"/>
      </w:divBdr>
    </w:div>
    <w:div w:id="466557680">
      <w:bodyDiv w:val="1"/>
      <w:marLeft w:val="0"/>
      <w:marRight w:val="0"/>
      <w:marTop w:val="0"/>
      <w:marBottom w:val="0"/>
      <w:divBdr>
        <w:top w:val="none" w:sz="0" w:space="0" w:color="auto"/>
        <w:left w:val="none" w:sz="0" w:space="0" w:color="auto"/>
        <w:bottom w:val="none" w:sz="0" w:space="0" w:color="auto"/>
        <w:right w:val="none" w:sz="0" w:space="0" w:color="auto"/>
      </w:divBdr>
    </w:div>
    <w:div w:id="470099299">
      <w:bodyDiv w:val="1"/>
      <w:marLeft w:val="0"/>
      <w:marRight w:val="0"/>
      <w:marTop w:val="0"/>
      <w:marBottom w:val="0"/>
      <w:divBdr>
        <w:top w:val="none" w:sz="0" w:space="0" w:color="auto"/>
        <w:left w:val="none" w:sz="0" w:space="0" w:color="auto"/>
        <w:bottom w:val="none" w:sz="0" w:space="0" w:color="auto"/>
        <w:right w:val="none" w:sz="0" w:space="0" w:color="auto"/>
      </w:divBdr>
    </w:div>
    <w:div w:id="475534805">
      <w:bodyDiv w:val="1"/>
      <w:marLeft w:val="0"/>
      <w:marRight w:val="0"/>
      <w:marTop w:val="0"/>
      <w:marBottom w:val="0"/>
      <w:divBdr>
        <w:top w:val="none" w:sz="0" w:space="0" w:color="auto"/>
        <w:left w:val="none" w:sz="0" w:space="0" w:color="auto"/>
        <w:bottom w:val="none" w:sz="0" w:space="0" w:color="auto"/>
        <w:right w:val="none" w:sz="0" w:space="0" w:color="auto"/>
      </w:divBdr>
    </w:div>
    <w:div w:id="493573349">
      <w:bodyDiv w:val="1"/>
      <w:marLeft w:val="0"/>
      <w:marRight w:val="0"/>
      <w:marTop w:val="0"/>
      <w:marBottom w:val="0"/>
      <w:divBdr>
        <w:top w:val="none" w:sz="0" w:space="0" w:color="auto"/>
        <w:left w:val="none" w:sz="0" w:space="0" w:color="auto"/>
        <w:bottom w:val="none" w:sz="0" w:space="0" w:color="auto"/>
        <w:right w:val="none" w:sz="0" w:space="0" w:color="auto"/>
      </w:divBdr>
    </w:div>
    <w:div w:id="496000729">
      <w:bodyDiv w:val="1"/>
      <w:marLeft w:val="0"/>
      <w:marRight w:val="0"/>
      <w:marTop w:val="0"/>
      <w:marBottom w:val="0"/>
      <w:divBdr>
        <w:top w:val="none" w:sz="0" w:space="0" w:color="auto"/>
        <w:left w:val="none" w:sz="0" w:space="0" w:color="auto"/>
        <w:bottom w:val="none" w:sz="0" w:space="0" w:color="auto"/>
        <w:right w:val="none" w:sz="0" w:space="0" w:color="auto"/>
      </w:divBdr>
    </w:div>
    <w:div w:id="497228409">
      <w:bodyDiv w:val="1"/>
      <w:marLeft w:val="0"/>
      <w:marRight w:val="0"/>
      <w:marTop w:val="0"/>
      <w:marBottom w:val="0"/>
      <w:divBdr>
        <w:top w:val="none" w:sz="0" w:space="0" w:color="auto"/>
        <w:left w:val="none" w:sz="0" w:space="0" w:color="auto"/>
        <w:bottom w:val="none" w:sz="0" w:space="0" w:color="auto"/>
        <w:right w:val="none" w:sz="0" w:space="0" w:color="auto"/>
      </w:divBdr>
    </w:div>
    <w:div w:id="499659123">
      <w:bodyDiv w:val="1"/>
      <w:marLeft w:val="0"/>
      <w:marRight w:val="0"/>
      <w:marTop w:val="0"/>
      <w:marBottom w:val="0"/>
      <w:divBdr>
        <w:top w:val="none" w:sz="0" w:space="0" w:color="auto"/>
        <w:left w:val="none" w:sz="0" w:space="0" w:color="auto"/>
        <w:bottom w:val="none" w:sz="0" w:space="0" w:color="auto"/>
        <w:right w:val="none" w:sz="0" w:space="0" w:color="auto"/>
      </w:divBdr>
    </w:div>
    <w:div w:id="502548093">
      <w:bodyDiv w:val="1"/>
      <w:marLeft w:val="0"/>
      <w:marRight w:val="0"/>
      <w:marTop w:val="0"/>
      <w:marBottom w:val="0"/>
      <w:divBdr>
        <w:top w:val="none" w:sz="0" w:space="0" w:color="auto"/>
        <w:left w:val="none" w:sz="0" w:space="0" w:color="auto"/>
        <w:bottom w:val="none" w:sz="0" w:space="0" w:color="auto"/>
        <w:right w:val="none" w:sz="0" w:space="0" w:color="auto"/>
      </w:divBdr>
    </w:div>
    <w:div w:id="506138939">
      <w:bodyDiv w:val="1"/>
      <w:marLeft w:val="0"/>
      <w:marRight w:val="0"/>
      <w:marTop w:val="0"/>
      <w:marBottom w:val="0"/>
      <w:divBdr>
        <w:top w:val="none" w:sz="0" w:space="0" w:color="auto"/>
        <w:left w:val="none" w:sz="0" w:space="0" w:color="auto"/>
        <w:bottom w:val="none" w:sz="0" w:space="0" w:color="auto"/>
        <w:right w:val="none" w:sz="0" w:space="0" w:color="auto"/>
      </w:divBdr>
    </w:div>
    <w:div w:id="506291735">
      <w:bodyDiv w:val="1"/>
      <w:marLeft w:val="0"/>
      <w:marRight w:val="0"/>
      <w:marTop w:val="0"/>
      <w:marBottom w:val="0"/>
      <w:divBdr>
        <w:top w:val="none" w:sz="0" w:space="0" w:color="auto"/>
        <w:left w:val="none" w:sz="0" w:space="0" w:color="auto"/>
        <w:bottom w:val="none" w:sz="0" w:space="0" w:color="auto"/>
        <w:right w:val="none" w:sz="0" w:space="0" w:color="auto"/>
      </w:divBdr>
    </w:div>
    <w:div w:id="506752068">
      <w:bodyDiv w:val="1"/>
      <w:marLeft w:val="0"/>
      <w:marRight w:val="0"/>
      <w:marTop w:val="0"/>
      <w:marBottom w:val="0"/>
      <w:divBdr>
        <w:top w:val="none" w:sz="0" w:space="0" w:color="auto"/>
        <w:left w:val="none" w:sz="0" w:space="0" w:color="auto"/>
        <w:bottom w:val="none" w:sz="0" w:space="0" w:color="auto"/>
        <w:right w:val="none" w:sz="0" w:space="0" w:color="auto"/>
      </w:divBdr>
    </w:div>
    <w:div w:id="507258444">
      <w:bodyDiv w:val="1"/>
      <w:marLeft w:val="0"/>
      <w:marRight w:val="0"/>
      <w:marTop w:val="0"/>
      <w:marBottom w:val="0"/>
      <w:divBdr>
        <w:top w:val="none" w:sz="0" w:space="0" w:color="auto"/>
        <w:left w:val="none" w:sz="0" w:space="0" w:color="auto"/>
        <w:bottom w:val="none" w:sz="0" w:space="0" w:color="auto"/>
        <w:right w:val="none" w:sz="0" w:space="0" w:color="auto"/>
      </w:divBdr>
    </w:div>
    <w:div w:id="507989241">
      <w:bodyDiv w:val="1"/>
      <w:marLeft w:val="0"/>
      <w:marRight w:val="0"/>
      <w:marTop w:val="0"/>
      <w:marBottom w:val="0"/>
      <w:divBdr>
        <w:top w:val="none" w:sz="0" w:space="0" w:color="auto"/>
        <w:left w:val="none" w:sz="0" w:space="0" w:color="auto"/>
        <w:bottom w:val="none" w:sz="0" w:space="0" w:color="auto"/>
        <w:right w:val="none" w:sz="0" w:space="0" w:color="auto"/>
      </w:divBdr>
    </w:div>
    <w:div w:id="509370457">
      <w:bodyDiv w:val="1"/>
      <w:marLeft w:val="0"/>
      <w:marRight w:val="0"/>
      <w:marTop w:val="0"/>
      <w:marBottom w:val="0"/>
      <w:divBdr>
        <w:top w:val="none" w:sz="0" w:space="0" w:color="auto"/>
        <w:left w:val="none" w:sz="0" w:space="0" w:color="auto"/>
        <w:bottom w:val="none" w:sz="0" w:space="0" w:color="auto"/>
        <w:right w:val="none" w:sz="0" w:space="0" w:color="auto"/>
      </w:divBdr>
    </w:div>
    <w:div w:id="510682659">
      <w:bodyDiv w:val="1"/>
      <w:marLeft w:val="0"/>
      <w:marRight w:val="0"/>
      <w:marTop w:val="0"/>
      <w:marBottom w:val="0"/>
      <w:divBdr>
        <w:top w:val="none" w:sz="0" w:space="0" w:color="auto"/>
        <w:left w:val="none" w:sz="0" w:space="0" w:color="auto"/>
        <w:bottom w:val="none" w:sz="0" w:space="0" w:color="auto"/>
        <w:right w:val="none" w:sz="0" w:space="0" w:color="auto"/>
      </w:divBdr>
    </w:div>
    <w:div w:id="514349277">
      <w:bodyDiv w:val="1"/>
      <w:marLeft w:val="0"/>
      <w:marRight w:val="0"/>
      <w:marTop w:val="0"/>
      <w:marBottom w:val="0"/>
      <w:divBdr>
        <w:top w:val="none" w:sz="0" w:space="0" w:color="auto"/>
        <w:left w:val="none" w:sz="0" w:space="0" w:color="auto"/>
        <w:bottom w:val="none" w:sz="0" w:space="0" w:color="auto"/>
        <w:right w:val="none" w:sz="0" w:space="0" w:color="auto"/>
      </w:divBdr>
    </w:div>
    <w:div w:id="520356618">
      <w:bodyDiv w:val="1"/>
      <w:marLeft w:val="0"/>
      <w:marRight w:val="0"/>
      <w:marTop w:val="0"/>
      <w:marBottom w:val="0"/>
      <w:divBdr>
        <w:top w:val="none" w:sz="0" w:space="0" w:color="auto"/>
        <w:left w:val="none" w:sz="0" w:space="0" w:color="auto"/>
        <w:bottom w:val="none" w:sz="0" w:space="0" w:color="auto"/>
        <w:right w:val="none" w:sz="0" w:space="0" w:color="auto"/>
      </w:divBdr>
    </w:div>
    <w:div w:id="523330287">
      <w:bodyDiv w:val="1"/>
      <w:marLeft w:val="0"/>
      <w:marRight w:val="0"/>
      <w:marTop w:val="0"/>
      <w:marBottom w:val="0"/>
      <w:divBdr>
        <w:top w:val="none" w:sz="0" w:space="0" w:color="auto"/>
        <w:left w:val="none" w:sz="0" w:space="0" w:color="auto"/>
        <w:bottom w:val="none" w:sz="0" w:space="0" w:color="auto"/>
        <w:right w:val="none" w:sz="0" w:space="0" w:color="auto"/>
      </w:divBdr>
    </w:div>
    <w:div w:id="528488113">
      <w:bodyDiv w:val="1"/>
      <w:marLeft w:val="0"/>
      <w:marRight w:val="0"/>
      <w:marTop w:val="0"/>
      <w:marBottom w:val="0"/>
      <w:divBdr>
        <w:top w:val="none" w:sz="0" w:space="0" w:color="auto"/>
        <w:left w:val="none" w:sz="0" w:space="0" w:color="auto"/>
        <w:bottom w:val="none" w:sz="0" w:space="0" w:color="auto"/>
        <w:right w:val="none" w:sz="0" w:space="0" w:color="auto"/>
      </w:divBdr>
    </w:div>
    <w:div w:id="530145916">
      <w:bodyDiv w:val="1"/>
      <w:marLeft w:val="0"/>
      <w:marRight w:val="0"/>
      <w:marTop w:val="0"/>
      <w:marBottom w:val="0"/>
      <w:divBdr>
        <w:top w:val="none" w:sz="0" w:space="0" w:color="auto"/>
        <w:left w:val="none" w:sz="0" w:space="0" w:color="auto"/>
        <w:bottom w:val="none" w:sz="0" w:space="0" w:color="auto"/>
        <w:right w:val="none" w:sz="0" w:space="0" w:color="auto"/>
      </w:divBdr>
    </w:div>
    <w:div w:id="532351431">
      <w:bodyDiv w:val="1"/>
      <w:marLeft w:val="0"/>
      <w:marRight w:val="0"/>
      <w:marTop w:val="0"/>
      <w:marBottom w:val="0"/>
      <w:divBdr>
        <w:top w:val="none" w:sz="0" w:space="0" w:color="auto"/>
        <w:left w:val="none" w:sz="0" w:space="0" w:color="auto"/>
        <w:bottom w:val="none" w:sz="0" w:space="0" w:color="auto"/>
        <w:right w:val="none" w:sz="0" w:space="0" w:color="auto"/>
      </w:divBdr>
    </w:div>
    <w:div w:id="550311583">
      <w:bodyDiv w:val="1"/>
      <w:marLeft w:val="0"/>
      <w:marRight w:val="0"/>
      <w:marTop w:val="0"/>
      <w:marBottom w:val="0"/>
      <w:divBdr>
        <w:top w:val="none" w:sz="0" w:space="0" w:color="auto"/>
        <w:left w:val="none" w:sz="0" w:space="0" w:color="auto"/>
        <w:bottom w:val="none" w:sz="0" w:space="0" w:color="auto"/>
        <w:right w:val="none" w:sz="0" w:space="0" w:color="auto"/>
      </w:divBdr>
    </w:div>
    <w:div w:id="551616927">
      <w:bodyDiv w:val="1"/>
      <w:marLeft w:val="0"/>
      <w:marRight w:val="0"/>
      <w:marTop w:val="0"/>
      <w:marBottom w:val="0"/>
      <w:divBdr>
        <w:top w:val="none" w:sz="0" w:space="0" w:color="auto"/>
        <w:left w:val="none" w:sz="0" w:space="0" w:color="auto"/>
        <w:bottom w:val="none" w:sz="0" w:space="0" w:color="auto"/>
        <w:right w:val="none" w:sz="0" w:space="0" w:color="auto"/>
      </w:divBdr>
    </w:div>
    <w:div w:id="557057832">
      <w:bodyDiv w:val="1"/>
      <w:marLeft w:val="0"/>
      <w:marRight w:val="0"/>
      <w:marTop w:val="0"/>
      <w:marBottom w:val="0"/>
      <w:divBdr>
        <w:top w:val="none" w:sz="0" w:space="0" w:color="auto"/>
        <w:left w:val="none" w:sz="0" w:space="0" w:color="auto"/>
        <w:bottom w:val="none" w:sz="0" w:space="0" w:color="auto"/>
        <w:right w:val="none" w:sz="0" w:space="0" w:color="auto"/>
      </w:divBdr>
    </w:div>
    <w:div w:id="557204003">
      <w:bodyDiv w:val="1"/>
      <w:marLeft w:val="0"/>
      <w:marRight w:val="0"/>
      <w:marTop w:val="0"/>
      <w:marBottom w:val="0"/>
      <w:divBdr>
        <w:top w:val="none" w:sz="0" w:space="0" w:color="auto"/>
        <w:left w:val="none" w:sz="0" w:space="0" w:color="auto"/>
        <w:bottom w:val="none" w:sz="0" w:space="0" w:color="auto"/>
        <w:right w:val="none" w:sz="0" w:space="0" w:color="auto"/>
      </w:divBdr>
    </w:div>
    <w:div w:id="557715954">
      <w:bodyDiv w:val="1"/>
      <w:marLeft w:val="0"/>
      <w:marRight w:val="0"/>
      <w:marTop w:val="0"/>
      <w:marBottom w:val="0"/>
      <w:divBdr>
        <w:top w:val="none" w:sz="0" w:space="0" w:color="auto"/>
        <w:left w:val="none" w:sz="0" w:space="0" w:color="auto"/>
        <w:bottom w:val="none" w:sz="0" w:space="0" w:color="auto"/>
        <w:right w:val="none" w:sz="0" w:space="0" w:color="auto"/>
      </w:divBdr>
    </w:div>
    <w:div w:id="559052071">
      <w:bodyDiv w:val="1"/>
      <w:marLeft w:val="0"/>
      <w:marRight w:val="0"/>
      <w:marTop w:val="0"/>
      <w:marBottom w:val="0"/>
      <w:divBdr>
        <w:top w:val="none" w:sz="0" w:space="0" w:color="auto"/>
        <w:left w:val="none" w:sz="0" w:space="0" w:color="auto"/>
        <w:bottom w:val="none" w:sz="0" w:space="0" w:color="auto"/>
        <w:right w:val="none" w:sz="0" w:space="0" w:color="auto"/>
      </w:divBdr>
    </w:div>
    <w:div w:id="559052641">
      <w:bodyDiv w:val="1"/>
      <w:marLeft w:val="0"/>
      <w:marRight w:val="0"/>
      <w:marTop w:val="0"/>
      <w:marBottom w:val="0"/>
      <w:divBdr>
        <w:top w:val="none" w:sz="0" w:space="0" w:color="auto"/>
        <w:left w:val="none" w:sz="0" w:space="0" w:color="auto"/>
        <w:bottom w:val="none" w:sz="0" w:space="0" w:color="auto"/>
        <w:right w:val="none" w:sz="0" w:space="0" w:color="auto"/>
      </w:divBdr>
    </w:div>
    <w:div w:id="563806857">
      <w:bodyDiv w:val="1"/>
      <w:marLeft w:val="0"/>
      <w:marRight w:val="0"/>
      <w:marTop w:val="0"/>
      <w:marBottom w:val="0"/>
      <w:divBdr>
        <w:top w:val="none" w:sz="0" w:space="0" w:color="auto"/>
        <w:left w:val="none" w:sz="0" w:space="0" w:color="auto"/>
        <w:bottom w:val="none" w:sz="0" w:space="0" w:color="auto"/>
        <w:right w:val="none" w:sz="0" w:space="0" w:color="auto"/>
      </w:divBdr>
    </w:div>
    <w:div w:id="568228189">
      <w:bodyDiv w:val="1"/>
      <w:marLeft w:val="0"/>
      <w:marRight w:val="0"/>
      <w:marTop w:val="0"/>
      <w:marBottom w:val="0"/>
      <w:divBdr>
        <w:top w:val="none" w:sz="0" w:space="0" w:color="auto"/>
        <w:left w:val="none" w:sz="0" w:space="0" w:color="auto"/>
        <w:bottom w:val="none" w:sz="0" w:space="0" w:color="auto"/>
        <w:right w:val="none" w:sz="0" w:space="0" w:color="auto"/>
      </w:divBdr>
    </w:div>
    <w:div w:id="572858512">
      <w:bodyDiv w:val="1"/>
      <w:marLeft w:val="0"/>
      <w:marRight w:val="0"/>
      <w:marTop w:val="0"/>
      <w:marBottom w:val="0"/>
      <w:divBdr>
        <w:top w:val="none" w:sz="0" w:space="0" w:color="auto"/>
        <w:left w:val="none" w:sz="0" w:space="0" w:color="auto"/>
        <w:bottom w:val="none" w:sz="0" w:space="0" w:color="auto"/>
        <w:right w:val="none" w:sz="0" w:space="0" w:color="auto"/>
      </w:divBdr>
    </w:div>
    <w:div w:id="582228170">
      <w:bodyDiv w:val="1"/>
      <w:marLeft w:val="0"/>
      <w:marRight w:val="0"/>
      <w:marTop w:val="0"/>
      <w:marBottom w:val="0"/>
      <w:divBdr>
        <w:top w:val="none" w:sz="0" w:space="0" w:color="auto"/>
        <w:left w:val="none" w:sz="0" w:space="0" w:color="auto"/>
        <w:bottom w:val="none" w:sz="0" w:space="0" w:color="auto"/>
        <w:right w:val="none" w:sz="0" w:space="0" w:color="auto"/>
      </w:divBdr>
    </w:div>
    <w:div w:id="584077435">
      <w:bodyDiv w:val="1"/>
      <w:marLeft w:val="0"/>
      <w:marRight w:val="0"/>
      <w:marTop w:val="0"/>
      <w:marBottom w:val="0"/>
      <w:divBdr>
        <w:top w:val="none" w:sz="0" w:space="0" w:color="auto"/>
        <w:left w:val="none" w:sz="0" w:space="0" w:color="auto"/>
        <w:bottom w:val="none" w:sz="0" w:space="0" w:color="auto"/>
        <w:right w:val="none" w:sz="0" w:space="0" w:color="auto"/>
      </w:divBdr>
    </w:div>
    <w:div w:id="584261862">
      <w:bodyDiv w:val="1"/>
      <w:marLeft w:val="0"/>
      <w:marRight w:val="0"/>
      <w:marTop w:val="0"/>
      <w:marBottom w:val="0"/>
      <w:divBdr>
        <w:top w:val="none" w:sz="0" w:space="0" w:color="auto"/>
        <w:left w:val="none" w:sz="0" w:space="0" w:color="auto"/>
        <w:bottom w:val="none" w:sz="0" w:space="0" w:color="auto"/>
        <w:right w:val="none" w:sz="0" w:space="0" w:color="auto"/>
      </w:divBdr>
    </w:div>
    <w:div w:id="585649467">
      <w:bodyDiv w:val="1"/>
      <w:marLeft w:val="0"/>
      <w:marRight w:val="0"/>
      <w:marTop w:val="0"/>
      <w:marBottom w:val="0"/>
      <w:divBdr>
        <w:top w:val="none" w:sz="0" w:space="0" w:color="auto"/>
        <w:left w:val="none" w:sz="0" w:space="0" w:color="auto"/>
        <w:bottom w:val="none" w:sz="0" w:space="0" w:color="auto"/>
        <w:right w:val="none" w:sz="0" w:space="0" w:color="auto"/>
      </w:divBdr>
    </w:div>
    <w:div w:id="585771086">
      <w:bodyDiv w:val="1"/>
      <w:marLeft w:val="0"/>
      <w:marRight w:val="0"/>
      <w:marTop w:val="0"/>
      <w:marBottom w:val="0"/>
      <w:divBdr>
        <w:top w:val="none" w:sz="0" w:space="0" w:color="auto"/>
        <w:left w:val="none" w:sz="0" w:space="0" w:color="auto"/>
        <w:bottom w:val="none" w:sz="0" w:space="0" w:color="auto"/>
        <w:right w:val="none" w:sz="0" w:space="0" w:color="auto"/>
      </w:divBdr>
    </w:div>
    <w:div w:id="587151455">
      <w:bodyDiv w:val="1"/>
      <w:marLeft w:val="0"/>
      <w:marRight w:val="0"/>
      <w:marTop w:val="0"/>
      <w:marBottom w:val="0"/>
      <w:divBdr>
        <w:top w:val="none" w:sz="0" w:space="0" w:color="auto"/>
        <w:left w:val="none" w:sz="0" w:space="0" w:color="auto"/>
        <w:bottom w:val="none" w:sz="0" w:space="0" w:color="auto"/>
        <w:right w:val="none" w:sz="0" w:space="0" w:color="auto"/>
      </w:divBdr>
    </w:div>
    <w:div w:id="590314268">
      <w:bodyDiv w:val="1"/>
      <w:marLeft w:val="0"/>
      <w:marRight w:val="0"/>
      <w:marTop w:val="0"/>
      <w:marBottom w:val="0"/>
      <w:divBdr>
        <w:top w:val="none" w:sz="0" w:space="0" w:color="auto"/>
        <w:left w:val="none" w:sz="0" w:space="0" w:color="auto"/>
        <w:bottom w:val="none" w:sz="0" w:space="0" w:color="auto"/>
        <w:right w:val="none" w:sz="0" w:space="0" w:color="auto"/>
      </w:divBdr>
    </w:div>
    <w:div w:id="590624617">
      <w:bodyDiv w:val="1"/>
      <w:marLeft w:val="0"/>
      <w:marRight w:val="0"/>
      <w:marTop w:val="0"/>
      <w:marBottom w:val="0"/>
      <w:divBdr>
        <w:top w:val="none" w:sz="0" w:space="0" w:color="auto"/>
        <w:left w:val="none" w:sz="0" w:space="0" w:color="auto"/>
        <w:bottom w:val="none" w:sz="0" w:space="0" w:color="auto"/>
        <w:right w:val="none" w:sz="0" w:space="0" w:color="auto"/>
      </w:divBdr>
    </w:div>
    <w:div w:id="592864440">
      <w:bodyDiv w:val="1"/>
      <w:marLeft w:val="0"/>
      <w:marRight w:val="0"/>
      <w:marTop w:val="0"/>
      <w:marBottom w:val="0"/>
      <w:divBdr>
        <w:top w:val="none" w:sz="0" w:space="0" w:color="auto"/>
        <w:left w:val="none" w:sz="0" w:space="0" w:color="auto"/>
        <w:bottom w:val="none" w:sz="0" w:space="0" w:color="auto"/>
        <w:right w:val="none" w:sz="0" w:space="0" w:color="auto"/>
      </w:divBdr>
    </w:div>
    <w:div w:id="598023295">
      <w:bodyDiv w:val="1"/>
      <w:marLeft w:val="0"/>
      <w:marRight w:val="0"/>
      <w:marTop w:val="0"/>
      <w:marBottom w:val="0"/>
      <w:divBdr>
        <w:top w:val="none" w:sz="0" w:space="0" w:color="auto"/>
        <w:left w:val="none" w:sz="0" w:space="0" w:color="auto"/>
        <w:bottom w:val="none" w:sz="0" w:space="0" w:color="auto"/>
        <w:right w:val="none" w:sz="0" w:space="0" w:color="auto"/>
      </w:divBdr>
    </w:div>
    <w:div w:id="601303267">
      <w:bodyDiv w:val="1"/>
      <w:marLeft w:val="0"/>
      <w:marRight w:val="0"/>
      <w:marTop w:val="0"/>
      <w:marBottom w:val="0"/>
      <w:divBdr>
        <w:top w:val="none" w:sz="0" w:space="0" w:color="auto"/>
        <w:left w:val="none" w:sz="0" w:space="0" w:color="auto"/>
        <w:bottom w:val="none" w:sz="0" w:space="0" w:color="auto"/>
        <w:right w:val="none" w:sz="0" w:space="0" w:color="auto"/>
      </w:divBdr>
    </w:div>
    <w:div w:id="609632388">
      <w:bodyDiv w:val="1"/>
      <w:marLeft w:val="0"/>
      <w:marRight w:val="0"/>
      <w:marTop w:val="0"/>
      <w:marBottom w:val="0"/>
      <w:divBdr>
        <w:top w:val="none" w:sz="0" w:space="0" w:color="auto"/>
        <w:left w:val="none" w:sz="0" w:space="0" w:color="auto"/>
        <w:bottom w:val="none" w:sz="0" w:space="0" w:color="auto"/>
        <w:right w:val="none" w:sz="0" w:space="0" w:color="auto"/>
      </w:divBdr>
    </w:div>
    <w:div w:id="614749694">
      <w:bodyDiv w:val="1"/>
      <w:marLeft w:val="0"/>
      <w:marRight w:val="0"/>
      <w:marTop w:val="0"/>
      <w:marBottom w:val="0"/>
      <w:divBdr>
        <w:top w:val="none" w:sz="0" w:space="0" w:color="auto"/>
        <w:left w:val="none" w:sz="0" w:space="0" w:color="auto"/>
        <w:bottom w:val="none" w:sz="0" w:space="0" w:color="auto"/>
        <w:right w:val="none" w:sz="0" w:space="0" w:color="auto"/>
      </w:divBdr>
    </w:div>
    <w:div w:id="617682545">
      <w:bodyDiv w:val="1"/>
      <w:marLeft w:val="0"/>
      <w:marRight w:val="0"/>
      <w:marTop w:val="0"/>
      <w:marBottom w:val="0"/>
      <w:divBdr>
        <w:top w:val="none" w:sz="0" w:space="0" w:color="auto"/>
        <w:left w:val="none" w:sz="0" w:space="0" w:color="auto"/>
        <w:bottom w:val="none" w:sz="0" w:space="0" w:color="auto"/>
        <w:right w:val="none" w:sz="0" w:space="0" w:color="auto"/>
      </w:divBdr>
    </w:div>
    <w:div w:id="629215766">
      <w:bodyDiv w:val="1"/>
      <w:marLeft w:val="0"/>
      <w:marRight w:val="0"/>
      <w:marTop w:val="0"/>
      <w:marBottom w:val="0"/>
      <w:divBdr>
        <w:top w:val="none" w:sz="0" w:space="0" w:color="auto"/>
        <w:left w:val="none" w:sz="0" w:space="0" w:color="auto"/>
        <w:bottom w:val="none" w:sz="0" w:space="0" w:color="auto"/>
        <w:right w:val="none" w:sz="0" w:space="0" w:color="auto"/>
      </w:divBdr>
    </w:div>
    <w:div w:id="630206313">
      <w:bodyDiv w:val="1"/>
      <w:marLeft w:val="0"/>
      <w:marRight w:val="0"/>
      <w:marTop w:val="0"/>
      <w:marBottom w:val="0"/>
      <w:divBdr>
        <w:top w:val="none" w:sz="0" w:space="0" w:color="auto"/>
        <w:left w:val="none" w:sz="0" w:space="0" w:color="auto"/>
        <w:bottom w:val="none" w:sz="0" w:space="0" w:color="auto"/>
        <w:right w:val="none" w:sz="0" w:space="0" w:color="auto"/>
      </w:divBdr>
    </w:div>
    <w:div w:id="632560756">
      <w:bodyDiv w:val="1"/>
      <w:marLeft w:val="0"/>
      <w:marRight w:val="0"/>
      <w:marTop w:val="0"/>
      <w:marBottom w:val="0"/>
      <w:divBdr>
        <w:top w:val="none" w:sz="0" w:space="0" w:color="auto"/>
        <w:left w:val="none" w:sz="0" w:space="0" w:color="auto"/>
        <w:bottom w:val="none" w:sz="0" w:space="0" w:color="auto"/>
        <w:right w:val="none" w:sz="0" w:space="0" w:color="auto"/>
      </w:divBdr>
    </w:div>
    <w:div w:id="637492887">
      <w:bodyDiv w:val="1"/>
      <w:marLeft w:val="0"/>
      <w:marRight w:val="0"/>
      <w:marTop w:val="0"/>
      <w:marBottom w:val="0"/>
      <w:divBdr>
        <w:top w:val="none" w:sz="0" w:space="0" w:color="auto"/>
        <w:left w:val="none" w:sz="0" w:space="0" w:color="auto"/>
        <w:bottom w:val="none" w:sz="0" w:space="0" w:color="auto"/>
        <w:right w:val="none" w:sz="0" w:space="0" w:color="auto"/>
      </w:divBdr>
    </w:div>
    <w:div w:id="640384127">
      <w:bodyDiv w:val="1"/>
      <w:marLeft w:val="0"/>
      <w:marRight w:val="0"/>
      <w:marTop w:val="0"/>
      <w:marBottom w:val="0"/>
      <w:divBdr>
        <w:top w:val="none" w:sz="0" w:space="0" w:color="auto"/>
        <w:left w:val="none" w:sz="0" w:space="0" w:color="auto"/>
        <w:bottom w:val="none" w:sz="0" w:space="0" w:color="auto"/>
        <w:right w:val="none" w:sz="0" w:space="0" w:color="auto"/>
      </w:divBdr>
    </w:div>
    <w:div w:id="640959865">
      <w:bodyDiv w:val="1"/>
      <w:marLeft w:val="0"/>
      <w:marRight w:val="0"/>
      <w:marTop w:val="0"/>
      <w:marBottom w:val="0"/>
      <w:divBdr>
        <w:top w:val="none" w:sz="0" w:space="0" w:color="auto"/>
        <w:left w:val="none" w:sz="0" w:space="0" w:color="auto"/>
        <w:bottom w:val="none" w:sz="0" w:space="0" w:color="auto"/>
        <w:right w:val="none" w:sz="0" w:space="0" w:color="auto"/>
      </w:divBdr>
    </w:div>
    <w:div w:id="656425137">
      <w:bodyDiv w:val="1"/>
      <w:marLeft w:val="0"/>
      <w:marRight w:val="0"/>
      <w:marTop w:val="0"/>
      <w:marBottom w:val="0"/>
      <w:divBdr>
        <w:top w:val="none" w:sz="0" w:space="0" w:color="auto"/>
        <w:left w:val="none" w:sz="0" w:space="0" w:color="auto"/>
        <w:bottom w:val="none" w:sz="0" w:space="0" w:color="auto"/>
        <w:right w:val="none" w:sz="0" w:space="0" w:color="auto"/>
      </w:divBdr>
    </w:div>
    <w:div w:id="659772737">
      <w:bodyDiv w:val="1"/>
      <w:marLeft w:val="0"/>
      <w:marRight w:val="0"/>
      <w:marTop w:val="0"/>
      <w:marBottom w:val="0"/>
      <w:divBdr>
        <w:top w:val="none" w:sz="0" w:space="0" w:color="auto"/>
        <w:left w:val="none" w:sz="0" w:space="0" w:color="auto"/>
        <w:bottom w:val="none" w:sz="0" w:space="0" w:color="auto"/>
        <w:right w:val="none" w:sz="0" w:space="0" w:color="auto"/>
      </w:divBdr>
    </w:div>
    <w:div w:id="666061268">
      <w:bodyDiv w:val="1"/>
      <w:marLeft w:val="0"/>
      <w:marRight w:val="0"/>
      <w:marTop w:val="0"/>
      <w:marBottom w:val="0"/>
      <w:divBdr>
        <w:top w:val="none" w:sz="0" w:space="0" w:color="auto"/>
        <w:left w:val="none" w:sz="0" w:space="0" w:color="auto"/>
        <w:bottom w:val="none" w:sz="0" w:space="0" w:color="auto"/>
        <w:right w:val="none" w:sz="0" w:space="0" w:color="auto"/>
      </w:divBdr>
    </w:div>
    <w:div w:id="667244777">
      <w:bodyDiv w:val="1"/>
      <w:marLeft w:val="0"/>
      <w:marRight w:val="0"/>
      <w:marTop w:val="0"/>
      <w:marBottom w:val="0"/>
      <w:divBdr>
        <w:top w:val="none" w:sz="0" w:space="0" w:color="auto"/>
        <w:left w:val="none" w:sz="0" w:space="0" w:color="auto"/>
        <w:bottom w:val="none" w:sz="0" w:space="0" w:color="auto"/>
        <w:right w:val="none" w:sz="0" w:space="0" w:color="auto"/>
      </w:divBdr>
    </w:div>
    <w:div w:id="669412178">
      <w:bodyDiv w:val="1"/>
      <w:marLeft w:val="0"/>
      <w:marRight w:val="0"/>
      <w:marTop w:val="0"/>
      <w:marBottom w:val="0"/>
      <w:divBdr>
        <w:top w:val="none" w:sz="0" w:space="0" w:color="auto"/>
        <w:left w:val="none" w:sz="0" w:space="0" w:color="auto"/>
        <w:bottom w:val="none" w:sz="0" w:space="0" w:color="auto"/>
        <w:right w:val="none" w:sz="0" w:space="0" w:color="auto"/>
      </w:divBdr>
    </w:div>
    <w:div w:id="670060638">
      <w:bodyDiv w:val="1"/>
      <w:marLeft w:val="0"/>
      <w:marRight w:val="0"/>
      <w:marTop w:val="0"/>
      <w:marBottom w:val="0"/>
      <w:divBdr>
        <w:top w:val="none" w:sz="0" w:space="0" w:color="auto"/>
        <w:left w:val="none" w:sz="0" w:space="0" w:color="auto"/>
        <w:bottom w:val="none" w:sz="0" w:space="0" w:color="auto"/>
        <w:right w:val="none" w:sz="0" w:space="0" w:color="auto"/>
      </w:divBdr>
    </w:div>
    <w:div w:id="673604067">
      <w:bodyDiv w:val="1"/>
      <w:marLeft w:val="0"/>
      <w:marRight w:val="0"/>
      <w:marTop w:val="0"/>
      <w:marBottom w:val="0"/>
      <w:divBdr>
        <w:top w:val="none" w:sz="0" w:space="0" w:color="auto"/>
        <w:left w:val="none" w:sz="0" w:space="0" w:color="auto"/>
        <w:bottom w:val="none" w:sz="0" w:space="0" w:color="auto"/>
        <w:right w:val="none" w:sz="0" w:space="0" w:color="auto"/>
      </w:divBdr>
    </w:div>
    <w:div w:id="676812593">
      <w:bodyDiv w:val="1"/>
      <w:marLeft w:val="0"/>
      <w:marRight w:val="0"/>
      <w:marTop w:val="0"/>
      <w:marBottom w:val="0"/>
      <w:divBdr>
        <w:top w:val="none" w:sz="0" w:space="0" w:color="auto"/>
        <w:left w:val="none" w:sz="0" w:space="0" w:color="auto"/>
        <w:bottom w:val="none" w:sz="0" w:space="0" w:color="auto"/>
        <w:right w:val="none" w:sz="0" w:space="0" w:color="auto"/>
      </w:divBdr>
    </w:div>
    <w:div w:id="681392096">
      <w:bodyDiv w:val="1"/>
      <w:marLeft w:val="0"/>
      <w:marRight w:val="0"/>
      <w:marTop w:val="0"/>
      <w:marBottom w:val="0"/>
      <w:divBdr>
        <w:top w:val="none" w:sz="0" w:space="0" w:color="auto"/>
        <w:left w:val="none" w:sz="0" w:space="0" w:color="auto"/>
        <w:bottom w:val="none" w:sz="0" w:space="0" w:color="auto"/>
        <w:right w:val="none" w:sz="0" w:space="0" w:color="auto"/>
      </w:divBdr>
    </w:div>
    <w:div w:id="681856086">
      <w:bodyDiv w:val="1"/>
      <w:marLeft w:val="0"/>
      <w:marRight w:val="0"/>
      <w:marTop w:val="0"/>
      <w:marBottom w:val="0"/>
      <w:divBdr>
        <w:top w:val="none" w:sz="0" w:space="0" w:color="auto"/>
        <w:left w:val="none" w:sz="0" w:space="0" w:color="auto"/>
        <w:bottom w:val="none" w:sz="0" w:space="0" w:color="auto"/>
        <w:right w:val="none" w:sz="0" w:space="0" w:color="auto"/>
      </w:divBdr>
    </w:div>
    <w:div w:id="683018271">
      <w:bodyDiv w:val="1"/>
      <w:marLeft w:val="0"/>
      <w:marRight w:val="0"/>
      <w:marTop w:val="0"/>
      <w:marBottom w:val="0"/>
      <w:divBdr>
        <w:top w:val="none" w:sz="0" w:space="0" w:color="auto"/>
        <w:left w:val="none" w:sz="0" w:space="0" w:color="auto"/>
        <w:bottom w:val="none" w:sz="0" w:space="0" w:color="auto"/>
        <w:right w:val="none" w:sz="0" w:space="0" w:color="auto"/>
      </w:divBdr>
    </w:div>
    <w:div w:id="685713003">
      <w:bodyDiv w:val="1"/>
      <w:marLeft w:val="0"/>
      <w:marRight w:val="0"/>
      <w:marTop w:val="0"/>
      <w:marBottom w:val="0"/>
      <w:divBdr>
        <w:top w:val="none" w:sz="0" w:space="0" w:color="auto"/>
        <w:left w:val="none" w:sz="0" w:space="0" w:color="auto"/>
        <w:bottom w:val="none" w:sz="0" w:space="0" w:color="auto"/>
        <w:right w:val="none" w:sz="0" w:space="0" w:color="auto"/>
      </w:divBdr>
    </w:div>
    <w:div w:id="688067996">
      <w:bodyDiv w:val="1"/>
      <w:marLeft w:val="0"/>
      <w:marRight w:val="0"/>
      <w:marTop w:val="0"/>
      <w:marBottom w:val="0"/>
      <w:divBdr>
        <w:top w:val="none" w:sz="0" w:space="0" w:color="auto"/>
        <w:left w:val="none" w:sz="0" w:space="0" w:color="auto"/>
        <w:bottom w:val="none" w:sz="0" w:space="0" w:color="auto"/>
        <w:right w:val="none" w:sz="0" w:space="0" w:color="auto"/>
      </w:divBdr>
    </w:div>
    <w:div w:id="690687250">
      <w:bodyDiv w:val="1"/>
      <w:marLeft w:val="0"/>
      <w:marRight w:val="0"/>
      <w:marTop w:val="0"/>
      <w:marBottom w:val="0"/>
      <w:divBdr>
        <w:top w:val="none" w:sz="0" w:space="0" w:color="auto"/>
        <w:left w:val="none" w:sz="0" w:space="0" w:color="auto"/>
        <w:bottom w:val="none" w:sz="0" w:space="0" w:color="auto"/>
        <w:right w:val="none" w:sz="0" w:space="0" w:color="auto"/>
      </w:divBdr>
    </w:div>
    <w:div w:id="693531646">
      <w:bodyDiv w:val="1"/>
      <w:marLeft w:val="0"/>
      <w:marRight w:val="0"/>
      <w:marTop w:val="0"/>
      <w:marBottom w:val="0"/>
      <w:divBdr>
        <w:top w:val="none" w:sz="0" w:space="0" w:color="auto"/>
        <w:left w:val="none" w:sz="0" w:space="0" w:color="auto"/>
        <w:bottom w:val="none" w:sz="0" w:space="0" w:color="auto"/>
        <w:right w:val="none" w:sz="0" w:space="0" w:color="auto"/>
      </w:divBdr>
    </w:div>
    <w:div w:id="697396463">
      <w:bodyDiv w:val="1"/>
      <w:marLeft w:val="0"/>
      <w:marRight w:val="0"/>
      <w:marTop w:val="0"/>
      <w:marBottom w:val="0"/>
      <w:divBdr>
        <w:top w:val="none" w:sz="0" w:space="0" w:color="auto"/>
        <w:left w:val="none" w:sz="0" w:space="0" w:color="auto"/>
        <w:bottom w:val="none" w:sz="0" w:space="0" w:color="auto"/>
        <w:right w:val="none" w:sz="0" w:space="0" w:color="auto"/>
      </w:divBdr>
    </w:div>
    <w:div w:id="698048917">
      <w:bodyDiv w:val="1"/>
      <w:marLeft w:val="0"/>
      <w:marRight w:val="0"/>
      <w:marTop w:val="0"/>
      <w:marBottom w:val="0"/>
      <w:divBdr>
        <w:top w:val="none" w:sz="0" w:space="0" w:color="auto"/>
        <w:left w:val="none" w:sz="0" w:space="0" w:color="auto"/>
        <w:bottom w:val="none" w:sz="0" w:space="0" w:color="auto"/>
        <w:right w:val="none" w:sz="0" w:space="0" w:color="auto"/>
      </w:divBdr>
    </w:div>
    <w:div w:id="703287771">
      <w:bodyDiv w:val="1"/>
      <w:marLeft w:val="0"/>
      <w:marRight w:val="0"/>
      <w:marTop w:val="0"/>
      <w:marBottom w:val="0"/>
      <w:divBdr>
        <w:top w:val="none" w:sz="0" w:space="0" w:color="auto"/>
        <w:left w:val="none" w:sz="0" w:space="0" w:color="auto"/>
        <w:bottom w:val="none" w:sz="0" w:space="0" w:color="auto"/>
        <w:right w:val="none" w:sz="0" w:space="0" w:color="auto"/>
      </w:divBdr>
    </w:div>
    <w:div w:id="705986396">
      <w:bodyDiv w:val="1"/>
      <w:marLeft w:val="0"/>
      <w:marRight w:val="0"/>
      <w:marTop w:val="0"/>
      <w:marBottom w:val="0"/>
      <w:divBdr>
        <w:top w:val="none" w:sz="0" w:space="0" w:color="auto"/>
        <w:left w:val="none" w:sz="0" w:space="0" w:color="auto"/>
        <w:bottom w:val="none" w:sz="0" w:space="0" w:color="auto"/>
        <w:right w:val="none" w:sz="0" w:space="0" w:color="auto"/>
      </w:divBdr>
    </w:div>
    <w:div w:id="729114882">
      <w:bodyDiv w:val="1"/>
      <w:marLeft w:val="0"/>
      <w:marRight w:val="0"/>
      <w:marTop w:val="0"/>
      <w:marBottom w:val="0"/>
      <w:divBdr>
        <w:top w:val="none" w:sz="0" w:space="0" w:color="auto"/>
        <w:left w:val="none" w:sz="0" w:space="0" w:color="auto"/>
        <w:bottom w:val="none" w:sz="0" w:space="0" w:color="auto"/>
        <w:right w:val="none" w:sz="0" w:space="0" w:color="auto"/>
      </w:divBdr>
    </w:div>
    <w:div w:id="733234822">
      <w:bodyDiv w:val="1"/>
      <w:marLeft w:val="0"/>
      <w:marRight w:val="0"/>
      <w:marTop w:val="0"/>
      <w:marBottom w:val="0"/>
      <w:divBdr>
        <w:top w:val="none" w:sz="0" w:space="0" w:color="auto"/>
        <w:left w:val="none" w:sz="0" w:space="0" w:color="auto"/>
        <w:bottom w:val="none" w:sz="0" w:space="0" w:color="auto"/>
        <w:right w:val="none" w:sz="0" w:space="0" w:color="auto"/>
      </w:divBdr>
    </w:div>
    <w:div w:id="740710314">
      <w:bodyDiv w:val="1"/>
      <w:marLeft w:val="0"/>
      <w:marRight w:val="0"/>
      <w:marTop w:val="0"/>
      <w:marBottom w:val="0"/>
      <w:divBdr>
        <w:top w:val="none" w:sz="0" w:space="0" w:color="auto"/>
        <w:left w:val="none" w:sz="0" w:space="0" w:color="auto"/>
        <w:bottom w:val="none" w:sz="0" w:space="0" w:color="auto"/>
        <w:right w:val="none" w:sz="0" w:space="0" w:color="auto"/>
      </w:divBdr>
    </w:div>
    <w:div w:id="741023911">
      <w:bodyDiv w:val="1"/>
      <w:marLeft w:val="0"/>
      <w:marRight w:val="0"/>
      <w:marTop w:val="0"/>
      <w:marBottom w:val="0"/>
      <w:divBdr>
        <w:top w:val="none" w:sz="0" w:space="0" w:color="auto"/>
        <w:left w:val="none" w:sz="0" w:space="0" w:color="auto"/>
        <w:bottom w:val="none" w:sz="0" w:space="0" w:color="auto"/>
        <w:right w:val="none" w:sz="0" w:space="0" w:color="auto"/>
      </w:divBdr>
    </w:div>
    <w:div w:id="742603560">
      <w:bodyDiv w:val="1"/>
      <w:marLeft w:val="0"/>
      <w:marRight w:val="0"/>
      <w:marTop w:val="0"/>
      <w:marBottom w:val="0"/>
      <w:divBdr>
        <w:top w:val="none" w:sz="0" w:space="0" w:color="auto"/>
        <w:left w:val="none" w:sz="0" w:space="0" w:color="auto"/>
        <w:bottom w:val="none" w:sz="0" w:space="0" w:color="auto"/>
        <w:right w:val="none" w:sz="0" w:space="0" w:color="auto"/>
      </w:divBdr>
    </w:div>
    <w:div w:id="744839206">
      <w:bodyDiv w:val="1"/>
      <w:marLeft w:val="0"/>
      <w:marRight w:val="0"/>
      <w:marTop w:val="0"/>
      <w:marBottom w:val="0"/>
      <w:divBdr>
        <w:top w:val="none" w:sz="0" w:space="0" w:color="auto"/>
        <w:left w:val="none" w:sz="0" w:space="0" w:color="auto"/>
        <w:bottom w:val="none" w:sz="0" w:space="0" w:color="auto"/>
        <w:right w:val="none" w:sz="0" w:space="0" w:color="auto"/>
      </w:divBdr>
    </w:div>
    <w:div w:id="745423174">
      <w:bodyDiv w:val="1"/>
      <w:marLeft w:val="0"/>
      <w:marRight w:val="0"/>
      <w:marTop w:val="0"/>
      <w:marBottom w:val="0"/>
      <w:divBdr>
        <w:top w:val="none" w:sz="0" w:space="0" w:color="auto"/>
        <w:left w:val="none" w:sz="0" w:space="0" w:color="auto"/>
        <w:bottom w:val="none" w:sz="0" w:space="0" w:color="auto"/>
        <w:right w:val="none" w:sz="0" w:space="0" w:color="auto"/>
      </w:divBdr>
    </w:div>
    <w:div w:id="746264437">
      <w:bodyDiv w:val="1"/>
      <w:marLeft w:val="0"/>
      <w:marRight w:val="0"/>
      <w:marTop w:val="0"/>
      <w:marBottom w:val="0"/>
      <w:divBdr>
        <w:top w:val="none" w:sz="0" w:space="0" w:color="auto"/>
        <w:left w:val="none" w:sz="0" w:space="0" w:color="auto"/>
        <w:bottom w:val="none" w:sz="0" w:space="0" w:color="auto"/>
        <w:right w:val="none" w:sz="0" w:space="0" w:color="auto"/>
      </w:divBdr>
    </w:div>
    <w:div w:id="751970517">
      <w:bodyDiv w:val="1"/>
      <w:marLeft w:val="0"/>
      <w:marRight w:val="0"/>
      <w:marTop w:val="0"/>
      <w:marBottom w:val="0"/>
      <w:divBdr>
        <w:top w:val="none" w:sz="0" w:space="0" w:color="auto"/>
        <w:left w:val="none" w:sz="0" w:space="0" w:color="auto"/>
        <w:bottom w:val="none" w:sz="0" w:space="0" w:color="auto"/>
        <w:right w:val="none" w:sz="0" w:space="0" w:color="auto"/>
      </w:divBdr>
    </w:div>
    <w:div w:id="760226886">
      <w:bodyDiv w:val="1"/>
      <w:marLeft w:val="0"/>
      <w:marRight w:val="0"/>
      <w:marTop w:val="0"/>
      <w:marBottom w:val="0"/>
      <w:divBdr>
        <w:top w:val="none" w:sz="0" w:space="0" w:color="auto"/>
        <w:left w:val="none" w:sz="0" w:space="0" w:color="auto"/>
        <w:bottom w:val="none" w:sz="0" w:space="0" w:color="auto"/>
        <w:right w:val="none" w:sz="0" w:space="0" w:color="auto"/>
      </w:divBdr>
    </w:div>
    <w:div w:id="760300593">
      <w:bodyDiv w:val="1"/>
      <w:marLeft w:val="0"/>
      <w:marRight w:val="0"/>
      <w:marTop w:val="0"/>
      <w:marBottom w:val="0"/>
      <w:divBdr>
        <w:top w:val="none" w:sz="0" w:space="0" w:color="auto"/>
        <w:left w:val="none" w:sz="0" w:space="0" w:color="auto"/>
        <w:bottom w:val="none" w:sz="0" w:space="0" w:color="auto"/>
        <w:right w:val="none" w:sz="0" w:space="0" w:color="auto"/>
      </w:divBdr>
    </w:div>
    <w:div w:id="772826818">
      <w:bodyDiv w:val="1"/>
      <w:marLeft w:val="0"/>
      <w:marRight w:val="0"/>
      <w:marTop w:val="0"/>
      <w:marBottom w:val="0"/>
      <w:divBdr>
        <w:top w:val="none" w:sz="0" w:space="0" w:color="auto"/>
        <w:left w:val="none" w:sz="0" w:space="0" w:color="auto"/>
        <w:bottom w:val="none" w:sz="0" w:space="0" w:color="auto"/>
        <w:right w:val="none" w:sz="0" w:space="0" w:color="auto"/>
      </w:divBdr>
    </w:div>
    <w:div w:id="773012703">
      <w:bodyDiv w:val="1"/>
      <w:marLeft w:val="0"/>
      <w:marRight w:val="0"/>
      <w:marTop w:val="0"/>
      <w:marBottom w:val="0"/>
      <w:divBdr>
        <w:top w:val="none" w:sz="0" w:space="0" w:color="auto"/>
        <w:left w:val="none" w:sz="0" w:space="0" w:color="auto"/>
        <w:bottom w:val="none" w:sz="0" w:space="0" w:color="auto"/>
        <w:right w:val="none" w:sz="0" w:space="0" w:color="auto"/>
      </w:divBdr>
    </w:div>
    <w:div w:id="777791840">
      <w:bodyDiv w:val="1"/>
      <w:marLeft w:val="0"/>
      <w:marRight w:val="0"/>
      <w:marTop w:val="0"/>
      <w:marBottom w:val="0"/>
      <w:divBdr>
        <w:top w:val="none" w:sz="0" w:space="0" w:color="auto"/>
        <w:left w:val="none" w:sz="0" w:space="0" w:color="auto"/>
        <w:bottom w:val="none" w:sz="0" w:space="0" w:color="auto"/>
        <w:right w:val="none" w:sz="0" w:space="0" w:color="auto"/>
      </w:divBdr>
    </w:div>
    <w:div w:id="778718088">
      <w:bodyDiv w:val="1"/>
      <w:marLeft w:val="0"/>
      <w:marRight w:val="0"/>
      <w:marTop w:val="0"/>
      <w:marBottom w:val="0"/>
      <w:divBdr>
        <w:top w:val="none" w:sz="0" w:space="0" w:color="auto"/>
        <w:left w:val="none" w:sz="0" w:space="0" w:color="auto"/>
        <w:bottom w:val="none" w:sz="0" w:space="0" w:color="auto"/>
        <w:right w:val="none" w:sz="0" w:space="0" w:color="auto"/>
      </w:divBdr>
    </w:div>
    <w:div w:id="783620650">
      <w:bodyDiv w:val="1"/>
      <w:marLeft w:val="0"/>
      <w:marRight w:val="0"/>
      <w:marTop w:val="0"/>
      <w:marBottom w:val="0"/>
      <w:divBdr>
        <w:top w:val="none" w:sz="0" w:space="0" w:color="auto"/>
        <w:left w:val="none" w:sz="0" w:space="0" w:color="auto"/>
        <w:bottom w:val="none" w:sz="0" w:space="0" w:color="auto"/>
        <w:right w:val="none" w:sz="0" w:space="0" w:color="auto"/>
      </w:divBdr>
    </w:div>
    <w:div w:id="788813620">
      <w:bodyDiv w:val="1"/>
      <w:marLeft w:val="0"/>
      <w:marRight w:val="0"/>
      <w:marTop w:val="0"/>
      <w:marBottom w:val="0"/>
      <w:divBdr>
        <w:top w:val="none" w:sz="0" w:space="0" w:color="auto"/>
        <w:left w:val="none" w:sz="0" w:space="0" w:color="auto"/>
        <w:bottom w:val="none" w:sz="0" w:space="0" w:color="auto"/>
        <w:right w:val="none" w:sz="0" w:space="0" w:color="auto"/>
      </w:divBdr>
    </w:div>
    <w:div w:id="791901433">
      <w:bodyDiv w:val="1"/>
      <w:marLeft w:val="0"/>
      <w:marRight w:val="0"/>
      <w:marTop w:val="0"/>
      <w:marBottom w:val="0"/>
      <w:divBdr>
        <w:top w:val="none" w:sz="0" w:space="0" w:color="auto"/>
        <w:left w:val="none" w:sz="0" w:space="0" w:color="auto"/>
        <w:bottom w:val="none" w:sz="0" w:space="0" w:color="auto"/>
        <w:right w:val="none" w:sz="0" w:space="0" w:color="auto"/>
      </w:divBdr>
    </w:div>
    <w:div w:id="794056599">
      <w:bodyDiv w:val="1"/>
      <w:marLeft w:val="0"/>
      <w:marRight w:val="0"/>
      <w:marTop w:val="0"/>
      <w:marBottom w:val="0"/>
      <w:divBdr>
        <w:top w:val="none" w:sz="0" w:space="0" w:color="auto"/>
        <w:left w:val="none" w:sz="0" w:space="0" w:color="auto"/>
        <w:bottom w:val="none" w:sz="0" w:space="0" w:color="auto"/>
        <w:right w:val="none" w:sz="0" w:space="0" w:color="auto"/>
      </w:divBdr>
    </w:div>
    <w:div w:id="794755121">
      <w:bodyDiv w:val="1"/>
      <w:marLeft w:val="0"/>
      <w:marRight w:val="0"/>
      <w:marTop w:val="0"/>
      <w:marBottom w:val="0"/>
      <w:divBdr>
        <w:top w:val="none" w:sz="0" w:space="0" w:color="auto"/>
        <w:left w:val="none" w:sz="0" w:space="0" w:color="auto"/>
        <w:bottom w:val="none" w:sz="0" w:space="0" w:color="auto"/>
        <w:right w:val="none" w:sz="0" w:space="0" w:color="auto"/>
      </w:divBdr>
    </w:div>
    <w:div w:id="799493327">
      <w:bodyDiv w:val="1"/>
      <w:marLeft w:val="0"/>
      <w:marRight w:val="0"/>
      <w:marTop w:val="0"/>
      <w:marBottom w:val="0"/>
      <w:divBdr>
        <w:top w:val="none" w:sz="0" w:space="0" w:color="auto"/>
        <w:left w:val="none" w:sz="0" w:space="0" w:color="auto"/>
        <w:bottom w:val="none" w:sz="0" w:space="0" w:color="auto"/>
        <w:right w:val="none" w:sz="0" w:space="0" w:color="auto"/>
      </w:divBdr>
    </w:div>
    <w:div w:id="800540591">
      <w:bodyDiv w:val="1"/>
      <w:marLeft w:val="0"/>
      <w:marRight w:val="0"/>
      <w:marTop w:val="0"/>
      <w:marBottom w:val="0"/>
      <w:divBdr>
        <w:top w:val="none" w:sz="0" w:space="0" w:color="auto"/>
        <w:left w:val="none" w:sz="0" w:space="0" w:color="auto"/>
        <w:bottom w:val="none" w:sz="0" w:space="0" w:color="auto"/>
        <w:right w:val="none" w:sz="0" w:space="0" w:color="auto"/>
      </w:divBdr>
    </w:div>
    <w:div w:id="804735203">
      <w:bodyDiv w:val="1"/>
      <w:marLeft w:val="0"/>
      <w:marRight w:val="0"/>
      <w:marTop w:val="0"/>
      <w:marBottom w:val="0"/>
      <w:divBdr>
        <w:top w:val="none" w:sz="0" w:space="0" w:color="auto"/>
        <w:left w:val="none" w:sz="0" w:space="0" w:color="auto"/>
        <w:bottom w:val="none" w:sz="0" w:space="0" w:color="auto"/>
        <w:right w:val="none" w:sz="0" w:space="0" w:color="auto"/>
      </w:divBdr>
    </w:div>
    <w:div w:id="807825564">
      <w:bodyDiv w:val="1"/>
      <w:marLeft w:val="0"/>
      <w:marRight w:val="0"/>
      <w:marTop w:val="0"/>
      <w:marBottom w:val="0"/>
      <w:divBdr>
        <w:top w:val="none" w:sz="0" w:space="0" w:color="auto"/>
        <w:left w:val="none" w:sz="0" w:space="0" w:color="auto"/>
        <w:bottom w:val="none" w:sz="0" w:space="0" w:color="auto"/>
        <w:right w:val="none" w:sz="0" w:space="0" w:color="auto"/>
      </w:divBdr>
    </w:div>
    <w:div w:id="808399885">
      <w:bodyDiv w:val="1"/>
      <w:marLeft w:val="0"/>
      <w:marRight w:val="0"/>
      <w:marTop w:val="0"/>
      <w:marBottom w:val="0"/>
      <w:divBdr>
        <w:top w:val="none" w:sz="0" w:space="0" w:color="auto"/>
        <w:left w:val="none" w:sz="0" w:space="0" w:color="auto"/>
        <w:bottom w:val="none" w:sz="0" w:space="0" w:color="auto"/>
        <w:right w:val="none" w:sz="0" w:space="0" w:color="auto"/>
      </w:divBdr>
    </w:div>
    <w:div w:id="813713874">
      <w:bodyDiv w:val="1"/>
      <w:marLeft w:val="0"/>
      <w:marRight w:val="0"/>
      <w:marTop w:val="0"/>
      <w:marBottom w:val="0"/>
      <w:divBdr>
        <w:top w:val="none" w:sz="0" w:space="0" w:color="auto"/>
        <w:left w:val="none" w:sz="0" w:space="0" w:color="auto"/>
        <w:bottom w:val="none" w:sz="0" w:space="0" w:color="auto"/>
        <w:right w:val="none" w:sz="0" w:space="0" w:color="auto"/>
      </w:divBdr>
    </w:div>
    <w:div w:id="813715809">
      <w:bodyDiv w:val="1"/>
      <w:marLeft w:val="0"/>
      <w:marRight w:val="0"/>
      <w:marTop w:val="0"/>
      <w:marBottom w:val="0"/>
      <w:divBdr>
        <w:top w:val="none" w:sz="0" w:space="0" w:color="auto"/>
        <w:left w:val="none" w:sz="0" w:space="0" w:color="auto"/>
        <w:bottom w:val="none" w:sz="0" w:space="0" w:color="auto"/>
        <w:right w:val="none" w:sz="0" w:space="0" w:color="auto"/>
      </w:divBdr>
    </w:div>
    <w:div w:id="826822861">
      <w:bodyDiv w:val="1"/>
      <w:marLeft w:val="0"/>
      <w:marRight w:val="0"/>
      <w:marTop w:val="0"/>
      <w:marBottom w:val="0"/>
      <w:divBdr>
        <w:top w:val="none" w:sz="0" w:space="0" w:color="auto"/>
        <w:left w:val="none" w:sz="0" w:space="0" w:color="auto"/>
        <w:bottom w:val="none" w:sz="0" w:space="0" w:color="auto"/>
        <w:right w:val="none" w:sz="0" w:space="0" w:color="auto"/>
      </w:divBdr>
    </w:div>
    <w:div w:id="828668234">
      <w:bodyDiv w:val="1"/>
      <w:marLeft w:val="0"/>
      <w:marRight w:val="0"/>
      <w:marTop w:val="0"/>
      <w:marBottom w:val="0"/>
      <w:divBdr>
        <w:top w:val="none" w:sz="0" w:space="0" w:color="auto"/>
        <w:left w:val="none" w:sz="0" w:space="0" w:color="auto"/>
        <w:bottom w:val="none" w:sz="0" w:space="0" w:color="auto"/>
        <w:right w:val="none" w:sz="0" w:space="0" w:color="auto"/>
      </w:divBdr>
    </w:div>
    <w:div w:id="829248684">
      <w:bodyDiv w:val="1"/>
      <w:marLeft w:val="0"/>
      <w:marRight w:val="0"/>
      <w:marTop w:val="0"/>
      <w:marBottom w:val="0"/>
      <w:divBdr>
        <w:top w:val="none" w:sz="0" w:space="0" w:color="auto"/>
        <w:left w:val="none" w:sz="0" w:space="0" w:color="auto"/>
        <w:bottom w:val="none" w:sz="0" w:space="0" w:color="auto"/>
        <w:right w:val="none" w:sz="0" w:space="0" w:color="auto"/>
      </w:divBdr>
    </w:div>
    <w:div w:id="831796666">
      <w:bodyDiv w:val="1"/>
      <w:marLeft w:val="0"/>
      <w:marRight w:val="0"/>
      <w:marTop w:val="0"/>
      <w:marBottom w:val="0"/>
      <w:divBdr>
        <w:top w:val="none" w:sz="0" w:space="0" w:color="auto"/>
        <w:left w:val="none" w:sz="0" w:space="0" w:color="auto"/>
        <w:bottom w:val="none" w:sz="0" w:space="0" w:color="auto"/>
        <w:right w:val="none" w:sz="0" w:space="0" w:color="auto"/>
      </w:divBdr>
    </w:div>
    <w:div w:id="835657395">
      <w:bodyDiv w:val="1"/>
      <w:marLeft w:val="0"/>
      <w:marRight w:val="0"/>
      <w:marTop w:val="0"/>
      <w:marBottom w:val="0"/>
      <w:divBdr>
        <w:top w:val="none" w:sz="0" w:space="0" w:color="auto"/>
        <w:left w:val="none" w:sz="0" w:space="0" w:color="auto"/>
        <w:bottom w:val="none" w:sz="0" w:space="0" w:color="auto"/>
        <w:right w:val="none" w:sz="0" w:space="0" w:color="auto"/>
      </w:divBdr>
    </w:div>
    <w:div w:id="836921376">
      <w:bodyDiv w:val="1"/>
      <w:marLeft w:val="0"/>
      <w:marRight w:val="0"/>
      <w:marTop w:val="0"/>
      <w:marBottom w:val="0"/>
      <w:divBdr>
        <w:top w:val="none" w:sz="0" w:space="0" w:color="auto"/>
        <w:left w:val="none" w:sz="0" w:space="0" w:color="auto"/>
        <w:bottom w:val="none" w:sz="0" w:space="0" w:color="auto"/>
        <w:right w:val="none" w:sz="0" w:space="0" w:color="auto"/>
      </w:divBdr>
    </w:div>
    <w:div w:id="848955212">
      <w:bodyDiv w:val="1"/>
      <w:marLeft w:val="0"/>
      <w:marRight w:val="0"/>
      <w:marTop w:val="0"/>
      <w:marBottom w:val="0"/>
      <w:divBdr>
        <w:top w:val="none" w:sz="0" w:space="0" w:color="auto"/>
        <w:left w:val="none" w:sz="0" w:space="0" w:color="auto"/>
        <w:bottom w:val="none" w:sz="0" w:space="0" w:color="auto"/>
        <w:right w:val="none" w:sz="0" w:space="0" w:color="auto"/>
      </w:divBdr>
    </w:div>
    <w:div w:id="850996509">
      <w:bodyDiv w:val="1"/>
      <w:marLeft w:val="0"/>
      <w:marRight w:val="0"/>
      <w:marTop w:val="0"/>
      <w:marBottom w:val="0"/>
      <w:divBdr>
        <w:top w:val="none" w:sz="0" w:space="0" w:color="auto"/>
        <w:left w:val="none" w:sz="0" w:space="0" w:color="auto"/>
        <w:bottom w:val="none" w:sz="0" w:space="0" w:color="auto"/>
        <w:right w:val="none" w:sz="0" w:space="0" w:color="auto"/>
      </w:divBdr>
    </w:div>
    <w:div w:id="860431907">
      <w:bodyDiv w:val="1"/>
      <w:marLeft w:val="0"/>
      <w:marRight w:val="0"/>
      <w:marTop w:val="0"/>
      <w:marBottom w:val="0"/>
      <w:divBdr>
        <w:top w:val="none" w:sz="0" w:space="0" w:color="auto"/>
        <w:left w:val="none" w:sz="0" w:space="0" w:color="auto"/>
        <w:bottom w:val="none" w:sz="0" w:space="0" w:color="auto"/>
        <w:right w:val="none" w:sz="0" w:space="0" w:color="auto"/>
      </w:divBdr>
    </w:div>
    <w:div w:id="861823205">
      <w:bodyDiv w:val="1"/>
      <w:marLeft w:val="0"/>
      <w:marRight w:val="0"/>
      <w:marTop w:val="0"/>
      <w:marBottom w:val="0"/>
      <w:divBdr>
        <w:top w:val="none" w:sz="0" w:space="0" w:color="auto"/>
        <w:left w:val="none" w:sz="0" w:space="0" w:color="auto"/>
        <w:bottom w:val="none" w:sz="0" w:space="0" w:color="auto"/>
        <w:right w:val="none" w:sz="0" w:space="0" w:color="auto"/>
      </w:divBdr>
    </w:div>
    <w:div w:id="865367223">
      <w:bodyDiv w:val="1"/>
      <w:marLeft w:val="0"/>
      <w:marRight w:val="0"/>
      <w:marTop w:val="0"/>
      <w:marBottom w:val="0"/>
      <w:divBdr>
        <w:top w:val="none" w:sz="0" w:space="0" w:color="auto"/>
        <w:left w:val="none" w:sz="0" w:space="0" w:color="auto"/>
        <w:bottom w:val="none" w:sz="0" w:space="0" w:color="auto"/>
        <w:right w:val="none" w:sz="0" w:space="0" w:color="auto"/>
      </w:divBdr>
    </w:div>
    <w:div w:id="870990933">
      <w:bodyDiv w:val="1"/>
      <w:marLeft w:val="0"/>
      <w:marRight w:val="0"/>
      <w:marTop w:val="0"/>
      <w:marBottom w:val="0"/>
      <w:divBdr>
        <w:top w:val="none" w:sz="0" w:space="0" w:color="auto"/>
        <w:left w:val="none" w:sz="0" w:space="0" w:color="auto"/>
        <w:bottom w:val="none" w:sz="0" w:space="0" w:color="auto"/>
        <w:right w:val="none" w:sz="0" w:space="0" w:color="auto"/>
      </w:divBdr>
    </w:div>
    <w:div w:id="872109185">
      <w:bodyDiv w:val="1"/>
      <w:marLeft w:val="0"/>
      <w:marRight w:val="0"/>
      <w:marTop w:val="0"/>
      <w:marBottom w:val="0"/>
      <w:divBdr>
        <w:top w:val="none" w:sz="0" w:space="0" w:color="auto"/>
        <w:left w:val="none" w:sz="0" w:space="0" w:color="auto"/>
        <w:bottom w:val="none" w:sz="0" w:space="0" w:color="auto"/>
        <w:right w:val="none" w:sz="0" w:space="0" w:color="auto"/>
      </w:divBdr>
    </w:div>
    <w:div w:id="881747494">
      <w:bodyDiv w:val="1"/>
      <w:marLeft w:val="0"/>
      <w:marRight w:val="0"/>
      <w:marTop w:val="0"/>
      <w:marBottom w:val="0"/>
      <w:divBdr>
        <w:top w:val="none" w:sz="0" w:space="0" w:color="auto"/>
        <w:left w:val="none" w:sz="0" w:space="0" w:color="auto"/>
        <w:bottom w:val="none" w:sz="0" w:space="0" w:color="auto"/>
        <w:right w:val="none" w:sz="0" w:space="0" w:color="auto"/>
      </w:divBdr>
    </w:div>
    <w:div w:id="882717792">
      <w:bodyDiv w:val="1"/>
      <w:marLeft w:val="0"/>
      <w:marRight w:val="0"/>
      <w:marTop w:val="0"/>
      <w:marBottom w:val="0"/>
      <w:divBdr>
        <w:top w:val="none" w:sz="0" w:space="0" w:color="auto"/>
        <w:left w:val="none" w:sz="0" w:space="0" w:color="auto"/>
        <w:bottom w:val="none" w:sz="0" w:space="0" w:color="auto"/>
        <w:right w:val="none" w:sz="0" w:space="0" w:color="auto"/>
      </w:divBdr>
    </w:div>
    <w:div w:id="883905836">
      <w:bodyDiv w:val="1"/>
      <w:marLeft w:val="0"/>
      <w:marRight w:val="0"/>
      <w:marTop w:val="0"/>
      <w:marBottom w:val="0"/>
      <w:divBdr>
        <w:top w:val="none" w:sz="0" w:space="0" w:color="auto"/>
        <w:left w:val="none" w:sz="0" w:space="0" w:color="auto"/>
        <w:bottom w:val="none" w:sz="0" w:space="0" w:color="auto"/>
        <w:right w:val="none" w:sz="0" w:space="0" w:color="auto"/>
      </w:divBdr>
    </w:div>
    <w:div w:id="884754994">
      <w:bodyDiv w:val="1"/>
      <w:marLeft w:val="0"/>
      <w:marRight w:val="0"/>
      <w:marTop w:val="0"/>
      <w:marBottom w:val="0"/>
      <w:divBdr>
        <w:top w:val="none" w:sz="0" w:space="0" w:color="auto"/>
        <w:left w:val="none" w:sz="0" w:space="0" w:color="auto"/>
        <w:bottom w:val="none" w:sz="0" w:space="0" w:color="auto"/>
        <w:right w:val="none" w:sz="0" w:space="0" w:color="auto"/>
      </w:divBdr>
    </w:div>
    <w:div w:id="894702857">
      <w:bodyDiv w:val="1"/>
      <w:marLeft w:val="0"/>
      <w:marRight w:val="0"/>
      <w:marTop w:val="0"/>
      <w:marBottom w:val="0"/>
      <w:divBdr>
        <w:top w:val="none" w:sz="0" w:space="0" w:color="auto"/>
        <w:left w:val="none" w:sz="0" w:space="0" w:color="auto"/>
        <w:bottom w:val="none" w:sz="0" w:space="0" w:color="auto"/>
        <w:right w:val="none" w:sz="0" w:space="0" w:color="auto"/>
      </w:divBdr>
    </w:div>
    <w:div w:id="896162748">
      <w:bodyDiv w:val="1"/>
      <w:marLeft w:val="0"/>
      <w:marRight w:val="0"/>
      <w:marTop w:val="0"/>
      <w:marBottom w:val="0"/>
      <w:divBdr>
        <w:top w:val="none" w:sz="0" w:space="0" w:color="auto"/>
        <w:left w:val="none" w:sz="0" w:space="0" w:color="auto"/>
        <w:bottom w:val="none" w:sz="0" w:space="0" w:color="auto"/>
        <w:right w:val="none" w:sz="0" w:space="0" w:color="auto"/>
      </w:divBdr>
    </w:div>
    <w:div w:id="928538916">
      <w:bodyDiv w:val="1"/>
      <w:marLeft w:val="0"/>
      <w:marRight w:val="0"/>
      <w:marTop w:val="0"/>
      <w:marBottom w:val="0"/>
      <w:divBdr>
        <w:top w:val="none" w:sz="0" w:space="0" w:color="auto"/>
        <w:left w:val="none" w:sz="0" w:space="0" w:color="auto"/>
        <w:bottom w:val="none" w:sz="0" w:space="0" w:color="auto"/>
        <w:right w:val="none" w:sz="0" w:space="0" w:color="auto"/>
      </w:divBdr>
    </w:div>
    <w:div w:id="933896354">
      <w:bodyDiv w:val="1"/>
      <w:marLeft w:val="0"/>
      <w:marRight w:val="0"/>
      <w:marTop w:val="0"/>
      <w:marBottom w:val="0"/>
      <w:divBdr>
        <w:top w:val="none" w:sz="0" w:space="0" w:color="auto"/>
        <w:left w:val="none" w:sz="0" w:space="0" w:color="auto"/>
        <w:bottom w:val="none" w:sz="0" w:space="0" w:color="auto"/>
        <w:right w:val="none" w:sz="0" w:space="0" w:color="auto"/>
      </w:divBdr>
    </w:div>
    <w:div w:id="934942015">
      <w:bodyDiv w:val="1"/>
      <w:marLeft w:val="0"/>
      <w:marRight w:val="0"/>
      <w:marTop w:val="0"/>
      <w:marBottom w:val="0"/>
      <w:divBdr>
        <w:top w:val="none" w:sz="0" w:space="0" w:color="auto"/>
        <w:left w:val="none" w:sz="0" w:space="0" w:color="auto"/>
        <w:bottom w:val="none" w:sz="0" w:space="0" w:color="auto"/>
        <w:right w:val="none" w:sz="0" w:space="0" w:color="auto"/>
      </w:divBdr>
    </w:div>
    <w:div w:id="936400334">
      <w:bodyDiv w:val="1"/>
      <w:marLeft w:val="0"/>
      <w:marRight w:val="0"/>
      <w:marTop w:val="0"/>
      <w:marBottom w:val="0"/>
      <w:divBdr>
        <w:top w:val="none" w:sz="0" w:space="0" w:color="auto"/>
        <w:left w:val="none" w:sz="0" w:space="0" w:color="auto"/>
        <w:bottom w:val="none" w:sz="0" w:space="0" w:color="auto"/>
        <w:right w:val="none" w:sz="0" w:space="0" w:color="auto"/>
      </w:divBdr>
    </w:div>
    <w:div w:id="937450719">
      <w:bodyDiv w:val="1"/>
      <w:marLeft w:val="0"/>
      <w:marRight w:val="0"/>
      <w:marTop w:val="0"/>
      <w:marBottom w:val="0"/>
      <w:divBdr>
        <w:top w:val="none" w:sz="0" w:space="0" w:color="auto"/>
        <w:left w:val="none" w:sz="0" w:space="0" w:color="auto"/>
        <w:bottom w:val="none" w:sz="0" w:space="0" w:color="auto"/>
        <w:right w:val="none" w:sz="0" w:space="0" w:color="auto"/>
      </w:divBdr>
    </w:div>
    <w:div w:id="945042466">
      <w:bodyDiv w:val="1"/>
      <w:marLeft w:val="0"/>
      <w:marRight w:val="0"/>
      <w:marTop w:val="0"/>
      <w:marBottom w:val="0"/>
      <w:divBdr>
        <w:top w:val="none" w:sz="0" w:space="0" w:color="auto"/>
        <w:left w:val="none" w:sz="0" w:space="0" w:color="auto"/>
        <w:bottom w:val="none" w:sz="0" w:space="0" w:color="auto"/>
        <w:right w:val="none" w:sz="0" w:space="0" w:color="auto"/>
      </w:divBdr>
    </w:div>
    <w:div w:id="948047589">
      <w:bodyDiv w:val="1"/>
      <w:marLeft w:val="0"/>
      <w:marRight w:val="0"/>
      <w:marTop w:val="0"/>
      <w:marBottom w:val="0"/>
      <w:divBdr>
        <w:top w:val="none" w:sz="0" w:space="0" w:color="auto"/>
        <w:left w:val="none" w:sz="0" w:space="0" w:color="auto"/>
        <w:bottom w:val="none" w:sz="0" w:space="0" w:color="auto"/>
        <w:right w:val="none" w:sz="0" w:space="0" w:color="auto"/>
      </w:divBdr>
    </w:div>
    <w:div w:id="950669724">
      <w:bodyDiv w:val="1"/>
      <w:marLeft w:val="0"/>
      <w:marRight w:val="0"/>
      <w:marTop w:val="0"/>
      <w:marBottom w:val="0"/>
      <w:divBdr>
        <w:top w:val="none" w:sz="0" w:space="0" w:color="auto"/>
        <w:left w:val="none" w:sz="0" w:space="0" w:color="auto"/>
        <w:bottom w:val="none" w:sz="0" w:space="0" w:color="auto"/>
        <w:right w:val="none" w:sz="0" w:space="0" w:color="auto"/>
      </w:divBdr>
    </w:div>
    <w:div w:id="954602545">
      <w:bodyDiv w:val="1"/>
      <w:marLeft w:val="0"/>
      <w:marRight w:val="0"/>
      <w:marTop w:val="0"/>
      <w:marBottom w:val="0"/>
      <w:divBdr>
        <w:top w:val="none" w:sz="0" w:space="0" w:color="auto"/>
        <w:left w:val="none" w:sz="0" w:space="0" w:color="auto"/>
        <w:bottom w:val="none" w:sz="0" w:space="0" w:color="auto"/>
        <w:right w:val="none" w:sz="0" w:space="0" w:color="auto"/>
      </w:divBdr>
    </w:div>
    <w:div w:id="956646073">
      <w:bodyDiv w:val="1"/>
      <w:marLeft w:val="0"/>
      <w:marRight w:val="0"/>
      <w:marTop w:val="0"/>
      <w:marBottom w:val="0"/>
      <w:divBdr>
        <w:top w:val="none" w:sz="0" w:space="0" w:color="auto"/>
        <w:left w:val="none" w:sz="0" w:space="0" w:color="auto"/>
        <w:bottom w:val="none" w:sz="0" w:space="0" w:color="auto"/>
        <w:right w:val="none" w:sz="0" w:space="0" w:color="auto"/>
      </w:divBdr>
    </w:div>
    <w:div w:id="962662394">
      <w:bodyDiv w:val="1"/>
      <w:marLeft w:val="0"/>
      <w:marRight w:val="0"/>
      <w:marTop w:val="0"/>
      <w:marBottom w:val="0"/>
      <w:divBdr>
        <w:top w:val="none" w:sz="0" w:space="0" w:color="auto"/>
        <w:left w:val="none" w:sz="0" w:space="0" w:color="auto"/>
        <w:bottom w:val="none" w:sz="0" w:space="0" w:color="auto"/>
        <w:right w:val="none" w:sz="0" w:space="0" w:color="auto"/>
      </w:divBdr>
    </w:div>
    <w:div w:id="964234830">
      <w:bodyDiv w:val="1"/>
      <w:marLeft w:val="0"/>
      <w:marRight w:val="0"/>
      <w:marTop w:val="0"/>
      <w:marBottom w:val="0"/>
      <w:divBdr>
        <w:top w:val="none" w:sz="0" w:space="0" w:color="auto"/>
        <w:left w:val="none" w:sz="0" w:space="0" w:color="auto"/>
        <w:bottom w:val="none" w:sz="0" w:space="0" w:color="auto"/>
        <w:right w:val="none" w:sz="0" w:space="0" w:color="auto"/>
      </w:divBdr>
    </w:div>
    <w:div w:id="965935660">
      <w:bodyDiv w:val="1"/>
      <w:marLeft w:val="0"/>
      <w:marRight w:val="0"/>
      <w:marTop w:val="0"/>
      <w:marBottom w:val="0"/>
      <w:divBdr>
        <w:top w:val="none" w:sz="0" w:space="0" w:color="auto"/>
        <w:left w:val="none" w:sz="0" w:space="0" w:color="auto"/>
        <w:bottom w:val="none" w:sz="0" w:space="0" w:color="auto"/>
        <w:right w:val="none" w:sz="0" w:space="0" w:color="auto"/>
      </w:divBdr>
    </w:div>
    <w:div w:id="971446245">
      <w:bodyDiv w:val="1"/>
      <w:marLeft w:val="0"/>
      <w:marRight w:val="0"/>
      <w:marTop w:val="0"/>
      <w:marBottom w:val="0"/>
      <w:divBdr>
        <w:top w:val="none" w:sz="0" w:space="0" w:color="auto"/>
        <w:left w:val="none" w:sz="0" w:space="0" w:color="auto"/>
        <w:bottom w:val="none" w:sz="0" w:space="0" w:color="auto"/>
        <w:right w:val="none" w:sz="0" w:space="0" w:color="auto"/>
      </w:divBdr>
    </w:div>
    <w:div w:id="975376035">
      <w:bodyDiv w:val="1"/>
      <w:marLeft w:val="0"/>
      <w:marRight w:val="0"/>
      <w:marTop w:val="0"/>
      <w:marBottom w:val="0"/>
      <w:divBdr>
        <w:top w:val="none" w:sz="0" w:space="0" w:color="auto"/>
        <w:left w:val="none" w:sz="0" w:space="0" w:color="auto"/>
        <w:bottom w:val="none" w:sz="0" w:space="0" w:color="auto"/>
        <w:right w:val="none" w:sz="0" w:space="0" w:color="auto"/>
      </w:divBdr>
    </w:div>
    <w:div w:id="981081738">
      <w:bodyDiv w:val="1"/>
      <w:marLeft w:val="0"/>
      <w:marRight w:val="0"/>
      <w:marTop w:val="0"/>
      <w:marBottom w:val="0"/>
      <w:divBdr>
        <w:top w:val="none" w:sz="0" w:space="0" w:color="auto"/>
        <w:left w:val="none" w:sz="0" w:space="0" w:color="auto"/>
        <w:bottom w:val="none" w:sz="0" w:space="0" w:color="auto"/>
        <w:right w:val="none" w:sz="0" w:space="0" w:color="auto"/>
      </w:divBdr>
    </w:div>
    <w:div w:id="981932900">
      <w:bodyDiv w:val="1"/>
      <w:marLeft w:val="0"/>
      <w:marRight w:val="0"/>
      <w:marTop w:val="0"/>
      <w:marBottom w:val="0"/>
      <w:divBdr>
        <w:top w:val="none" w:sz="0" w:space="0" w:color="auto"/>
        <w:left w:val="none" w:sz="0" w:space="0" w:color="auto"/>
        <w:bottom w:val="none" w:sz="0" w:space="0" w:color="auto"/>
        <w:right w:val="none" w:sz="0" w:space="0" w:color="auto"/>
      </w:divBdr>
    </w:div>
    <w:div w:id="982581999">
      <w:bodyDiv w:val="1"/>
      <w:marLeft w:val="0"/>
      <w:marRight w:val="0"/>
      <w:marTop w:val="0"/>
      <w:marBottom w:val="0"/>
      <w:divBdr>
        <w:top w:val="none" w:sz="0" w:space="0" w:color="auto"/>
        <w:left w:val="none" w:sz="0" w:space="0" w:color="auto"/>
        <w:bottom w:val="none" w:sz="0" w:space="0" w:color="auto"/>
        <w:right w:val="none" w:sz="0" w:space="0" w:color="auto"/>
      </w:divBdr>
    </w:div>
    <w:div w:id="982975745">
      <w:bodyDiv w:val="1"/>
      <w:marLeft w:val="0"/>
      <w:marRight w:val="0"/>
      <w:marTop w:val="0"/>
      <w:marBottom w:val="0"/>
      <w:divBdr>
        <w:top w:val="none" w:sz="0" w:space="0" w:color="auto"/>
        <w:left w:val="none" w:sz="0" w:space="0" w:color="auto"/>
        <w:bottom w:val="none" w:sz="0" w:space="0" w:color="auto"/>
        <w:right w:val="none" w:sz="0" w:space="0" w:color="auto"/>
      </w:divBdr>
    </w:div>
    <w:div w:id="989940337">
      <w:bodyDiv w:val="1"/>
      <w:marLeft w:val="0"/>
      <w:marRight w:val="0"/>
      <w:marTop w:val="0"/>
      <w:marBottom w:val="0"/>
      <w:divBdr>
        <w:top w:val="none" w:sz="0" w:space="0" w:color="auto"/>
        <w:left w:val="none" w:sz="0" w:space="0" w:color="auto"/>
        <w:bottom w:val="none" w:sz="0" w:space="0" w:color="auto"/>
        <w:right w:val="none" w:sz="0" w:space="0" w:color="auto"/>
      </w:divBdr>
    </w:div>
    <w:div w:id="994603530">
      <w:bodyDiv w:val="1"/>
      <w:marLeft w:val="0"/>
      <w:marRight w:val="0"/>
      <w:marTop w:val="0"/>
      <w:marBottom w:val="0"/>
      <w:divBdr>
        <w:top w:val="none" w:sz="0" w:space="0" w:color="auto"/>
        <w:left w:val="none" w:sz="0" w:space="0" w:color="auto"/>
        <w:bottom w:val="none" w:sz="0" w:space="0" w:color="auto"/>
        <w:right w:val="none" w:sz="0" w:space="0" w:color="auto"/>
      </w:divBdr>
    </w:div>
    <w:div w:id="998192215">
      <w:bodyDiv w:val="1"/>
      <w:marLeft w:val="0"/>
      <w:marRight w:val="0"/>
      <w:marTop w:val="0"/>
      <w:marBottom w:val="0"/>
      <w:divBdr>
        <w:top w:val="none" w:sz="0" w:space="0" w:color="auto"/>
        <w:left w:val="none" w:sz="0" w:space="0" w:color="auto"/>
        <w:bottom w:val="none" w:sz="0" w:space="0" w:color="auto"/>
        <w:right w:val="none" w:sz="0" w:space="0" w:color="auto"/>
      </w:divBdr>
    </w:div>
    <w:div w:id="999234786">
      <w:bodyDiv w:val="1"/>
      <w:marLeft w:val="0"/>
      <w:marRight w:val="0"/>
      <w:marTop w:val="0"/>
      <w:marBottom w:val="0"/>
      <w:divBdr>
        <w:top w:val="none" w:sz="0" w:space="0" w:color="auto"/>
        <w:left w:val="none" w:sz="0" w:space="0" w:color="auto"/>
        <w:bottom w:val="none" w:sz="0" w:space="0" w:color="auto"/>
        <w:right w:val="none" w:sz="0" w:space="0" w:color="auto"/>
      </w:divBdr>
    </w:div>
    <w:div w:id="1012494559">
      <w:bodyDiv w:val="1"/>
      <w:marLeft w:val="0"/>
      <w:marRight w:val="0"/>
      <w:marTop w:val="0"/>
      <w:marBottom w:val="0"/>
      <w:divBdr>
        <w:top w:val="none" w:sz="0" w:space="0" w:color="auto"/>
        <w:left w:val="none" w:sz="0" w:space="0" w:color="auto"/>
        <w:bottom w:val="none" w:sz="0" w:space="0" w:color="auto"/>
        <w:right w:val="none" w:sz="0" w:space="0" w:color="auto"/>
      </w:divBdr>
    </w:div>
    <w:div w:id="1012563038">
      <w:bodyDiv w:val="1"/>
      <w:marLeft w:val="0"/>
      <w:marRight w:val="0"/>
      <w:marTop w:val="0"/>
      <w:marBottom w:val="0"/>
      <w:divBdr>
        <w:top w:val="none" w:sz="0" w:space="0" w:color="auto"/>
        <w:left w:val="none" w:sz="0" w:space="0" w:color="auto"/>
        <w:bottom w:val="none" w:sz="0" w:space="0" w:color="auto"/>
        <w:right w:val="none" w:sz="0" w:space="0" w:color="auto"/>
      </w:divBdr>
    </w:div>
    <w:div w:id="1016536841">
      <w:bodyDiv w:val="1"/>
      <w:marLeft w:val="0"/>
      <w:marRight w:val="0"/>
      <w:marTop w:val="0"/>
      <w:marBottom w:val="0"/>
      <w:divBdr>
        <w:top w:val="none" w:sz="0" w:space="0" w:color="auto"/>
        <w:left w:val="none" w:sz="0" w:space="0" w:color="auto"/>
        <w:bottom w:val="none" w:sz="0" w:space="0" w:color="auto"/>
        <w:right w:val="none" w:sz="0" w:space="0" w:color="auto"/>
      </w:divBdr>
    </w:div>
    <w:div w:id="1017585420">
      <w:bodyDiv w:val="1"/>
      <w:marLeft w:val="0"/>
      <w:marRight w:val="0"/>
      <w:marTop w:val="0"/>
      <w:marBottom w:val="0"/>
      <w:divBdr>
        <w:top w:val="none" w:sz="0" w:space="0" w:color="auto"/>
        <w:left w:val="none" w:sz="0" w:space="0" w:color="auto"/>
        <w:bottom w:val="none" w:sz="0" w:space="0" w:color="auto"/>
        <w:right w:val="none" w:sz="0" w:space="0" w:color="auto"/>
      </w:divBdr>
    </w:div>
    <w:div w:id="1018627264">
      <w:bodyDiv w:val="1"/>
      <w:marLeft w:val="0"/>
      <w:marRight w:val="0"/>
      <w:marTop w:val="0"/>
      <w:marBottom w:val="0"/>
      <w:divBdr>
        <w:top w:val="none" w:sz="0" w:space="0" w:color="auto"/>
        <w:left w:val="none" w:sz="0" w:space="0" w:color="auto"/>
        <w:bottom w:val="none" w:sz="0" w:space="0" w:color="auto"/>
        <w:right w:val="none" w:sz="0" w:space="0" w:color="auto"/>
      </w:divBdr>
    </w:div>
    <w:div w:id="1034572285">
      <w:bodyDiv w:val="1"/>
      <w:marLeft w:val="0"/>
      <w:marRight w:val="0"/>
      <w:marTop w:val="0"/>
      <w:marBottom w:val="0"/>
      <w:divBdr>
        <w:top w:val="none" w:sz="0" w:space="0" w:color="auto"/>
        <w:left w:val="none" w:sz="0" w:space="0" w:color="auto"/>
        <w:bottom w:val="none" w:sz="0" w:space="0" w:color="auto"/>
        <w:right w:val="none" w:sz="0" w:space="0" w:color="auto"/>
      </w:divBdr>
    </w:div>
    <w:div w:id="1036661259">
      <w:bodyDiv w:val="1"/>
      <w:marLeft w:val="0"/>
      <w:marRight w:val="0"/>
      <w:marTop w:val="0"/>
      <w:marBottom w:val="0"/>
      <w:divBdr>
        <w:top w:val="none" w:sz="0" w:space="0" w:color="auto"/>
        <w:left w:val="none" w:sz="0" w:space="0" w:color="auto"/>
        <w:bottom w:val="none" w:sz="0" w:space="0" w:color="auto"/>
        <w:right w:val="none" w:sz="0" w:space="0" w:color="auto"/>
      </w:divBdr>
    </w:div>
    <w:div w:id="1037269764">
      <w:bodyDiv w:val="1"/>
      <w:marLeft w:val="0"/>
      <w:marRight w:val="0"/>
      <w:marTop w:val="0"/>
      <w:marBottom w:val="0"/>
      <w:divBdr>
        <w:top w:val="none" w:sz="0" w:space="0" w:color="auto"/>
        <w:left w:val="none" w:sz="0" w:space="0" w:color="auto"/>
        <w:bottom w:val="none" w:sz="0" w:space="0" w:color="auto"/>
        <w:right w:val="none" w:sz="0" w:space="0" w:color="auto"/>
      </w:divBdr>
    </w:div>
    <w:div w:id="1038893727">
      <w:bodyDiv w:val="1"/>
      <w:marLeft w:val="0"/>
      <w:marRight w:val="0"/>
      <w:marTop w:val="0"/>
      <w:marBottom w:val="0"/>
      <w:divBdr>
        <w:top w:val="none" w:sz="0" w:space="0" w:color="auto"/>
        <w:left w:val="none" w:sz="0" w:space="0" w:color="auto"/>
        <w:bottom w:val="none" w:sz="0" w:space="0" w:color="auto"/>
        <w:right w:val="none" w:sz="0" w:space="0" w:color="auto"/>
      </w:divBdr>
    </w:div>
    <w:div w:id="1044476693">
      <w:bodyDiv w:val="1"/>
      <w:marLeft w:val="0"/>
      <w:marRight w:val="0"/>
      <w:marTop w:val="0"/>
      <w:marBottom w:val="0"/>
      <w:divBdr>
        <w:top w:val="none" w:sz="0" w:space="0" w:color="auto"/>
        <w:left w:val="none" w:sz="0" w:space="0" w:color="auto"/>
        <w:bottom w:val="none" w:sz="0" w:space="0" w:color="auto"/>
        <w:right w:val="none" w:sz="0" w:space="0" w:color="auto"/>
      </w:divBdr>
    </w:div>
    <w:div w:id="1062875483">
      <w:bodyDiv w:val="1"/>
      <w:marLeft w:val="0"/>
      <w:marRight w:val="0"/>
      <w:marTop w:val="0"/>
      <w:marBottom w:val="0"/>
      <w:divBdr>
        <w:top w:val="none" w:sz="0" w:space="0" w:color="auto"/>
        <w:left w:val="none" w:sz="0" w:space="0" w:color="auto"/>
        <w:bottom w:val="none" w:sz="0" w:space="0" w:color="auto"/>
        <w:right w:val="none" w:sz="0" w:space="0" w:color="auto"/>
      </w:divBdr>
    </w:div>
    <w:div w:id="1065296443">
      <w:bodyDiv w:val="1"/>
      <w:marLeft w:val="0"/>
      <w:marRight w:val="0"/>
      <w:marTop w:val="0"/>
      <w:marBottom w:val="0"/>
      <w:divBdr>
        <w:top w:val="none" w:sz="0" w:space="0" w:color="auto"/>
        <w:left w:val="none" w:sz="0" w:space="0" w:color="auto"/>
        <w:bottom w:val="none" w:sz="0" w:space="0" w:color="auto"/>
        <w:right w:val="none" w:sz="0" w:space="0" w:color="auto"/>
      </w:divBdr>
    </w:div>
    <w:div w:id="1072121999">
      <w:bodyDiv w:val="1"/>
      <w:marLeft w:val="0"/>
      <w:marRight w:val="0"/>
      <w:marTop w:val="0"/>
      <w:marBottom w:val="0"/>
      <w:divBdr>
        <w:top w:val="none" w:sz="0" w:space="0" w:color="auto"/>
        <w:left w:val="none" w:sz="0" w:space="0" w:color="auto"/>
        <w:bottom w:val="none" w:sz="0" w:space="0" w:color="auto"/>
        <w:right w:val="none" w:sz="0" w:space="0" w:color="auto"/>
      </w:divBdr>
    </w:div>
    <w:div w:id="1073351958">
      <w:bodyDiv w:val="1"/>
      <w:marLeft w:val="0"/>
      <w:marRight w:val="0"/>
      <w:marTop w:val="0"/>
      <w:marBottom w:val="0"/>
      <w:divBdr>
        <w:top w:val="none" w:sz="0" w:space="0" w:color="auto"/>
        <w:left w:val="none" w:sz="0" w:space="0" w:color="auto"/>
        <w:bottom w:val="none" w:sz="0" w:space="0" w:color="auto"/>
        <w:right w:val="none" w:sz="0" w:space="0" w:color="auto"/>
      </w:divBdr>
    </w:div>
    <w:div w:id="1073814264">
      <w:bodyDiv w:val="1"/>
      <w:marLeft w:val="0"/>
      <w:marRight w:val="0"/>
      <w:marTop w:val="0"/>
      <w:marBottom w:val="0"/>
      <w:divBdr>
        <w:top w:val="none" w:sz="0" w:space="0" w:color="auto"/>
        <w:left w:val="none" w:sz="0" w:space="0" w:color="auto"/>
        <w:bottom w:val="none" w:sz="0" w:space="0" w:color="auto"/>
        <w:right w:val="none" w:sz="0" w:space="0" w:color="auto"/>
      </w:divBdr>
    </w:div>
    <w:div w:id="1076316121">
      <w:bodyDiv w:val="1"/>
      <w:marLeft w:val="0"/>
      <w:marRight w:val="0"/>
      <w:marTop w:val="0"/>
      <w:marBottom w:val="0"/>
      <w:divBdr>
        <w:top w:val="none" w:sz="0" w:space="0" w:color="auto"/>
        <w:left w:val="none" w:sz="0" w:space="0" w:color="auto"/>
        <w:bottom w:val="none" w:sz="0" w:space="0" w:color="auto"/>
        <w:right w:val="none" w:sz="0" w:space="0" w:color="auto"/>
      </w:divBdr>
    </w:div>
    <w:div w:id="1076317525">
      <w:bodyDiv w:val="1"/>
      <w:marLeft w:val="0"/>
      <w:marRight w:val="0"/>
      <w:marTop w:val="0"/>
      <w:marBottom w:val="0"/>
      <w:divBdr>
        <w:top w:val="none" w:sz="0" w:space="0" w:color="auto"/>
        <w:left w:val="none" w:sz="0" w:space="0" w:color="auto"/>
        <w:bottom w:val="none" w:sz="0" w:space="0" w:color="auto"/>
        <w:right w:val="none" w:sz="0" w:space="0" w:color="auto"/>
      </w:divBdr>
    </w:div>
    <w:div w:id="1077897655">
      <w:bodyDiv w:val="1"/>
      <w:marLeft w:val="0"/>
      <w:marRight w:val="0"/>
      <w:marTop w:val="0"/>
      <w:marBottom w:val="0"/>
      <w:divBdr>
        <w:top w:val="none" w:sz="0" w:space="0" w:color="auto"/>
        <w:left w:val="none" w:sz="0" w:space="0" w:color="auto"/>
        <w:bottom w:val="none" w:sz="0" w:space="0" w:color="auto"/>
        <w:right w:val="none" w:sz="0" w:space="0" w:color="auto"/>
      </w:divBdr>
    </w:div>
    <w:div w:id="1083184068">
      <w:bodyDiv w:val="1"/>
      <w:marLeft w:val="0"/>
      <w:marRight w:val="0"/>
      <w:marTop w:val="0"/>
      <w:marBottom w:val="0"/>
      <w:divBdr>
        <w:top w:val="none" w:sz="0" w:space="0" w:color="auto"/>
        <w:left w:val="none" w:sz="0" w:space="0" w:color="auto"/>
        <w:bottom w:val="none" w:sz="0" w:space="0" w:color="auto"/>
        <w:right w:val="none" w:sz="0" w:space="0" w:color="auto"/>
      </w:divBdr>
    </w:div>
    <w:div w:id="1084688987">
      <w:bodyDiv w:val="1"/>
      <w:marLeft w:val="0"/>
      <w:marRight w:val="0"/>
      <w:marTop w:val="0"/>
      <w:marBottom w:val="0"/>
      <w:divBdr>
        <w:top w:val="none" w:sz="0" w:space="0" w:color="auto"/>
        <w:left w:val="none" w:sz="0" w:space="0" w:color="auto"/>
        <w:bottom w:val="none" w:sz="0" w:space="0" w:color="auto"/>
        <w:right w:val="none" w:sz="0" w:space="0" w:color="auto"/>
      </w:divBdr>
    </w:div>
    <w:div w:id="1085957715">
      <w:bodyDiv w:val="1"/>
      <w:marLeft w:val="0"/>
      <w:marRight w:val="0"/>
      <w:marTop w:val="0"/>
      <w:marBottom w:val="0"/>
      <w:divBdr>
        <w:top w:val="none" w:sz="0" w:space="0" w:color="auto"/>
        <w:left w:val="none" w:sz="0" w:space="0" w:color="auto"/>
        <w:bottom w:val="none" w:sz="0" w:space="0" w:color="auto"/>
        <w:right w:val="none" w:sz="0" w:space="0" w:color="auto"/>
      </w:divBdr>
    </w:div>
    <w:div w:id="1097598145">
      <w:bodyDiv w:val="1"/>
      <w:marLeft w:val="0"/>
      <w:marRight w:val="0"/>
      <w:marTop w:val="0"/>
      <w:marBottom w:val="0"/>
      <w:divBdr>
        <w:top w:val="none" w:sz="0" w:space="0" w:color="auto"/>
        <w:left w:val="none" w:sz="0" w:space="0" w:color="auto"/>
        <w:bottom w:val="none" w:sz="0" w:space="0" w:color="auto"/>
        <w:right w:val="none" w:sz="0" w:space="0" w:color="auto"/>
      </w:divBdr>
    </w:div>
    <w:div w:id="1100373605">
      <w:bodyDiv w:val="1"/>
      <w:marLeft w:val="0"/>
      <w:marRight w:val="0"/>
      <w:marTop w:val="0"/>
      <w:marBottom w:val="0"/>
      <w:divBdr>
        <w:top w:val="none" w:sz="0" w:space="0" w:color="auto"/>
        <w:left w:val="none" w:sz="0" w:space="0" w:color="auto"/>
        <w:bottom w:val="none" w:sz="0" w:space="0" w:color="auto"/>
        <w:right w:val="none" w:sz="0" w:space="0" w:color="auto"/>
      </w:divBdr>
    </w:div>
    <w:div w:id="1103379916">
      <w:bodyDiv w:val="1"/>
      <w:marLeft w:val="0"/>
      <w:marRight w:val="0"/>
      <w:marTop w:val="0"/>
      <w:marBottom w:val="0"/>
      <w:divBdr>
        <w:top w:val="none" w:sz="0" w:space="0" w:color="auto"/>
        <w:left w:val="none" w:sz="0" w:space="0" w:color="auto"/>
        <w:bottom w:val="none" w:sz="0" w:space="0" w:color="auto"/>
        <w:right w:val="none" w:sz="0" w:space="0" w:color="auto"/>
      </w:divBdr>
    </w:div>
    <w:div w:id="1110734541">
      <w:bodyDiv w:val="1"/>
      <w:marLeft w:val="0"/>
      <w:marRight w:val="0"/>
      <w:marTop w:val="0"/>
      <w:marBottom w:val="0"/>
      <w:divBdr>
        <w:top w:val="none" w:sz="0" w:space="0" w:color="auto"/>
        <w:left w:val="none" w:sz="0" w:space="0" w:color="auto"/>
        <w:bottom w:val="none" w:sz="0" w:space="0" w:color="auto"/>
        <w:right w:val="none" w:sz="0" w:space="0" w:color="auto"/>
      </w:divBdr>
    </w:div>
    <w:div w:id="1111633805">
      <w:bodyDiv w:val="1"/>
      <w:marLeft w:val="0"/>
      <w:marRight w:val="0"/>
      <w:marTop w:val="0"/>
      <w:marBottom w:val="0"/>
      <w:divBdr>
        <w:top w:val="none" w:sz="0" w:space="0" w:color="auto"/>
        <w:left w:val="none" w:sz="0" w:space="0" w:color="auto"/>
        <w:bottom w:val="none" w:sz="0" w:space="0" w:color="auto"/>
        <w:right w:val="none" w:sz="0" w:space="0" w:color="auto"/>
      </w:divBdr>
    </w:div>
    <w:div w:id="1111899837">
      <w:bodyDiv w:val="1"/>
      <w:marLeft w:val="0"/>
      <w:marRight w:val="0"/>
      <w:marTop w:val="0"/>
      <w:marBottom w:val="0"/>
      <w:divBdr>
        <w:top w:val="none" w:sz="0" w:space="0" w:color="auto"/>
        <w:left w:val="none" w:sz="0" w:space="0" w:color="auto"/>
        <w:bottom w:val="none" w:sz="0" w:space="0" w:color="auto"/>
        <w:right w:val="none" w:sz="0" w:space="0" w:color="auto"/>
      </w:divBdr>
    </w:div>
    <w:div w:id="1128206053">
      <w:bodyDiv w:val="1"/>
      <w:marLeft w:val="0"/>
      <w:marRight w:val="0"/>
      <w:marTop w:val="0"/>
      <w:marBottom w:val="0"/>
      <w:divBdr>
        <w:top w:val="none" w:sz="0" w:space="0" w:color="auto"/>
        <w:left w:val="none" w:sz="0" w:space="0" w:color="auto"/>
        <w:bottom w:val="none" w:sz="0" w:space="0" w:color="auto"/>
        <w:right w:val="none" w:sz="0" w:space="0" w:color="auto"/>
      </w:divBdr>
    </w:div>
    <w:div w:id="1137139016">
      <w:bodyDiv w:val="1"/>
      <w:marLeft w:val="0"/>
      <w:marRight w:val="0"/>
      <w:marTop w:val="0"/>
      <w:marBottom w:val="0"/>
      <w:divBdr>
        <w:top w:val="none" w:sz="0" w:space="0" w:color="auto"/>
        <w:left w:val="none" w:sz="0" w:space="0" w:color="auto"/>
        <w:bottom w:val="none" w:sz="0" w:space="0" w:color="auto"/>
        <w:right w:val="none" w:sz="0" w:space="0" w:color="auto"/>
      </w:divBdr>
    </w:div>
    <w:div w:id="1140000646">
      <w:bodyDiv w:val="1"/>
      <w:marLeft w:val="0"/>
      <w:marRight w:val="0"/>
      <w:marTop w:val="0"/>
      <w:marBottom w:val="0"/>
      <w:divBdr>
        <w:top w:val="none" w:sz="0" w:space="0" w:color="auto"/>
        <w:left w:val="none" w:sz="0" w:space="0" w:color="auto"/>
        <w:bottom w:val="none" w:sz="0" w:space="0" w:color="auto"/>
        <w:right w:val="none" w:sz="0" w:space="0" w:color="auto"/>
      </w:divBdr>
    </w:div>
    <w:div w:id="1141383572">
      <w:bodyDiv w:val="1"/>
      <w:marLeft w:val="0"/>
      <w:marRight w:val="0"/>
      <w:marTop w:val="0"/>
      <w:marBottom w:val="0"/>
      <w:divBdr>
        <w:top w:val="none" w:sz="0" w:space="0" w:color="auto"/>
        <w:left w:val="none" w:sz="0" w:space="0" w:color="auto"/>
        <w:bottom w:val="none" w:sz="0" w:space="0" w:color="auto"/>
        <w:right w:val="none" w:sz="0" w:space="0" w:color="auto"/>
      </w:divBdr>
    </w:div>
    <w:div w:id="1142038138">
      <w:bodyDiv w:val="1"/>
      <w:marLeft w:val="0"/>
      <w:marRight w:val="0"/>
      <w:marTop w:val="0"/>
      <w:marBottom w:val="0"/>
      <w:divBdr>
        <w:top w:val="none" w:sz="0" w:space="0" w:color="auto"/>
        <w:left w:val="none" w:sz="0" w:space="0" w:color="auto"/>
        <w:bottom w:val="none" w:sz="0" w:space="0" w:color="auto"/>
        <w:right w:val="none" w:sz="0" w:space="0" w:color="auto"/>
      </w:divBdr>
    </w:div>
    <w:div w:id="1142893638">
      <w:bodyDiv w:val="1"/>
      <w:marLeft w:val="0"/>
      <w:marRight w:val="0"/>
      <w:marTop w:val="0"/>
      <w:marBottom w:val="0"/>
      <w:divBdr>
        <w:top w:val="none" w:sz="0" w:space="0" w:color="auto"/>
        <w:left w:val="none" w:sz="0" w:space="0" w:color="auto"/>
        <w:bottom w:val="none" w:sz="0" w:space="0" w:color="auto"/>
        <w:right w:val="none" w:sz="0" w:space="0" w:color="auto"/>
      </w:divBdr>
    </w:div>
    <w:div w:id="1144853240">
      <w:bodyDiv w:val="1"/>
      <w:marLeft w:val="0"/>
      <w:marRight w:val="0"/>
      <w:marTop w:val="0"/>
      <w:marBottom w:val="0"/>
      <w:divBdr>
        <w:top w:val="none" w:sz="0" w:space="0" w:color="auto"/>
        <w:left w:val="none" w:sz="0" w:space="0" w:color="auto"/>
        <w:bottom w:val="none" w:sz="0" w:space="0" w:color="auto"/>
        <w:right w:val="none" w:sz="0" w:space="0" w:color="auto"/>
      </w:divBdr>
    </w:div>
    <w:div w:id="1150174877">
      <w:bodyDiv w:val="1"/>
      <w:marLeft w:val="0"/>
      <w:marRight w:val="0"/>
      <w:marTop w:val="0"/>
      <w:marBottom w:val="0"/>
      <w:divBdr>
        <w:top w:val="none" w:sz="0" w:space="0" w:color="auto"/>
        <w:left w:val="none" w:sz="0" w:space="0" w:color="auto"/>
        <w:bottom w:val="none" w:sz="0" w:space="0" w:color="auto"/>
        <w:right w:val="none" w:sz="0" w:space="0" w:color="auto"/>
      </w:divBdr>
    </w:div>
    <w:div w:id="1169708207">
      <w:bodyDiv w:val="1"/>
      <w:marLeft w:val="0"/>
      <w:marRight w:val="0"/>
      <w:marTop w:val="0"/>
      <w:marBottom w:val="0"/>
      <w:divBdr>
        <w:top w:val="none" w:sz="0" w:space="0" w:color="auto"/>
        <w:left w:val="none" w:sz="0" w:space="0" w:color="auto"/>
        <w:bottom w:val="none" w:sz="0" w:space="0" w:color="auto"/>
        <w:right w:val="none" w:sz="0" w:space="0" w:color="auto"/>
      </w:divBdr>
    </w:div>
    <w:div w:id="1173833250">
      <w:bodyDiv w:val="1"/>
      <w:marLeft w:val="0"/>
      <w:marRight w:val="0"/>
      <w:marTop w:val="0"/>
      <w:marBottom w:val="0"/>
      <w:divBdr>
        <w:top w:val="none" w:sz="0" w:space="0" w:color="auto"/>
        <w:left w:val="none" w:sz="0" w:space="0" w:color="auto"/>
        <w:bottom w:val="none" w:sz="0" w:space="0" w:color="auto"/>
        <w:right w:val="none" w:sz="0" w:space="0" w:color="auto"/>
      </w:divBdr>
    </w:div>
    <w:div w:id="1174536967">
      <w:bodyDiv w:val="1"/>
      <w:marLeft w:val="0"/>
      <w:marRight w:val="0"/>
      <w:marTop w:val="0"/>
      <w:marBottom w:val="0"/>
      <w:divBdr>
        <w:top w:val="none" w:sz="0" w:space="0" w:color="auto"/>
        <w:left w:val="none" w:sz="0" w:space="0" w:color="auto"/>
        <w:bottom w:val="none" w:sz="0" w:space="0" w:color="auto"/>
        <w:right w:val="none" w:sz="0" w:space="0" w:color="auto"/>
      </w:divBdr>
    </w:div>
    <w:div w:id="1181822908">
      <w:bodyDiv w:val="1"/>
      <w:marLeft w:val="0"/>
      <w:marRight w:val="0"/>
      <w:marTop w:val="0"/>
      <w:marBottom w:val="0"/>
      <w:divBdr>
        <w:top w:val="none" w:sz="0" w:space="0" w:color="auto"/>
        <w:left w:val="none" w:sz="0" w:space="0" w:color="auto"/>
        <w:bottom w:val="none" w:sz="0" w:space="0" w:color="auto"/>
        <w:right w:val="none" w:sz="0" w:space="0" w:color="auto"/>
      </w:divBdr>
    </w:div>
    <w:div w:id="1191264493">
      <w:bodyDiv w:val="1"/>
      <w:marLeft w:val="0"/>
      <w:marRight w:val="0"/>
      <w:marTop w:val="0"/>
      <w:marBottom w:val="0"/>
      <w:divBdr>
        <w:top w:val="none" w:sz="0" w:space="0" w:color="auto"/>
        <w:left w:val="none" w:sz="0" w:space="0" w:color="auto"/>
        <w:bottom w:val="none" w:sz="0" w:space="0" w:color="auto"/>
        <w:right w:val="none" w:sz="0" w:space="0" w:color="auto"/>
      </w:divBdr>
    </w:div>
    <w:div w:id="1195116949">
      <w:bodyDiv w:val="1"/>
      <w:marLeft w:val="0"/>
      <w:marRight w:val="0"/>
      <w:marTop w:val="0"/>
      <w:marBottom w:val="0"/>
      <w:divBdr>
        <w:top w:val="none" w:sz="0" w:space="0" w:color="auto"/>
        <w:left w:val="none" w:sz="0" w:space="0" w:color="auto"/>
        <w:bottom w:val="none" w:sz="0" w:space="0" w:color="auto"/>
        <w:right w:val="none" w:sz="0" w:space="0" w:color="auto"/>
      </w:divBdr>
    </w:div>
    <w:div w:id="1195919700">
      <w:bodyDiv w:val="1"/>
      <w:marLeft w:val="0"/>
      <w:marRight w:val="0"/>
      <w:marTop w:val="0"/>
      <w:marBottom w:val="0"/>
      <w:divBdr>
        <w:top w:val="none" w:sz="0" w:space="0" w:color="auto"/>
        <w:left w:val="none" w:sz="0" w:space="0" w:color="auto"/>
        <w:bottom w:val="none" w:sz="0" w:space="0" w:color="auto"/>
        <w:right w:val="none" w:sz="0" w:space="0" w:color="auto"/>
      </w:divBdr>
    </w:div>
    <w:div w:id="1197616455">
      <w:bodyDiv w:val="1"/>
      <w:marLeft w:val="0"/>
      <w:marRight w:val="0"/>
      <w:marTop w:val="0"/>
      <w:marBottom w:val="0"/>
      <w:divBdr>
        <w:top w:val="none" w:sz="0" w:space="0" w:color="auto"/>
        <w:left w:val="none" w:sz="0" w:space="0" w:color="auto"/>
        <w:bottom w:val="none" w:sz="0" w:space="0" w:color="auto"/>
        <w:right w:val="none" w:sz="0" w:space="0" w:color="auto"/>
      </w:divBdr>
    </w:div>
    <w:div w:id="1200166867">
      <w:bodyDiv w:val="1"/>
      <w:marLeft w:val="0"/>
      <w:marRight w:val="0"/>
      <w:marTop w:val="0"/>
      <w:marBottom w:val="0"/>
      <w:divBdr>
        <w:top w:val="none" w:sz="0" w:space="0" w:color="auto"/>
        <w:left w:val="none" w:sz="0" w:space="0" w:color="auto"/>
        <w:bottom w:val="none" w:sz="0" w:space="0" w:color="auto"/>
        <w:right w:val="none" w:sz="0" w:space="0" w:color="auto"/>
      </w:divBdr>
    </w:div>
    <w:div w:id="1204486145">
      <w:bodyDiv w:val="1"/>
      <w:marLeft w:val="0"/>
      <w:marRight w:val="0"/>
      <w:marTop w:val="0"/>
      <w:marBottom w:val="0"/>
      <w:divBdr>
        <w:top w:val="none" w:sz="0" w:space="0" w:color="auto"/>
        <w:left w:val="none" w:sz="0" w:space="0" w:color="auto"/>
        <w:bottom w:val="none" w:sz="0" w:space="0" w:color="auto"/>
        <w:right w:val="none" w:sz="0" w:space="0" w:color="auto"/>
      </w:divBdr>
    </w:div>
    <w:div w:id="1209030165">
      <w:bodyDiv w:val="1"/>
      <w:marLeft w:val="0"/>
      <w:marRight w:val="0"/>
      <w:marTop w:val="0"/>
      <w:marBottom w:val="0"/>
      <w:divBdr>
        <w:top w:val="none" w:sz="0" w:space="0" w:color="auto"/>
        <w:left w:val="none" w:sz="0" w:space="0" w:color="auto"/>
        <w:bottom w:val="none" w:sz="0" w:space="0" w:color="auto"/>
        <w:right w:val="none" w:sz="0" w:space="0" w:color="auto"/>
      </w:divBdr>
    </w:div>
    <w:div w:id="1214269315">
      <w:bodyDiv w:val="1"/>
      <w:marLeft w:val="0"/>
      <w:marRight w:val="0"/>
      <w:marTop w:val="0"/>
      <w:marBottom w:val="0"/>
      <w:divBdr>
        <w:top w:val="none" w:sz="0" w:space="0" w:color="auto"/>
        <w:left w:val="none" w:sz="0" w:space="0" w:color="auto"/>
        <w:bottom w:val="none" w:sz="0" w:space="0" w:color="auto"/>
        <w:right w:val="none" w:sz="0" w:space="0" w:color="auto"/>
      </w:divBdr>
    </w:div>
    <w:div w:id="1221211650">
      <w:bodyDiv w:val="1"/>
      <w:marLeft w:val="0"/>
      <w:marRight w:val="0"/>
      <w:marTop w:val="0"/>
      <w:marBottom w:val="0"/>
      <w:divBdr>
        <w:top w:val="none" w:sz="0" w:space="0" w:color="auto"/>
        <w:left w:val="none" w:sz="0" w:space="0" w:color="auto"/>
        <w:bottom w:val="none" w:sz="0" w:space="0" w:color="auto"/>
        <w:right w:val="none" w:sz="0" w:space="0" w:color="auto"/>
      </w:divBdr>
    </w:div>
    <w:div w:id="1221751267">
      <w:bodyDiv w:val="1"/>
      <w:marLeft w:val="0"/>
      <w:marRight w:val="0"/>
      <w:marTop w:val="0"/>
      <w:marBottom w:val="0"/>
      <w:divBdr>
        <w:top w:val="none" w:sz="0" w:space="0" w:color="auto"/>
        <w:left w:val="none" w:sz="0" w:space="0" w:color="auto"/>
        <w:bottom w:val="none" w:sz="0" w:space="0" w:color="auto"/>
        <w:right w:val="none" w:sz="0" w:space="0" w:color="auto"/>
      </w:divBdr>
    </w:div>
    <w:div w:id="1225794160">
      <w:bodyDiv w:val="1"/>
      <w:marLeft w:val="0"/>
      <w:marRight w:val="0"/>
      <w:marTop w:val="0"/>
      <w:marBottom w:val="0"/>
      <w:divBdr>
        <w:top w:val="none" w:sz="0" w:space="0" w:color="auto"/>
        <w:left w:val="none" w:sz="0" w:space="0" w:color="auto"/>
        <w:bottom w:val="none" w:sz="0" w:space="0" w:color="auto"/>
        <w:right w:val="none" w:sz="0" w:space="0" w:color="auto"/>
      </w:divBdr>
    </w:div>
    <w:div w:id="1230921515">
      <w:bodyDiv w:val="1"/>
      <w:marLeft w:val="0"/>
      <w:marRight w:val="0"/>
      <w:marTop w:val="0"/>
      <w:marBottom w:val="0"/>
      <w:divBdr>
        <w:top w:val="none" w:sz="0" w:space="0" w:color="auto"/>
        <w:left w:val="none" w:sz="0" w:space="0" w:color="auto"/>
        <w:bottom w:val="none" w:sz="0" w:space="0" w:color="auto"/>
        <w:right w:val="none" w:sz="0" w:space="0" w:color="auto"/>
      </w:divBdr>
    </w:div>
    <w:div w:id="1235508376">
      <w:bodyDiv w:val="1"/>
      <w:marLeft w:val="0"/>
      <w:marRight w:val="0"/>
      <w:marTop w:val="0"/>
      <w:marBottom w:val="0"/>
      <w:divBdr>
        <w:top w:val="none" w:sz="0" w:space="0" w:color="auto"/>
        <w:left w:val="none" w:sz="0" w:space="0" w:color="auto"/>
        <w:bottom w:val="none" w:sz="0" w:space="0" w:color="auto"/>
        <w:right w:val="none" w:sz="0" w:space="0" w:color="auto"/>
      </w:divBdr>
    </w:div>
    <w:div w:id="1240824318">
      <w:bodyDiv w:val="1"/>
      <w:marLeft w:val="0"/>
      <w:marRight w:val="0"/>
      <w:marTop w:val="0"/>
      <w:marBottom w:val="0"/>
      <w:divBdr>
        <w:top w:val="none" w:sz="0" w:space="0" w:color="auto"/>
        <w:left w:val="none" w:sz="0" w:space="0" w:color="auto"/>
        <w:bottom w:val="none" w:sz="0" w:space="0" w:color="auto"/>
        <w:right w:val="none" w:sz="0" w:space="0" w:color="auto"/>
      </w:divBdr>
    </w:div>
    <w:div w:id="1247231094">
      <w:bodyDiv w:val="1"/>
      <w:marLeft w:val="0"/>
      <w:marRight w:val="0"/>
      <w:marTop w:val="0"/>
      <w:marBottom w:val="0"/>
      <w:divBdr>
        <w:top w:val="none" w:sz="0" w:space="0" w:color="auto"/>
        <w:left w:val="none" w:sz="0" w:space="0" w:color="auto"/>
        <w:bottom w:val="none" w:sz="0" w:space="0" w:color="auto"/>
        <w:right w:val="none" w:sz="0" w:space="0" w:color="auto"/>
      </w:divBdr>
    </w:div>
    <w:div w:id="1248884715">
      <w:bodyDiv w:val="1"/>
      <w:marLeft w:val="0"/>
      <w:marRight w:val="0"/>
      <w:marTop w:val="0"/>
      <w:marBottom w:val="0"/>
      <w:divBdr>
        <w:top w:val="none" w:sz="0" w:space="0" w:color="auto"/>
        <w:left w:val="none" w:sz="0" w:space="0" w:color="auto"/>
        <w:bottom w:val="none" w:sz="0" w:space="0" w:color="auto"/>
        <w:right w:val="none" w:sz="0" w:space="0" w:color="auto"/>
      </w:divBdr>
    </w:div>
    <w:div w:id="1253316197">
      <w:bodyDiv w:val="1"/>
      <w:marLeft w:val="0"/>
      <w:marRight w:val="0"/>
      <w:marTop w:val="0"/>
      <w:marBottom w:val="0"/>
      <w:divBdr>
        <w:top w:val="none" w:sz="0" w:space="0" w:color="auto"/>
        <w:left w:val="none" w:sz="0" w:space="0" w:color="auto"/>
        <w:bottom w:val="none" w:sz="0" w:space="0" w:color="auto"/>
        <w:right w:val="none" w:sz="0" w:space="0" w:color="auto"/>
      </w:divBdr>
    </w:div>
    <w:div w:id="1256134674">
      <w:bodyDiv w:val="1"/>
      <w:marLeft w:val="0"/>
      <w:marRight w:val="0"/>
      <w:marTop w:val="0"/>
      <w:marBottom w:val="0"/>
      <w:divBdr>
        <w:top w:val="none" w:sz="0" w:space="0" w:color="auto"/>
        <w:left w:val="none" w:sz="0" w:space="0" w:color="auto"/>
        <w:bottom w:val="none" w:sz="0" w:space="0" w:color="auto"/>
        <w:right w:val="none" w:sz="0" w:space="0" w:color="auto"/>
      </w:divBdr>
    </w:div>
    <w:div w:id="1256860937">
      <w:bodyDiv w:val="1"/>
      <w:marLeft w:val="0"/>
      <w:marRight w:val="0"/>
      <w:marTop w:val="0"/>
      <w:marBottom w:val="0"/>
      <w:divBdr>
        <w:top w:val="none" w:sz="0" w:space="0" w:color="auto"/>
        <w:left w:val="none" w:sz="0" w:space="0" w:color="auto"/>
        <w:bottom w:val="none" w:sz="0" w:space="0" w:color="auto"/>
        <w:right w:val="none" w:sz="0" w:space="0" w:color="auto"/>
      </w:divBdr>
    </w:div>
    <w:div w:id="1266646561">
      <w:bodyDiv w:val="1"/>
      <w:marLeft w:val="0"/>
      <w:marRight w:val="0"/>
      <w:marTop w:val="0"/>
      <w:marBottom w:val="0"/>
      <w:divBdr>
        <w:top w:val="none" w:sz="0" w:space="0" w:color="auto"/>
        <w:left w:val="none" w:sz="0" w:space="0" w:color="auto"/>
        <w:bottom w:val="none" w:sz="0" w:space="0" w:color="auto"/>
        <w:right w:val="none" w:sz="0" w:space="0" w:color="auto"/>
      </w:divBdr>
    </w:div>
    <w:div w:id="1268611067">
      <w:bodyDiv w:val="1"/>
      <w:marLeft w:val="0"/>
      <w:marRight w:val="0"/>
      <w:marTop w:val="0"/>
      <w:marBottom w:val="0"/>
      <w:divBdr>
        <w:top w:val="none" w:sz="0" w:space="0" w:color="auto"/>
        <w:left w:val="none" w:sz="0" w:space="0" w:color="auto"/>
        <w:bottom w:val="none" w:sz="0" w:space="0" w:color="auto"/>
        <w:right w:val="none" w:sz="0" w:space="0" w:color="auto"/>
      </w:divBdr>
    </w:div>
    <w:div w:id="1276477179">
      <w:bodyDiv w:val="1"/>
      <w:marLeft w:val="0"/>
      <w:marRight w:val="0"/>
      <w:marTop w:val="0"/>
      <w:marBottom w:val="0"/>
      <w:divBdr>
        <w:top w:val="none" w:sz="0" w:space="0" w:color="auto"/>
        <w:left w:val="none" w:sz="0" w:space="0" w:color="auto"/>
        <w:bottom w:val="none" w:sz="0" w:space="0" w:color="auto"/>
        <w:right w:val="none" w:sz="0" w:space="0" w:color="auto"/>
      </w:divBdr>
    </w:div>
    <w:div w:id="1280575793">
      <w:bodyDiv w:val="1"/>
      <w:marLeft w:val="0"/>
      <w:marRight w:val="0"/>
      <w:marTop w:val="0"/>
      <w:marBottom w:val="0"/>
      <w:divBdr>
        <w:top w:val="none" w:sz="0" w:space="0" w:color="auto"/>
        <w:left w:val="none" w:sz="0" w:space="0" w:color="auto"/>
        <w:bottom w:val="none" w:sz="0" w:space="0" w:color="auto"/>
        <w:right w:val="none" w:sz="0" w:space="0" w:color="auto"/>
      </w:divBdr>
    </w:div>
    <w:div w:id="1281575143">
      <w:bodyDiv w:val="1"/>
      <w:marLeft w:val="0"/>
      <w:marRight w:val="0"/>
      <w:marTop w:val="0"/>
      <w:marBottom w:val="0"/>
      <w:divBdr>
        <w:top w:val="none" w:sz="0" w:space="0" w:color="auto"/>
        <w:left w:val="none" w:sz="0" w:space="0" w:color="auto"/>
        <w:bottom w:val="none" w:sz="0" w:space="0" w:color="auto"/>
        <w:right w:val="none" w:sz="0" w:space="0" w:color="auto"/>
      </w:divBdr>
    </w:div>
    <w:div w:id="1282810474">
      <w:bodyDiv w:val="1"/>
      <w:marLeft w:val="0"/>
      <w:marRight w:val="0"/>
      <w:marTop w:val="0"/>
      <w:marBottom w:val="0"/>
      <w:divBdr>
        <w:top w:val="none" w:sz="0" w:space="0" w:color="auto"/>
        <w:left w:val="none" w:sz="0" w:space="0" w:color="auto"/>
        <w:bottom w:val="none" w:sz="0" w:space="0" w:color="auto"/>
        <w:right w:val="none" w:sz="0" w:space="0" w:color="auto"/>
      </w:divBdr>
    </w:div>
    <w:div w:id="1286305939">
      <w:bodyDiv w:val="1"/>
      <w:marLeft w:val="0"/>
      <w:marRight w:val="0"/>
      <w:marTop w:val="0"/>
      <w:marBottom w:val="0"/>
      <w:divBdr>
        <w:top w:val="none" w:sz="0" w:space="0" w:color="auto"/>
        <w:left w:val="none" w:sz="0" w:space="0" w:color="auto"/>
        <w:bottom w:val="none" w:sz="0" w:space="0" w:color="auto"/>
        <w:right w:val="none" w:sz="0" w:space="0" w:color="auto"/>
      </w:divBdr>
    </w:div>
    <w:div w:id="1294169184">
      <w:bodyDiv w:val="1"/>
      <w:marLeft w:val="0"/>
      <w:marRight w:val="0"/>
      <w:marTop w:val="0"/>
      <w:marBottom w:val="0"/>
      <w:divBdr>
        <w:top w:val="none" w:sz="0" w:space="0" w:color="auto"/>
        <w:left w:val="none" w:sz="0" w:space="0" w:color="auto"/>
        <w:bottom w:val="none" w:sz="0" w:space="0" w:color="auto"/>
        <w:right w:val="none" w:sz="0" w:space="0" w:color="auto"/>
      </w:divBdr>
    </w:div>
    <w:div w:id="1296368876">
      <w:bodyDiv w:val="1"/>
      <w:marLeft w:val="0"/>
      <w:marRight w:val="0"/>
      <w:marTop w:val="0"/>
      <w:marBottom w:val="0"/>
      <w:divBdr>
        <w:top w:val="none" w:sz="0" w:space="0" w:color="auto"/>
        <w:left w:val="none" w:sz="0" w:space="0" w:color="auto"/>
        <w:bottom w:val="none" w:sz="0" w:space="0" w:color="auto"/>
        <w:right w:val="none" w:sz="0" w:space="0" w:color="auto"/>
      </w:divBdr>
    </w:div>
    <w:div w:id="1297837150">
      <w:bodyDiv w:val="1"/>
      <w:marLeft w:val="0"/>
      <w:marRight w:val="0"/>
      <w:marTop w:val="0"/>
      <w:marBottom w:val="0"/>
      <w:divBdr>
        <w:top w:val="none" w:sz="0" w:space="0" w:color="auto"/>
        <w:left w:val="none" w:sz="0" w:space="0" w:color="auto"/>
        <w:bottom w:val="none" w:sz="0" w:space="0" w:color="auto"/>
        <w:right w:val="none" w:sz="0" w:space="0" w:color="auto"/>
      </w:divBdr>
    </w:div>
    <w:div w:id="1299645014">
      <w:bodyDiv w:val="1"/>
      <w:marLeft w:val="0"/>
      <w:marRight w:val="0"/>
      <w:marTop w:val="0"/>
      <w:marBottom w:val="0"/>
      <w:divBdr>
        <w:top w:val="none" w:sz="0" w:space="0" w:color="auto"/>
        <w:left w:val="none" w:sz="0" w:space="0" w:color="auto"/>
        <w:bottom w:val="none" w:sz="0" w:space="0" w:color="auto"/>
        <w:right w:val="none" w:sz="0" w:space="0" w:color="auto"/>
      </w:divBdr>
    </w:div>
    <w:div w:id="1301033327">
      <w:bodyDiv w:val="1"/>
      <w:marLeft w:val="0"/>
      <w:marRight w:val="0"/>
      <w:marTop w:val="0"/>
      <w:marBottom w:val="0"/>
      <w:divBdr>
        <w:top w:val="none" w:sz="0" w:space="0" w:color="auto"/>
        <w:left w:val="none" w:sz="0" w:space="0" w:color="auto"/>
        <w:bottom w:val="none" w:sz="0" w:space="0" w:color="auto"/>
        <w:right w:val="none" w:sz="0" w:space="0" w:color="auto"/>
      </w:divBdr>
    </w:div>
    <w:div w:id="1306855033">
      <w:bodyDiv w:val="1"/>
      <w:marLeft w:val="0"/>
      <w:marRight w:val="0"/>
      <w:marTop w:val="0"/>
      <w:marBottom w:val="0"/>
      <w:divBdr>
        <w:top w:val="none" w:sz="0" w:space="0" w:color="auto"/>
        <w:left w:val="none" w:sz="0" w:space="0" w:color="auto"/>
        <w:bottom w:val="none" w:sz="0" w:space="0" w:color="auto"/>
        <w:right w:val="none" w:sz="0" w:space="0" w:color="auto"/>
      </w:divBdr>
    </w:div>
    <w:div w:id="1308363633">
      <w:bodyDiv w:val="1"/>
      <w:marLeft w:val="0"/>
      <w:marRight w:val="0"/>
      <w:marTop w:val="0"/>
      <w:marBottom w:val="0"/>
      <w:divBdr>
        <w:top w:val="none" w:sz="0" w:space="0" w:color="auto"/>
        <w:left w:val="none" w:sz="0" w:space="0" w:color="auto"/>
        <w:bottom w:val="none" w:sz="0" w:space="0" w:color="auto"/>
        <w:right w:val="none" w:sz="0" w:space="0" w:color="auto"/>
      </w:divBdr>
    </w:div>
    <w:div w:id="1308822916">
      <w:bodyDiv w:val="1"/>
      <w:marLeft w:val="0"/>
      <w:marRight w:val="0"/>
      <w:marTop w:val="0"/>
      <w:marBottom w:val="0"/>
      <w:divBdr>
        <w:top w:val="none" w:sz="0" w:space="0" w:color="auto"/>
        <w:left w:val="none" w:sz="0" w:space="0" w:color="auto"/>
        <w:bottom w:val="none" w:sz="0" w:space="0" w:color="auto"/>
        <w:right w:val="none" w:sz="0" w:space="0" w:color="auto"/>
      </w:divBdr>
    </w:div>
    <w:div w:id="1309672466">
      <w:bodyDiv w:val="1"/>
      <w:marLeft w:val="0"/>
      <w:marRight w:val="0"/>
      <w:marTop w:val="0"/>
      <w:marBottom w:val="0"/>
      <w:divBdr>
        <w:top w:val="none" w:sz="0" w:space="0" w:color="auto"/>
        <w:left w:val="none" w:sz="0" w:space="0" w:color="auto"/>
        <w:bottom w:val="none" w:sz="0" w:space="0" w:color="auto"/>
        <w:right w:val="none" w:sz="0" w:space="0" w:color="auto"/>
      </w:divBdr>
    </w:div>
    <w:div w:id="1312296990">
      <w:bodyDiv w:val="1"/>
      <w:marLeft w:val="0"/>
      <w:marRight w:val="0"/>
      <w:marTop w:val="0"/>
      <w:marBottom w:val="0"/>
      <w:divBdr>
        <w:top w:val="none" w:sz="0" w:space="0" w:color="auto"/>
        <w:left w:val="none" w:sz="0" w:space="0" w:color="auto"/>
        <w:bottom w:val="none" w:sz="0" w:space="0" w:color="auto"/>
        <w:right w:val="none" w:sz="0" w:space="0" w:color="auto"/>
      </w:divBdr>
    </w:div>
    <w:div w:id="1314410465">
      <w:bodyDiv w:val="1"/>
      <w:marLeft w:val="0"/>
      <w:marRight w:val="0"/>
      <w:marTop w:val="0"/>
      <w:marBottom w:val="0"/>
      <w:divBdr>
        <w:top w:val="none" w:sz="0" w:space="0" w:color="auto"/>
        <w:left w:val="none" w:sz="0" w:space="0" w:color="auto"/>
        <w:bottom w:val="none" w:sz="0" w:space="0" w:color="auto"/>
        <w:right w:val="none" w:sz="0" w:space="0" w:color="auto"/>
      </w:divBdr>
    </w:div>
    <w:div w:id="1316648256">
      <w:bodyDiv w:val="1"/>
      <w:marLeft w:val="0"/>
      <w:marRight w:val="0"/>
      <w:marTop w:val="0"/>
      <w:marBottom w:val="0"/>
      <w:divBdr>
        <w:top w:val="none" w:sz="0" w:space="0" w:color="auto"/>
        <w:left w:val="none" w:sz="0" w:space="0" w:color="auto"/>
        <w:bottom w:val="none" w:sz="0" w:space="0" w:color="auto"/>
        <w:right w:val="none" w:sz="0" w:space="0" w:color="auto"/>
      </w:divBdr>
    </w:div>
    <w:div w:id="1321228534">
      <w:bodyDiv w:val="1"/>
      <w:marLeft w:val="0"/>
      <w:marRight w:val="0"/>
      <w:marTop w:val="0"/>
      <w:marBottom w:val="0"/>
      <w:divBdr>
        <w:top w:val="none" w:sz="0" w:space="0" w:color="auto"/>
        <w:left w:val="none" w:sz="0" w:space="0" w:color="auto"/>
        <w:bottom w:val="none" w:sz="0" w:space="0" w:color="auto"/>
        <w:right w:val="none" w:sz="0" w:space="0" w:color="auto"/>
      </w:divBdr>
    </w:div>
    <w:div w:id="1324774770">
      <w:bodyDiv w:val="1"/>
      <w:marLeft w:val="0"/>
      <w:marRight w:val="0"/>
      <w:marTop w:val="0"/>
      <w:marBottom w:val="0"/>
      <w:divBdr>
        <w:top w:val="none" w:sz="0" w:space="0" w:color="auto"/>
        <w:left w:val="none" w:sz="0" w:space="0" w:color="auto"/>
        <w:bottom w:val="none" w:sz="0" w:space="0" w:color="auto"/>
        <w:right w:val="none" w:sz="0" w:space="0" w:color="auto"/>
      </w:divBdr>
    </w:div>
    <w:div w:id="1328284097">
      <w:bodyDiv w:val="1"/>
      <w:marLeft w:val="0"/>
      <w:marRight w:val="0"/>
      <w:marTop w:val="0"/>
      <w:marBottom w:val="0"/>
      <w:divBdr>
        <w:top w:val="none" w:sz="0" w:space="0" w:color="auto"/>
        <w:left w:val="none" w:sz="0" w:space="0" w:color="auto"/>
        <w:bottom w:val="none" w:sz="0" w:space="0" w:color="auto"/>
        <w:right w:val="none" w:sz="0" w:space="0" w:color="auto"/>
      </w:divBdr>
    </w:div>
    <w:div w:id="1332559306">
      <w:bodyDiv w:val="1"/>
      <w:marLeft w:val="0"/>
      <w:marRight w:val="0"/>
      <w:marTop w:val="0"/>
      <w:marBottom w:val="0"/>
      <w:divBdr>
        <w:top w:val="none" w:sz="0" w:space="0" w:color="auto"/>
        <w:left w:val="none" w:sz="0" w:space="0" w:color="auto"/>
        <w:bottom w:val="none" w:sz="0" w:space="0" w:color="auto"/>
        <w:right w:val="none" w:sz="0" w:space="0" w:color="auto"/>
      </w:divBdr>
    </w:div>
    <w:div w:id="1346831916">
      <w:bodyDiv w:val="1"/>
      <w:marLeft w:val="0"/>
      <w:marRight w:val="0"/>
      <w:marTop w:val="0"/>
      <w:marBottom w:val="0"/>
      <w:divBdr>
        <w:top w:val="none" w:sz="0" w:space="0" w:color="auto"/>
        <w:left w:val="none" w:sz="0" w:space="0" w:color="auto"/>
        <w:bottom w:val="none" w:sz="0" w:space="0" w:color="auto"/>
        <w:right w:val="none" w:sz="0" w:space="0" w:color="auto"/>
      </w:divBdr>
    </w:div>
    <w:div w:id="1357803352">
      <w:bodyDiv w:val="1"/>
      <w:marLeft w:val="0"/>
      <w:marRight w:val="0"/>
      <w:marTop w:val="0"/>
      <w:marBottom w:val="0"/>
      <w:divBdr>
        <w:top w:val="none" w:sz="0" w:space="0" w:color="auto"/>
        <w:left w:val="none" w:sz="0" w:space="0" w:color="auto"/>
        <w:bottom w:val="none" w:sz="0" w:space="0" w:color="auto"/>
        <w:right w:val="none" w:sz="0" w:space="0" w:color="auto"/>
      </w:divBdr>
    </w:div>
    <w:div w:id="1360471858">
      <w:bodyDiv w:val="1"/>
      <w:marLeft w:val="0"/>
      <w:marRight w:val="0"/>
      <w:marTop w:val="0"/>
      <w:marBottom w:val="0"/>
      <w:divBdr>
        <w:top w:val="none" w:sz="0" w:space="0" w:color="auto"/>
        <w:left w:val="none" w:sz="0" w:space="0" w:color="auto"/>
        <w:bottom w:val="none" w:sz="0" w:space="0" w:color="auto"/>
        <w:right w:val="none" w:sz="0" w:space="0" w:color="auto"/>
      </w:divBdr>
    </w:div>
    <w:div w:id="1361931977">
      <w:bodyDiv w:val="1"/>
      <w:marLeft w:val="0"/>
      <w:marRight w:val="0"/>
      <w:marTop w:val="0"/>
      <w:marBottom w:val="0"/>
      <w:divBdr>
        <w:top w:val="none" w:sz="0" w:space="0" w:color="auto"/>
        <w:left w:val="none" w:sz="0" w:space="0" w:color="auto"/>
        <w:bottom w:val="none" w:sz="0" w:space="0" w:color="auto"/>
        <w:right w:val="none" w:sz="0" w:space="0" w:color="auto"/>
      </w:divBdr>
    </w:div>
    <w:div w:id="1363366100">
      <w:bodyDiv w:val="1"/>
      <w:marLeft w:val="0"/>
      <w:marRight w:val="0"/>
      <w:marTop w:val="0"/>
      <w:marBottom w:val="0"/>
      <w:divBdr>
        <w:top w:val="none" w:sz="0" w:space="0" w:color="auto"/>
        <w:left w:val="none" w:sz="0" w:space="0" w:color="auto"/>
        <w:bottom w:val="none" w:sz="0" w:space="0" w:color="auto"/>
        <w:right w:val="none" w:sz="0" w:space="0" w:color="auto"/>
      </w:divBdr>
    </w:div>
    <w:div w:id="1369062871">
      <w:bodyDiv w:val="1"/>
      <w:marLeft w:val="0"/>
      <w:marRight w:val="0"/>
      <w:marTop w:val="0"/>
      <w:marBottom w:val="0"/>
      <w:divBdr>
        <w:top w:val="none" w:sz="0" w:space="0" w:color="auto"/>
        <w:left w:val="none" w:sz="0" w:space="0" w:color="auto"/>
        <w:bottom w:val="none" w:sz="0" w:space="0" w:color="auto"/>
        <w:right w:val="none" w:sz="0" w:space="0" w:color="auto"/>
      </w:divBdr>
    </w:div>
    <w:div w:id="1372801800">
      <w:bodyDiv w:val="1"/>
      <w:marLeft w:val="0"/>
      <w:marRight w:val="0"/>
      <w:marTop w:val="0"/>
      <w:marBottom w:val="0"/>
      <w:divBdr>
        <w:top w:val="none" w:sz="0" w:space="0" w:color="auto"/>
        <w:left w:val="none" w:sz="0" w:space="0" w:color="auto"/>
        <w:bottom w:val="none" w:sz="0" w:space="0" w:color="auto"/>
        <w:right w:val="none" w:sz="0" w:space="0" w:color="auto"/>
      </w:divBdr>
    </w:div>
    <w:div w:id="1374429383">
      <w:bodyDiv w:val="1"/>
      <w:marLeft w:val="0"/>
      <w:marRight w:val="0"/>
      <w:marTop w:val="0"/>
      <w:marBottom w:val="0"/>
      <w:divBdr>
        <w:top w:val="none" w:sz="0" w:space="0" w:color="auto"/>
        <w:left w:val="none" w:sz="0" w:space="0" w:color="auto"/>
        <w:bottom w:val="none" w:sz="0" w:space="0" w:color="auto"/>
        <w:right w:val="none" w:sz="0" w:space="0" w:color="auto"/>
      </w:divBdr>
    </w:div>
    <w:div w:id="1376275841">
      <w:bodyDiv w:val="1"/>
      <w:marLeft w:val="0"/>
      <w:marRight w:val="0"/>
      <w:marTop w:val="0"/>
      <w:marBottom w:val="0"/>
      <w:divBdr>
        <w:top w:val="none" w:sz="0" w:space="0" w:color="auto"/>
        <w:left w:val="none" w:sz="0" w:space="0" w:color="auto"/>
        <w:bottom w:val="none" w:sz="0" w:space="0" w:color="auto"/>
        <w:right w:val="none" w:sz="0" w:space="0" w:color="auto"/>
      </w:divBdr>
    </w:div>
    <w:div w:id="1382897612">
      <w:bodyDiv w:val="1"/>
      <w:marLeft w:val="0"/>
      <w:marRight w:val="0"/>
      <w:marTop w:val="0"/>
      <w:marBottom w:val="0"/>
      <w:divBdr>
        <w:top w:val="none" w:sz="0" w:space="0" w:color="auto"/>
        <w:left w:val="none" w:sz="0" w:space="0" w:color="auto"/>
        <w:bottom w:val="none" w:sz="0" w:space="0" w:color="auto"/>
        <w:right w:val="none" w:sz="0" w:space="0" w:color="auto"/>
      </w:divBdr>
    </w:div>
    <w:div w:id="1401753034">
      <w:bodyDiv w:val="1"/>
      <w:marLeft w:val="0"/>
      <w:marRight w:val="0"/>
      <w:marTop w:val="0"/>
      <w:marBottom w:val="0"/>
      <w:divBdr>
        <w:top w:val="none" w:sz="0" w:space="0" w:color="auto"/>
        <w:left w:val="none" w:sz="0" w:space="0" w:color="auto"/>
        <w:bottom w:val="none" w:sz="0" w:space="0" w:color="auto"/>
        <w:right w:val="none" w:sz="0" w:space="0" w:color="auto"/>
      </w:divBdr>
    </w:div>
    <w:div w:id="1403679590">
      <w:bodyDiv w:val="1"/>
      <w:marLeft w:val="0"/>
      <w:marRight w:val="0"/>
      <w:marTop w:val="0"/>
      <w:marBottom w:val="0"/>
      <w:divBdr>
        <w:top w:val="none" w:sz="0" w:space="0" w:color="auto"/>
        <w:left w:val="none" w:sz="0" w:space="0" w:color="auto"/>
        <w:bottom w:val="none" w:sz="0" w:space="0" w:color="auto"/>
        <w:right w:val="none" w:sz="0" w:space="0" w:color="auto"/>
      </w:divBdr>
    </w:div>
    <w:div w:id="1406803236">
      <w:bodyDiv w:val="1"/>
      <w:marLeft w:val="0"/>
      <w:marRight w:val="0"/>
      <w:marTop w:val="0"/>
      <w:marBottom w:val="0"/>
      <w:divBdr>
        <w:top w:val="none" w:sz="0" w:space="0" w:color="auto"/>
        <w:left w:val="none" w:sz="0" w:space="0" w:color="auto"/>
        <w:bottom w:val="none" w:sz="0" w:space="0" w:color="auto"/>
        <w:right w:val="none" w:sz="0" w:space="0" w:color="auto"/>
      </w:divBdr>
    </w:div>
    <w:div w:id="1408309052">
      <w:bodyDiv w:val="1"/>
      <w:marLeft w:val="0"/>
      <w:marRight w:val="0"/>
      <w:marTop w:val="0"/>
      <w:marBottom w:val="0"/>
      <w:divBdr>
        <w:top w:val="none" w:sz="0" w:space="0" w:color="auto"/>
        <w:left w:val="none" w:sz="0" w:space="0" w:color="auto"/>
        <w:bottom w:val="none" w:sz="0" w:space="0" w:color="auto"/>
        <w:right w:val="none" w:sz="0" w:space="0" w:color="auto"/>
      </w:divBdr>
    </w:div>
    <w:div w:id="1413500923">
      <w:bodyDiv w:val="1"/>
      <w:marLeft w:val="0"/>
      <w:marRight w:val="0"/>
      <w:marTop w:val="0"/>
      <w:marBottom w:val="0"/>
      <w:divBdr>
        <w:top w:val="none" w:sz="0" w:space="0" w:color="auto"/>
        <w:left w:val="none" w:sz="0" w:space="0" w:color="auto"/>
        <w:bottom w:val="none" w:sz="0" w:space="0" w:color="auto"/>
        <w:right w:val="none" w:sz="0" w:space="0" w:color="auto"/>
      </w:divBdr>
    </w:div>
    <w:div w:id="1422528319">
      <w:bodyDiv w:val="1"/>
      <w:marLeft w:val="0"/>
      <w:marRight w:val="0"/>
      <w:marTop w:val="0"/>
      <w:marBottom w:val="0"/>
      <w:divBdr>
        <w:top w:val="none" w:sz="0" w:space="0" w:color="auto"/>
        <w:left w:val="none" w:sz="0" w:space="0" w:color="auto"/>
        <w:bottom w:val="none" w:sz="0" w:space="0" w:color="auto"/>
        <w:right w:val="none" w:sz="0" w:space="0" w:color="auto"/>
      </w:divBdr>
    </w:div>
    <w:div w:id="1446802306">
      <w:bodyDiv w:val="1"/>
      <w:marLeft w:val="0"/>
      <w:marRight w:val="0"/>
      <w:marTop w:val="0"/>
      <w:marBottom w:val="0"/>
      <w:divBdr>
        <w:top w:val="none" w:sz="0" w:space="0" w:color="auto"/>
        <w:left w:val="none" w:sz="0" w:space="0" w:color="auto"/>
        <w:bottom w:val="none" w:sz="0" w:space="0" w:color="auto"/>
        <w:right w:val="none" w:sz="0" w:space="0" w:color="auto"/>
      </w:divBdr>
    </w:div>
    <w:div w:id="1451123010">
      <w:bodyDiv w:val="1"/>
      <w:marLeft w:val="0"/>
      <w:marRight w:val="0"/>
      <w:marTop w:val="0"/>
      <w:marBottom w:val="0"/>
      <w:divBdr>
        <w:top w:val="none" w:sz="0" w:space="0" w:color="auto"/>
        <w:left w:val="none" w:sz="0" w:space="0" w:color="auto"/>
        <w:bottom w:val="none" w:sz="0" w:space="0" w:color="auto"/>
        <w:right w:val="none" w:sz="0" w:space="0" w:color="auto"/>
      </w:divBdr>
    </w:div>
    <w:div w:id="1451702102">
      <w:bodyDiv w:val="1"/>
      <w:marLeft w:val="0"/>
      <w:marRight w:val="0"/>
      <w:marTop w:val="0"/>
      <w:marBottom w:val="0"/>
      <w:divBdr>
        <w:top w:val="none" w:sz="0" w:space="0" w:color="auto"/>
        <w:left w:val="none" w:sz="0" w:space="0" w:color="auto"/>
        <w:bottom w:val="none" w:sz="0" w:space="0" w:color="auto"/>
        <w:right w:val="none" w:sz="0" w:space="0" w:color="auto"/>
      </w:divBdr>
    </w:div>
    <w:div w:id="1452360355">
      <w:bodyDiv w:val="1"/>
      <w:marLeft w:val="0"/>
      <w:marRight w:val="0"/>
      <w:marTop w:val="0"/>
      <w:marBottom w:val="0"/>
      <w:divBdr>
        <w:top w:val="none" w:sz="0" w:space="0" w:color="auto"/>
        <w:left w:val="none" w:sz="0" w:space="0" w:color="auto"/>
        <w:bottom w:val="none" w:sz="0" w:space="0" w:color="auto"/>
        <w:right w:val="none" w:sz="0" w:space="0" w:color="auto"/>
      </w:divBdr>
    </w:div>
    <w:div w:id="1455709192">
      <w:bodyDiv w:val="1"/>
      <w:marLeft w:val="0"/>
      <w:marRight w:val="0"/>
      <w:marTop w:val="0"/>
      <w:marBottom w:val="0"/>
      <w:divBdr>
        <w:top w:val="none" w:sz="0" w:space="0" w:color="auto"/>
        <w:left w:val="none" w:sz="0" w:space="0" w:color="auto"/>
        <w:bottom w:val="none" w:sz="0" w:space="0" w:color="auto"/>
        <w:right w:val="none" w:sz="0" w:space="0" w:color="auto"/>
      </w:divBdr>
    </w:div>
    <w:div w:id="1458835382">
      <w:bodyDiv w:val="1"/>
      <w:marLeft w:val="0"/>
      <w:marRight w:val="0"/>
      <w:marTop w:val="0"/>
      <w:marBottom w:val="0"/>
      <w:divBdr>
        <w:top w:val="none" w:sz="0" w:space="0" w:color="auto"/>
        <w:left w:val="none" w:sz="0" w:space="0" w:color="auto"/>
        <w:bottom w:val="none" w:sz="0" w:space="0" w:color="auto"/>
        <w:right w:val="none" w:sz="0" w:space="0" w:color="auto"/>
      </w:divBdr>
    </w:div>
    <w:div w:id="1460414055">
      <w:bodyDiv w:val="1"/>
      <w:marLeft w:val="0"/>
      <w:marRight w:val="0"/>
      <w:marTop w:val="0"/>
      <w:marBottom w:val="0"/>
      <w:divBdr>
        <w:top w:val="none" w:sz="0" w:space="0" w:color="auto"/>
        <w:left w:val="none" w:sz="0" w:space="0" w:color="auto"/>
        <w:bottom w:val="none" w:sz="0" w:space="0" w:color="auto"/>
        <w:right w:val="none" w:sz="0" w:space="0" w:color="auto"/>
      </w:divBdr>
    </w:div>
    <w:div w:id="1466660268">
      <w:bodyDiv w:val="1"/>
      <w:marLeft w:val="0"/>
      <w:marRight w:val="0"/>
      <w:marTop w:val="0"/>
      <w:marBottom w:val="0"/>
      <w:divBdr>
        <w:top w:val="none" w:sz="0" w:space="0" w:color="auto"/>
        <w:left w:val="none" w:sz="0" w:space="0" w:color="auto"/>
        <w:bottom w:val="none" w:sz="0" w:space="0" w:color="auto"/>
        <w:right w:val="none" w:sz="0" w:space="0" w:color="auto"/>
      </w:divBdr>
    </w:div>
    <w:div w:id="1470510359">
      <w:bodyDiv w:val="1"/>
      <w:marLeft w:val="0"/>
      <w:marRight w:val="0"/>
      <w:marTop w:val="0"/>
      <w:marBottom w:val="0"/>
      <w:divBdr>
        <w:top w:val="none" w:sz="0" w:space="0" w:color="auto"/>
        <w:left w:val="none" w:sz="0" w:space="0" w:color="auto"/>
        <w:bottom w:val="none" w:sz="0" w:space="0" w:color="auto"/>
        <w:right w:val="none" w:sz="0" w:space="0" w:color="auto"/>
      </w:divBdr>
    </w:div>
    <w:div w:id="1476140868">
      <w:bodyDiv w:val="1"/>
      <w:marLeft w:val="0"/>
      <w:marRight w:val="0"/>
      <w:marTop w:val="0"/>
      <w:marBottom w:val="0"/>
      <w:divBdr>
        <w:top w:val="none" w:sz="0" w:space="0" w:color="auto"/>
        <w:left w:val="none" w:sz="0" w:space="0" w:color="auto"/>
        <w:bottom w:val="none" w:sz="0" w:space="0" w:color="auto"/>
        <w:right w:val="none" w:sz="0" w:space="0" w:color="auto"/>
      </w:divBdr>
    </w:div>
    <w:div w:id="1477918627">
      <w:bodyDiv w:val="1"/>
      <w:marLeft w:val="0"/>
      <w:marRight w:val="0"/>
      <w:marTop w:val="0"/>
      <w:marBottom w:val="0"/>
      <w:divBdr>
        <w:top w:val="none" w:sz="0" w:space="0" w:color="auto"/>
        <w:left w:val="none" w:sz="0" w:space="0" w:color="auto"/>
        <w:bottom w:val="none" w:sz="0" w:space="0" w:color="auto"/>
        <w:right w:val="none" w:sz="0" w:space="0" w:color="auto"/>
      </w:divBdr>
    </w:div>
    <w:div w:id="1478065204">
      <w:bodyDiv w:val="1"/>
      <w:marLeft w:val="0"/>
      <w:marRight w:val="0"/>
      <w:marTop w:val="0"/>
      <w:marBottom w:val="0"/>
      <w:divBdr>
        <w:top w:val="none" w:sz="0" w:space="0" w:color="auto"/>
        <w:left w:val="none" w:sz="0" w:space="0" w:color="auto"/>
        <w:bottom w:val="none" w:sz="0" w:space="0" w:color="auto"/>
        <w:right w:val="none" w:sz="0" w:space="0" w:color="auto"/>
      </w:divBdr>
    </w:div>
    <w:div w:id="1478838459">
      <w:bodyDiv w:val="1"/>
      <w:marLeft w:val="0"/>
      <w:marRight w:val="0"/>
      <w:marTop w:val="0"/>
      <w:marBottom w:val="0"/>
      <w:divBdr>
        <w:top w:val="none" w:sz="0" w:space="0" w:color="auto"/>
        <w:left w:val="none" w:sz="0" w:space="0" w:color="auto"/>
        <w:bottom w:val="none" w:sz="0" w:space="0" w:color="auto"/>
        <w:right w:val="none" w:sz="0" w:space="0" w:color="auto"/>
      </w:divBdr>
    </w:div>
    <w:div w:id="1479229872">
      <w:bodyDiv w:val="1"/>
      <w:marLeft w:val="0"/>
      <w:marRight w:val="0"/>
      <w:marTop w:val="0"/>
      <w:marBottom w:val="0"/>
      <w:divBdr>
        <w:top w:val="none" w:sz="0" w:space="0" w:color="auto"/>
        <w:left w:val="none" w:sz="0" w:space="0" w:color="auto"/>
        <w:bottom w:val="none" w:sz="0" w:space="0" w:color="auto"/>
        <w:right w:val="none" w:sz="0" w:space="0" w:color="auto"/>
      </w:divBdr>
    </w:div>
    <w:div w:id="1483891347">
      <w:bodyDiv w:val="1"/>
      <w:marLeft w:val="0"/>
      <w:marRight w:val="0"/>
      <w:marTop w:val="0"/>
      <w:marBottom w:val="0"/>
      <w:divBdr>
        <w:top w:val="none" w:sz="0" w:space="0" w:color="auto"/>
        <w:left w:val="none" w:sz="0" w:space="0" w:color="auto"/>
        <w:bottom w:val="none" w:sz="0" w:space="0" w:color="auto"/>
        <w:right w:val="none" w:sz="0" w:space="0" w:color="auto"/>
      </w:divBdr>
    </w:div>
    <w:div w:id="1486626993">
      <w:bodyDiv w:val="1"/>
      <w:marLeft w:val="0"/>
      <w:marRight w:val="0"/>
      <w:marTop w:val="0"/>
      <w:marBottom w:val="0"/>
      <w:divBdr>
        <w:top w:val="none" w:sz="0" w:space="0" w:color="auto"/>
        <w:left w:val="none" w:sz="0" w:space="0" w:color="auto"/>
        <w:bottom w:val="none" w:sz="0" w:space="0" w:color="auto"/>
        <w:right w:val="none" w:sz="0" w:space="0" w:color="auto"/>
      </w:divBdr>
    </w:div>
    <w:div w:id="1489706736">
      <w:bodyDiv w:val="1"/>
      <w:marLeft w:val="0"/>
      <w:marRight w:val="0"/>
      <w:marTop w:val="0"/>
      <w:marBottom w:val="0"/>
      <w:divBdr>
        <w:top w:val="none" w:sz="0" w:space="0" w:color="auto"/>
        <w:left w:val="none" w:sz="0" w:space="0" w:color="auto"/>
        <w:bottom w:val="none" w:sz="0" w:space="0" w:color="auto"/>
        <w:right w:val="none" w:sz="0" w:space="0" w:color="auto"/>
      </w:divBdr>
    </w:div>
    <w:div w:id="1495222184">
      <w:bodyDiv w:val="1"/>
      <w:marLeft w:val="0"/>
      <w:marRight w:val="0"/>
      <w:marTop w:val="0"/>
      <w:marBottom w:val="0"/>
      <w:divBdr>
        <w:top w:val="none" w:sz="0" w:space="0" w:color="auto"/>
        <w:left w:val="none" w:sz="0" w:space="0" w:color="auto"/>
        <w:bottom w:val="none" w:sz="0" w:space="0" w:color="auto"/>
        <w:right w:val="none" w:sz="0" w:space="0" w:color="auto"/>
      </w:divBdr>
    </w:div>
    <w:div w:id="1495225083">
      <w:bodyDiv w:val="1"/>
      <w:marLeft w:val="0"/>
      <w:marRight w:val="0"/>
      <w:marTop w:val="0"/>
      <w:marBottom w:val="0"/>
      <w:divBdr>
        <w:top w:val="none" w:sz="0" w:space="0" w:color="auto"/>
        <w:left w:val="none" w:sz="0" w:space="0" w:color="auto"/>
        <w:bottom w:val="none" w:sz="0" w:space="0" w:color="auto"/>
        <w:right w:val="none" w:sz="0" w:space="0" w:color="auto"/>
      </w:divBdr>
    </w:div>
    <w:div w:id="1497572892">
      <w:bodyDiv w:val="1"/>
      <w:marLeft w:val="0"/>
      <w:marRight w:val="0"/>
      <w:marTop w:val="0"/>
      <w:marBottom w:val="0"/>
      <w:divBdr>
        <w:top w:val="none" w:sz="0" w:space="0" w:color="auto"/>
        <w:left w:val="none" w:sz="0" w:space="0" w:color="auto"/>
        <w:bottom w:val="none" w:sz="0" w:space="0" w:color="auto"/>
        <w:right w:val="none" w:sz="0" w:space="0" w:color="auto"/>
      </w:divBdr>
    </w:div>
    <w:div w:id="1499731795">
      <w:bodyDiv w:val="1"/>
      <w:marLeft w:val="0"/>
      <w:marRight w:val="0"/>
      <w:marTop w:val="0"/>
      <w:marBottom w:val="0"/>
      <w:divBdr>
        <w:top w:val="none" w:sz="0" w:space="0" w:color="auto"/>
        <w:left w:val="none" w:sz="0" w:space="0" w:color="auto"/>
        <w:bottom w:val="none" w:sz="0" w:space="0" w:color="auto"/>
        <w:right w:val="none" w:sz="0" w:space="0" w:color="auto"/>
      </w:divBdr>
    </w:div>
    <w:div w:id="1507094462">
      <w:bodyDiv w:val="1"/>
      <w:marLeft w:val="0"/>
      <w:marRight w:val="0"/>
      <w:marTop w:val="0"/>
      <w:marBottom w:val="0"/>
      <w:divBdr>
        <w:top w:val="none" w:sz="0" w:space="0" w:color="auto"/>
        <w:left w:val="none" w:sz="0" w:space="0" w:color="auto"/>
        <w:bottom w:val="none" w:sz="0" w:space="0" w:color="auto"/>
        <w:right w:val="none" w:sz="0" w:space="0" w:color="auto"/>
      </w:divBdr>
    </w:div>
    <w:div w:id="1507935640">
      <w:bodyDiv w:val="1"/>
      <w:marLeft w:val="0"/>
      <w:marRight w:val="0"/>
      <w:marTop w:val="0"/>
      <w:marBottom w:val="0"/>
      <w:divBdr>
        <w:top w:val="none" w:sz="0" w:space="0" w:color="auto"/>
        <w:left w:val="none" w:sz="0" w:space="0" w:color="auto"/>
        <w:bottom w:val="none" w:sz="0" w:space="0" w:color="auto"/>
        <w:right w:val="none" w:sz="0" w:space="0" w:color="auto"/>
      </w:divBdr>
    </w:div>
    <w:div w:id="1510176684">
      <w:bodyDiv w:val="1"/>
      <w:marLeft w:val="0"/>
      <w:marRight w:val="0"/>
      <w:marTop w:val="0"/>
      <w:marBottom w:val="0"/>
      <w:divBdr>
        <w:top w:val="none" w:sz="0" w:space="0" w:color="auto"/>
        <w:left w:val="none" w:sz="0" w:space="0" w:color="auto"/>
        <w:bottom w:val="none" w:sz="0" w:space="0" w:color="auto"/>
        <w:right w:val="none" w:sz="0" w:space="0" w:color="auto"/>
      </w:divBdr>
    </w:div>
    <w:div w:id="1510678609">
      <w:bodyDiv w:val="1"/>
      <w:marLeft w:val="0"/>
      <w:marRight w:val="0"/>
      <w:marTop w:val="0"/>
      <w:marBottom w:val="0"/>
      <w:divBdr>
        <w:top w:val="none" w:sz="0" w:space="0" w:color="auto"/>
        <w:left w:val="none" w:sz="0" w:space="0" w:color="auto"/>
        <w:bottom w:val="none" w:sz="0" w:space="0" w:color="auto"/>
        <w:right w:val="none" w:sz="0" w:space="0" w:color="auto"/>
      </w:divBdr>
    </w:div>
    <w:div w:id="1529834093">
      <w:bodyDiv w:val="1"/>
      <w:marLeft w:val="0"/>
      <w:marRight w:val="0"/>
      <w:marTop w:val="0"/>
      <w:marBottom w:val="0"/>
      <w:divBdr>
        <w:top w:val="none" w:sz="0" w:space="0" w:color="auto"/>
        <w:left w:val="none" w:sz="0" w:space="0" w:color="auto"/>
        <w:bottom w:val="none" w:sz="0" w:space="0" w:color="auto"/>
        <w:right w:val="none" w:sz="0" w:space="0" w:color="auto"/>
      </w:divBdr>
    </w:div>
    <w:div w:id="1530408402">
      <w:bodyDiv w:val="1"/>
      <w:marLeft w:val="0"/>
      <w:marRight w:val="0"/>
      <w:marTop w:val="0"/>
      <w:marBottom w:val="0"/>
      <w:divBdr>
        <w:top w:val="none" w:sz="0" w:space="0" w:color="auto"/>
        <w:left w:val="none" w:sz="0" w:space="0" w:color="auto"/>
        <w:bottom w:val="none" w:sz="0" w:space="0" w:color="auto"/>
        <w:right w:val="none" w:sz="0" w:space="0" w:color="auto"/>
      </w:divBdr>
    </w:div>
    <w:div w:id="1534492347">
      <w:bodyDiv w:val="1"/>
      <w:marLeft w:val="0"/>
      <w:marRight w:val="0"/>
      <w:marTop w:val="0"/>
      <w:marBottom w:val="0"/>
      <w:divBdr>
        <w:top w:val="none" w:sz="0" w:space="0" w:color="auto"/>
        <w:left w:val="none" w:sz="0" w:space="0" w:color="auto"/>
        <w:bottom w:val="none" w:sz="0" w:space="0" w:color="auto"/>
        <w:right w:val="none" w:sz="0" w:space="0" w:color="auto"/>
      </w:divBdr>
    </w:div>
    <w:div w:id="1535533856">
      <w:bodyDiv w:val="1"/>
      <w:marLeft w:val="0"/>
      <w:marRight w:val="0"/>
      <w:marTop w:val="0"/>
      <w:marBottom w:val="0"/>
      <w:divBdr>
        <w:top w:val="none" w:sz="0" w:space="0" w:color="auto"/>
        <w:left w:val="none" w:sz="0" w:space="0" w:color="auto"/>
        <w:bottom w:val="none" w:sz="0" w:space="0" w:color="auto"/>
        <w:right w:val="none" w:sz="0" w:space="0" w:color="auto"/>
      </w:divBdr>
    </w:div>
    <w:div w:id="1541630260">
      <w:bodyDiv w:val="1"/>
      <w:marLeft w:val="0"/>
      <w:marRight w:val="0"/>
      <w:marTop w:val="0"/>
      <w:marBottom w:val="0"/>
      <w:divBdr>
        <w:top w:val="none" w:sz="0" w:space="0" w:color="auto"/>
        <w:left w:val="none" w:sz="0" w:space="0" w:color="auto"/>
        <w:bottom w:val="none" w:sz="0" w:space="0" w:color="auto"/>
        <w:right w:val="none" w:sz="0" w:space="0" w:color="auto"/>
      </w:divBdr>
    </w:div>
    <w:div w:id="1562713831">
      <w:bodyDiv w:val="1"/>
      <w:marLeft w:val="0"/>
      <w:marRight w:val="0"/>
      <w:marTop w:val="0"/>
      <w:marBottom w:val="0"/>
      <w:divBdr>
        <w:top w:val="none" w:sz="0" w:space="0" w:color="auto"/>
        <w:left w:val="none" w:sz="0" w:space="0" w:color="auto"/>
        <w:bottom w:val="none" w:sz="0" w:space="0" w:color="auto"/>
        <w:right w:val="none" w:sz="0" w:space="0" w:color="auto"/>
      </w:divBdr>
    </w:div>
    <w:div w:id="1563327422">
      <w:bodyDiv w:val="1"/>
      <w:marLeft w:val="0"/>
      <w:marRight w:val="0"/>
      <w:marTop w:val="0"/>
      <w:marBottom w:val="0"/>
      <w:divBdr>
        <w:top w:val="none" w:sz="0" w:space="0" w:color="auto"/>
        <w:left w:val="none" w:sz="0" w:space="0" w:color="auto"/>
        <w:bottom w:val="none" w:sz="0" w:space="0" w:color="auto"/>
        <w:right w:val="none" w:sz="0" w:space="0" w:color="auto"/>
      </w:divBdr>
    </w:div>
    <w:div w:id="1564755103">
      <w:bodyDiv w:val="1"/>
      <w:marLeft w:val="0"/>
      <w:marRight w:val="0"/>
      <w:marTop w:val="0"/>
      <w:marBottom w:val="0"/>
      <w:divBdr>
        <w:top w:val="none" w:sz="0" w:space="0" w:color="auto"/>
        <w:left w:val="none" w:sz="0" w:space="0" w:color="auto"/>
        <w:bottom w:val="none" w:sz="0" w:space="0" w:color="auto"/>
        <w:right w:val="none" w:sz="0" w:space="0" w:color="auto"/>
      </w:divBdr>
    </w:div>
    <w:div w:id="1565336388">
      <w:bodyDiv w:val="1"/>
      <w:marLeft w:val="0"/>
      <w:marRight w:val="0"/>
      <w:marTop w:val="0"/>
      <w:marBottom w:val="0"/>
      <w:divBdr>
        <w:top w:val="none" w:sz="0" w:space="0" w:color="auto"/>
        <w:left w:val="none" w:sz="0" w:space="0" w:color="auto"/>
        <w:bottom w:val="none" w:sz="0" w:space="0" w:color="auto"/>
        <w:right w:val="none" w:sz="0" w:space="0" w:color="auto"/>
      </w:divBdr>
    </w:div>
    <w:div w:id="1567182413">
      <w:bodyDiv w:val="1"/>
      <w:marLeft w:val="0"/>
      <w:marRight w:val="0"/>
      <w:marTop w:val="0"/>
      <w:marBottom w:val="0"/>
      <w:divBdr>
        <w:top w:val="none" w:sz="0" w:space="0" w:color="auto"/>
        <w:left w:val="none" w:sz="0" w:space="0" w:color="auto"/>
        <w:bottom w:val="none" w:sz="0" w:space="0" w:color="auto"/>
        <w:right w:val="none" w:sz="0" w:space="0" w:color="auto"/>
      </w:divBdr>
    </w:div>
    <w:div w:id="1570385270">
      <w:bodyDiv w:val="1"/>
      <w:marLeft w:val="0"/>
      <w:marRight w:val="0"/>
      <w:marTop w:val="0"/>
      <w:marBottom w:val="0"/>
      <w:divBdr>
        <w:top w:val="none" w:sz="0" w:space="0" w:color="auto"/>
        <w:left w:val="none" w:sz="0" w:space="0" w:color="auto"/>
        <w:bottom w:val="none" w:sz="0" w:space="0" w:color="auto"/>
        <w:right w:val="none" w:sz="0" w:space="0" w:color="auto"/>
      </w:divBdr>
    </w:div>
    <w:div w:id="1571185122">
      <w:bodyDiv w:val="1"/>
      <w:marLeft w:val="0"/>
      <w:marRight w:val="0"/>
      <w:marTop w:val="0"/>
      <w:marBottom w:val="0"/>
      <w:divBdr>
        <w:top w:val="none" w:sz="0" w:space="0" w:color="auto"/>
        <w:left w:val="none" w:sz="0" w:space="0" w:color="auto"/>
        <w:bottom w:val="none" w:sz="0" w:space="0" w:color="auto"/>
        <w:right w:val="none" w:sz="0" w:space="0" w:color="auto"/>
      </w:divBdr>
    </w:div>
    <w:div w:id="1572887410">
      <w:bodyDiv w:val="1"/>
      <w:marLeft w:val="0"/>
      <w:marRight w:val="0"/>
      <w:marTop w:val="0"/>
      <w:marBottom w:val="0"/>
      <w:divBdr>
        <w:top w:val="none" w:sz="0" w:space="0" w:color="auto"/>
        <w:left w:val="none" w:sz="0" w:space="0" w:color="auto"/>
        <w:bottom w:val="none" w:sz="0" w:space="0" w:color="auto"/>
        <w:right w:val="none" w:sz="0" w:space="0" w:color="auto"/>
      </w:divBdr>
    </w:div>
    <w:div w:id="1579097267">
      <w:bodyDiv w:val="1"/>
      <w:marLeft w:val="0"/>
      <w:marRight w:val="0"/>
      <w:marTop w:val="0"/>
      <w:marBottom w:val="0"/>
      <w:divBdr>
        <w:top w:val="none" w:sz="0" w:space="0" w:color="auto"/>
        <w:left w:val="none" w:sz="0" w:space="0" w:color="auto"/>
        <w:bottom w:val="none" w:sz="0" w:space="0" w:color="auto"/>
        <w:right w:val="none" w:sz="0" w:space="0" w:color="auto"/>
      </w:divBdr>
    </w:div>
    <w:div w:id="1580094549">
      <w:bodyDiv w:val="1"/>
      <w:marLeft w:val="0"/>
      <w:marRight w:val="0"/>
      <w:marTop w:val="0"/>
      <w:marBottom w:val="0"/>
      <w:divBdr>
        <w:top w:val="none" w:sz="0" w:space="0" w:color="auto"/>
        <w:left w:val="none" w:sz="0" w:space="0" w:color="auto"/>
        <w:bottom w:val="none" w:sz="0" w:space="0" w:color="auto"/>
        <w:right w:val="none" w:sz="0" w:space="0" w:color="auto"/>
      </w:divBdr>
    </w:div>
    <w:div w:id="1581939967">
      <w:bodyDiv w:val="1"/>
      <w:marLeft w:val="0"/>
      <w:marRight w:val="0"/>
      <w:marTop w:val="0"/>
      <w:marBottom w:val="0"/>
      <w:divBdr>
        <w:top w:val="none" w:sz="0" w:space="0" w:color="auto"/>
        <w:left w:val="none" w:sz="0" w:space="0" w:color="auto"/>
        <w:bottom w:val="none" w:sz="0" w:space="0" w:color="auto"/>
        <w:right w:val="none" w:sz="0" w:space="0" w:color="auto"/>
      </w:divBdr>
    </w:div>
    <w:div w:id="1589078806">
      <w:bodyDiv w:val="1"/>
      <w:marLeft w:val="0"/>
      <w:marRight w:val="0"/>
      <w:marTop w:val="0"/>
      <w:marBottom w:val="0"/>
      <w:divBdr>
        <w:top w:val="none" w:sz="0" w:space="0" w:color="auto"/>
        <w:left w:val="none" w:sz="0" w:space="0" w:color="auto"/>
        <w:bottom w:val="none" w:sz="0" w:space="0" w:color="auto"/>
        <w:right w:val="none" w:sz="0" w:space="0" w:color="auto"/>
      </w:divBdr>
    </w:div>
    <w:div w:id="1594581574">
      <w:bodyDiv w:val="1"/>
      <w:marLeft w:val="0"/>
      <w:marRight w:val="0"/>
      <w:marTop w:val="0"/>
      <w:marBottom w:val="0"/>
      <w:divBdr>
        <w:top w:val="none" w:sz="0" w:space="0" w:color="auto"/>
        <w:left w:val="none" w:sz="0" w:space="0" w:color="auto"/>
        <w:bottom w:val="none" w:sz="0" w:space="0" w:color="auto"/>
        <w:right w:val="none" w:sz="0" w:space="0" w:color="auto"/>
      </w:divBdr>
    </w:div>
    <w:div w:id="1607274430">
      <w:bodyDiv w:val="1"/>
      <w:marLeft w:val="0"/>
      <w:marRight w:val="0"/>
      <w:marTop w:val="0"/>
      <w:marBottom w:val="0"/>
      <w:divBdr>
        <w:top w:val="none" w:sz="0" w:space="0" w:color="auto"/>
        <w:left w:val="none" w:sz="0" w:space="0" w:color="auto"/>
        <w:bottom w:val="none" w:sz="0" w:space="0" w:color="auto"/>
        <w:right w:val="none" w:sz="0" w:space="0" w:color="auto"/>
      </w:divBdr>
    </w:div>
    <w:div w:id="1609845758">
      <w:bodyDiv w:val="1"/>
      <w:marLeft w:val="0"/>
      <w:marRight w:val="0"/>
      <w:marTop w:val="0"/>
      <w:marBottom w:val="0"/>
      <w:divBdr>
        <w:top w:val="none" w:sz="0" w:space="0" w:color="auto"/>
        <w:left w:val="none" w:sz="0" w:space="0" w:color="auto"/>
        <w:bottom w:val="none" w:sz="0" w:space="0" w:color="auto"/>
        <w:right w:val="none" w:sz="0" w:space="0" w:color="auto"/>
      </w:divBdr>
    </w:div>
    <w:div w:id="1613854111">
      <w:bodyDiv w:val="1"/>
      <w:marLeft w:val="0"/>
      <w:marRight w:val="0"/>
      <w:marTop w:val="0"/>
      <w:marBottom w:val="0"/>
      <w:divBdr>
        <w:top w:val="none" w:sz="0" w:space="0" w:color="auto"/>
        <w:left w:val="none" w:sz="0" w:space="0" w:color="auto"/>
        <w:bottom w:val="none" w:sz="0" w:space="0" w:color="auto"/>
        <w:right w:val="none" w:sz="0" w:space="0" w:color="auto"/>
      </w:divBdr>
    </w:div>
    <w:div w:id="1617327900">
      <w:bodyDiv w:val="1"/>
      <w:marLeft w:val="0"/>
      <w:marRight w:val="0"/>
      <w:marTop w:val="0"/>
      <w:marBottom w:val="0"/>
      <w:divBdr>
        <w:top w:val="none" w:sz="0" w:space="0" w:color="auto"/>
        <w:left w:val="none" w:sz="0" w:space="0" w:color="auto"/>
        <w:bottom w:val="none" w:sz="0" w:space="0" w:color="auto"/>
        <w:right w:val="none" w:sz="0" w:space="0" w:color="auto"/>
      </w:divBdr>
    </w:div>
    <w:div w:id="1618369210">
      <w:bodyDiv w:val="1"/>
      <w:marLeft w:val="0"/>
      <w:marRight w:val="0"/>
      <w:marTop w:val="0"/>
      <w:marBottom w:val="0"/>
      <w:divBdr>
        <w:top w:val="none" w:sz="0" w:space="0" w:color="auto"/>
        <w:left w:val="none" w:sz="0" w:space="0" w:color="auto"/>
        <w:bottom w:val="none" w:sz="0" w:space="0" w:color="auto"/>
        <w:right w:val="none" w:sz="0" w:space="0" w:color="auto"/>
      </w:divBdr>
    </w:div>
    <w:div w:id="1625845985">
      <w:bodyDiv w:val="1"/>
      <w:marLeft w:val="0"/>
      <w:marRight w:val="0"/>
      <w:marTop w:val="0"/>
      <w:marBottom w:val="0"/>
      <w:divBdr>
        <w:top w:val="none" w:sz="0" w:space="0" w:color="auto"/>
        <w:left w:val="none" w:sz="0" w:space="0" w:color="auto"/>
        <w:bottom w:val="none" w:sz="0" w:space="0" w:color="auto"/>
        <w:right w:val="none" w:sz="0" w:space="0" w:color="auto"/>
      </w:divBdr>
    </w:div>
    <w:div w:id="1640111573">
      <w:bodyDiv w:val="1"/>
      <w:marLeft w:val="0"/>
      <w:marRight w:val="0"/>
      <w:marTop w:val="0"/>
      <w:marBottom w:val="0"/>
      <w:divBdr>
        <w:top w:val="none" w:sz="0" w:space="0" w:color="auto"/>
        <w:left w:val="none" w:sz="0" w:space="0" w:color="auto"/>
        <w:bottom w:val="none" w:sz="0" w:space="0" w:color="auto"/>
        <w:right w:val="none" w:sz="0" w:space="0" w:color="auto"/>
      </w:divBdr>
    </w:div>
    <w:div w:id="1650477885">
      <w:bodyDiv w:val="1"/>
      <w:marLeft w:val="0"/>
      <w:marRight w:val="0"/>
      <w:marTop w:val="0"/>
      <w:marBottom w:val="0"/>
      <w:divBdr>
        <w:top w:val="none" w:sz="0" w:space="0" w:color="auto"/>
        <w:left w:val="none" w:sz="0" w:space="0" w:color="auto"/>
        <w:bottom w:val="none" w:sz="0" w:space="0" w:color="auto"/>
        <w:right w:val="none" w:sz="0" w:space="0" w:color="auto"/>
      </w:divBdr>
    </w:div>
    <w:div w:id="1655063039">
      <w:bodyDiv w:val="1"/>
      <w:marLeft w:val="0"/>
      <w:marRight w:val="0"/>
      <w:marTop w:val="0"/>
      <w:marBottom w:val="0"/>
      <w:divBdr>
        <w:top w:val="none" w:sz="0" w:space="0" w:color="auto"/>
        <w:left w:val="none" w:sz="0" w:space="0" w:color="auto"/>
        <w:bottom w:val="none" w:sz="0" w:space="0" w:color="auto"/>
        <w:right w:val="none" w:sz="0" w:space="0" w:color="auto"/>
      </w:divBdr>
    </w:div>
    <w:div w:id="1655137016">
      <w:bodyDiv w:val="1"/>
      <w:marLeft w:val="0"/>
      <w:marRight w:val="0"/>
      <w:marTop w:val="0"/>
      <w:marBottom w:val="0"/>
      <w:divBdr>
        <w:top w:val="none" w:sz="0" w:space="0" w:color="auto"/>
        <w:left w:val="none" w:sz="0" w:space="0" w:color="auto"/>
        <w:bottom w:val="none" w:sz="0" w:space="0" w:color="auto"/>
        <w:right w:val="none" w:sz="0" w:space="0" w:color="auto"/>
      </w:divBdr>
    </w:div>
    <w:div w:id="1656031621">
      <w:bodyDiv w:val="1"/>
      <w:marLeft w:val="0"/>
      <w:marRight w:val="0"/>
      <w:marTop w:val="0"/>
      <w:marBottom w:val="0"/>
      <w:divBdr>
        <w:top w:val="none" w:sz="0" w:space="0" w:color="auto"/>
        <w:left w:val="none" w:sz="0" w:space="0" w:color="auto"/>
        <w:bottom w:val="none" w:sz="0" w:space="0" w:color="auto"/>
        <w:right w:val="none" w:sz="0" w:space="0" w:color="auto"/>
      </w:divBdr>
    </w:div>
    <w:div w:id="1658343164">
      <w:bodyDiv w:val="1"/>
      <w:marLeft w:val="0"/>
      <w:marRight w:val="0"/>
      <w:marTop w:val="0"/>
      <w:marBottom w:val="0"/>
      <w:divBdr>
        <w:top w:val="none" w:sz="0" w:space="0" w:color="auto"/>
        <w:left w:val="none" w:sz="0" w:space="0" w:color="auto"/>
        <w:bottom w:val="none" w:sz="0" w:space="0" w:color="auto"/>
        <w:right w:val="none" w:sz="0" w:space="0" w:color="auto"/>
      </w:divBdr>
    </w:div>
    <w:div w:id="1660697184">
      <w:bodyDiv w:val="1"/>
      <w:marLeft w:val="0"/>
      <w:marRight w:val="0"/>
      <w:marTop w:val="0"/>
      <w:marBottom w:val="0"/>
      <w:divBdr>
        <w:top w:val="none" w:sz="0" w:space="0" w:color="auto"/>
        <w:left w:val="none" w:sz="0" w:space="0" w:color="auto"/>
        <w:bottom w:val="none" w:sz="0" w:space="0" w:color="auto"/>
        <w:right w:val="none" w:sz="0" w:space="0" w:color="auto"/>
      </w:divBdr>
    </w:div>
    <w:div w:id="1662273312">
      <w:bodyDiv w:val="1"/>
      <w:marLeft w:val="0"/>
      <w:marRight w:val="0"/>
      <w:marTop w:val="0"/>
      <w:marBottom w:val="0"/>
      <w:divBdr>
        <w:top w:val="none" w:sz="0" w:space="0" w:color="auto"/>
        <w:left w:val="none" w:sz="0" w:space="0" w:color="auto"/>
        <w:bottom w:val="none" w:sz="0" w:space="0" w:color="auto"/>
        <w:right w:val="none" w:sz="0" w:space="0" w:color="auto"/>
      </w:divBdr>
    </w:div>
    <w:div w:id="1663503285">
      <w:bodyDiv w:val="1"/>
      <w:marLeft w:val="0"/>
      <w:marRight w:val="0"/>
      <w:marTop w:val="0"/>
      <w:marBottom w:val="0"/>
      <w:divBdr>
        <w:top w:val="none" w:sz="0" w:space="0" w:color="auto"/>
        <w:left w:val="none" w:sz="0" w:space="0" w:color="auto"/>
        <w:bottom w:val="none" w:sz="0" w:space="0" w:color="auto"/>
        <w:right w:val="none" w:sz="0" w:space="0" w:color="auto"/>
      </w:divBdr>
    </w:div>
    <w:div w:id="1669015774">
      <w:bodyDiv w:val="1"/>
      <w:marLeft w:val="0"/>
      <w:marRight w:val="0"/>
      <w:marTop w:val="0"/>
      <w:marBottom w:val="0"/>
      <w:divBdr>
        <w:top w:val="none" w:sz="0" w:space="0" w:color="auto"/>
        <w:left w:val="none" w:sz="0" w:space="0" w:color="auto"/>
        <w:bottom w:val="none" w:sz="0" w:space="0" w:color="auto"/>
        <w:right w:val="none" w:sz="0" w:space="0" w:color="auto"/>
      </w:divBdr>
    </w:div>
    <w:div w:id="1672490525">
      <w:bodyDiv w:val="1"/>
      <w:marLeft w:val="0"/>
      <w:marRight w:val="0"/>
      <w:marTop w:val="0"/>
      <w:marBottom w:val="0"/>
      <w:divBdr>
        <w:top w:val="none" w:sz="0" w:space="0" w:color="auto"/>
        <w:left w:val="none" w:sz="0" w:space="0" w:color="auto"/>
        <w:bottom w:val="none" w:sz="0" w:space="0" w:color="auto"/>
        <w:right w:val="none" w:sz="0" w:space="0" w:color="auto"/>
      </w:divBdr>
    </w:div>
    <w:div w:id="1677491692">
      <w:bodyDiv w:val="1"/>
      <w:marLeft w:val="0"/>
      <w:marRight w:val="0"/>
      <w:marTop w:val="0"/>
      <w:marBottom w:val="0"/>
      <w:divBdr>
        <w:top w:val="none" w:sz="0" w:space="0" w:color="auto"/>
        <w:left w:val="none" w:sz="0" w:space="0" w:color="auto"/>
        <w:bottom w:val="none" w:sz="0" w:space="0" w:color="auto"/>
        <w:right w:val="none" w:sz="0" w:space="0" w:color="auto"/>
      </w:divBdr>
    </w:div>
    <w:div w:id="1684434123">
      <w:bodyDiv w:val="1"/>
      <w:marLeft w:val="0"/>
      <w:marRight w:val="0"/>
      <w:marTop w:val="0"/>
      <w:marBottom w:val="0"/>
      <w:divBdr>
        <w:top w:val="none" w:sz="0" w:space="0" w:color="auto"/>
        <w:left w:val="none" w:sz="0" w:space="0" w:color="auto"/>
        <w:bottom w:val="none" w:sz="0" w:space="0" w:color="auto"/>
        <w:right w:val="none" w:sz="0" w:space="0" w:color="auto"/>
      </w:divBdr>
    </w:div>
    <w:div w:id="1686856827">
      <w:bodyDiv w:val="1"/>
      <w:marLeft w:val="0"/>
      <w:marRight w:val="0"/>
      <w:marTop w:val="0"/>
      <w:marBottom w:val="0"/>
      <w:divBdr>
        <w:top w:val="none" w:sz="0" w:space="0" w:color="auto"/>
        <w:left w:val="none" w:sz="0" w:space="0" w:color="auto"/>
        <w:bottom w:val="none" w:sz="0" w:space="0" w:color="auto"/>
        <w:right w:val="none" w:sz="0" w:space="0" w:color="auto"/>
      </w:divBdr>
    </w:div>
    <w:div w:id="1688170770">
      <w:bodyDiv w:val="1"/>
      <w:marLeft w:val="0"/>
      <w:marRight w:val="0"/>
      <w:marTop w:val="0"/>
      <w:marBottom w:val="0"/>
      <w:divBdr>
        <w:top w:val="none" w:sz="0" w:space="0" w:color="auto"/>
        <w:left w:val="none" w:sz="0" w:space="0" w:color="auto"/>
        <w:bottom w:val="none" w:sz="0" w:space="0" w:color="auto"/>
        <w:right w:val="none" w:sz="0" w:space="0" w:color="auto"/>
      </w:divBdr>
    </w:div>
    <w:div w:id="1691561481">
      <w:bodyDiv w:val="1"/>
      <w:marLeft w:val="0"/>
      <w:marRight w:val="0"/>
      <w:marTop w:val="0"/>
      <w:marBottom w:val="0"/>
      <w:divBdr>
        <w:top w:val="none" w:sz="0" w:space="0" w:color="auto"/>
        <w:left w:val="none" w:sz="0" w:space="0" w:color="auto"/>
        <w:bottom w:val="none" w:sz="0" w:space="0" w:color="auto"/>
        <w:right w:val="none" w:sz="0" w:space="0" w:color="auto"/>
      </w:divBdr>
    </w:div>
    <w:div w:id="1702627651">
      <w:bodyDiv w:val="1"/>
      <w:marLeft w:val="0"/>
      <w:marRight w:val="0"/>
      <w:marTop w:val="0"/>
      <w:marBottom w:val="0"/>
      <w:divBdr>
        <w:top w:val="none" w:sz="0" w:space="0" w:color="auto"/>
        <w:left w:val="none" w:sz="0" w:space="0" w:color="auto"/>
        <w:bottom w:val="none" w:sz="0" w:space="0" w:color="auto"/>
        <w:right w:val="none" w:sz="0" w:space="0" w:color="auto"/>
      </w:divBdr>
    </w:div>
    <w:div w:id="1702628910">
      <w:bodyDiv w:val="1"/>
      <w:marLeft w:val="0"/>
      <w:marRight w:val="0"/>
      <w:marTop w:val="0"/>
      <w:marBottom w:val="0"/>
      <w:divBdr>
        <w:top w:val="none" w:sz="0" w:space="0" w:color="auto"/>
        <w:left w:val="none" w:sz="0" w:space="0" w:color="auto"/>
        <w:bottom w:val="none" w:sz="0" w:space="0" w:color="auto"/>
        <w:right w:val="none" w:sz="0" w:space="0" w:color="auto"/>
      </w:divBdr>
    </w:div>
    <w:div w:id="1703241158">
      <w:bodyDiv w:val="1"/>
      <w:marLeft w:val="0"/>
      <w:marRight w:val="0"/>
      <w:marTop w:val="0"/>
      <w:marBottom w:val="0"/>
      <w:divBdr>
        <w:top w:val="none" w:sz="0" w:space="0" w:color="auto"/>
        <w:left w:val="none" w:sz="0" w:space="0" w:color="auto"/>
        <w:bottom w:val="none" w:sz="0" w:space="0" w:color="auto"/>
        <w:right w:val="none" w:sz="0" w:space="0" w:color="auto"/>
      </w:divBdr>
    </w:div>
    <w:div w:id="1706522731">
      <w:bodyDiv w:val="1"/>
      <w:marLeft w:val="0"/>
      <w:marRight w:val="0"/>
      <w:marTop w:val="0"/>
      <w:marBottom w:val="0"/>
      <w:divBdr>
        <w:top w:val="none" w:sz="0" w:space="0" w:color="auto"/>
        <w:left w:val="none" w:sz="0" w:space="0" w:color="auto"/>
        <w:bottom w:val="none" w:sz="0" w:space="0" w:color="auto"/>
        <w:right w:val="none" w:sz="0" w:space="0" w:color="auto"/>
      </w:divBdr>
    </w:div>
    <w:div w:id="1713923416">
      <w:bodyDiv w:val="1"/>
      <w:marLeft w:val="0"/>
      <w:marRight w:val="0"/>
      <w:marTop w:val="0"/>
      <w:marBottom w:val="0"/>
      <w:divBdr>
        <w:top w:val="none" w:sz="0" w:space="0" w:color="auto"/>
        <w:left w:val="none" w:sz="0" w:space="0" w:color="auto"/>
        <w:bottom w:val="none" w:sz="0" w:space="0" w:color="auto"/>
        <w:right w:val="none" w:sz="0" w:space="0" w:color="auto"/>
      </w:divBdr>
    </w:div>
    <w:div w:id="1718117694">
      <w:bodyDiv w:val="1"/>
      <w:marLeft w:val="0"/>
      <w:marRight w:val="0"/>
      <w:marTop w:val="0"/>
      <w:marBottom w:val="0"/>
      <w:divBdr>
        <w:top w:val="none" w:sz="0" w:space="0" w:color="auto"/>
        <w:left w:val="none" w:sz="0" w:space="0" w:color="auto"/>
        <w:bottom w:val="none" w:sz="0" w:space="0" w:color="auto"/>
        <w:right w:val="none" w:sz="0" w:space="0" w:color="auto"/>
      </w:divBdr>
    </w:div>
    <w:div w:id="1718167123">
      <w:bodyDiv w:val="1"/>
      <w:marLeft w:val="0"/>
      <w:marRight w:val="0"/>
      <w:marTop w:val="0"/>
      <w:marBottom w:val="0"/>
      <w:divBdr>
        <w:top w:val="none" w:sz="0" w:space="0" w:color="auto"/>
        <w:left w:val="none" w:sz="0" w:space="0" w:color="auto"/>
        <w:bottom w:val="none" w:sz="0" w:space="0" w:color="auto"/>
        <w:right w:val="none" w:sz="0" w:space="0" w:color="auto"/>
      </w:divBdr>
    </w:div>
    <w:div w:id="1718504633">
      <w:bodyDiv w:val="1"/>
      <w:marLeft w:val="0"/>
      <w:marRight w:val="0"/>
      <w:marTop w:val="0"/>
      <w:marBottom w:val="0"/>
      <w:divBdr>
        <w:top w:val="none" w:sz="0" w:space="0" w:color="auto"/>
        <w:left w:val="none" w:sz="0" w:space="0" w:color="auto"/>
        <w:bottom w:val="none" w:sz="0" w:space="0" w:color="auto"/>
        <w:right w:val="none" w:sz="0" w:space="0" w:color="auto"/>
      </w:divBdr>
    </w:div>
    <w:div w:id="1719009355">
      <w:bodyDiv w:val="1"/>
      <w:marLeft w:val="0"/>
      <w:marRight w:val="0"/>
      <w:marTop w:val="0"/>
      <w:marBottom w:val="0"/>
      <w:divBdr>
        <w:top w:val="none" w:sz="0" w:space="0" w:color="auto"/>
        <w:left w:val="none" w:sz="0" w:space="0" w:color="auto"/>
        <w:bottom w:val="none" w:sz="0" w:space="0" w:color="auto"/>
        <w:right w:val="none" w:sz="0" w:space="0" w:color="auto"/>
      </w:divBdr>
    </w:div>
    <w:div w:id="1725761946">
      <w:bodyDiv w:val="1"/>
      <w:marLeft w:val="0"/>
      <w:marRight w:val="0"/>
      <w:marTop w:val="0"/>
      <w:marBottom w:val="0"/>
      <w:divBdr>
        <w:top w:val="none" w:sz="0" w:space="0" w:color="auto"/>
        <w:left w:val="none" w:sz="0" w:space="0" w:color="auto"/>
        <w:bottom w:val="none" w:sz="0" w:space="0" w:color="auto"/>
        <w:right w:val="none" w:sz="0" w:space="0" w:color="auto"/>
      </w:divBdr>
    </w:div>
    <w:div w:id="1738629865">
      <w:bodyDiv w:val="1"/>
      <w:marLeft w:val="0"/>
      <w:marRight w:val="0"/>
      <w:marTop w:val="0"/>
      <w:marBottom w:val="0"/>
      <w:divBdr>
        <w:top w:val="none" w:sz="0" w:space="0" w:color="auto"/>
        <w:left w:val="none" w:sz="0" w:space="0" w:color="auto"/>
        <w:bottom w:val="none" w:sz="0" w:space="0" w:color="auto"/>
        <w:right w:val="none" w:sz="0" w:space="0" w:color="auto"/>
      </w:divBdr>
    </w:div>
    <w:div w:id="1739016386">
      <w:bodyDiv w:val="1"/>
      <w:marLeft w:val="0"/>
      <w:marRight w:val="0"/>
      <w:marTop w:val="0"/>
      <w:marBottom w:val="0"/>
      <w:divBdr>
        <w:top w:val="none" w:sz="0" w:space="0" w:color="auto"/>
        <w:left w:val="none" w:sz="0" w:space="0" w:color="auto"/>
        <w:bottom w:val="none" w:sz="0" w:space="0" w:color="auto"/>
        <w:right w:val="none" w:sz="0" w:space="0" w:color="auto"/>
      </w:divBdr>
    </w:div>
    <w:div w:id="1740707838">
      <w:bodyDiv w:val="1"/>
      <w:marLeft w:val="0"/>
      <w:marRight w:val="0"/>
      <w:marTop w:val="0"/>
      <w:marBottom w:val="0"/>
      <w:divBdr>
        <w:top w:val="none" w:sz="0" w:space="0" w:color="auto"/>
        <w:left w:val="none" w:sz="0" w:space="0" w:color="auto"/>
        <w:bottom w:val="none" w:sz="0" w:space="0" w:color="auto"/>
        <w:right w:val="none" w:sz="0" w:space="0" w:color="auto"/>
      </w:divBdr>
    </w:div>
    <w:div w:id="1747457916">
      <w:bodyDiv w:val="1"/>
      <w:marLeft w:val="0"/>
      <w:marRight w:val="0"/>
      <w:marTop w:val="0"/>
      <w:marBottom w:val="0"/>
      <w:divBdr>
        <w:top w:val="none" w:sz="0" w:space="0" w:color="auto"/>
        <w:left w:val="none" w:sz="0" w:space="0" w:color="auto"/>
        <w:bottom w:val="none" w:sz="0" w:space="0" w:color="auto"/>
        <w:right w:val="none" w:sz="0" w:space="0" w:color="auto"/>
      </w:divBdr>
    </w:div>
    <w:div w:id="1755080118">
      <w:bodyDiv w:val="1"/>
      <w:marLeft w:val="0"/>
      <w:marRight w:val="0"/>
      <w:marTop w:val="0"/>
      <w:marBottom w:val="0"/>
      <w:divBdr>
        <w:top w:val="none" w:sz="0" w:space="0" w:color="auto"/>
        <w:left w:val="none" w:sz="0" w:space="0" w:color="auto"/>
        <w:bottom w:val="none" w:sz="0" w:space="0" w:color="auto"/>
        <w:right w:val="none" w:sz="0" w:space="0" w:color="auto"/>
      </w:divBdr>
    </w:div>
    <w:div w:id="1757943423">
      <w:bodyDiv w:val="1"/>
      <w:marLeft w:val="0"/>
      <w:marRight w:val="0"/>
      <w:marTop w:val="0"/>
      <w:marBottom w:val="0"/>
      <w:divBdr>
        <w:top w:val="none" w:sz="0" w:space="0" w:color="auto"/>
        <w:left w:val="none" w:sz="0" w:space="0" w:color="auto"/>
        <w:bottom w:val="none" w:sz="0" w:space="0" w:color="auto"/>
        <w:right w:val="none" w:sz="0" w:space="0" w:color="auto"/>
      </w:divBdr>
    </w:div>
    <w:div w:id="1758138871">
      <w:bodyDiv w:val="1"/>
      <w:marLeft w:val="0"/>
      <w:marRight w:val="0"/>
      <w:marTop w:val="0"/>
      <w:marBottom w:val="0"/>
      <w:divBdr>
        <w:top w:val="none" w:sz="0" w:space="0" w:color="auto"/>
        <w:left w:val="none" w:sz="0" w:space="0" w:color="auto"/>
        <w:bottom w:val="none" w:sz="0" w:space="0" w:color="auto"/>
        <w:right w:val="none" w:sz="0" w:space="0" w:color="auto"/>
      </w:divBdr>
    </w:div>
    <w:div w:id="1760517901">
      <w:bodyDiv w:val="1"/>
      <w:marLeft w:val="0"/>
      <w:marRight w:val="0"/>
      <w:marTop w:val="0"/>
      <w:marBottom w:val="0"/>
      <w:divBdr>
        <w:top w:val="none" w:sz="0" w:space="0" w:color="auto"/>
        <w:left w:val="none" w:sz="0" w:space="0" w:color="auto"/>
        <w:bottom w:val="none" w:sz="0" w:space="0" w:color="auto"/>
        <w:right w:val="none" w:sz="0" w:space="0" w:color="auto"/>
      </w:divBdr>
    </w:div>
    <w:div w:id="1760785581">
      <w:bodyDiv w:val="1"/>
      <w:marLeft w:val="0"/>
      <w:marRight w:val="0"/>
      <w:marTop w:val="0"/>
      <w:marBottom w:val="0"/>
      <w:divBdr>
        <w:top w:val="none" w:sz="0" w:space="0" w:color="auto"/>
        <w:left w:val="none" w:sz="0" w:space="0" w:color="auto"/>
        <w:bottom w:val="none" w:sz="0" w:space="0" w:color="auto"/>
        <w:right w:val="none" w:sz="0" w:space="0" w:color="auto"/>
      </w:divBdr>
    </w:div>
    <w:div w:id="1767119272">
      <w:bodyDiv w:val="1"/>
      <w:marLeft w:val="0"/>
      <w:marRight w:val="0"/>
      <w:marTop w:val="0"/>
      <w:marBottom w:val="0"/>
      <w:divBdr>
        <w:top w:val="none" w:sz="0" w:space="0" w:color="auto"/>
        <w:left w:val="none" w:sz="0" w:space="0" w:color="auto"/>
        <w:bottom w:val="none" w:sz="0" w:space="0" w:color="auto"/>
        <w:right w:val="none" w:sz="0" w:space="0" w:color="auto"/>
      </w:divBdr>
    </w:div>
    <w:div w:id="1769079359">
      <w:bodyDiv w:val="1"/>
      <w:marLeft w:val="0"/>
      <w:marRight w:val="0"/>
      <w:marTop w:val="0"/>
      <w:marBottom w:val="0"/>
      <w:divBdr>
        <w:top w:val="none" w:sz="0" w:space="0" w:color="auto"/>
        <w:left w:val="none" w:sz="0" w:space="0" w:color="auto"/>
        <w:bottom w:val="none" w:sz="0" w:space="0" w:color="auto"/>
        <w:right w:val="none" w:sz="0" w:space="0" w:color="auto"/>
      </w:divBdr>
    </w:div>
    <w:div w:id="1769423944">
      <w:bodyDiv w:val="1"/>
      <w:marLeft w:val="0"/>
      <w:marRight w:val="0"/>
      <w:marTop w:val="0"/>
      <w:marBottom w:val="0"/>
      <w:divBdr>
        <w:top w:val="none" w:sz="0" w:space="0" w:color="auto"/>
        <w:left w:val="none" w:sz="0" w:space="0" w:color="auto"/>
        <w:bottom w:val="none" w:sz="0" w:space="0" w:color="auto"/>
        <w:right w:val="none" w:sz="0" w:space="0" w:color="auto"/>
      </w:divBdr>
    </w:div>
    <w:div w:id="1774016544">
      <w:bodyDiv w:val="1"/>
      <w:marLeft w:val="0"/>
      <w:marRight w:val="0"/>
      <w:marTop w:val="0"/>
      <w:marBottom w:val="0"/>
      <w:divBdr>
        <w:top w:val="none" w:sz="0" w:space="0" w:color="auto"/>
        <w:left w:val="none" w:sz="0" w:space="0" w:color="auto"/>
        <w:bottom w:val="none" w:sz="0" w:space="0" w:color="auto"/>
        <w:right w:val="none" w:sz="0" w:space="0" w:color="auto"/>
      </w:divBdr>
    </w:div>
    <w:div w:id="1776630361">
      <w:bodyDiv w:val="1"/>
      <w:marLeft w:val="0"/>
      <w:marRight w:val="0"/>
      <w:marTop w:val="0"/>
      <w:marBottom w:val="0"/>
      <w:divBdr>
        <w:top w:val="none" w:sz="0" w:space="0" w:color="auto"/>
        <w:left w:val="none" w:sz="0" w:space="0" w:color="auto"/>
        <w:bottom w:val="none" w:sz="0" w:space="0" w:color="auto"/>
        <w:right w:val="none" w:sz="0" w:space="0" w:color="auto"/>
      </w:divBdr>
    </w:div>
    <w:div w:id="1778135400">
      <w:bodyDiv w:val="1"/>
      <w:marLeft w:val="0"/>
      <w:marRight w:val="0"/>
      <w:marTop w:val="0"/>
      <w:marBottom w:val="0"/>
      <w:divBdr>
        <w:top w:val="none" w:sz="0" w:space="0" w:color="auto"/>
        <w:left w:val="none" w:sz="0" w:space="0" w:color="auto"/>
        <w:bottom w:val="none" w:sz="0" w:space="0" w:color="auto"/>
        <w:right w:val="none" w:sz="0" w:space="0" w:color="auto"/>
      </w:divBdr>
    </w:div>
    <w:div w:id="1786848002">
      <w:bodyDiv w:val="1"/>
      <w:marLeft w:val="0"/>
      <w:marRight w:val="0"/>
      <w:marTop w:val="0"/>
      <w:marBottom w:val="0"/>
      <w:divBdr>
        <w:top w:val="none" w:sz="0" w:space="0" w:color="auto"/>
        <w:left w:val="none" w:sz="0" w:space="0" w:color="auto"/>
        <w:bottom w:val="none" w:sz="0" w:space="0" w:color="auto"/>
        <w:right w:val="none" w:sz="0" w:space="0" w:color="auto"/>
      </w:divBdr>
    </w:div>
    <w:div w:id="1796948214">
      <w:bodyDiv w:val="1"/>
      <w:marLeft w:val="0"/>
      <w:marRight w:val="0"/>
      <w:marTop w:val="0"/>
      <w:marBottom w:val="0"/>
      <w:divBdr>
        <w:top w:val="none" w:sz="0" w:space="0" w:color="auto"/>
        <w:left w:val="none" w:sz="0" w:space="0" w:color="auto"/>
        <w:bottom w:val="none" w:sz="0" w:space="0" w:color="auto"/>
        <w:right w:val="none" w:sz="0" w:space="0" w:color="auto"/>
      </w:divBdr>
    </w:div>
    <w:div w:id="1800683400">
      <w:bodyDiv w:val="1"/>
      <w:marLeft w:val="0"/>
      <w:marRight w:val="0"/>
      <w:marTop w:val="0"/>
      <w:marBottom w:val="0"/>
      <w:divBdr>
        <w:top w:val="none" w:sz="0" w:space="0" w:color="auto"/>
        <w:left w:val="none" w:sz="0" w:space="0" w:color="auto"/>
        <w:bottom w:val="none" w:sz="0" w:space="0" w:color="auto"/>
        <w:right w:val="none" w:sz="0" w:space="0" w:color="auto"/>
      </w:divBdr>
    </w:div>
    <w:div w:id="1811433284">
      <w:bodyDiv w:val="1"/>
      <w:marLeft w:val="0"/>
      <w:marRight w:val="0"/>
      <w:marTop w:val="0"/>
      <w:marBottom w:val="0"/>
      <w:divBdr>
        <w:top w:val="none" w:sz="0" w:space="0" w:color="auto"/>
        <w:left w:val="none" w:sz="0" w:space="0" w:color="auto"/>
        <w:bottom w:val="none" w:sz="0" w:space="0" w:color="auto"/>
        <w:right w:val="none" w:sz="0" w:space="0" w:color="auto"/>
      </w:divBdr>
    </w:div>
    <w:div w:id="1816987693">
      <w:bodyDiv w:val="1"/>
      <w:marLeft w:val="0"/>
      <w:marRight w:val="0"/>
      <w:marTop w:val="0"/>
      <w:marBottom w:val="0"/>
      <w:divBdr>
        <w:top w:val="none" w:sz="0" w:space="0" w:color="auto"/>
        <w:left w:val="none" w:sz="0" w:space="0" w:color="auto"/>
        <w:bottom w:val="none" w:sz="0" w:space="0" w:color="auto"/>
        <w:right w:val="none" w:sz="0" w:space="0" w:color="auto"/>
      </w:divBdr>
    </w:div>
    <w:div w:id="1820421068">
      <w:bodyDiv w:val="1"/>
      <w:marLeft w:val="0"/>
      <w:marRight w:val="0"/>
      <w:marTop w:val="0"/>
      <w:marBottom w:val="0"/>
      <w:divBdr>
        <w:top w:val="none" w:sz="0" w:space="0" w:color="auto"/>
        <w:left w:val="none" w:sz="0" w:space="0" w:color="auto"/>
        <w:bottom w:val="none" w:sz="0" w:space="0" w:color="auto"/>
        <w:right w:val="none" w:sz="0" w:space="0" w:color="auto"/>
      </w:divBdr>
    </w:div>
    <w:div w:id="1820607675">
      <w:bodyDiv w:val="1"/>
      <w:marLeft w:val="0"/>
      <w:marRight w:val="0"/>
      <w:marTop w:val="0"/>
      <w:marBottom w:val="0"/>
      <w:divBdr>
        <w:top w:val="none" w:sz="0" w:space="0" w:color="auto"/>
        <w:left w:val="none" w:sz="0" w:space="0" w:color="auto"/>
        <w:bottom w:val="none" w:sz="0" w:space="0" w:color="auto"/>
        <w:right w:val="none" w:sz="0" w:space="0" w:color="auto"/>
      </w:divBdr>
    </w:div>
    <w:div w:id="1826358136">
      <w:bodyDiv w:val="1"/>
      <w:marLeft w:val="0"/>
      <w:marRight w:val="0"/>
      <w:marTop w:val="0"/>
      <w:marBottom w:val="0"/>
      <w:divBdr>
        <w:top w:val="none" w:sz="0" w:space="0" w:color="auto"/>
        <w:left w:val="none" w:sz="0" w:space="0" w:color="auto"/>
        <w:bottom w:val="none" w:sz="0" w:space="0" w:color="auto"/>
        <w:right w:val="none" w:sz="0" w:space="0" w:color="auto"/>
      </w:divBdr>
    </w:div>
    <w:div w:id="1828355333">
      <w:bodyDiv w:val="1"/>
      <w:marLeft w:val="0"/>
      <w:marRight w:val="0"/>
      <w:marTop w:val="0"/>
      <w:marBottom w:val="0"/>
      <w:divBdr>
        <w:top w:val="none" w:sz="0" w:space="0" w:color="auto"/>
        <w:left w:val="none" w:sz="0" w:space="0" w:color="auto"/>
        <w:bottom w:val="none" w:sz="0" w:space="0" w:color="auto"/>
        <w:right w:val="none" w:sz="0" w:space="0" w:color="auto"/>
      </w:divBdr>
    </w:div>
    <w:div w:id="1831212162">
      <w:bodyDiv w:val="1"/>
      <w:marLeft w:val="0"/>
      <w:marRight w:val="0"/>
      <w:marTop w:val="0"/>
      <w:marBottom w:val="0"/>
      <w:divBdr>
        <w:top w:val="none" w:sz="0" w:space="0" w:color="auto"/>
        <w:left w:val="none" w:sz="0" w:space="0" w:color="auto"/>
        <w:bottom w:val="none" w:sz="0" w:space="0" w:color="auto"/>
        <w:right w:val="none" w:sz="0" w:space="0" w:color="auto"/>
      </w:divBdr>
    </w:div>
    <w:div w:id="1833523465">
      <w:bodyDiv w:val="1"/>
      <w:marLeft w:val="0"/>
      <w:marRight w:val="0"/>
      <w:marTop w:val="0"/>
      <w:marBottom w:val="0"/>
      <w:divBdr>
        <w:top w:val="none" w:sz="0" w:space="0" w:color="auto"/>
        <w:left w:val="none" w:sz="0" w:space="0" w:color="auto"/>
        <w:bottom w:val="none" w:sz="0" w:space="0" w:color="auto"/>
        <w:right w:val="none" w:sz="0" w:space="0" w:color="auto"/>
      </w:divBdr>
    </w:div>
    <w:div w:id="1834642486">
      <w:bodyDiv w:val="1"/>
      <w:marLeft w:val="0"/>
      <w:marRight w:val="0"/>
      <w:marTop w:val="0"/>
      <w:marBottom w:val="0"/>
      <w:divBdr>
        <w:top w:val="none" w:sz="0" w:space="0" w:color="auto"/>
        <w:left w:val="none" w:sz="0" w:space="0" w:color="auto"/>
        <w:bottom w:val="none" w:sz="0" w:space="0" w:color="auto"/>
        <w:right w:val="none" w:sz="0" w:space="0" w:color="auto"/>
      </w:divBdr>
    </w:div>
    <w:div w:id="1842429982">
      <w:bodyDiv w:val="1"/>
      <w:marLeft w:val="0"/>
      <w:marRight w:val="0"/>
      <w:marTop w:val="0"/>
      <w:marBottom w:val="0"/>
      <w:divBdr>
        <w:top w:val="none" w:sz="0" w:space="0" w:color="auto"/>
        <w:left w:val="none" w:sz="0" w:space="0" w:color="auto"/>
        <w:bottom w:val="none" w:sz="0" w:space="0" w:color="auto"/>
        <w:right w:val="none" w:sz="0" w:space="0" w:color="auto"/>
      </w:divBdr>
    </w:div>
    <w:div w:id="1842962194">
      <w:bodyDiv w:val="1"/>
      <w:marLeft w:val="0"/>
      <w:marRight w:val="0"/>
      <w:marTop w:val="0"/>
      <w:marBottom w:val="0"/>
      <w:divBdr>
        <w:top w:val="none" w:sz="0" w:space="0" w:color="auto"/>
        <w:left w:val="none" w:sz="0" w:space="0" w:color="auto"/>
        <w:bottom w:val="none" w:sz="0" w:space="0" w:color="auto"/>
        <w:right w:val="none" w:sz="0" w:space="0" w:color="auto"/>
      </w:divBdr>
    </w:div>
    <w:div w:id="1848979369">
      <w:bodyDiv w:val="1"/>
      <w:marLeft w:val="0"/>
      <w:marRight w:val="0"/>
      <w:marTop w:val="0"/>
      <w:marBottom w:val="0"/>
      <w:divBdr>
        <w:top w:val="none" w:sz="0" w:space="0" w:color="auto"/>
        <w:left w:val="none" w:sz="0" w:space="0" w:color="auto"/>
        <w:bottom w:val="none" w:sz="0" w:space="0" w:color="auto"/>
        <w:right w:val="none" w:sz="0" w:space="0" w:color="auto"/>
      </w:divBdr>
    </w:div>
    <w:div w:id="1869366714">
      <w:bodyDiv w:val="1"/>
      <w:marLeft w:val="0"/>
      <w:marRight w:val="0"/>
      <w:marTop w:val="0"/>
      <w:marBottom w:val="0"/>
      <w:divBdr>
        <w:top w:val="none" w:sz="0" w:space="0" w:color="auto"/>
        <w:left w:val="none" w:sz="0" w:space="0" w:color="auto"/>
        <w:bottom w:val="none" w:sz="0" w:space="0" w:color="auto"/>
        <w:right w:val="none" w:sz="0" w:space="0" w:color="auto"/>
      </w:divBdr>
    </w:div>
    <w:div w:id="1872377211">
      <w:bodyDiv w:val="1"/>
      <w:marLeft w:val="0"/>
      <w:marRight w:val="0"/>
      <w:marTop w:val="0"/>
      <w:marBottom w:val="0"/>
      <w:divBdr>
        <w:top w:val="none" w:sz="0" w:space="0" w:color="auto"/>
        <w:left w:val="none" w:sz="0" w:space="0" w:color="auto"/>
        <w:bottom w:val="none" w:sz="0" w:space="0" w:color="auto"/>
        <w:right w:val="none" w:sz="0" w:space="0" w:color="auto"/>
      </w:divBdr>
    </w:div>
    <w:div w:id="1873227855">
      <w:bodyDiv w:val="1"/>
      <w:marLeft w:val="0"/>
      <w:marRight w:val="0"/>
      <w:marTop w:val="0"/>
      <w:marBottom w:val="0"/>
      <w:divBdr>
        <w:top w:val="none" w:sz="0" w:space="0" w:color="auto"/>
        <w:left w:val="none" w:sz="0" w:space="0" w:color="auto"/>
        <w:bottom w:val="none" w:sz="0" w:space="0" w:color="auto"/>
        <w:right w:val="none" w:sz="0" w:space="0" w:color="auto"/>
      </w:divBdr>
    </w:div>
    <w:div w:id="1875118401">
      <w:bodyDiv w:val="1"/>
      <w:marLeft w:val="0"/>
      <w:marRight w:val="0"/>
      <w:marTop w:val="0"/>
      <w:marBottom w:val="0"/>
      <w:divBdr>
        <w:top w:val="none" w:sz="0" w:space="0" w:color="auto"/>
        <w:left w:val="none" w:sz="0" w:space="0" w:color="auto"/>
        <w:bottom w:val="none" w:sz="0" w:space="0" w:color="auto"/>
        <w:right w:val="none" w:sz="0" w:space="0" w:color="auto"/>
      </w:divBdr>
    </w:div>
    <w:div w:id="1876841956">
      <w:bodyDiv w:val="1"/>
      <w:marLeft w:val="0"/>
      <w:marRight w:val="0"/>
      <w:marTop w:val="0"/>
      <w:marBottom w:val="0"/>
      <w:divBdr>
        <w:top w:val="none" w:sz="0" w:space="0" w:color="auto"/>
        <w:left w:val="none" w:sz="0" w:space="0" w:color="auto"/>
        <w:bottom w:val="none" w:sz="0" w:space="0" w:color="auto"/>
        <w:right w:val="none" w:sz="0" w:space="0" w:color="auto"/>
      </w:divBdr>
    </w:div>
    <w:div w:id="1890802383">
      <w:bodyDiv w:val="1"/>
      <w:marLeft w:val="0"/>
      <w:marRight w:val="0"/>
      <w:marTop w:val="0"/>
      <w:marBottom w:val="0"/>
      <w:divBdr>
        <w:top w:val="none" w:sz="0" w:space="0" w:color="auto"/>
        <w:left w:val="none" w:sz="0" w:space="0" w:color="auto"/>
        <w:bottom w:val="none" w:sz="0" w:space="0" w:color="auto"/>
        <w:right w:val="none" w:sz="0" w:space="0" w:color="auto"/>
      </w:divBdr>
    </w:div>
    <w:div w:id="1894149762">
      <w:bodyDiv w:val="1"/>
      <w:marLeft w:val="0"/>
      <w:marRight w:val="0"/>
      <w:marTop w:val="0"/>
      <w:marBottom w:val="0"/>
      <w:divBdr>
        <w:top w:val="none" w:sz="0" w:space="0" w:color="auto"/>
        <w:left w:val="none" w:sz="0" w:space="0" w:color="auto"/>
        <w:bottom w:val="none" w:sz="0" w:space="0" w:color="auto"/>
        <w:right w:val="none" w:sz="0" w:space="0" w:color="auto"/>
      </w:divBdr>
    </w:div>
    <w:div w:id="1897547214">
      <w:bodyDiv w:val="1"/>
      <w:marLeft w:val="0"/>
      <w:marRight w:val="0"/>
      <w:marTop w:val="0"/>
      <w:marBottom w:val="0"/>
      <w:divBdr>
        <w:top w:val="none" w:sz="0" w:space="0" w:color="auto"/>
        <w:left w:val="none" w:sz="0" w:space="0" w:color="auto"/>
        <w:bottom w:val="none" w:sz="0" w:space="0" w:color="auto"/>
        <w:right w:val="none" w:sz="0" w:space="0" w:color="auto"/>
      </w:divBdr>
    </w:div>
    <w:div w:id="1900549607">
      <w:bodyDiv w:val="1"/>
      <w:marLeft w:val="0"/>
      <w:marRight w:val="0"/>
      <w:marTop w:val="0"/>
      <w:marBottom w:val="0"/>
      <w:divBdr>
        <w:top w:val="none" w:sz="0" w:space="0" w:color="auto"/>
        <w:left w:val="none" w:sz="0" w:space="0" w:color="auto"/>
        <w:bottom w:val="none" w:sz="0" w:space="0" w:color="auto"/>
        <w:right w:val="none" w:sz="0" w:space="0" w:color="auto"/>
      </w:divBdr>
    </w:div>
    <w:div w:id="1901094944">
      <w:bodyDiv w:val="1"/>
      <w:marLeft w:val="0"/>
      <w:marRight w:val="0"/>
      <w:marTop w:val="0"/>
      <w:marBottom w:val="0"/>
      <w:divBdr>
        <w:top w:val="none" w:sz="0" w:space="0" w:color="auto"/>
        <w:left w:val="none" w:sz="0" w:space="0" w:color="auto"/>
        <w:bottom w:val="none" w:sz="0" w:space="0" w:color="auto"/>
        <w:right w:val="none" w:sz="0" w:space="0" w:color="auto"/>
      </w:divBdr>
    </w:div>
    <w:div w:id="1912232532">
      <w:bodyDiv w:val="1"/>
      <w:marLeft w:val="0"/>
      <w:marRight w:val="0"/>
      <w:marTop w:val="0"/>
      <w:marBottom w:val="0"/>
      <w:divBdr>
        <w:top w:val="none" w:sz="0" w:space="0" w:color="auto"/>
        <w:left w:val="none" w:sz="0" w:space="0" w:color="auto"/>
        <w:bottom w:val="none" w:sz="0" w:space="0" w:color="auto"/>
        <w:right w:val="none" w:sz="0" w:space="0" w:color="auto"/>
      </w:divBdr>
    </w:div>
    <w:div w:id="1914049634">
      <w:bodyDiv w:val="1"/>
      <w:marLeft w:val="0"/>
      <w:marRight w:val="0"/>
      <w:marTop w:val="0"/>
      <w:marBottom w:val="0"/>
      <w:divBdr>
        <w:top w:val="none" w:sz="0" w:space="0" w:color="auto"/>
        <w:left w:val="none" w:sz="0" w:space="0" w:color="auto"/>
        <w:bottom w:val="none" w:sz="0" w:space="0" w:color="auto"/>
        <w:right w:val="none" w:sz="0" w:space="0" w:color="auto"/>
      </w:divBdr>
    </w:div>
    <w:div w:id="1914119369">
      <w:bodyDiv w:val="1"/>
      <w:marLeft w:val="0"/>
      <w:marRight w:val="0"/>
      <w:marTop w:val="0"/>
      <w:marBottom w:val="0"/>
      <w:divBdr>
        <w:top w:val="none" w:sz="0" w:space="0" w:color="auto"/>
        <w:left w:val="none" w:sz="0" w:space="0" w:color="auto"/>
        <w:bottom w:val="none" w:sz="0" w:space="0" w:color="auto"/>
        <w:right w:val="none" w:sz="0" w:space="0" w:color="auto"/>
      </w:divBdr>
    </w:div>
    <w:div w:id="1923181698">
      <w:bodyDiv w:val="1"/>
      <w:marLeft w:val="0"/>
      <w:marRight w:val="0"/>
      <w:marTop w:val="0"/>
      <w:marBottom w:val="0"/>
      <w:divBdr>
        <w:top w:val="none" w:sz="0" w:space="0" w:color="auto"/>
        <w:left w:val="none" w:sz="0" w:space="0" w:color="auto"/>
        <w:bottom w:val="none" w:sz="0" w:space="0" w:color="auto"/>
        <w:right w:val="none" w:sz="0" w:space="0" w:color="auto"/>
      </w:divBdr>
    </w:div>
    <w:div w:id="1924338469">
      <w:bodyDiv w:val="1"/>
      <w:marLeft w:val="0"/>
      <w:marRight w:val="0"/>
      <w:marTop w:val="0"/>
      <w:marBottom w:val="0"/>
      <w:divBdr>
        <w:top w:val="none" w:sz="0" w:space="0" w:color="auto"/>
        <w:left w:val="none" w:sz="0" w:space="0" w:color="auto"/>
        <w:bottom w:val="none" w:sz="0" w:space="0" w:color="auto"/>
        <w:right w:val="none" w:sz="0" w:space="0" w:color="auto"/>
      </w:divBdr>
    </w:div>
    <w:div w:id="1928494975">
      <w:bodyDiv w:val="1"/>
      <w:marLeft w:val="0"/>
      <w:marRight w:val="0"/>
      <w:marTop w:val="0"/>
      <w:marBottom w:val="0"/>
      <w:divBdr>
        <w:top w:val="none" w:sz="0" w:space="0" w:color="auto"/>
        <w:left w:val="none" w:sz="0" w:space="0" w:color="auto"/>
        <w:bottom w:val="none" w:sz="0" w:space="0" w:color="auto"/>
        <w:right w:val="none" w:sz="0" w:space="0" w:color="auto"/>
      </w:divBdr>
    </w:div>
    <w:div w:id="1928614140">
      <w:bodyDiv w:val="1"/>
      <w:marLeft w:val="0"/>
      <w:marRight w:val="0"/>
      <w:marTop w:val="0"/>
      <w:marBottom w:val="0"/>
      <w:divBdr>
        <w:top w:val="none" w:sz="0" w:space="0" w:color="auto"/>
        <w:left w:val="none" w:sz="0" w:space="0" w:color="auto"/>
        <w:bottom w:val="none" w:sz="0" w:space="0" w:color="auto"/>
        <w:right w:val="none" w:sz="0" w:space="0" w:color="auto"/>
      </w:divBdr>
    </w:div>
    <w:div w:id="1928925874">
      <w:bodyDiv w:val="1"/>
      <w:marLeft w:val="0"/>
      <w:marRight w:val="0"/>
      <w:marTop w:val="0"/>
      <w:marBottom w:val="0"/>
      <w:divBdr>
        <w:top w:val="none" w:sz="0" w:space="0" w:color="auto"/>
        <w:left w:val="none" w:sz="0" w:space="0" w:color="auto"/>
        <w:bottom w:val="none" w:sz="0" w:space="0" w:color="auto"/>
        <w:right w:val="none" w:sz="0" w:space="0" w:color="auto"/>
      </w:divBdr>
    </w:div>
    <w:div w:id="1934238154">
      <w:bodyDiv w:val="1"/>
      <w:marLeft w:val="0"/>
      <w:marRight w:val="0"/>
      <w:marTop w:val="0"/>
      <w:marBottom w:val="0"/>
      <w:divBdr>
        <w:top w:val="none" w:sz="0" w:space="0" w:color="auto"/>
        <w:left w:val="none" w:sz="0" w:space="0" w:color="auto"/>
        <w:bottom w:val="none" w:sz="0" w:space="0" w:color="auto"/>
        <w:right w:val="none" w:sz="0" w:space="0" w:color="auto"/>
      </w:divBdr>
    </w:div>
    <w:div w:id="1940288190">
      <w:bodyDiv w:val="1"/>
      <w:marLeft w:val="0"/>
      <w:marRight w:val="0"/>
      <w:marTop w:val="0"/>
      <w:marBottom w:val="0"/>
      <w:divBdr>
        <w:top w:val="none" w:sz="0" w:space="0" w:color="auto"/>
        <w:left w:val="none" w:sz="0" w:space="0" w:color="auto"/>
        <w:bottom w:val="none" w:sz="0" w:space="0" w:color="auto"/>
        <w:right w:val="none" w:sz="0" w:space="0" w:color="auto"/>
      </w:divBdr>
    </w:div>
    <w:div w:id="1941451914">
      <w:bodyDiv w:val="1"/>
      <w:marLeft w:val="0"/>
      <w:marRight w:val="0"/>
      <w:marTop w:val="0"/>
      <w:marBottom w:val="0"/>
      <w:divBdr>
        <w:top w:val="none" w:sz="0" w:space="0" w:color="auto"/>
        <w:left w:val="none" w:sz="0" w:space="0" w:color="auto"/>
        <w:bottom w:val="none" w:sz="0" w:space="0" w:color="auto"/>
        <w:right w:val="none" w:sz="0" w:space="0" w:color="auto"/>
      </w:divBdr>
    </w:div>
    <w:div w:id="1946424271">
      <w:bodyDiv w:val="1"/>
      <w:marLeft w:val="0"/>
      <w:marRight w:val="0"/>
      <w:marTop w:val="0"/>
      <w:marBottom w:val="0"/>
      <w:divBdr>
        <w:top w:val="none" w:sz="0" w:space="0" w:color="auto"/>
        <w:left w:val="none" w:sz="0" w:space="0" w:color="auto"/>
        <w:bottom w:val="none" w:sz="0" w:space="0" w:color="auto"/>
        <w:right w:val="none" w:sz="0" w:space="0" w:color="auto"/>
      </w:divBdr>
    </w:div>
    <w:div w:id="1957058319">
      <w:bodyDiv w:val="1"/>
      <w:marLeft w:val="0"/>
      <w:marRight w:val="0"/>
      <w:marTop w:val="0"/>
      <w:marBottom w:val="0"/>
      <w:divBdr>
        <w:top w:val="none" w:sz="0" w:space="0" w:color="auto"/>
        <w:left w:val="none" w:sz="0" w:space="0" w:color="auto"/>
        <w:bottom w:val="none" w:sz="0" w:space="0" w:color="auto"/>
        <w:right w:val="none" w:sz="0" w:space="0" w:color="auto"/>
      </w:divBdr>
    </w:div>
    <w:div w:id="1960530372">
      <w:bodyDiv w:val="1"/>
      <w:marLeft w:val="0"/>
      <w:marRight w:val="0"/>
      <w:marTop w:val="0"/>
      <w:marBottom w:val="0"/>
      <w:divBdr>
        <w:top w:val="none" w:sz="0" w:space="0" w:color="auto"/>
        <w:left w:val="none" w:sz="0" w:space="0" w:color="auto"/>
        <w:bottom w:val="none" w:sz="0" w:space="0" w:color="auto"/>
        <w:right w:val="none" w:sz="0" w:space="0" w:color="auto"/>
      </w:divBdr>
    </w:div>
    <w:div w:id="1980498140">
      <w:bodyDiv w:val="1"/>
      <w:marLeft w:val="0"/>
      <w:marRight w:val="0"/>
      <w:marTop w:val="0"/>
      <w:marBottom w:val="0"/>
      <w:divBdr>
        <w:top w:val="none" w:sz="0" w:space="0" w:color="auto"/>
        <w:left w:val="none" w:sz="0" w:space="0" w:color="auto"/>
        <w:bottom w:val="none" w:sz="0" w:space="0" w:color="auto"/>
        <w:right w:val="none" w:sz="0" w:space="0" w:color="auto"/>
      </w:divBdr>
    </w:div>
    <w:div w:id="1981418750">
      <w:bodyDiv w:val="1"/>
      <w:marLeft w:val="0"/>
      <w:marRight w:val="0"/>
      <w:marTop w:val="0"/>
      <w:marBottom w:val="0"/>
      <w:divBdr>
        <w:top w:val="none" w:sz="0" w:space="0" w:color="auto"/>
        <w:left w:val="none" w:sz="0" w:space="0" w:color="auto"/>
        <w:bottom w:val="none" w:sz="0" w:space="0" w:color="auto"/>
        <w:right w:val="none" w:sz="0" w:space="0" w:color="auto"/>
      </w:divBdr>
    </w:div>
    <w:div w:id="1990673410">
      <w:bodyDiv w:val="1"/>
      <w:marLeft w:val="0"/>
      <w:marRight w:val="0"/>
      <w:marTop w:val="0"/>
      <w:marBottom w:val="0"/>
      <w:divBdr>
        <w:top w:val="none" w:sz="0" w:space="0" w:color="auto"/>
        <w:left w:val="none" w:sz="0" w:space="0" w:color="auto"/>
        <w:bottom w:val="none" w:sz="0" w:space="0" w:color="auto"/>
        <w:right w:val="none" w:sz="0" w:space="0" w:color="auto"/>
      </w:divBdr>
    </w:div>
    <w:div w:id="1993021312">
      <w:bodyDiv w:val="1"/>
      <w:marLeft w:val="0"/>
      <w:marRight w:val="0"/>
      <w:marTop w:val="0"/>
      <w:marBottom w:val="0"/>
      <w:divBdr>
        <w:top w:val="none" w:sz="0" w:space="0" w:color="auto"/>
        <w:left w:val="none" w:sz="0" w:space="0" w:color="auto"/>
        <w:bottom w:val="none" w:sz="0" w:space="0" w:color="auto"/>
        <w:right w:val="none" w:sz="0" w:space="0" w:color="auto"/>
      </w:divBdr>
    </w:div>
    <w:div w:id="1997295411">
      <w:bodyDiv w:val="1"/>
      <w:marLeft w:val="0"/>
      <w:marRight w:val="0"/>
      <w:marTop w:val="0"/>
      <w:marBottom w:val="0"/>
      <w:divBdr>
        <w:top w:val="none" w:sz="0" w:space="0" w:color="auto"/>
        <w:left w:val="none" w:sz="0" w:space="0" w:color="auto"/>
        <w:bottom w:val="none" w:sz="0" w:space="0" w:color="auto"/>
        <w:right w:val="none" w:sz="0" w:space="0" w:color="auto"/>
      </w:divBdr>
    </w:div>
    <w:div w:id="2000188243">
      <w:bodyDiv w:val="1"/>
      <w:marLeft w:val="0"/>
      <w:marRight w:val="0"/>
      <w:marTop w:val="0"/>
      <w:marBottom w:val="0"/>
      <w:divBdr>
        <w:top w:val="none" w:sz="0" w:space="0" w:color="auto"/>
        <w:left w:val="none" w:sz="0" w:space="0" w:color="auto"/>
        <w:bottom w:val="none" w:sz="0" w:space="0" w:color="auto"/>
        <w:right w:val="none" w:sz="0" w:space="0" w:color="auto"/>
      </w:divBdr>
    </w:div>
    <w:div w:id="2021278847">
      <w:bodyDiv w:val="1"/>
      <w:marLeft w:val="0"/>
      <w:marRight w:val="0"/>
      <w:marTop w:val="0"/>
      <w:marBottom w:val="0"/>
      <w:divBdr>
        <w:top w:val="none" w:sz="0" w:space="0" w:color="auto"/>
        <w:left w:val="none" w:sz="0" w:space="0" w:color="auto"/>
        <w:bottom w:val="none" w:sz="0" w:space="0" w:color="auto"/>
        <w:right w:val="none" w:sz="0" w:space="0" w:color="auto"/>
      </w:divBdr>
    </w:div>
    <w:div w:id="2032611909">
      <w:bodyDiv w:val="1"/>
      <w:marLeft w:val="0"/>
      <w:marRight w:val="0"/>
      <w:marTop w:val="0"/>
      <w:marBottom w:val="0"/>
      <w:divBdr>
        <w:top w:val="none" w:sz="0" w:space="0" w:color="auto"/>
        <w:left w:val="none" w:sz="0" w:space="0" w:color="auto"/>
        <w:bottom w:val="none" w:sz="0" w:space="0" w:color="auto"/>
        <w:right w:val="none" w:sz="0" w:space="0" w:color="auto"/>
      </w:divBdr>
    </w:div>
    <w:div w:id="2042318780">
      <w:bodyDiv w:val="1"/>
      <w:marLeft w:val="0"/>
      <w:marRight w:val="0"/>
      <w:marTop w:val="0"/>
      <w:marBottom w:val="0"/>
      <w:divBdr>
        <w:top w:val="none" w:sz="0" w:space="0" w:color="auto"/>
        <w:left w:val="none" w:sz="0" w:space="0" w:color="auto"/>
        <w:bottom w:val="none" w:sz="0" w:space="0" w:color="auto"/>
        <w:right w:val="none" w:sz="0" w:space="0" w:color="auto"/>
      </w:divBdr>
    </w:div>
    <w:div w:id="2048753517">
      <w:bodyDiv w:val="1"/>
      <w:marLeft w:val="0"/>
      <w:marRight w:val="0"/>
      <w:marTop w:val="0"/>
      <w:marBottom w:val="0"/>
      <w:divBdr>
        <w:top w:val="none" w:sz="0" w:space="0" w:color="auto"/>
        <w:left w:val="none" w:sz="0" w:space="0" w:color="auto"/>
        <w:bottom w:val="none" w:sz="0" w:space="0" w:color="auto"/>
        <w:right w:val="none" w:sz="0" w:space="0" w:color="auto"/>
      </w:divBdr>
    </w:div>
    <w:div w:id="2067989089">
      <w:bodyDiv w:val="1"/>
      <w:marLeft w:val="0"/>
      <w:marRight w:val="0"/>
      <w:marTop w:val="0"/>
      <w:marBottom w:val="0"/>
      <w:divBdr>
        <w:top w:val="none" w:sz="0" w:space="0" w:color="auto"/>
        <w:left w:val="none" w:sz="0" w:space="0" w:color="auto"/>
        <w:bottom w:val="none" w:sz="0" w:space="0" w:color="auto"/>
        <w:right w:val="none" w:sz="0" w:space="0" w:color="auto"/>
      </w:divBdr>
    </w:div>
    <w:div w:id="2077045468">
      <w:bodyDiv w:val="1"/>
      <w:marLeft w:val="0"/>
      <w:marRight w:val="0"/>
      <w:marTop w:val="0"/>
      <w:marBottom w:val="0"/>
      <w:divBdr>
        <w:top w:val="none" w:sz="0" w:space="0" w:color="auto"/>
        <w:left w:val="none" w:sz="0" w:space="0" w:color="auto"/>
        <w:bottom w:val="none" w:sz="0" w:space="0" w:color="auto"/>
        <w:right w:val="none" w:sz="0" w:space="0" w:color="auto"/>
      </w:divBdr>
    </w:div>
    <w:div w:id="2079933840">
      <w:bodyDiv w:val="1"/>
      <w:marLeft w:val="0"/>
      <w:marRight w:val="0"/>
      <w:marTop w:val="0"/>
      <w:marBottom w:val="0"/>
      <w:divBdr>
        <w:top w:val="none" w:sz="0" w:space="0" w:color="auto"/>
        <w:left w:val="none" w:sz="0" w:space="0" w:color="auto"/>
        <w:bottom w:val="none" w:sz="0" w:space="0" w:color="auto"/>
        <w:right w:val="none" w:sz="0" w:space="0" w:color="auto"/>
      </w:divBdr>
    </w:div>
    <w:div w:id="2083793117">
      <w:bodyDiv w:val="1"/>
      <w:marLeft w:val="0"/>
      <w:marRight w:val="0"/>
      <w:marTop w:val="0"/>
      <w:marBottom w:val="0"/>
      <w:divBdr>
        <w:top w:val="none" w:sz="0" w:space="0" w:color="auto"/>
        <w:left w:val="none" w:sz="0" w:space="0" w:color="auto"/>
        <w:bottom w:val="none" w:sz="0" w:space="0" w:color="auto"/>
        <w:right w:val="none" w:sz="0" w:space="0" w:color="auto"/>
      </w:divBdr>
    </w:div>
    <w:div w:id="2095852601">
      <w:bodyDiv w:val="1"/>
      <w:marLeft w:val="0"/>
      <w:marRight w:val="0"/>
      <w:marTop w:val="0"/>
      <w:marBottom w:val="0"/>
      <w:divBdr>
        <w:top w:val="none" w:sz="0" w:space="0" w:color="auto"/>
        <w:left w:val="none" w:sz="0" w:space="0" w:color="auto"/>
        <w:bottom w:val="none" w:sz="0" w:space="0" w:color="auto"/>
        <w:right w:val="none" w:sz="0" w:space="0" w:color="auto"/>
      </w:divBdr>
    </w:div>
    <w:div w:id="2109691429">
      <w:bodyDiv w:val="1"/>
      <w:marLeft w:val="0"/>
      <w:marRight w:val="0"/>
      <w:marTop w:val="0"/>
      <w:marBottom w:val="0"/>
      <w:divBdr>
        <w:top w:val="none" w:sz="0" w:space="0" w:color="auto"/>
        <w:left w:val="none" w:sz="0" w:space="0" w:color="auto"/>
        <w:bottom w:val="none" w:sz="0" w:space="0" w:color="auto"/>
        <w:right w:val="none" w:sz="0" w:space="0" w:color="auto"/>
      </w:divBdr>
    </w:div>
    <w:div w:id="2115513136">
      <w:bodyDiv w:val="1"/>
      <w:marLeft w:val="0"/>
      <w:marRight w:val="0"/>
      <w:marTop w:val="0"/>
      <w:marBottom w:val="0"/>
      <w:divBdr>
        <w:top w:val="none" w:sz="0" w:space="0" w:color="auto"/>
        <w:left w:val="none" w:sz="0" w:space="0" w:color="auto"/>
        <w:bottom w:val="none" w:sz="0" w:space="0" w:color="auto"/>
        <w:right w:val="none" w:sz="0" w:space="0" w:color="auto"/>
      </w:divBdr>
    </w:div>
    <w:div w:id="2116903332">
      <w:bodyDiv w:val="1"/>
      <w:marLeft w:val="0"/>
      <w:marRight w:val="0"/>
      <w:marTop w:val="0"/>
      <w:marBottom w:val="0"/>
      <w:divBdr>
        <w:top w:val="none" w:sz="0" w:space="0" w:color="auto"/>
        <w:left w:val="none" w:sz="0" w:space="0" w:color="auto"/>
        <w:bottom w:val="none" w:sz="0" w:space="0" w:color="auto"/>
        <w:right w:val="none" w:sz="0" w:space="0" w:color="auto"/>
      </w:divBdr>
    </w:div>
    <w:div w:id="2120945971">
      <w:bodyDiv w:val="1"/>
      <w:marLeft w:val="0"/>
      <w:marRight w:val="0"/>
      <w:marTop w:val="0"/>
      <w:marBottom w:val="0"/>
      <w:divBdr>
        <w:top w:val="none" w:sz="0" w:space="0" w:color="auto"/>
        <w:left w:val="none" w:sz="0" w:space="0" w:color="auto"/>
        <w:bottom w:val="none" w:sz="0" w:space="0" w:color="auto"/>
        <w:right w:val="none" w:sz="0" w:space="0" w:color="auto"/>
      </w:divBdr>
    </w:div>
    <w:div w:id="2123376574">
      <w:bodyDiv w:val="1"/>
      <w:marLeft w:val="0"/>
      <w:marRight w:val="0"/>
      <w:marTop w:val="0"/>
      <w:marBottom w:val="0"/>
      <w:divBdr>
        <w:top w:val="none" w:sz="0" w:space="0" w:color="auto"/>
        <w:left w:val="none" w:sz="0" w:space="0" w:color="auto"/>
        <w:bottom w:val="none" w:sz="0" w:space="0" w:color="auto"/>
        <w:right w:val="none" w:sz="0" w:space="0" w:color="auto"/>
      </w:divBdr>
    </w:div>
    <w:div w:id="2125299635">
      <w:bodyDiv w:val="1"/>
      <w:marLeft w:val="0"/>
      <w:marRight w:val="0"/>
      <w:marTop w:val="0"/>
      <w:marBottom w:val="0"/>
      <w:divBdr>
        <w:top w:val="none" w:sz="0" w:space="0" w:color="auto"/>
        <w:left w:val="none" w:sz="0" w:space="0" w:color="auto"/>
        <w:bottom w:val="none" w:sz="0" w:space="0" w:color="auto"/>
        <w:right w:val="none" w:sz="0" w:space="0" w:color="auto"/>
      </w:divBdr>
    </w:div>
    <w:div w:id="2128310754">
      <w:bodyDiv w:val="1"/>
      <w:marLeft w:val="0"/>
      <w:marRight w:val="0"/>
      <w:marTop w:val="0"/>
      <w:marBottom w:val="0"/>
      <w:divBdr>
        <w:top w:val="none" w:sz="0" w:space="0" w:color="auto"/>
        <w:left w:val="none" w:sz="0" w:space="0" w:color="auto"/>
        <w:bottom w:val="none" w:sz="0" w:space="0" w:color="auto"/>
        <w:right w:val="none" w:sz="0" w:space="0" w:color="auto"/>
      </w:divBdr>
    </w:div>
    <w:div w:id="214384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informatics.sepa.org.uk/WasteAllSources/" TargetMode="External"/><Relationship Id="rId26" Type="http://schemas.openxmlformats.org/officeDocument/2006/relationships/hyperlink" Target="https://informatics.sepa.org.uk/WasteSiteCapacity/" TargetMode="External"/><Relationship Id="rId21" Type="http://schemas.openxmlformats.org/officeDocument/2006/relationships/hyperlink" Target="https://eur-lex.europa.eu/legal-content/EN/TXT/PDF/?uri=CELEX:02008L0098-20180705&amp;from=EN" TargetMode="External"/><Relationship Id="rId34" Type="http://schemas.openxmlformats.org/officeDocument/2006/relationships/hyperlink" Target="mailto:equalities@sepa.org.uk"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sepa.org.uk/environment/waste/waste-data/waste-data-reporting/waste-data-for-scotland/" TargetMode="External"/><Relationship Id="rId25" Type="http://schemas.openxmlformats.org/officeDocument/2006/relationships/hyperlink" Target="https://www.sepa.org.uk/environment/waste/waste-data/guidance-and-forms-for-operators/licensed-and-permitted-sites/" TargetMode="External"/><Relationship Id="rId33" Type="http://schemas.openxmlformats.org/officeDocument/2006/relationships/hyperlink" Target="mailto:waste.data@sepa.org.uk"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informatics.sepa.org.uk/WasteSiteCapacity/" TargetMode="External"/><Relationship Id="rId29" Type="http://schemas.openxmlformats.org/officeDocument/2006/relationships/hyperlink" Target="https://eur-lex.europa.eu/LexUriServ/LexUriServ.do?uri=OJ:L:2010:253:0002:0041:E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informatics.sepa.org.uk/WasteSiteCapacity/" TargetMode="External"/><Relationship Id="rId32" Type="http://schemas.openxmlformats.org/officeDocument/2006/relationships/hyperlink" Target="http://contactscotland-bsl.org/"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eur-lex.europa.eu/legal-content/EN/TXT/PDF/?uri=CELEX:02008L0098-20180705&amp;from=EN" TargetMode="External"/><Relationship Id="rId28" Type="http://schemas.openxmlformats.org/officeDocument/2006/relationships/hyperlink" Target="https://eur-lex.europa.eu/legal-content/EN/TXT/PDF/?uri=CELEX:32014D0955" TargetMode="Externa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code.statisticsauthority.gov.uk/the-code/trustworthiness/t3-orderly-release/" TargetMode="External"/><Relationship Id="rId31" Type="http://schemas.openxmlformats.org/officeDocument/2006/relationships/hyperlink" Target="mailto:equalities@sepa.org.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yperlink" Target="https://eur-lex.europa.eu/legal-content/EN/TXT/PDF/?uri=CELEX:02008L0098-20180705&amp;from=EN" TargetMode="External"/><Relationship Id="rId27" Type="http://schemas.openxmlformats.org/officeDocument/2006/relationships/hyperlink" Target="https://eur-lex.europa.eu/legal-content/EN/TXT/PDF/?uri=CELEX:32014D0955" TargetMode="External"/><Relationship Id="rId30" Type="http://schemas.openxmlformats.org/officeDocument/2006/relationships/hyperlink" Target="https://www.legislation.gov.uk/uksi/1996/972/contents" TargetMode="External"/><Relationship Id="rId35" Type="http://schemas.openxmlformats.org/officeDocument/2006/relationships/hyperlink" Target="https://contactscotland-bsl.org/" TargetMode="External"/><Relationship Id="rId8" Type="http://schemas.openxmlformats.org/officeDocument/2006/relationships/image" Target="media/image1.png"/><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2721</Words>
  <Characters>15512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18197</CharactersWithSpaces>
  <SharedDoc>false</SharedDoc>
  <HLinks>
    <vt:vector size="12" baseType="variant">
      <vt:variant>
        <vt:i4>2556013</vt:i4>
      </vt:variant>
      <vt:variant>
        <vt:i4>3</vt:i4>
      </vt:variant>
      <vt:variant>
        <vt:i4>0</vt:i4>
      </vt:variant>
      <vt:variant>
        <vt:i4>5</vt:i4>
      </vt:variant>
      <vt:variant>
        <vt:lpwstr>http://contactscotland-bsl.org/</vt:lpwstr>
      </vt:variant>
      <vt:variant>
        <vt:lpwstr/>
      </vt:variant>
      <vt:variant>
        <vt:i4>3539032</vt:i4>
      </vt:variant>
      <vt:variant>
        <vt:i4>0</vt:i4>
      </vt:variant>
      <vt:variant>
        <vt:i4>0</vt:i4>
      </vt:variant>
      <vt:variant>
        <vt:i4>5</vt:i4>
      </vt:variant>
      <vt:variant>
        <vt:lpwstr>mailto:equalities@sepa.org.uk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2026-10-26T12:01:00Z</dcterms:created>
  <dcterms:modified xsi:type="dcterms:W3CDTF">2026-10-27T08:18:00Z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7417374f,3350d2a4,199df671</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4153fae5,54667448,18a3ec2d,10235d17</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2026-10-26T12:01:38Z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0aee44fb-f637-42a2-89e7-31d0b7438b6b</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