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6017773"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302D32B6" w14:textId="77777777" w:rsidR="004073BC" w:rsidRDefault="00F72274" w:rsidP="00587EA6">
          <w:pPr>
            <w:pStyle w:val="Heading1"/>
          </w:pPr>
          <w:r>
            <w:rPr>
              <w:noProof/>
            </w:rPr>
            <w:drawing>
              <wp:anchor distT="0" distB="0" distL="114300" distR="114300" simplePos="0" relativeHeight="251658240" behindDoc="1" locked="0" layoutInCell="1" allowOverlap="1" wp14:anchorId="6F0F0E6B" wp14:editId="2FA91E7A">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602EEB0" wp14:editId="398B8A8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p>
        <w:p w14:paraId="58FABDE3" w14:textId="77777777" w:rsidR="004B1486" w:rsidRDefault="004B1486" w:rsidP="008C1A73">
          <w:pPr>
            <w:rPr>
              <w:b/>
              <w:bCs/>
              <w:color w:val="FFFFFF" w:themeColor="background1"/>
              <w:sz w:val="48"/>
              <w:szCs w:val="48"/>
            </w:rPr>
          </w:pPr>
        </w:p>
        <w:p w14:paraId="50FF47A2" w14:textId="39B1118A" w:rsidR="004073BC" w:rsidRPr="00E51D11" w:rsidRDefault="00E51D11" w:rsidP="008C1A73">
          <w:pPr>
            <w:rPr>
              <w:b/>
              <w:bCs/>
              <w:color w:val="FFFFFF" w:themeColor="background1"/>
              <w:sz w:val="48"/>
              <w:szCs w:val="48"/>
            </w:rPr>
          </w:pPr>
          <w:r w:rsidRPr="00E51D11">
            <w:rPr>
              <w:b/>
              <w:bCs/>
              <w:color w:val="FFFFFF" w:themeColor="background1"/>
              <w:sz w:val="48"/>
              <w:szCs w:val="48"/>
            </w:rPr>
            <w:t>WAT-G-</w:t>
          </w:r>
          <w:r w:rsidR="004B1486">
            <w:rPr>
              <w:b/>
              <w:bCs/>
              <w:color w:val="FFFFFF" w:themeColor="background1"/>
              <w:sz w:val="48"/>
              <w:szCs w:val="48"/>
            </w:rPr>
            <w:t>109</w:t>
          </w:r>
        </w:p>
        <w:p w14:paraId="6C6BF1AF" w14:textId="77777777" w:rsidR="004073BC" w:rsidRDefault="004073BC" w:rsidP="008C1A73"/>
        <w:p w14:paraId="0423ACA1" w14:textId="77777777" w:rsidR="004073BC" w:rsidRDefault="004073BC" w:rsidP="008C1A73"/>
        <w:p w14:paraId="4836ACCA" w14:textId="2169767F" w:rsidR="00801105" w:rsidRPr="004B1486" w:rsidRDefault="00281BB1" w:rsidP="004133B7">
          <w:pPr>
            <w:spacing w:line="240" w:lineRule="auto"/>
            <w:rPr>
              <w:b/>
              <w:bCs/>
              <w:color w:val="FFFFFF" w:themeColor="background1"/>
              <w:sz w:val="72"/>
              <w:szCs w:val="72"/>
            </w:rPr>
          </w:pPr>
          <w:r w:rsidRPr="004B1486">
            <w:rPr>
              <w:noProof/>
              <w:sz w:val="72"/>
              <w:szCs w:val="72"/>
            </w:rPr>
            <mc:AlternateContent>
              <mc:Choice Requires="wps">
                <w:drawing>
                  <wp:anchor distT="0" distB="0" distL="114300" distR="114300" simplePos="0" relativeHeight="251524096" behindDoc="0" locked="1" layoutInCell="1" allowOverlap="1" wp14:anchorId="394E973E" wp14:editId="03EE2505">
                    <wp:simplePos x="0" y="0"/>
                    <wp:positionH relativeFrom="column">
                      <wp:posOffset>67310</wp:posOffset>
                    </wp:positionH>
                    <wp:positionV relativeFrom="paragraph">
                      <wp:posOffset>6776720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5EA535C" w14:textId="57707F79" w:rsidR="00281BB1" w:rsidRPr="009A240D" w:rsidRDefault="00EE7989" w:rsidP="00281BB1">
                                <w:pPr>
                                  <w:pStyle w:val="BodyText1"/>
                                  <w:rPr>
                                    <w:color w:val="FFFFFF" w:themeColor="background1"/>
                                  </w:rPr>
                                </w:pPr>
                                <w:r>
                                  <w:rPr>
                                    <w:color w:val="FFFFFF" w:themeColor="background1"/>
                                  </w:rPr>
                                  <w:t xml:space="preserve">Version 1.0, </w:t>
                                </w:r>
                                <w:r w:rsidR="00434280">
                                  <w:rPr>
                                    <w:color w:val="FFFFFF" w:themeColor="background1"/>
                                  </w:rPr>
                                  <w:t>April</w:t>
                                </w:r>
                                <w:r>
                                  <w:rPr>
                                    <w:color w:val="FFFFFF" w:themeColor="background1"/>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E973E" id="_x0000_t202" coordsize="21600,21600" o:spt="202" path="m,l,21600r21600,l21600,xe">
                    <v:stroke joinstyle="miter"/>
                    <v:path gradientshapeok="t" o:connecttype="rect"/>
                  </v:shapetype>
                  <v:shape id="Text Box 3" o:spid="_x0000_s1026" type="#_x0000_t202" alt="&quot;&quot;" style="position:absolute;margin-left:5.3pt;margin-top:533.6pt;width:339.25pt;height:14.0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" filled="f" stroked="f" strokeweight=".5pt">
                    <v:textbox inset="0,0,0,0">
                      <w:txbxContent>
                        <w:p w14:paraId="55EA535C" w14:textId="57707F79" w:rsidR="00281BB1" w:rsidRPr="009A240D" w:rsidRDefault="00EE7989" w:rsidP="00281BB1">
                          <w:pPr>
                            <w:pStyle w:val="BodyText1"/>
                            <w:rPr>
                              <w:color w:val="FFFFFF" w:themeColor="background1"/>
                            </w:rPr>
                          </w:pPr>
                          <w:r>
                            <w:rPr>
                              <w:color w:val="FFFFFF" w:themeColor="background1"/>
                            </w:rPr>
                            <w:t xml:space="preserve">Version 1.0, </w:t>
                          </w:r>
                          <w:r w:rsidR="00434280">
                            <w:rPr>
                              <w:color w:val="FFFFFF" w:themeColor="background1"/>
                            </w:rPr>
                            <w:t>April</w:t>
                          </w:r>
                          <w:r>
                            <w:rPr>
                              <w:color w:val="FFFFFF" w:themeColor="background1"/>
                            </w:rPr>
                            <w:t xml:space="preserve"> 2026</w:t>
                          </w:r>
                        </w:p>
                      </w:txbxContent>
                    </v:textbox>
                    <w10:anchorlock/>
                  </v:shape>
                </w:pict>
              </mc:Fallback>
            </mc:AlternateContent>
          </w:r>
          <w:r w:rsidR="00E51D11" w:rsidRPr="004B1486">
            <w:rPr>
              <w:b/>
              <w:bCs/>
              <w:color w:val="FFFFFF" w:themeColor="background1"/>
              <w:sz w:val="72"/>
              <w:szCs w:val="72"/>
            </w:rPr>
            <w:t xml:space="preserve">EASR Guidance: </w:t>
          </w:r>
          <w:r w:rsidR="00D2256F" w:rsidRPr="004B1486">
            <w:rPr>
              <w:b/>
              <w:bCs/>
              <w:color w:val="FFFFFF" w:themeColor="background1"/>
              <w:sz w:val="72"/>
              <w:szCs w:val="72"/>
            </w:rPr>
            <w:t>Addressing risks posed by excess inputs of</w:t>
          </w:r>
          <w:r w:rsidR="00862756" w:rsidRPr="004B1486">
            <w:rPr>
              <w:b/>
              <w:bCs/>
              <w:color w:val="FFFFFF" w:themeColor="background1"/>
              <w:sz w:val="72"/>
              <w:szCs w:val="72"/>
            </w:rPr>
            <w:t xml:space="preserve"> phosphorous</w:t>
          </w:r>
          <w:r w:rsidR="00F406F6" w:rsidRPr="004B1486">
            <w:rPr>
              <w:b/>
              <w:bCs/>
              <w:color w:val="FFFFFF" w:themeColor="background1"/>
              <w:sz w:val="72"/>
              <w:szCs w:val="72"/>
            </w:rPr>
            <w:t xml:space="preserve"> into inland surface waters</w:t>
          </w:r>
        </w:p>
        <w:p w14:paraId="748F979F"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436298232"/>
        <w:docPartObj>
          <w:docPartGallery w:val="Table of Contents"/>
          <w:docPartUnique/>
        </w:docPartObj>
      </w:sdtPr>
      <w:sdtEndPr>
        <w:rPr>
          <w:b/>
          <w:bCs/>
          <w:noProof/>
        </w:rPr>
      </w:sdtEndPr>
      <w:sdtContent>
        <w:p w14:paraId="54B36ABB" w14:textId="36C9B3B2" w:rsidR="00B52409" w:rsidRPr="00B52409" w:rsidRDefault="00B52409">
          <w:pPr>
            <w:pStyle w:val="TOCHeading"/>
            <w:rPr>
              <w:rStyle w:val="Heading1Char"/>
            </w:rPr>
          </w:pPr>
          <w:r w:rsidRPr="00B52409">
            <w:rPr>
              <w:rStyle w:val="Heading1Char"/>
            </w:rPr>
            <w:t>Contents</w:t>
          </w:r>
        </w:p>
        <w:p w14:paraId="045E59CD" w14:textId="3AB4806C" w:rsidR="001449B1" w:rsidRDefault="00B52409">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p>
        <w:p w14:paraId="32A7C18D" w14:textId="3F53AEE2" w:rsidR="001449B1" w:rsidRDefault="001449B1">
          <w:pPr>
            <w:pStyle w:val="TOC1"/>
            <w:tabs>
              <w:tab w:val="left" w:pos="480"/>
              <w:tab w:val="right" w:leader="dot" w:pos="10212"/>
            </w:tabs>
            <w:rPr>
              <w:noProof/>
              <w:kern w:val="2"/>
              <w:lang w:eastAsia="en-GB"/>
              <w14:ligatures w14:val="standardContextual"/>
            </w:rPr>
          </w:pPr>
          <w:hyperlink w:anchor="_Toc226017774" w:history="1">
            <w:r w:rsidRPr="00933E25">
              <w:rPr>
                <w:rStyle w:val="Hyperlink"/>
                <w:rFonts w:eastAsia="Times New Roman"/>
                <w:noProof/>
              </w:rPr>
              <w:t>1.</w:t>
            </w:r>
            <w:r>
              <w:rPr>
                <w:noProof/>
                <w:kern w:val="2"/>
                <w:lang w:eastAsia="en-GB"/>
                <w14:ligatures w14:val="standardContextual"/>
              </w:rPr>
              <w:tab/>
            </w:r>
            <w:r w:rsidRPr="00933E25">
              <w:rPr>
                <w:rStyle w:val="Hyperlink"/>
                <w:rFonts w:eastAsia="Times New Roman"/>
                <w:noProof/>
              </w:rPr>
              <w:t>Purpose</w:t>
            </w:r>
            <w:r>
              <w:rPr>
                <w:noProof/>
                <w:webHidden/>
              </w:rPr>
              <w:tab/>
            </w:r>
            <w:r>
              <w:rPr>
                <w:noProof/>
                <w:webHidden/>
              </w:rPr>
              <w:fldChar w:fldCharType="begin"/>
            </w:r>
            <w:r>
              <w:rPr>
                <w:noProof/>
                <w:webHidden/>
              </w:rPr>
              <w:instrText xml:space="preserve"> PAGEREF _Toc226017774 \h </w:instrText>
            </w:r>
            <w:r>
              <w:rPr>
                <w:noProof/>
                <w:webHidden/>
              </w:rPr>
            </w:r>
            <w:r>
              <w:rPr>
                <w:noProof/>
                <w:webHidden/>
              </w:rPr>
              <w:fldChar w:fldCharType="separate"/>
            </w:r>
            <w:r>
              <w:rPr>
                <w:noProof/>
                <w:webHidden/>
              </w:rPr>
              <w:t>2</w:t>
            </w:r>
            <w:r>
              <w:rPr>
                <w:noProof/>
                <w:webHidden/>
              </w:rPr>
              <w:fldChar w:fldCharType="end"/>
            </w:r>
          </w:hyperlink>
        </w:p>
        <w:p w14:paraId="68B8FAEA" w14:textId="3DD8D893" w:rsidR="001449B1" w:rsidRDefault="001449B1">
          <w:pPr>
            <w:pStyle w:val="TOC1"/>
            <w:tabs>
              <w:tab w:val="left" w:pos="480"/>
              <w:tab w:val="right" w:leader="dot" w:pos="10212"/>
            </w:tabs>
            <w:rPr>
              <w:noProof/>
              <w:kern w:val="2"/>
              <w:lang w:eastAsia="en-GB"/>
              <w14:ligatures w14:val="standardContextual"/>
            </w:rPr>
          </w:pPr>
          <w:hyperlink w:anchor="_Toc226017775" w:history="1">
            <w:r w:rsidRPr="00933E25">
              <w:rPr>
                <w:rStyle w:val="Hyperlink"/>
                <w:noProof/>
              </w:rPr>
              <w:t>2.</w:t>
            </w:r>
            <w:r>
              <w:rPr>
                <w:noProof/>
                <w:kern w:val="2"/>
                <w:lang w:eastAsia="en-GB"/>
                <w14:ligatures w14:val="standardContextual"/>
              </w:rPr>
              <w:tab/>
            </w:r>
            <w:r w:rsidRPr="00933E25">
              <w:rPr>
                <w:rStyle w:val="Hyperlink"/>
                <w:noProof/>
              </w:rPr>
              <w:t>What objectives need to be met?</w:t>
            </w:r>
            <w:r>
              <w:rPr>
                <w:noProof/>
                <w:webHidden/>
              </w:rPr>
              <w:tab/>
            </w:r>
            <w:r>
              <w:rPr>
                <w:noProof/>
                <w:webHidden/>
              </w:rPr>
              <w:fldChar w:fldCharType="begin"/>
            </w:r>
            <w:r>
              <w:rPr>
                <w:noProof/>
                <w:webHidden/>
              </w:rPr>
              <w:instrText xml:space="preserve"> PAGEREF _Toc226017775 \h </w:instrText>
            </w:r>
            <w:r>
              <w:rPr>
                <w:noProof/>
                <w:webHidden/>
              </w:rPr>
            </w:r>
            <w:r>
              <w:rPr>
                <w:noProof/>
                <w:webHidden/>
              </w:rPr>
              <w:fldChar w:fldCharType="separate"/>
            </w:r>
            <w:r>
              <w:rPr>
                <w:noProof/>
                <w:webHidden/>
              </w:rPr>
              <w:t>2</w:t>
            </w:r>
            <w:r>
              <w:rPr>
                <w:noProof/>
                <w:webHidden/>
              </w:rPr>
              <w:fldChar w:fldCharType="end"/>
            </w:r>
          </w:hyperlink>
        </w:p>
        <w:p w14:paraId="1B7EC1CB" w14:textId="72D311D7" w:rsidR="001449B1" w:rsidRDefault="001449B1">
          <w:pPr>
            <w:pStyle w:val="TOC1"/>
            <w:tabs>
              <w:tab w:val="left" w:pos="480"/>
              <w:tab w:val="right" w:leader="dot" w:pos="10212"/>
            </w:tabs>
            <w:rPr>
              <w:noProof/>
              <w:kern w:val="2"/>
              <w:lang w:eastAsia="en-GB"/>
              <w14:ligatures w14:val="standardContextual"/>
            </w:rPr>
          </w:pPr>
          <w:hyperlink w:anchor="_Toc226017776" w:history="1">
            <w:r w:rsidRPr="00933E25">
              <w:rPr>
                <w:rStyle w:val="Hyperlink"/>
                <w:noProof/>
              </w:rPr>
              <w:t>3.</w:t>
            </w:r>
            <w:r>
              <w:rPr>
                <w:noProof/>
                <w:kern w:val="2"/>
                <w:lang w:eastAsia="en-GB"/>
                <w14:ligatures w14:val="standardContextual"/>
              </w:rPr>
              <w:tab/>
            </w:r>
            <w:r w:rsidRPr="00933E25">
              <w:rPr>
                <w:rStyle w:val="Hyperlink"/>
                <w:noProof/>
              </w:rPr>
              <w:t>How does SEPA make these decisions</w:t>
            </w:r>
            <w:r>
              <w:rPr>
                <w:noProof/>
                <w:webHidden/>
              </w:rPr>
              <w:tab/>
            </w:r>
            <w:r>
              <w:rPr>
                <w:noProof/>
                <w:webHidden/>
              </w:rPr>
              <w:fldChar w:fldCharType="begin"/>
            </w:r>
            <w:r>
              <w:rPr>
                <w:noProof/>
                <w:webHidden/>
              </w:rPr>
              <w:instrText xml:space="preserve"> PAGEREF _Toc226017776 \h </w:instrText>
            </w:r>
            <w:r>
              <w:rPr>
                <w:noProof/>
                <w:webHidden/>
              </w:rPr>
            </w:r>
            <w:r>
              <w:rPr>
                <w:noProof/>
                <w:webHidden/>
              </w:rPr>
              <w:fldChar w:fldCharType="separate"/>
            </w:r>
            <w:r>
              <w:rPr>
                <w:noProof/>
                <w:webHidden/>
              </w:rPr>
              <w:t>3</w:t>
            </w:r>
            <w:r>
              <w:rPr>
                <w:noProof/>
                <w:webHidden/>
              </w:rPr>
              <w:fldChar w:fldCharType="end"/>
            </w:r>
          </w:hyperlink>
        </w:p>
        <w:p w14:paraId="68DD59F7" w14:textId="5860D8CC" w:rsidR="001449B1" w:rsidRDefault="001449B1">
          <w:pPr>
            <w:pStyle w:val="TOC2"/>
            <w:tabs>
              <w:tab w:val="left" w:pos="960"/>
              <w:tab w:val="right" w:leader="dot" w:pos="10212"/>
            </w:tabs>
            <w:rPr>
              <w:noProof/>
              <w:kern w:val="2"/>
              <w:lang w:eastAsia="en-GB"/>
              <w14:ligatures w14:val="standardContextual"/>
            </w:rPr>
          </w:pPr>
          <w:hyperlink w:anchor="_Toc226017777" w:history="1">
            <w:r w:rsidRPr="00933E25">
              <w:rPr>
                <w:rStyle w:val="Hyperlink"/>
                <w:noProof/>
              </w:rPr>
              <w:t>3.1</w:t>
            </w:r>
            <w:r>
              <w:rPr>
                <w:noProof/>
                <w:kern w:val="2"/>
                <w:lang w:eastAsia="en-GB"/>
                <w14:ligatures w14:val="standardContextual"/>
              </w:rPr>
              <w:tab/>
            </w:r>
            <w:r w:rsidRPr="00933E25">
              <w:rPr>
                <w:rStyle w:val="Hyperlink"/>
                <w:noProof/>
              </w:rPr>
              <w:t>Determine if there is a reasonable likelihood of the ecology deteriorating</w:t>
            </w:r>
            <w:r>
              <w:rPr>
                <w:noProof/>
                <w:webHidden/>
              </w:rPr>
              <w:tab/>
            </w:r>
            <w:r>
              <w:rPr>
                <w:noProof/>
                <w:webHidden/>
              </w:rPr>
              <w:fldChar w:fldCharType="begin"/>
            </w:r>
            <w:r>
              <w:rPr>
                <w:noProof/>
                <w:webHidden/>
              </w:rPr>
              <w:instrText xml:space="preserve"> PAGEREF _Toc226017777 \h </w:instrText>
            </w:r>
            <w:r>
              <w:rPr>
                <w:noProof/>
                <w:webHidden/>
              </w:rPr>
            </w:r>
            <w:r>
              <w:rPr>
                <w:noProof/>
                <w:webHidden/>
              </w:rPr>
              <w:fldChar w:fldCharType="separate"/>
            </w:r>
            <w:r>
              <w:rPr>
                <w:noProof/>
                <w:webHidden/>
              </w:rPr>
              <w:t>3</w:t>
            </w:r>
            <w:r>
              <w:rPr>
                <w:noProof/>
                <w:webHidden/>
              </w:rPr>
              <w:fldChar w:fldCharType="end"/>
            </w:r>
          </w:hyperlink>
        </w:p>
        <w:p w14:paraId="0ED1550A" w14:textId="77E1CCDE" w:rsidR="001449B1" w:rsidRDefault="001449B1">
          <w:pPr>
            <w:pStyle w:val="TOC2"/>
            <w:tabs>
              <w:tab w:val="left" w:pos="960"/>
              <w:tab w:val="right" w:leader="dot" w:pos="10212"/>
            </w:tabs>
            <w:rPr>
              <w:noProof/>
              <w:kern w:val="2"/>
              <w:lang w:eastAsia="en-GB"/>
              <w14:ligatures w14:val="standardContextual"/>
            </w:rPr>
          </w:pPr>
          <w:hyperlink w:anchor="_Toc226017778" w:history="1">
            <w:r w:rsidRPr="00933E25">
              <w:rPr>
                <w:rStyle w:val="Hyperlink"/>
                <w:noProof/>
              </w:rPr>
              <w:t xml:space="preserve">3.2 </w:t>
            </w:r>
            <w:r>
              <w:rPr>
                <w:noProof/>
                <w:kern w:val="2"/>
                <w:lang w:eastAsia="en-GB"/>
                <w14:ligatures w14:val="standardContextual"/>
              </w:rPr>
              <w:tab/>
            </w:r>
            <w:r w:rsidRPr="00933E25">
              <w:rPr>
                <w:rStyle w:val="Hyperlink"/>
                <w:noProof/>
              </w:rPr>
              <w:t>Determine if the ecology has deteriorated since 2008/09</w:t>
            </w:r>
            <w:r>
              <w:rPr>
                <w:noProof/>
                <w:webHidden/>
              </w:rPr>
              <w:tab/>
            </w:r>
            <w:r>
              <w:rPr>
                <w:noProof/>
                <w:webHidden/>
              </w:rPr>
              <w:fldChar w:fldCharType="begin"/>
            </w:r>
            <w:r>
              <w:rPr>
                <w:noProof/>
                <w:webHidden/>
              </w:rPr>
              <w:instrText xml:space="preserve"> PAGEREF _Toc226017778 \h </w:instrText>
            </w:r>
            <w:r>
              <w:rPr>
                <w:noProof/>
                <w:webHidden/>
              </w:rPr>
            </w:r>
            <w:r>
              <w:rPr>
                <w:noProof/>
                <w:webHidden/>
              </w:rPr>
              <w:fldChar w:fldCharType="separate"/>
            </w:r>
            <w:r>
              <w:rPr>
                <w:noProof/>
                <w:webHidden/>
              </w:rPr>
              <w:t>6</w:t>
            </w:r>
            <w:r>
              <w:rPr>
                <w:noProof/>
                <w:webHidden/>
              </w:rPr>
              <w:fldChar w:fldCharType="end"/>
            </w:r>
          </w:hyperlink>
        </w:p>
        <w:p w14:paraId="0FB82139" w14:textId="60A040E0" w:rsidR="001449B1" w:rsidRDefault="001449B1">
          <w:pPr>
            <w:pStyle w:val="TOC2"/>
            <w:tabs>
              <w:tab w:val="left" w:pos="960"/>
              <w:tab w:val="right" w:leader="dot" w:pos="10212"/>
            </w:tabs>
            <w:rPr>
              <w:noProof/>
              <w:kern w:val="2"/>
              <w:lang w:eastAsia="en-GB"/>
              <w14:ligatures w14:val="standardContextual"/>
            </w:rPr>
          </w:pPr>
          <w:hyperlink w:anchor="_Toc226017779" w:history="1">
            <w:r w:rsidRPr="00933E25">
              <w:rPr>
                <w:rStyle w:val="Hyperlink"/>
                <w:noProof/>
              </w:rPr>
              <w:t xml:space="preserve">3.3 </w:t>
            </w:r>
            <w:r>
              <w:rPr>
                <w:noProof/>
                <w:kern w:val="2"/>
                <w:lang w:eastAsia="en-GB"/>
                <w14:ligatures w14:val="standardContextual"/>
              </w:rPr>
              <w:tab/>
            </w:r>
            <w:r w:rsidRPr="00933E25">
              <w:rPr>
                <w:rStyle w:val="Hyperlink"/>
                <w:noProof/>
              </w:rPr>
              <w:t>If a breach occurred before 2008/09, determine if the ecology worse than good</w:t>
            </w:r>
            <w:r>
              <w:rPr>
                <w:noProof/>
                <w:webHidden/>
              </w:rPr>
              <w:tab/>
            </w:r>
            <w:r>
              <w:rPr>
                <w:noProof/>
                <w:webHidden/>
              </w:rPr>
              <w:fldChar w:fldCharType="begin"/>
            </w:r>
            <w:r>
              <w:rPr>
                <w:noProof/>
                <w:webHidden/>
              </w:rPr>
              <w:instrText xml:space="preserve"> PAGEREF _Toc226017779 \h </w:instrText>
            </w:r>
            <w:r>
              <w:rPr>
                <w:noProof/>
                <w:webHidden/>
              </w:rPr>
            </w:r>
            <w:r>
              <w:rPr>
                <w:noProof/>
                <w:webHidden/>
              </w:rPr>
              <w:fldChar w:fldCharType="separate"/>
            </w:r>
            <w:r>
              <w:rPr>
                <w:noProof/>
                <w:webHidden/>
              </w:rPr>
              <w:t>7</w:t>
            </w:r>
            <w:r>
              <w:rPr>
                <w:noProof/>
                <w:webHidden/>
              </w:rPr>
              <w:fldChar w:fldCharType="end"/>
            </w:r>
          </w:hyperlink>
        </w:p>
        <w:p w14:paraId="25DF5137" w14:textId="4DBAB992" w:rsidR="001449B1" w:rsidRDefault="001449B1">
          <w:pPr>
            <w:pStyle w:val="TOC1"/>
            <w:tabs>
              <w:tab w:val="left" w:pos="480"/>
              <w:tab w:val="right" w:leader="dot" w:pos="10212"/>
            </w:tabs>
            <w:rPr>
              <w:noProof/>
              <w:kern w:val="2"/>
              <w:lang w:eastAsia="en-GB"/>
              <w14:ligatures w14:val="standardContextual"/>
            </w:rPr>
          </w:pPr>
          <w:hyperlink w:anchor="_Toc226017780" w:history="1">
            <w:r w:rsidRPr="00933E25">
              <w:rPr>
                <w:rStyle w:val="Hyperlink"/>
                <w:noProof/>
              </w:rPr>
              <w:t>4.</w:t>
            </w:r>
            <w:r>
              <w:rPr>
                <w:noProof/>
                <w:kern w:val="2"/>
                <w:lang w:eastAsia="en-GB"/>
                <w14:ligatures w14:val="standardContextual"/>
              </w:rPr>
              <w:tab/>
            </w:r>
            <w:r w:rsidRPr="00933E25">
              <w:rPr>
                <w:rStyle w:val="Hyperlink"/>
                <w:noProof/>
              </w:rPr>
              <w:t>Timing of action</w:t>
            </w:r>
            <w:r>
              <w:rPr>
                <w:noProof/>
                <w:webHidden/>
              </w:rPr>
              <w:tab/>
            </w:r>
            <w:r>
              <w:rPr>
                <w:noProof/>
                <w:webHidden/>
              </w:rPr>
              <w:fldChar w:fldCharType="begin"/>
            </w:r>
            <w:r>
              <w:rPr>
                <w:noProof/>
                <w:webHidden/>
              </w:rPr>
              <w:instrText xml:space="preserve"> PAGEREF _Toc226017780 \h </w:instrText>
            </w:r>
            <w:r>
              <w:rPr>
                <w:noProof/>
                <w:webHidden/>
              </w:rPr>
            </w:r>
            <w:r>
              <w:rPr>
                <w:noProof/>
                <w:webHidden/>
              </w:rPr>
              <w:fldChar w:fldCharType="separate"/>
            </w:r>
            <w:r>
              <w:rPr>
                <w:noProof/>
                <w:webHidden/>
              </w:rPr>
              <w:t>7</w:t>
            </w:r>
            <w:r>
              <w:rPr>
                <w:noProof/>
                <w:webHidden/>
              </w:rPr>
              <w:fldChar w:fldCharType="end"/>
            </w:r>
          </w:hyperlink>
        </w:p>
        <w:p w14:paraId="033B65BA" w14:textId="0A5B7C99" w:rsidR="001449B1" w:rsidRDefault="001449B1">
          <w:pPr>
            <w:pStyle w:val="TOC1"/>
            <w:tabs>
              <w:tab w:val="right" w:leader="dot" w:pos="10212"/>
            </w:tabs>
            <w:rPr>
              <w:noProof/>
              <w:kern w:val="2"/>
              <w:lang w:eastAsia="en-GB"/>
              <w14:ligatures w14:val="standardContextual"/>
            </w:rPr>
          </w:pPr>
          <w:hyperlink w:anchor="_Toc226017781" w:history="1">
            <w:r w:rsidRPr="00933E25">
              <w:rPr>
                <w:rStyle w:val="Hyperlink"/>
                <w:noProof/>
              </w:rPr>
              <w:t>Disclaimer</w:t>
            </w:r>
            <w:r>
              <w:rPr>
                <w:noProof/>
                <w:webHidden/>
              </w:rPr>
              <w:tab/>
            </w:r>
            <w:r>
              <w:rPr>
                <w:noProof/>
                <w:webHidden/>
              </w:rPr>
              <w:fldChar w:fldCharType="begin"/>
            </w:r>
            <w:r>
              <w:rPr>
                <w:noProof/>
                <w:webHidden/>
              </w:rPr>
              <w:instrText xml:space="preserve"> PAGEREF _Toc226017781 \h </w:instrText>
            </w:r>
            <w:r>
              <w:rPr>
                <w:noProof/>
                <w:webHidden/>
              </w:rPr>
            </w:r>
            <w:r>
              <w:rPr>
                <w:noProof/>
                <w:webHidden/>
              </w:rPr>
              <w:fldChar w:fldCharType="separate"/>
            </w:r>
            <w:r>
              <w:rPr>
                <w:noProof/>
                <w:webHidden/>
              </w:rPr>
              <w:t>8</w:t>
            </w:r>
            <w:r>
              <w:rPr>
                <w:noProof/>
                <w:webHidden/>
              </w:rPr>
              <w:fldChar w:fldCharType="end"/>
            </w:r>
          </w:hyperlink>
        </w:p>
        <w:p w14:paraId="02125B08" w14:textId="18BA53A2" w:rsidR="00B52409" w:rsidRDefault="00B52409">
          <w:r>
            <w:rPr>
              <w:b/>
              <w:bCs/>
              <w:noProof/>
            </w:rPr>
            <w:fldChar w:fldCharType="end"/>
          </w:r>
        </w:p>
      </w:sdtContent>
    </w:sdt>
    <w:p w14:paraId="26DA9467" w14:textId="77777777" w:rsidR="00B52409" w:rsidRDefault="00B52409" w:rsidP="00B52409">
      <w:pPr>
        <w:pStyle w:val="BodyText1"/>
        <w:rPr>
          <w:rFonts w:eastAsia="Times New Roman"/>
          <w:sz w:val="32"/>
          <w:szCs w:val="32"/>
        </w:rPr>
      </w:pPr>
    </w:p>
    <w:p w14:paraId="42455521" w14:textId="77777777" w:rsidR="00B52409" w:rsidRDefault="00B52409" w:rsidP="00B52409">
      <w:pPr>
        <w:pStyle w:val="BodyText1"/>
        <w:rPr>
          <w:rFonts w:eastAsia="Times New Roman"/>
          <w:sz w:val="32"/>
          <w:szCs w:val="32"/>
        </w:rPr>
      </w:pPr>
    </w:p>
    <w:p w14:paraId="37271C00" w14:textId="77777777" w:rsidR="00B52409" w:rsidRDefault="00B52409" w:rsidP="00B52409">
      <w:pPr>
        <w:pStyle w:val="BodyText1"/>
        <w:rPr>
          <w:rFonts w:eastAsia="Times New Roman"/>
          <w:sz w:val="32"/>
          <w:szCs w:val="32"/>
        </w:rPr>
      </w:pPr>
    </w:p>
    <w:p w14:paraId="66DC6CE2" w14:textId="77777777" w:rsidR="00B52409" w:rsidRDefault="00B52409" w:rsidP="00B52409">
      <w:pPr>
        <w:pStyle w:val="BodyText1"/>
        <w:rPr>
          <w:rFonts w:eastAsia="Times New Roman"/>
          <w:sz w:val="32"/>
          <w:szCs w:val="32"/>
        </w:rPr>
      </w:pPr>
    </w:p>
    <w:p w14:paraId="7D4E3426" w14:textId="77777777" w:rsidR="00B52409" w:rsidRDefault="00B52409" w:rsidP="00B52409">
      <w:pPr>
        <w:pStyle w:val="BodyText1"/>
        <w:rPr>
          <w:rFonts w:eastAsia="Times New Roman"/>
          <w:sz w:val="32"/>
          <w:szCs w:val="32"/>
        </w:rPr>
      </w:pPr>
    </w:p>
    <w:p w14:paraId="239B4AA1" w14:textId="77777777" w:rsidR="00B52409" w:rsidRDefault="00B52409" w:rsidP="00B52409">
      <w:pPr>
        <w:pStyle w:val="BodyText1"/>
        <w:rPr>
          <w:rFonts w:eastAsia="Times New Roman"/>
          <w:sz w:val="32"/>
          <w:szCs w:val="32"/>
        </w:rPr>
      </w:pPr>
    </w:p>
    <w:p w14:paraId="3E6488A4" w14:textId="178AC33B" w:rsidR="00B52409" w:rsidRPr="007777DA" w:rsidRDefault="00B52409" w:rsidP="00B52409">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43B8B196" w14:textId="112478A5" w:rsidR="00684F5A" w:rsidRDefault="00AA4473" w:rsidP="00E2515C">
      <w:pPr>
        <w:pStyle w:val="Heading1"/>
        <w:numPr>
          <w:ilvl w:val="0"/>
          <w:numId w:val="29"/>
        </w:numPr>
        <w:ind w:hanging="720"/>
        <w:rPr>
          <w:rFonts w:eastAsia="Times New Roman"/>
        </w:rPr>
      </w:pPr>
      <w:bookmarkStart w:id="1" w:name="_Toc226017774"/>
      <w:r>
        <w:rPr>
          <w:rFonts w:eastAsia="Times New Roman"/>
        </w:rPr>
        <w:lastRenderedPageBreak/>
        <w:t>Purpose</w:t>
      </w:r>
      <w:bookmarkEnd w:id="1"/>
    </w:p>
    <w:p w14:paraId="242204B3" w14:textId="47517A53" w:rsidR="00046167" w:rsidRDefault="00AA4473" w:rsidP="00046167">
      <w:pPr>
        <w:pStyle w:val="BodyText1"/>
      </w:pPr>
      <w:r w:rsidRPr="00BB3B6A">
        <w:t xml:space="preserve">This document </w:t>
      </w:r>
      <w:r w:rsidR="00046167">
        <w:t>sets out</w:t>
      </w:r>
      <w:r>
        <w:t xml:space="preserve"> when </w:t>
      </w:r>
      <w:r w:rsidR="00F272C6">
        <w:t>SEPA</w:t>
      </w:r>
      <w:r w:rsidR="00046167">
        <w:t xml:space="preserve"> will take</w:t>
      </w:r>
      <w:r>
        <w:t xml:space="preserve"> action to </w:t>
      </w:r>
      <w:r w:rsidR="00A617FF" w:rsidRPr="004B1486">
        <w:t xml:space="preserve">control </w:t>
      </w:r>
      <w:r w:rsidRPr="004B1486">
        <w:t>or reduce</w:t>
      </w:r>
      <w:r w:rsidRPr="00B94F61">
        <w:t xml:space="preserve"> the</w:t>
      </w:r>
      <w:r>
        <w:t xml:space="preserve"> discharge of phosphorus into rivers and </w:t>
      </w:r>
      <w:r w:rsidR="00E37453">
        <w:t xml:space="preserve">freshwater </w:t>
      </w:r>
      <w:r>
        <w:t>lochs</w:t>
      </w:r>
      <w:r w:rsidR="00E37453">
        <w:t xml:space="preserve"> </w:t>
      </w:r>
      <w:r w:rsidR="00E7041A">
        <w:t>when</w:t>
      </w:r>
      <w:r w:rsidR="00046167" w:rsidRPr="00046167">
        <w:t xml:space="preserve">: </w:t>
      </w:r>
    </w:p>
    <w:p w14:paraId="5DA27AF3" w14:textId="7ABF778D" w:rsidR="00046167" w:rsidRDefault="00E7041A" w:rsidP="00FA10C1">
      <w:pPr>
        <w:pStyle w:val="BodyText1"/>
        <w:numPr>
          <w:ilvl w:val="0"/>
          <w:numId w:val="16"/>
        </w:numPr>
      </w:pPr>
      <w:r>
        <w:t>D</w:t>
      </w:r>
      <w:r w:rsidR="00046167" w:rsidRPr="00046167">
        <w:t xml:space="preserve">etermining </w:t>
      </w:r>
      <w:r w:rsidR="005877D1">
        <w:t xml:space="preserve">permit </w:t>
      </w:r>
      <w:r w:rsidR="00046167" w:rsidRPr="00046167">
        <w:t>applications</w:t>
      </w:r>
      <w:r w:rsidR="00046167">
        <w:t xml:space="preserve"> for discharges to the water environment.</w:t>
      </w:r>
    </w:p>
    <w:p w14:paraId="579F3581" w14:textId="0C500EFB" w:rsidR="00046167" w:rsidRDefault="002C061A" w:rsidP="002C061A">
      <w:pPr>
        <w:pStyle w:val="BodyText1"/>
        <w:numPr>
          <w:ilvl w:val="0"/>
          <w:numId w:val="16"/>
        </w:numPr>
      </w:pPr>
      <w:r>
        <w:t>D</w:t>
      </w:r>
      <w:r w:rsidR="00046167" w:rsidRPr="00046167">
        <w:t>esigning action to achieve river basin management plan objectives (</w:t>
      </w:r>
      <w:r w:rsidR="00F876C7" w:rsidRPr="00046167">
        <w:t>e.g.</w:t>
      </w:r>
      <w:r w:rsidR="00046167" w:rsidRPr="00046167">
        <w:t xml:space="preserve"> as part of a </w:t>
      </w:r>
      <w:r w:rsidR="00046167">
        <w:t xml:space="preserve">permit </w:t>
      </w:r>
      <w:r w:rsidR="00046167" w:rsidRPr="00046167">
        <w:t>review)</w:t>
      </w:r>
      <w:r w:rsidR="00046167">
        <w:t>.</w:t>
      </w:r>
    </w:p>
    <w:p w14:paraId="50102671" w14:textId="7BDBA0F8" w:rsidR="00046167" w:rsidRDefault="002C061A" w:rsidP="00FA10C1">
      <w:pPr>
        <w:pStyle w:val="BodyText1"/>
        <w:numPr>
          <w:ilvl w:val="0"/>
          <w:numId w:val="16"/>
        </w:numPr>
      </w:pPr>
      <w:r>
        <w:t>M</w:t>
      </w:r>
      <w:r w:rsidR="00046167" w:rsidRPr="00046167">
        <w:t xml:space="preserve">onitoring or other evidence </w:t>
      </w:r>
      <w:r>
        <w:t xml:space="preserve">shows </w:t>
      </w:r>
      <w:r w:rsidR="00046167" w:rsidRPr="00046167">
        <w:t>that water quality may be deteriorating (</w:t>
      </w:r>
      <w:r w:rsidR="00F876C7" w:rsidRPr="00046167">
        <w:t>e.g.</w:t>
      </w:r>
      <w:r w:rsidR="00046167" w:rsidRPr="00046167">
        <w:t xml:space="preserve"> phosphorus concentrations increasing)</w:t>
      </w:r>
      <w:r w:rsidR="00046167">
        <w:t>.</w:t>
      </w:r>
    </w:p>
    <w:p w14:paraId="5DE90AC9" w14:textId="02E22D6F" w:rsidR="00046167" w:rsidRDefault="002C700F" w:rsidP="00FA10C1">
      <w:pPr>
        <w:pStyle w:val="BodyText1"/>
        <w:numPr>
          <w:ilvl w:val="0"/>
          <w:numId w:val="16"/>
        </w:numPr>
      </w:pPr>
      <w:r w:rsidRPr="00866BD2">
        <w:t>Th</w:t>
      </w:r>
      <w:r w:rsidR="00046167" w:rsidRPr="00866BD2">
        <w:t xml:space="preserve">ere is a potential unauthorised breach of a </w:t>
      </w:r>
      <w:r w:rsidR="00434280" w:rsidRPr="00866BD2">
        <w:t>phosphorus</w:t>
      </w:r>
      <w:r w:rsidR="00046167" w:rsidRPr="00866BD2">
        <w:t xml:space="preserve"> standard</w:t>
      </w:r>
      <w:r w:rsidR="00046167" w:rsidRPr="00046167">
        <w:t xml:space="preserve">. </w:t>
      </w:r>
    </w:p>
    <w:p w14:paraId="11C8D7AE" w14:textId="3C8A9036" w:rsidR="001379B2" w:rsidRDefault="001379B2" w:rsidP="00E2515C">
      <w:pPr>
        <w:pStyle w:val="Heading1"/>
        <w:numPr>
          <w:ilvl w:val="0"/>
          <w:numId w:val="29"/>
        </w:numPr>
        <w:ind w:hanging="720"/>
      </w:pPr>
      <w:bookmarkStart w:id="2" w:name="_Toc226017775"/>
      <w:r>
        <w:t>What objectives ne</w:t>
      </w:r>
      <w:r w:rsidR="005339F5">
        <w:t>e</w:t>
      </w:r>
      <w:r>
        <w:t>d to be met?</w:t>
      </w:r>
      <w:bookmarkEnd w:id="2"/>
    </w:p>
    <w:p w14:paraId="7F23A6E9" w14:textId="5DD1A931" w:rsidR="008C7B29" w:rsidRDefault="00046167" w:rsidP="00046167">
      <w:pPr>
        <w:pStyle w:val="BodyText1"/>
      </w:pPr>
      <w:r w:rsidRPr="00046167">
        <w:t>SEPA needs to decide what</w:t>
      </w:r>
      <w:r w:rsidR="003B1E9F">
        <w:t>,</w:t>
      </w:r>
      <w:r w:rsidRPr="00046167">
        <w:t xml:space="preserve"> if </w:t>
      </w:r>
      <w:r w:rsidR="007F34AF">
        <w:t>any</w:t>
      </w:r>
      <w:r w:rsidR="003B1E9F">
        <w:t>,</w:t>
      </w:r>
      <w:r w:rsidR="00366193">
        <w:t xml:space="preserve"> </w:t>
      </w:r>
      <w:r w:rsidRPr="00046167">
        <w:t>action is necessary to:</w:t>
      </w:r>
    </w:p>
    <w:p w14:paraId="46542355" w14:textId="77777777" w:rsidR="00FA10C1" w:rsidRDefault="008C7B29">
      <w:pPr>
        <w:pStyle w:val="BodyText1"/>
        <w:numPr>
          <w:ilvl w:val="0"/>
          <w:numId w:val="14"/>
        </w:numPr>
      </w:pPr>
      <w:r>
        <w:t>P</w:t>
      </w:r>
      <w:r w:rsidR="00046167" w:rsidRPr="00046167">
        <w:t>revent ecological quality deteriorating</w:t>
      </w:r>
      <w:r>
        <w:t>.</w:t>
      </w:r>
    </w:p>
    <w:p w14:paraId="6640506F" w14:textId="77777777" w:rsidR="00FA10C1" w:rsidRDefault="008C7B29" w:rsidP="00FA10C1">
      <w:pPr>
        <w:pStyle w:val="BodyText1"/>
        <w:numPr>
          <w:ilvl w:val="0"/>
          <w:numId w:val="14"/>
        </w:numPr>
      </w:pPr>
      <w:r>
        <w:t>I</w:t>
      </w:r>
      <w:r w:rsidR="00046167" w:rsidRPr="00046167">
        <w:t>mprove ecological quality where it is already affected by elevated concentrations of phosphorus.</w:t>
      </w:r>
    </w:p>
    <w:p w14:paraId="5D3FBBBB" w14:textId="1CAD3292" w:rsidR="0026774F" w:rsidRDefault="0026774F" w:rsidP="0026774F">
      <w:pPr>
        <w:pStyle w:val="BodyText1"/>
      </w:pPr>
      <w:r>
        <w:t xml:space="preserve">To do this </w:t>
      </w:r>
      <w:r w:rsidR="00762169">
        <w:t>SEPA needs to:</w:t>
      </w:r>
    </w:p>
    <w:p w14:paraId="11007590" w14:textId="16280770" w:rsidR="00762169" w:rsidRPr="00762169" w:rsidRDefault="00762169" w:rsidP="00762169">
      <w:pPr>
        <w:pStyle w:val="BodyText1"/>
        <w:numPr>
          <w:ilvl w:val="0"/>
          <w:numId w:val="32"/>
        </w:numPr>
      </w:pPr>
      <w:r w:rsidRPr="00AA01CB">
        <w:rPr>
          <w:b/>
          <w:bCs/>
        </w:rPr>
        <w:t>Determine if there is a reasonable likelihood of the ecology deteriorating.</w:t>
      </w:r>
      <w:r w:rsidR="004B5707" w:rsidRPr="004B5707">
        <w:t xml:space="preserve"> </w:t>
      </w:r>
      <w:r w:rsidR="00434280">
        <w:t>SEPA has</w:t>
      </w:r>
      <w:r w:rsidR="004F0CED" w:rsidRPr="004F0CED">
        <w:t xml:space="preserve"> a clear objective of acting to prevent unauthorised deterioration of ecological quality. The policy framework set for </w:t>
      </w:r>
      <w:r w:rsidR="00FE1E20">
        <w:t>SEPA</w:t>
      </w:r>
      <w:r w:rsidR="004F0CED" w:rsidRPr="004F0CED">
        <w:t xml:space="preserve"> by Scottish Ministers says </w:t>
      </w:r>
      <w:r w:rsidR="00FE1E20">
        <w:t>SEPA</w:t>
      </w:r>
      <w:r w:rsidR="00832BB9">
        <w:t xml:space="preserve"> </w:t>
      </w:r>
      <w:r w:rsidR="004F0CED" w:rsidRPr="004F0CED">
        <w:t>should do so whenever there is a reasonable likelihood that a breach of a phosphorus (or biological) standard could occur.</w:t>
      </w:r>
      <w:r w:rsidR="00C607FA">
        <w:t xml:space="preserve"> </w:t>
      </w:r>
      <w:r w:rsidR="0045195B">
        <w:t xml:space="preserve">Section </w:t>
      </w:r>
      <w:r w:rsidR="004C7422">
        <w:t>3</w:t>
      </w:r>
      <w:r w:rsidR="0045195B">
        <w:t xml:space="preserve">.1 sets out the things </w:t>
      </w:r>
      <w:r w:rsidR="00FE1E20">
        <w:t>SEPA</w:t>
      </w:r>
      <w:r w:rsidR="0045195B">
        <w:t xml:space="preserve"> will consider in determin</w:t>
      </w:r>
      <w:r w:rsidR="00AA01CB">
        <w:t>ing if there i</w:t>
      </w:r>
      <w:r w:rsidR="00AA01CB" w:rsidRPr="00762169">
        <w:t>s a reasonable likelihood of the ecology deteriorating</w:t>
      </w:r>
      <w:r w:rsidR="00AA01CB">
        <w:t>.</w:t>
      </w:r>
    </w:p>
    <w:p w14:paraId="555449DB" w14:textId="3879396D" w:rsidR="00762169" w:rsidRPr="00762169" w:rsidRDefault="00762169" w:rsidP="00762169">
      <w:pPr>
        <w:pStyle w:val="BodyText1"/>
        <w:numPr>
          <w:ilvl w:val="0"/>
          <w:numId w:val="32"/>
        </w:numPr>
      </w:pPr>
      <w:r w:rsidRPr="00646B01">
        <w:rPr>
          <w:b/>
          <w:bCs/>
        </w:rPr>
        <w:t>Determine if the ecology has deteriorated since 2008/09.</w:t>
      </w:r>
      <w:r w:rsidR="00395BFE">
        <w:t xml:space="preserve"> T</w:t>
      </w:r>
      <w:r w:rsidR="00395BFE" w:rsidRPr="00390332">
        <w:t>here should have been no breaches of phosphorus standards or any deterioration in ecological quality since 2008/2009</w:t>
      </w:r>
      <w:r w:rsidR="004E18E0">
        <w:t xml:space="preserve">. </w:t>
      </w:r>
      <w:r w:rsidR="004E18E0" w:rsidRPr="00390332">
        <w:t>If a possible breach</w:t>
      </w:r>
      <w:r w:rsidR="004E18E0">
        <w:t xml:space="preserve"> is discovered </w:t>
      </w:r>
      <w:r w:rsidR="004E18E0" w:rsidRPr="00390332">
        <w:t xml:space="preserve">since this time, </w:t>
      </w:r>
      <w:r w:rsidR="00BD3898">
        <w:t xml:space="preserve">SEPA needs to check if </w:t>
      </w:r>
      <w:r w:rsidR="00BD3898">
        <w:lastRenderedPageBreak/>
        <w:t>there</w:t>
      </w:r>
      <w:r w:rsidR="004E18E0" w:rsidRPr="00390332">
        <w:t xml:space="preserve"> really has been a </w:t>
      </w:r>
      <w:r w:rsidR="00646B01" w:rsidRPr="00390332">
        <w:t>breach.</w:t>
      </w:r>
      <w:r w:rsidR="00646B01">
        <w:t xml:space="preserve"> If</w:t>
      </w:r>
      <w:r w:rsidR="00157D2F">
        <w:t xml:space="preserve"> the breach is real</w:t>
      </w:r>
      <w:r w:rsidR="00DB1E45">
        <w:t>,</w:t>
      </w:r>
      <w:r w:rsidR="00157D2F">
        <w:t xml:space="preserve"> </w:t>
      </w:r>
      <w:r w:rsidR="00646B01">
        <w:t xml:space="preserve">enforcement action </w:t>
      </w:r>
      <w:r w:rsidR="009E55C1">
        <w:t>may be taken</w:t>
      </w:r>
      <w:r w:rsidR="00646B01">
        <w:t xml:space="preserve">. Section </w:t>
      </w:r>
      <w:r w:rsidR="004C7422">
        <w:t>3</w:t>
      </w:r>
      <w:r w:rsidR="00646B01">
        <w:t xml:space="preserve">.2 sets out the things that </w:t>
      </w:r>
      <w:r w:rsidR="009E55C1">
        <w:t xml:space="preserve">are </w:t>
      </w:r>
      <w:r w:rsidR="00646B01">
        <w:t>consider</w:t>
      </w:r>
      <w:r w:rsidR="009E55C1">
        <w:t>ed</w:t>
      </w:r>
      <w:r w:rsidR="00646B01">
        <w:t xml:space="preserve"> in making this judgement. </w:t>
      </w:r>
    </w:p>
    <w:p w14:paraId="49AB32D2" w14:textId="5547B775" w:rsidR="00762169" w:rsidRPr="00DF56FA" w:rsidRDefault="00762169" w:rsidP="0026774F">
      <w:pPr>
        <w:pStyle w:val="BodyText1"/>
        <w:numPr>
          <w:ilvl w:val="0"/>
          <w:numId w:val="32"/>
        </w:numPr>
        <w:rPr>
          <w:b/>
          <w:bCs/>
        </w:rPr>
      </w:pPr>
      <w:r w:rsidRPr="00646B01">
        <w:rPr>
          <w:b/>
          <w:bCs/>
        </w:rPr>
        <w:t xml:space="preserve">If a breach occurred before 2008/09, determine if the ecology </w:t>
      </w:r>
      <w:r w:rsidR="00DB1E45">
        <w:rPr>
          <w:b/>
          <w:bCs/>
        </w:rPr>
        <w:t xml:space="preserve">is </w:t>
      </w:r>
      <w:r w:rsidRPr="00646B01">
        <w:rPr>
          <w:b/>
          <w:bCs/>
        </w:rPr>
        <w:t>worse than good.</w:t>
      </w:r>
      <w:r w:rsidR="00B717F0">
        <w:rPr>
          <w:b/>
          <w:bCs/>
        </w:rPr>
        <w:t xml:space="preserve"> </w:t>
      </w:r>
      <w:r w:rsidR="009E55C1">
        <w:t>SEPA</w:t>
      </w:r>
      <w:r w:rsidR="00D41D28" w:rsidRPr="00EB7083">
        <w:t xml:space="preserve"> must have suitably high confidence that the environment is damaged before ask</w:t>
      </w:r>
      <w:r w:rsidR="009E55C1">
        <w:t>ing</w:t>
      </w:r>
      <w:r w:rsidR="00D41D28" w:rsidRPr="00EB7083">
        <w:t xml:space="preserve"> people to invest</w:t>
      </w:r>
      <w:r w:rsidR="00D41D28">
        <w:t xml:space="preserve"> to restore the water environment</w:t>
      </w:r>
      <w:r w:rsidR="00D41D28" w:rsidRPr="00EB7083">
        <w:t xml:space="preserve">. Specifically, suitably high confidence that ecological quality is </w:t>
      </w:r>
      <w:proofErr w:type="gramStart"/>
      <w:r w:rsidR="00D41D28" w:rsidRPr="00EB7083">
        <w:t>really worse</w:t>
      </w:r>
      <w:proofErr w:type="gramEnd"/>
      <w:r w:rsidR="00D41D28" w:rsidRPr="00EB7083">
        <w:t xml:space="preserve"> than good</w:t>
      </w:r>
      <w:r w:rsidR="009E55C1">
        <w:t xml:space="preserve"> is required</w:t>
      </w:r>
      <w:r w:rsidR="00D41D28" w:rsidRPr="00EB7083">
        <w:t>.</w:t>
      </w:r>
      <w:r w:rsidR="00DF56FA">
        <w:rPr>
          <w:b/>
          <w:bCs/>
        </w:rPr>
        <w:t xml:space="preserve"> </w:t>
      </w:r>
      <w:r w:rsidR="00DF56FA" w:rsidRPr="00DF56FA">
        <w:t xml:space="preserve">Section </w:t>
      </w:r>
      <w:r w:rsidR="004C7422">
        <w:t>3</w:t>
      </w:r>
      <w:r w:rsidR="00DF56FA" w:rsidRPr="00DF56FA">
        <w:t xml:space="preserve">.3 sets out the things that </w:t>
      </w:r>
      <w:r w:rsidR="00AF1892">
        <w:t>will</w:t>
      </w:r>
      <w:r w:rsidR="00AF1892" w:rsidRPr="00DF56FA">
        <w:t xml:space="preserve"> </w:t>
      </w:r>
      <w:r w:rsidR="00DF56FA" w:rsidRPr="00DF56FA">
        <w:t xml:space="preserve">be considered. </w:t>
      </w:r>
    </w:p>
    <w:p w14:paraId="33FF03F4" w14:textId="7E81D0A1" w:rsidR="001379B2" w:rsidRDefault="001379B2" w:rsidP="00E2515C">
      <w:pPr>
        <w:pStyle w:val="Heading1"/>
        <w:numPr>
          <w:ilvl w:val="0"/>
          <w:numId w:val="29"/>
        </w:numPr>
        <w:ind w:hanging="720"/>
      </w:pPr>
      <w:bookmarkStart w:id="3" w:name="_Toc226017776"/>
      <w:r>
        <w:t>How does SEPA make these decisions</w:t>
      </w:r>
      <w:bookmarkEnd w:id="3"/>
    </w:p>
    <w:p w14:paraId="224076DA" w14:textId="16AD5E2E" w:rsidR="00A948BE" w:rsidRPr="00762169" w:rsidRDefault="004C7422" w:rsidP="00762169">
      <w:pPr>
        <w:pStyle w:val="Heading2"/>
      </w:pPr>
      <w:bookmarkStart w:id="4" w:name="_Toc226017777"/>
      <w:r>
        <w:t>3</w:t>
      </w:r>
      <w:r w:rsidR="00E2515C" w:rsidRPr="00762169">
        <w:t>.1</w:t>
      </w:r>
      <w:r w:rsidR="00E2515C" w:rsidRPr="00762169">
        <w:tab/>
      </w:r>
      <w:r w:rsidR="00A948BE" w:rsidRPr="00762169">
        <w:t>Determine if there is a reasonable likelihood of the ecology deteriorating</w:t>
      </w:r>
      <w:bookmarkEnd w:id="4"/>
    </w:p>
    <w:p w14:paraId="62D7132B" w14:textId="47BA719D" w:rsidR="00FA10C1" w:rsidRDefault="005D41E4" w:rsidP="00A948BE">
      <w:pPr>
        <w:pStyle w:val="BodyText1"/>
      </w:pPr>
      <w:r>
        <w:t>There are</w:t>
      </w:r>
      <w:r w:rsidR="00A574B3">
        <w:t xml:space="preserve"> </w:t>
      </w:r>
      <w:r w:rsidR="00940CA0">
        <w:t xml:space="preserve">phosphorus standards in </w:t>
      </w:r>
      <w:hyperlink r:id="rId14" w:history="1">
        <w:r w:rsidR="00940CA0" w:rsidRPr="00B717F0">
          <w:rPr>
            <w:rStyle w:val="Hyperlink"/>
          </w:rPr>
          <w:t>directions</w:t>
        </w:r>
      </w:hyperlink>
      <w:r w:rsidR="00940CA0">
        <w:t xml:space="preserve"> to allow </w:t>
      </w:r>
      <w:r w:rsidR="00142379">
        <w:t>SEPA</w:t>
      </w:r>
      <w:r w:rsidR="00940CA0">
        <w:t xml:space="preserve"> to classify and to help </w:t>
      </w:r>
      <w:r w:rsidR="00F724AF">
        <w:t>prevent</w:t>
      </w:r>
      <w:r w:rsidR="00940CA0">
        <w:t xml:space="preserve"> deterioration when regulating discharges</w:t>
      </w:r>
      <w:r w:rsidR="00277625">
        <w:t xml:space="preserve"> or inputs</w:t>
      </w:r>
      <w:r w:rsidR="00940CA0">
        <w:t xml:space="preserve">. However, </w:t>
      </w:r>
      <w:r w:rsidR="003964F5">
        <w:t>n</w:t>
      </w:r>
      <w:r w:rsidR="00FA10C1" w:rsidRPr="00FA10C1">
        <w:t>o biological and chemical monitoring is error free and even the best environmental standards are not perfectly matched to ecological risk at all sites.</w:t>
      </w:r>
      <w:r w:rsidR="00A22C3D">
        <w:t xml:space="preserve"> SEPA</w:t>
      </w:r>
      <w:r w:rsidR="00B91E72">
        <w:t xml:space="preserve"> need</w:t>
      </w:r>
      <w:r w:rsidR="00A22C3D">
        <w:t>s</w:t>
      </w:r>
      <w:r w:rsidR="00B91E72">
        <w:t xml:space="preserve"> </w:t>
      </w:r>
      <w:r w:rsidR="00FA10C1" w:rsidRPr="00FA10C1">
        <w:t>confidence in classification results o</w:t>
      </w:r>
      <w:r w:rsidR="005B08D3">
        <w:t>r</w:t>
      </w:r>
      <w:r w:rsidR="00FA10C1" w:rsidRPr="00FA10C1">
        <w:t xml:space="preserve"> risk or impact </w:t>
      </w:r>
      <w:r w:rsidR="00B91E72">
        <w:t xml:space="preserve">to </w:t>
      </w:r>
      <w:proofErr w:type="gramStart"/>
      <w:r w:rsidR="00B91E72">
        <w:t>take action</w:t>
      </w:r>
      <w:proofErr w:type="gramEnd"/>
      <w:r w:rsidR="00FA10C1" w:rsidRPr="00FA10C1">
        <w:t xml:space="preserve">. </w:t>
      </w:r>
      <w:r w:rsidR="001379B2">
        <w:t>For example, if the w</w:t>
      </w:r>
      <w:r w:rsidR="00FA10C1" w:rsidRPr="00FA10C1">
        <w:t>ater body classification</w:t>
      </w:r>
      <w:r w:rsidR="001379B2">
        <w:t xml:space="preserve"> is</w:t>
      </w:r>
      <w:r w:rsidR="00FA10C1" w:rsidRPr="00FA10C1">
        <w:t xml:space="preserve"> based on monitoring data from other water bodies with which the water bod</w:t>
      </w:r>
      <w:r w:rsidR="001379B2">
        <w:t>y</w:t>
      </w:r>
      <w:r w:rsidR="00FA10C1" w:rsidRPr="00FA10C1">
        <w:t xml:space="preserve"> h</w:t>
      </w:r>
      <w:r w:rsidR="001379B2">
        <w:t>as</w:t>
      </w:r>
      <w:r w:rsidR="00FA10C1" w:rsidRPr="00FA10C1">
        <w:t xml:space="preserve"> been grouped</w:t>
      </w:r>
      <w:r w:rsidR="001379B2">
        <w:rPr>
          <w:rStyle w:val="FootnoteReference"/>
        </w:rPr>
        <w:footnoteReference w:id="2"/>
      </w:r>
      <w:r w:rsidR="001379B2" w:rsidRPr="001379B2">
        <w:t xml:space="preserve"> </w:t>
      </w:r>
      <w:r w:rsidR="00A22C3D">
        <w:t>SEPA</w:t>
      </w:r>
      <w:r w:rsidR="001379B2" w:rsidRPr="00FA10C1">
        <w:t xml:space="preserve"> will normally need additional evidence to confirm that the impact is present</w:t>
      </w:r>
      <w:r w:rsidR="00FA10C1" w:rsidRPr="00FA10C1">
        <w:t xml:space="preserve">. </w:t>
      </w:r>
    </w:p>
    <w:p w14:paraId="1A5C5E64" w14:textId="5773AD9D" w:rsidR="000672D1" w:rsidRDefault="006D7F7B" w:rsidP="000672D1">
      <w:pPr>
        <w:pStyle w:val="BodyText1"/>
      </w:pPr>
      <w:r>
        <w:t>SEPA has</w:t>
      </w:r>
      <w:r w:rsidR="00EB7083" w:rsidRPr="00EB7083">
        <w:t xml:space="preserve"> a clear objective of acting to prevent unauthorised deterioration of ecological quality. The policy framework set for </w:t>
      </w:r>
      <w:r>
        <w:t>SEPA</w:t>
      </w:r>
      <w:r w:rsidR="00EB7083" w:rsidRPr="00EB7083">
        <w:t xml:space="preserve"> by Scottish Ministers says </w:t>
      </w:r>
      <w:r w:rsidR="00011755">
        <w:t>SEPA</w:t>
      </w:r>
      <w:r w:rsidR="00EB7083" w:rsidRPr="00EB7083">
        <w:t xml:space="preserve"> should do so whenever there is a reasonable likelihood that a breach of a phosphorus (or biological) standard could occur.</w:t>
      </w:r>
      <w:r w:rsidR="000672D1">
        <w:t xml:space="preserve"> </w:t>
      </w:r>
      <w:r w:rsidR="000672D1" w:rsidRPr="00EB7083">
        <w:t xml:space="preserve">However, the key principle is that if the balance of probability is that deterioration will occur, </w:t>
      </w:r>
      <w:r w:rsidR="00470AC9">
        <w:t>action should be taken to</w:t>
      </w:r>
      <w:r w:rsidR="000672D1" w:rsidRPr="00EB7083">
        <w:t xml:space="preserve"> ensure it does not.</w:t>
      </w:r>
    </w:p>
    <w:p w14:paraId="21F5A777" w14:textId="2AD59D1C" w:rsidR="00EB7083" w:rsidRDefault="000672D1" w:rsidP="00FA10C1">
      <w:pPr>
        <w:pStyle w:val="BodyText1"/>
      </w:pPr>
      <w:r>
        <w:t xml:space="preserve">To determine if </w:t>
      </w:r>
      <w:r w:rsidRPr="00EB7083">
        <w:t>there is a reasonable likelihood that a breach of a phosphorus (or biological) standard could occur</w:t>
      </w:r>
      <w:r>
        <w:t xml:space="preserve"> </w:t>
      </w:r>
      <w:r w:rsidR="00470AC9">
        <w:t>SEPA</w:t>
      </w:r>
      <w:r w:rsidR="00646880">
        <w:t xml:space="preserve"> consider</w:t>
      </w:r>
      <w:r w:rsidR="00470AC9">
        <w:t>s</w:t>
      </w:r>
      <w:r w:rsidR="00E0253C">
        <w:t xml:space="preserve"> the following tests</w:t>
      </w:r>
      <w:r w:rsidR="00646880">
        <w:t xml:space="preserve">: </w:t>
      </w:r>
      <w:r w:rsidR="00EB7083" w:rsidRPr="00EB7083">
        <w:t xml:space="preserve"> </w:t>
      </w:r>
    </w:p>
    <w:p w14:paraId="6D564AC4" w14:textId="77777777" w:rsidR="00037E34" w:rsidRPr="00F15E71" w:rsidRDefault="00037E34" w:rsidP="00800803">
      <w:pPr>
        <w:pStyle w:val="BodyText1"/>
        <w:numPr>
          <w:ilvl w:val="0"/>
          <w:numId w:val="27"/>
        </w:numPr>
        <w:rPr>
          <w:b/>
          <w:bCs/>
        </w:rPr>
      </w:pPr>
      <w:r w:rsidRPr="00F15E71">
        <w:rPr>
          <w:b/>
          <w:bCs/>
        </w:rPr>
        <w:lastRenderedPageBreak/>
        <w:t xml:space="preserve">Is there an upward trend in phosphorus concentration that is likely to breach a phosphorus standard </w:t>
      </w:r>
      <w:r w:rsidRPr="004B1486">
        <w:rPr>
          <w:b/>
          <w:bCs/>
        </w:rPr>
        <w:t>if unaddressed</w:t>
      </w:r>
      <w:r w:rsidRPr="0003762C">
        <w:rPr>
          <w:b/>
          <w:bCs/>
        </w:rPr>
        <w:t>?</w:t>
      </w:r>
      <w:r w:rsidRPr="00F15E71">
        <w:rPr>
          <w:b/>
          <w:bCs/>
        </w:rPr>
        <w:t xml:space="preserve"> </w:t>
      </w:r>
    </w:p>
    <w:p w14:paraId="227F222A" w14:textId="77777777" w:rsidR="00037E34" w:rsidRPr="00DF4F6A" w:rsidRDefault="00037E34" w:rsidP="006508CC">
      <w:pPr>
        <w:pStyle w:val="BodyText1"/>
        <w:ind w:firstLine="720"/>
        <w:rPr>
          <w:strike/>
        </w:rPr>
      </w:pPr>
      <w:r>
        <w:t xml:space="preserve">There must be evidence </w:t>
      </w:r>
      <w:r w:rsidRPr="003A5CDC">
        <w:t>that the trend is</w:t>
      </w:r>
      <w:r>
        <w:t xml:space="preserve"> </w:t>
      </w:r>
      <w:r w:rsidRPr="004B1486">
        <w:t xml:space="preserve">both: </w:t>
      </w:r>
    </w:p>
    <w:p w14:paraId="024E5A89" w14:textId="7C5DEE30" w:rsidR="00037E34" w:rsidRDefault="00037E34" w:rsidP="00037E34">
      <w:pPr>
        <w:pStyle w:val="BodyText1"/>
        <w:numPr>
          <w:ilvl w:val="0"/>
          <w:numId w:val="22"/>
        </w:numPr>
      </w:pPr>
      <w:r>
        <w:t>R</w:t>
      </w:r>
      <w:r w:rsidRPr="003A5CDC">
        <w:t>eal</w:t>
      </w:r>
      <w:r>
        <w:t xml:space="preserve">, </w:t>
      </w:r>
      <w:r w:rsidR="00D62E3D" w:rsidRPr="003A5CDC">
        <w:t>i.e.</w:t>
      </w:r>
      <w:r w:rsidRPr="003A5CDC">
        <w:t xml:space="preserve"> not just random variability in monitoring results</w:t>
      </w:r>
      <w:r>
        <w:t xml:space="preserve"> or </w:t>
      </w:r>
      <w:r w:rsidRPr="003A5CDC">
        <w:t>a change in sampling or analytical methods etc</w:t>
      </w:r>
      <w:r>
        <w:t>.</w:t>
      </w:r>
      <w:r w:rsidRPr="003A5CDC">
        <w:t xml:space="preserve"> </w:t>
      </w:r>
    </w:p>
    <w:p w14:paraId="12F3F2DE" w14:textId="77777777" w:rsidR="00037E34" w:rsidRPr="00AC216E" w:rsidRDefault="00037E34" w:rsidP="00037E34">
      <w:pPr>
        <w:pStyle w:val="BodyText1"/>
        <w:numPr>
          <w:ilvl w:val="0"/>
          <w:numId w:val="22"/>
        </w:numPr>
      </w:pPr>
      <w:r w:rsidRPr="00AC216E">
        <w:t>Likely to cause a breach of a phosphorus standard if unaddressed.</w:t>
      </w:r>
    </w:p>
    <w:p w14:paraId="33B8F1DD" w14:textId="77777777" w:rsidR="00037E34" w:rsidRDefault="00037E34" w:rsidP="006508CC">
      <w:pPr>
        <w:pStyle w:val="BodyText1"/>
        <w:ind w:left="720"/>
      </w:pPr>
      <w:r>
        <w:t>W</w:t>
      </w:r>
      <w:r w:rsidRPr="003A5CDC">
        <w:t>here the trend is weak or still some distance from breaching a standard</w:t>
      </w:r>
      <w:r>
        <w:t xml:space="preserve"> there must also be both:</w:t>
      </w:r>
    </w:p>
    <w:p w14:paraId="59237324" w14:textId="77777777" w:rsidR="00037E34" w:rsidRDefault="00037E34" w:rsidP="00037E34">
      <w:pPr>
        <w:pStyle w:val="BodyText1"/>
        <w:numPr>
          <w:ilvl w:val="0"/>
          <w:numId w:val="23"/>
        </w:numPr>
      </w:pPr>
      <w:r>
        <w:t>A</w:t>
      </w:r>
      <w:r w:rsidRPr="003A5CDC">
        <w:t xml:space="preserve"> plausible explanation for the increase in concentrations and its likely continuation</w:t>
      </w:r>
      <w:r>
        <w:t>.</w:t>
      </w:r>
    </w:p>
    <w:p w14:paraId="40050D56" w14:textId="77777777" w:rsidR="00037E34" w:rsidRDefault="00037E34" w:rsidP="00037E34">
      <w:pPr>
        <w:pStyle w:val="BodyText1"/>
        <w:numPr>
          <w:ilvl w:val="0"/>
          <w:numId w:val="23"/>
        </w:numPr>
      </w:pPr>
      <w:r>
        <w:t>If</w:t>
      </w:r>
      <w:r w:rsidRPr="003A5CDC">
        <w:t xml:space="preserve"> available, corresponding trend in ecological monitoring results or other signs of increasing ecological disturbance.</w:t>
      </w:r>
    </w:p>
    <w:p w14:paraId="1CDD6D3E" w14:textId="77777777" w:rsidR="00037E34" w:rsidRPr="00251A25" w:rsidRDefault="00037E34" w:rsidP="00251A25">
      <w:pPr>
        <w:pStyle w:val="BodyText1"/>
        <w:numPr>
          <w:ilvl w:val="0"/>
          <w:numId w:val="27"/>
        </w:numPr>
        <w:rPr>
          <w:b/>
          <w:bCs/>
        </w:rPr>
      </w:pPr>
      <w:r w:rsidRPr="00251A25">
        <w:rPr>
          <w:b/>
          <w:bCs/>
        </w:rPr>
        <w:t xml:space="preserve">Has there been a breach of a phosphorus standard that has occurred since </w:t>
      </w:r>
      <w:proofErr w:type="gramStart"/>
      <w:r w:rsidRPr="00251A25">
        <w:rPr>
          <w:b/>
          <w:bCs/>
        </w:rPr>
        <w:t>2008/2009</w:t>
      </w:r>
      <w:proofErr w:type="gramEnd"/>
      <w:r w:rsidRPr="00251A25">
        <w:rPr>
          <w:b/>
          <w:bCs/>
        </w:rPr>
        <w:t xml:space="preserve"> and ecology is currently assessed as being in a better class?</w:t>
      </w:r>
    </w:p>
    <w:p w14:paraId="75B4A48F" w14:textId="23183B17" w:rsidR="00037E34" w:rsidRDefault="00037E34" w:rsidP="006508CC">
      <w:pPr>
        <w:pStyle w:val="BodyText1"/>
        <w:ind w:firstLine="720"/>
      </w:pPr>
      <w:r w:rsidRPr="00CF4032">
        <w:t xml:space="preserve">To </w:t>
      </w:r>
      <w:proofErr w:type="gramStart"/>
      <w:r w:rsidRPr="00CF4032">
        <w:t>take action</w:t>
      </w:r>
      <w:proofErr w:type="gramEnd"/>
      <w:r w:rsidRPr="00CF4032">
        <w:t xml:space="preserve"> </w:t>
      </w:r>
      <w:r w:rsidR="00733750">
        <w:t>SEPA</w:t>
      </w:r>
      <w:r w:rsidRPr="00CF4032">
        <w:t xml:space="preserve"> need</w:t>
      </w:r>
      <w:r w:rsidR="00733750">
        <w:t>s</w:t>
      </w:r>
      <w:r w:rsidR="00612BD2">
        <w:t xml:space="preserve"> both</w:t>
      </w:r>
      <w:r w:rsidRPr="00CF4032">
        <w:t xml:space="preserve">: </w:t>
      </w:r>
    </w:p>
    <w:p w14:paraId="2E19F544" w14:textId="17D0DDD1" w:rsidR="00037E34" w:rsidRDefault="00037E34" w:rsidP="00037E34">
      <w:pPr>
        <w:pStyle w:val="BodyText1"/>
        <w:numPr>
          <w:ilvl w:val="0"/>
          <w:numId w:val="24"/>
        </w:numPr>
      </w:pPr>
      <w:r>
        <w:t>E</w:t>
      </w:r>
      <w:r w:rsidRPr="00CF4032">
        <w:t>vidence of worsening conditions</w:t>
      </w:r>
      <w:r>
        <w:t xml:space="preserve">. </w:t>
      </w:r>
      <w:r w:rsidRPr="007A2326">
        <w:t xml:space="preserve">The longer ago, the more evidence of worsening conditions </w:t>
      </w:r>
      <w:r w:rsidR="00733750">
        <w:t>SEPA</w:t>
      </w:r>
      <w:r w:rsidRPr="007A2326">
        <w:t xml:space="preserve"> </w:t>
      </w:r>
      <w:r w:rsidR="001031B1">
        <w:t>will</w:t>
      </w:r>
      <w:r w:rsidRPr="007A2326">
        <w:t xml:space="preserve"> look for to conclude that there is a reasonable likelihood that ecological deterioration will follow. Such evidence might include an on-going upward trend in phosphorus concentrations or indications that the ecology is showing signs of disturbance </w:t>
      </w:r>
      <w:proofErr w:type="gramStart"/>
      <w:r w:rsidRPr="007A2326">
        <w:t>as a result of</w:t>
      </w:r>
      <w:proofErr w:type="gramEnd"/>
      <w:r w:rsidRPr="007A2326">
        <w:t xml:space="preserve"> the increase in phosphorus concentrations</w:t>
      </w:r>
      <w:r w:rsidR="00BA2A13">
        <w:t>.</w:t>
      </w:r>
      <w:r w:rsidRPr="00CF4032">
        <w:t xml:space="preserve"> </w:t>
      </w:r>
    </w:p>
    <w:p w14:paraId="34E2FA29" w14:textId="63EB3A3F" w:rsidR="00037E34" w:rsidRDefault="00345C05" w:rsidP="00037E34">
      <w:pPr>
        <w:pStyle w:val="BodyText1"/>
        <w:numPr>
          <w:ilvl w:val="0"/>
          <w:numId w:val="24"/>
        </w:numPr>
      </w:pPr>
      <w:r>
        <w:t>To b</w:t>
      </w:r>
      <w:r w:rsidR="00037E34" w:rsidRPr="00CF4032">
        <w:t>e satisfied that neither the latest nor the previous phosphorus classifications were misclassifications, taking account of statistical assessments of confidence of classifications</w:t>
      </w:r>
      <w:r w:rsidR="00037E34">
        <w:t>,</w:t>
      </w:r>
      <w:r w:rsidR="00037E34" w:rsidRPr="00CF4032">
        <w:t xml:space="preserve"> trends in monitoring results and estimates of trends in phosphorus loadings.</w:t>
      </w:r>
      <w:r w:rsidR="00037E34">
        <w:t xml:space="preserve"> </w:t>
      </w:r>
      <w:r w:rsidR="00037E34" w:rsidRPr="00205C17">
        <w:t xml:space="preserve">Further investigation or monitoring may be needed to increase certainty about the current classification before a decision can be made. However, if there is uncertainty about the original classification, it may not be possible to conclude that </w:t>
      </w:r>
      <w:r w:rsidR="00037E34" w:rsidRPr="00205C17">
        <w:lastRenderedPageBreak/>
        <w:t xml:space="preserve">deterioration has occurred since 2008/2009. In this case, </w:t>
      </w:r>
      <w:r w:rsidR="007326C3">
        <w:t>SEPA</w:t>
      </w:r>
      <w:r w:rsidR="00037E34" w:rsidRPr="00205C17">
        <w:t xml:space="preserve"> </w:t>
      </w:r>
      <w:r w:rsidR="00BA2A13">
        <w:t>will</w:t>
      </w:r>
      <w:r w:rsidR="00037E34" w:rsidRPr="00205C17">
        <w:t xml:space="preserve"> apply </w:t>
      </w:r>
      <w:r w:rsidR="00037E34" w:rsidRPr="004B1486">
        <w:t>test 4</w:t>
      </w:r>
      <w:r w:rsidR="00037E34" w:rsidRPr="00205C17">
        <w:t xml:space="preserve"> when deciding what action is appropriate to ensure deterioration is prevented.</w:t>
      </w:r>
    </w:p>
    <w:p w14:paraId="02A3C32D" w14:textId="77777777" w:rsidR="00037E34" w:rsidRDefault="00037E34" w:rsidP="006508CC">
      <w:pPr>
        <w:pStyle w:val="BodyText1"/>
        <w:ind w:firstLine="720"/>
      </w:pPr>
      <w:r>
        <w:t>The activity causing the breach</w:t>
      </w:r>
      <w:r w:rsidRPr="00790CE9">
        <w:t xml:space="preserve"> may be subject to </w:t>
      </w:r>
      <w:r w:rsidRPr="004B1486">
        <w:t>enforcement action</w:t>
      </w:r>
      <w:r w:rsidRPr="00790CE9">
        <w:t xml:space="preserve"> </w:t>
      </w:r>
      <w:r>
        <w:t>u</w:t>
      </w:r>
      <w:r w:rsidRPr="00790CE9">
        <w:t>nless the breach</w:t>
      </w:r>
      <w:r>
        <w:t>:</w:t>
      </w:r>
    </w:p>
    <w:p w14:paraId="5F834560" w14:textId="77777777" w:rsidR="00037E34" w:rsidRDefault="00037E34" w:rsidP="00037E34">
      <w:pPr>
        <w:pStyle w:val="BodyText1"/>
        <w:numPr>
          <w:ilvl w:val="0"/>
          <w:numId w:val="25"/>
        </w:numPr>
      </w:pPr>
      <w:r>
        <w:t>R</w:t>
      </w:r>
      <w:r w:rsidRPr="00790CE9">
        <w:t>esulted from land use changes</w:t>
      </w:r>
      <w:r>
        <w:t>.</w:t>
      </w:r>
      <w:r w:rsidRPr="00790CE9">
        <w:t xml:space="preserve"> </w:t>
      </w:r>
    </w:p>
    <w:p w14:paraId="4A095E46" w14:textId="77777777" w:rsidR="00037E34" w:rsidRDefault="00037E34" w:rsidP="00037E34">
      <w:pPr>
        <w:pStyle w:val="BodyText1"/>
        <w:numPr>
          <w:ilvl w:val="0"/>
          <w:numId w:val="25"/>
        </w:numPr>
      </w:pPr>
      <w:r>
        <w:t>T</w:t>
      </w:r>
      <w:r w:rsidRPr="00790CE9">
        <w:t>he cumulative effects of authorised activities operated in compliance with authorisation conditions</w:t>
      </w:r>
      <w:r>
        <w:t>.</w:t>
      </w:r>
    </w:p>
    <w:p w14:paraId="64729193" w14:textId="77777777" w:rsidR="00037E34" w:rsidRDefault="00037E34" w:rsidP="00037E34">
      <w:pPr>
        <w:pStyle w:val="BodyText1"/>
        <w:numPr>
          <w:ilvl w:val="0"/>
          <w:numId w:val="25"/>
        </w:numPr>
      </w:pPr>
      <w:r>
        <w:t>W</w:t>
      </w:r>
      <w:r w:rsidRPr="00790CE9">
        <w:t xml:space="preserve">as authorised under an exemption. </w:t>
      </w:r>
    </w:p>
    <w:p w14:paraId="4639F16B" w14:textId="77777777" w:rsidR="00037E34" w:rsidRPr="00034F03" w:rsidRDefault="00037E34" w:rsidP="00034F03">
      <w:pPr>
        <w:pStyle w:val="BodyText1"/>
        <w:numPr>
          <w:ilvl w:val="0"/>
          <w:numId w:val="27"/>
        </w:numPr>
        <w:rPr>
          <w:b/>
          <w:bCs/>
        </w:rPr>
      </w:pPr>
      <w:r w:rsidRPr="00034F03">
        <w:rPr>
          <w:b/>
          <w:bCs/>
        </w:rPr>
        <w:t>If authorised, would a proposed increase in phosphorus discharge cause a breach of a phosphorus standard or result in a “red” risk of deterioration of phosphorus class?</w:t>
      </w:r>
    </w:p>
    <w:p w14:paraId="37EF7CE6" w14:textId="2C66020C" w:rsidR="00037E34" w:rsidRDefault="00037E34" w:rsidP="004B1486">
      <w:pPr>
        <w:pStyle w:val="BodyText1"/>
        <w:ind w:left="720"/>
      </w:pPr>
      <w:r>
        <w:t>A standard SEPA risk assessment of a proposed discharge will be undertaken.</w:t>
      </w:r>
      <w:r w:rsidR="002E2645">
        <w:t xml:space="preserve"> </w:t>
      </w:r>
      <w:hyperlink r:id="rId15" w:history="1">
        <w:r w:rsidR="002E2645" w:rsidRPr="00F01E67">
          <w:rPr>
            <w:rStyle w:val="Hyperlink"/>
          </w:rPr>
          <w:t>W</w:t>
        </w:r>
        <w:r w:rsidR="00F17278" w:rsidRPr="00F01E67">
          <w:rPr>
            <w:rStyle w:val="Hyperlink"/>
          </w:rPr>
          <w:t>AT</w:t>
        </w:r>
        <w:r w:rsidR="002E2645" w:rsidRPr="00F01E67">
          <w:rPr>
            <w:rStyle w:val="Hyperlink"/>
          </w:rPr>
          <w:t>-</w:t>
        </w:r>
        <w:r w:rsidR="00F17278" w:rsidRPr="00F01E67">
          <w:rPr>
            <w:rStyle w:val="Hyperlink"/>
          </w:rPr>
          <w:t>G</w:t>
        </w:r>
        <w:r w:rsidR="002E2645" w:rsidRPr="00F01E67">
          <w:rPr>
            <w:rStyle w:val="Hyperlink"/>
          </w:rPr>
          <w:t>-074</w:t>
        </w:r>
        <w:r w:rsidR="00F17278" w:rsidRPr="00F01E67">
          <w:rPr>
            <w:rStyle w:val="Hyperlink"/>
          </w:rPr>
          <w:t>, EASR Guidance: Protecting and improving water quality</w:t>
        </w:r>
      </w:hyperlink>
      <w:r w:rsidR="00F17278">
        <w:t xml:space="preserve">, provides further information. </w:t>
      </w:r>
    </w:p>
    <w:p w14:paraId="79975406" w14:textId="6479721B" w:rsidR="00037E34" w:rsidRPr="009134DB" w:rsidRDefault="009728DC" w:rsidP="009134DB">
      <w:pPr>
        <w:pStyle w:val="BodyText1"/>
        <w:numPr>
          <w:ilvl w:val="0"/>
          <w:numId w:val="27"/>
        </w:numPr>
        <w:rPr>
          <w:b/>
          <w:bCs/>
        </w:rPr>
      </w:pPr>
      <w:r>
        <w:rPr>
          <w:b/>
          <w:bCs/>
        </w:rPr>
        <w:t>W</w:t>
      </w:r>
      <w:r w:rsidR="00037E34" w:rsidRPr="009134DB">
        <w:rPr>
          <w:b/>
          <w:bCs/>
        </w:rPr>
        <w:t>ould a proposed increase in phosphorus inputs pose a significant risk of tipping the ecology into a lower class even though the phosphorus class would not change</w:t>
      </w:r>
      <w:r w:rsidR="00651D22">
        <w:rPr>
          <w:b/>
          <w:bCs/>
        </w:rPr>
        <w:t>?</w:t>
      </w:r>
    </w:p>
    <w:p w14:paraId="4D04619B" w14:textId="77777777" w:rsidR="002B66C1" w:rsidRPr="00200888" w:rsidRDefault="002B66C1" w:rsidP="002B66C1">
      <w:pPr>
        <w:pStyle w:val="BodyText1"/>
        <w:ind w:left="720"/>
      </w:pPr>
      <w:r>
        <w:t>This test is for w</w:t>
      </w:r>
      <w:r w:rsidRPr="004C6CE9">
        <w:t>he</w:t>
      </w:r>
      <w:r>
        <w:t>n the</w:t>
      </w:r>
      <w:r w:rsidRPr="004C6CE9">
        <w:t xml:space="preserve"> ecology is currently assessed as being in a better class than </w:t>
      </w:r>
      <w:r>
        <w:t xml:space="preserve">phosphorus. </w:t>
      </w:r>
    </w:p>
    <w:p w14:paraId="3D7F6D88" w14:textId="77777777" w:rsidR="00037E34" w:rsidRDefault="00037E34" w:rsidP="009728DC">
      <w:pPr>
        <w:pStyle w:val="BodyText1"/>
        <w:ind w:left="720"/>
      </w:pPr>
      <w:r>
        <w:t xml:space="preserve">It can be </w:t>
      </w:r>
      <w:r w:rsidRPr="00BD05F7">
        <w:t>conclude</w:t>
      </w:r>
      <w:r>
        <w:t>d</w:t>
      </w:r>
      <w:r w:rsidRPr="00BD05F7">
        <w:t xml:space="preserve"> that any non-negligible increase in phosphorus concentration is likely to cause ecological deterioration</w:t>
      </w:r>
      <w:r>
        <w:t xml:space="preserve"> if either:</w:t>
      </w:r>
    </w:p>
    <w:p w14:paraId="5C99BDEA" w14:textId="77777777" w:rsidR="00037E34" w:rsidRPr="004B1486" w:rsidRDefault="00037E34" w:rsidP="00037E34">
      <w:pPr>
        <w:pStyle w:val="BodyText1"/>
        <w:numPr>
          <w:ilvl w:val="0"/>
          <w:numId w:val="26"/>
        </w:numPr>
      </w:pPr>
      <w:r w:rsidRPr="004B1486">
        <w:t xml:space="preserve">The ecology is already showing signs of disturbance </w:t>
      </w:r>
      <w:proofErr w:type="gramStart"/>
      <w:r w:rsidRPr="004B1486">
        <w:t>as a result of</w:t>
      </w:r>
      <w:proofErr w:type="gramEnd"/>
      <w:r w:rsidRPr="004B1486">
        <w:t xml:space="preserve"> elevated phosphorus concentrations but is still more likely than not to be in a better class than the phosphorus class.</w:t>
      </w:r>
    </w:p>
    <w:p w14:paraId="126E8802" w14:textId="2A3AD752" w:rsidR="00645EA3" w:rsidRDefault="00037E34" w:rsidP="00FA10C1">
      <w:pPr>
        <w:pStyle w:val="BodyText1"/>
        <w:numPr>
          <w:ilvl w:val="0"/>
          <w:numId w:val="26"/>
        </w:numPr>
      </w:pPr>
      <w:r>
        <w:t>T</w:t>
      </w:r>
      <w:r w:rsidRPr="00AD67C6">
        <w:t>he ecology is not very clearly towards the top end of its class</w:t>
      </w:r>
      <w:r>
        <w:t xml:space="preserve">. </w:t>
      </w:r>
    </w:p>
    <w:p w14:paraId="249A24FE" w14:textId="5B4529D5" w:rsidR="00DB4FA2" w:rsidRDefault="00DB4FA2" w:rsidP="004B1486">
      <w:pPr>
        <w:pStyle w:val="BodyText1"/>
        <w:ind w:left="720"/>
      </w:pPr>
      <w:r w:rsidRPr="00200888">
        <w:lastRenderedPageBreak/>
        <w:t xml:space="preserve">However, in all cases, further inputs </w:t>
      </w:r>
      <w:r w:rsidR="00826689">
        <w:t>will</w:t>
      </w:r>
      <w:r w:rsidRPr="00200888">
        <w:t xml:space="preserve"> be tightly constrained.</w:t>
      </w:r>
    </w:p>
    <w:p w14:paraId="7F7D2647" w14:textId="4A6370CC" w:rsidR="002240B5" w:rsidRDefault="004C7422" w:rsidP="00762169">
      <w:pPr>
        <w:pStyle w:val="Heading2"/>
      </w:pPr>
      <w:bookmarkStart w:id="5" w:name="_Toc226017778"/>
      <w:r>
        <w:t>3</w:t>
      </w:r>
      <w:r w:rsidR="002240B5">
        <w:t xml:space="preserve">.2 </w:t>
      </w:r>
      <w:r w:rsidR="00270C8F">
        <w:tab/>
      </w:r>
      <w:r w:rsidR="002240B5">
        <w:t xml:space="preserve">Determine if the </w:t>
      </w:r>
      <w:r w:rsidR="002240B5" w:rsidRPr="002240B5">
        <w:t xml:space="preserve">ecology </w:t>
      </w:r>
      <w:r w:rsidR="002240B5">
        <w:t xml:space="preserve">has </w:t>
      </w:r>
      <w:r w:rsidR="002240B5" w:rsidRPr="002240B5">
        <w:t>deteriorated since 2008/09</w:t>
      </w:r>
      <w:bookmarkEnd w:id="5"/>
    </w:p>
    <w:p w14:paraId="1BC71ABF" w14:textId="34B549AE" w:rsidR="00EB523F" w:rsidRDefault="00EB523F" w:rsidP="00EB523F">
      <w:pPr>
        <w:pStyle w:val="BodyText1"/>
      </w:pPr>
      <w:r>
        <w:t>T</w:t>
      </w:r>
      <w:r w:rsidRPr="00390332">
        <w:t>here should have been no breaches of phosphorus standards or any deterioration in ecological quality since 2008/2009 (the start of river basin planning and publication of the first full classification results). If a possible breach</w:t>
      </w:r>
      <w:r>
        <w:t xml:space="preserve"> is discovered </w:t>
      </w:r>
      <w:r w:rsidRPr="00390332">
        <w:t xml:space="preserve">since this time, </w:t>
      </w:r>
      <w:r w:rsidR="006705BA">
        <w:t>the</w:t>
      </w:r>
      <w:r w:rsidRPr="00390332">
        <w:t xml:space="preserve"> first step </w:t>
      </w:r>
      <w:r w:rsidR="00826689">
        <w:t>will</w:t>
      </w:r>
      <w:r w:rsidR="00826689" w:rsidRPr="00390332">
        <w:t xml:space="preserve"> </w:t>
      </w:r>
      <w:r w:rsidRPr="00390332">
        <w:t xml:space="preserve">be to decide </w:t>
      </w:r>
      <w:proofErr w:type="gramStart"/>
      <w:r w:rsidRPr="00390332">
        <w:t>whether or not</w:t>
      </w:r>
      <w:proofErr w:type="gramEnd"/>
      <w:r w:rsidRPr="00390332">
        <w:t xml:space="preserve"> there really has been a breach. Apparent “breaches” often simply reflect: </w:t>
      </w:r>
    </w:p>
    <w:p w14:paraId="4059D68C" w14:textId="5836DEAA" w:rsidR="00EB523F" w:rsidRDefault="00EB523F" w:rsidP="00EB523F">
      <w:pPr>
        <w:pStyle w:val="BodyText1"/>
        <w:numPr>
          <w:ilvl w:val="0"/>
          <w:numId w:val="17"/>
        </w:numPr>
      </w:pPr>
      <w:r>
        <w:t>I</w:t>
      </w:r>
      <w:r w:rsidRPr="00390332">
        <w:t>mprovements in understanding of the condition of the water environment (</w:t>
      </w:r>
      <w:proofErr w:type="spellStart"/>
      <w:r w:rsidRPr="00390332">
        <w:t>eg</w:t>
      </w:r>
      <w:proofErr w:type="spellEnd"/>
      <w:r w:rsidRPr="00390332">
        <w:t xml:space="preserve"> changes in environmental standards, changes in assessment methods or just more monitoring data)</w:t>
      </w:r>
      <w:r>
        <w:t>.</w:t>
      </w:r>
    </w:p>
    <w:p w14:paraId="5188856F" w14:textId="77777777" w:rsidR="00EB523F" w:rsidRDefault="00EB523F" w:rsidP="00EB523F">
      <w:pPr>
        <w:pStyle w:val="BodyText1"/>
        <w:numPr>
          <w:ilvl w:val="0"/>
          <w:numId w:val="17"/>
        </w:numPr>
      </w:pPr>
      <w:r>
        <w:t>R</w:t>
      </w:r>
      <w:r w:rsidRPr="00390332">
        <w:t xml:space="preserve">andom variability in monitoring results. </w:t>
      </w:r>
    </w:p>
    <w:p w14:paraId="7D73E596" w14:textId="2AE8E98A" w:rsidR="00EB523F" w:rsidRDefault="00EB523F" w:rsidP="00EB523F">
      <w:pPr>
        <w:pStyle w:val="BodyText1"/>
      </w:pPr>
      <w:r>
        <w:t>T</w:t>
      </w:r>
      <w:r w:rsidRPr="00390332">
        <w:t xml:space="preserve">o decide if a breach is real or not </w:t>
      </w:r>
      <w:r w:rsidR="006705BA">
        <w:t>SEPA</w:t>
      </w:r>
      <w:r w:rsidRPr="00B022D0">
        <w:t xml:space="preserve"> need</w:t>
      </w:r>
      <w:r w:rsidR="006705BA">
        <w:t>s</w:t>
      </w:r>
      <w:r w:rsidRPr="00B022D0">
        <w:t xml:space="preserve"> to be satisfied that neither the latest nor the previous classifications were misclassifications</w:t>
      </w:r>
      <w:r w:rsidR="008579BE">
        <w:t xml:space="preserve">. To do </w:t>
      </w:r>
      <w:proofErr w:type="gramStart"/>
      <w:r w:rsidR="008579BE">
        <w:t xml:space="preserve">this </w:t>
      </w:r>
      <w:r w:rsidRPr="00B022D0">
        <w:t>statistical assessments</w:t>
      </w:r>
      <w:proofErr w:type="gramEnd"/>
      <w:r w:rsidRPr="00B022D0">
        <w:t xml:space="preserve"> of confidence of classifications</w:t>
      </w:r>
      <w:r>
        <w:t xml:space="preserve">, </w:t>
      </w:r>
      <w:r w:rsidRPr="00B022D0">
        <w:t>trends in ecology monitoring results</w:t>
      </w:r>
      <w:r>
        <w:t>,</w:t>
      </w:r>
      <w:r w:rsidRPr="00B022D0">
        <w:t xml:space="preserve"> trends in phosphorus concentrations and estimates of trends in phosphorus loadings</w:t>
      </w:r>
      <w:r w:rsidR="005329D6">
        <w:t xml:space="preserve"> will be </w:t>
      </w:r>
      <w:proofErr w:type="gramStart"/>
      <w:r w:rsidR="005329D6">
        <w:t>taken into account</w:t>
      </w:r>
      <w:proofErr w:type="gramEnd"/>
      <w:r w:rsidRPr="00B022D0">
        <w:t xml:space="preserve">. </w:t>
      </w:r>
    </w:p>
    <w:p w14:paraId="623BABC5" w14:textId="282CF91A" w:rsidR="00EB523F" w:rsidRDefault="00EB523F" w:rsidP="00EB523F">
      <w:pPr>
        <w:pStyle w:val="BodyText1"/>
      </w:pPr>
      <w:r w:rsidRPr="00B022D0">
        <w:t xml:space="preserve">Further investigation or monitoring may be needed to increase certainty about the current classification before a decision can be made. This may include looking at additional ecological indicators of </w:t>
      </w:r>
      <w:r w:rsidR="001B0B57">
        <w:t xml:space="preserve">phosphorus </w:t>
      </w:r>
      <w:r w:rsidR="001B0B57" w:rsidRPr="00B022D0">
        <w:t>pollution</w:t>
      </w:r>
      <w:r w:rsidRPr="00B022D0">
        <w:t xml:space="preserve">. However, if there is uncertainty about the original classification, it may not be possible to conclude that deterioration has occurred. </w:t>
      </w:r>
    </w:p>
    <w:p w14:paraId="26397D35" w14:textId="36DD0A38" w:rsidR="00EB523F" w:rsidRDefault="00EB523F" w:rsidP="00EB523F">
      <w:pPr>
        <w:pStyle w:val="BodyText1"/>
      </w:pPr>
      <w:r w:rsidRPr="00390332">
        <w:t xml:space="preserve">In very exceptional circumstances, SEPA may have permitted deterioration from high to good status to facilitate sustainable development. Before </w:t>
      </w:r>
      <w:r w:rsidR="00525DD2">
        <w:t>SEPA</w:t>
      </w:r>
      <w:r w:rsidRPr="00390332">
        <w:t xml:space="preserve"> consider</w:t>
      </w:r>
      <w:r w:rsidR="00525DD2">
        <w:t>s</w:t>
      </w:r>
      <w:r w:rsidRPr="00390332">
        <w:t xml:space="preserve"> </w:t>
      </w:r>
      <w:proofErr w:type="gramStart"/>
      <w:r w:rsidRPr="00390332">
        <w:t>taking action</w:t>
      </w:r>
      <w:proofErr w:type="gramEnd"/>
      <w:r w:rsidRPr="00390332">
        <w:t xml:space="preserve">, </w:t>
      </w:r>
      <w:r>
        <w:t>this needs to be</w:t>
      </w:r>
      <w:r w:rsidRPr="00390332">
        <w:t xml:space="preserve"> rule</w:t>
      </w:r>
      <w:r>
        <w:t>d</w:t>
      </w:r>
      <w:r w:rsidRPr="00390332">
        <w:t xml:space="preserve"> out</w:t>
      </w:r>
      <w:r>
        <w:t>.</w:t>
      </w:r>
      <w:r w:rsidRPr="00390332">
        <w:t xml:space="preserve"> </w:t>
      </w:r>
    </w:p>
    <w:p w14:paraId="06852F87" w14:textId="77777777" w:rsidR="00EB523F" w:rsidRDefault="00EB523F" w:rsidP="00EB523F">
      <w:pPr>
        <w:pStyle w:val="BodyText1"/>
      </w:pPr>
      <w:r w:rsidRPr="00390332">
        <w:t xml:space="preserve">An unauthorised breach may have resulted from unauthorised discharges, including those resulting from non-compliance with the conditions of an authorisation. </w:t>
      </w:r>
      <w:r>
        <w:t>The activity causing the breach</w:t>
      </w:r>
      <w:r w:rsidRPr="00790CE9">
        <w:t xml:space="preserve"> may be subject to </w:t>
      </w:r>
      <w:r w:rsidRPr="004B1486">
        <w:t>enforcement action</w:t>
      </w:r>
      <w:r w:rsidRPr="00790CE9">
        <w:t xml:space="preserve"> </w:t>
      </w:r>
      <w:r>
        <w:t>u</w:t>
      </w:r>
      <w:r w:rsidRPr="00790CE9">
        <w:t>nless the breach</w:t>
      </w:r>
      <w:r>
        <w:t>:</w:t>
      </w:r>
    </w:p>
    <w:p w14:paraId="3E7CF648" w14:textId="77777777" w:rsidR="00EB523F" w:rsidRDefault="00EB523F" w:rsidP="00EB523F">
      <w:pPr>
        <w:pStyle w:val="BodyText1"/>
        <w:numPr>
          <w:ilvl w:val="0"/>
          <w:numId w:val="25"/>
        </w:numPr>
      </w:pPr>
      <w:r>
        <w:t>R</w:t>
      </w:r>
      <w:r w:rsidRPr="00790CE9">
        <w:t>esulted from land use changes</w:t>
      </w:r>
      <w:r>
        <w:t>.</w:t>
      </w:r>
      <w:r w:rsidRPr="00790CE9">
        <w:t xml:space="preserve"> </w:t>
      </w:r>
    </w:p>
    <w:p w14:paraId="5B00F063" w14:textId="77777777" w:rsidR="00EB523F" w:rsidRDefault="00EB523F" w:rsidP="00EB523F">
      <w:pPr>
        <w:pStyle w:val="BodyText1"/>
        <w:numPr>
          <w:ilvl w:val="0"/>
          <w:numId w:val="25"/>
        </w:numPr>
      </w:pPr>
      <w:r>
        <w:t>T</w:t>
      </w:r>
      <w:r w:rsidRPr="00790CE9">
        <w:t>he cumulative effects of authorised activities operated in compliance with authorisation conditions</w:t>
      </w:r>
      <w:r>
        <w:t>.</w:t>
      </w:r>
    </w:p>
    <w:p w14:paraId="4E12E3B3" w14:textId="77777777" w:rsidR="00EB523F" w:rsidRDefault="00EB523F" w:rsidP="00EB523F">
      <w:pPr>
        <w:pStyle w:val="BodyText1"/>
        <w:numPr>
          <w:ilvl w:val="0"/>
          <w:numId w:val="25"/>
        </w:numPr>
      </w:pPr>
      <w:r>
        <w:lastRenderedPageBreak/>
        <w:t>W</w:t>
      </w:r>
      <w:r w:rsidRPr="00790CE9">
        <w:t xml:space="preserve">as authorised under an exemption. </w:t>
      </w:r>
    </w:p>
    <w:p w14:paraId="5BF36C9A" w14:textId="3B7C8F7D" w:rsidR="00DB4FA2" w:rsidRDefault="0057293B" w:rsidP="002240B5">
      <w:pPr>
        <w:pStyle w:val="BodyText1"/>
      </w:pPr>
      <w:r>
        <w:t>SEPA</w:t>
      </w:r>
      <w:r w:rsidR="00EB523F">
        <w:t xml:space="preserve"> </w:t>
      </w:r>
      <w:r w:rsidR="00D53529">
        <w:t>will</w:t>
      </w:r>
      <w:r w:rsidR="00EB523F">
        <w:t xml:space="preserve"> always consider </w:t>
      </w:r>
      <w:r w:rsidR="00EB523F" w:rsidRPr="00390332">
        <w:t>what can be done to</w:t>
      </w:r>
      <w:r w:rsidR="00EB523F">
        <w:t xml:space="preserve"> </w:t>
      </w:r>
      <w:r w:rsidR="00EB523F" w:rsidRPr="00390332">
        <w:t xml:space="preserve">restore ecological quality or reduce the risk of ecological deterioration. </w:t>
      </w:r>
    </w:p>
    <w:p w14:paraId="2976624A" w14:textId="4C6B58A8" w:rsidR="00CD700F" w:rsidRDefault="004C7422" w:rsidP="00762169">
      <w:pPr>
        <w:pStyle w:val="Heading2"/>
      </w:pPr>
      <w:bookmarkStart w:id="6" w:name="_Toc226017779"/>
      <w:r>
        <w:t>3</w:t>
      </w:r>
      <w:r w:rsidR="00762169">
        <w:t xml:space="preserve">.3 </w:t>
      </w:r>
      <w:r w:rsidR="00270C8F">
        <w:tab/>
      </w:r>
      <w:r w:rsidR="00CD700F">
        <w:t xml:space="preserve">If </w:t>
      </w:r>
      <w:r w:rsidR="00762169">
        <w:t xml:space="preserve">a </w:t>
      </w:r>
      <w:r w:rsidR="00AE28B8">
        <w:t>breach occurred before 2008/09</w:t>
      </w:r>
      <w:r w:rsidR="0026774F">
        <w:t>,</w:t>
      </w:r>
      <w:r w:rsidR="00AE28B8">
        <w:t xml:space="preserve"> </w:t>
      </w:r>
      <w:r w:rsidR="00762169">
        <w:t xml:space="preserve">determine if </w:t>
      </w:r>
      <w:r w:rsidR="00CD700F" w:rsidRPr="00CD700F">
        <w:t>the ecology worse than good</w:t>
      </w:r>
      <w:bookmarkEnd w:id="6"/>
    </w:p>
    <w:p w14:paraId="139AD307" w14:textId="298FF8C9" w:rsidR="00042D34" w:rsidRDefault="00EB7083" w:rsidP="00FA10C1">
      <w:pPr>
        <w:pStyle w:val="BodyText1"/>
      </w:pPr>
      <w:r w:rsidRPr="00EB7083">
        <w:t>The bar for requiring action to achieve an improvement objective set in the relevant river basin management plan is different</w:t>
      </w:r>
      <w:r w:rsidR="00BD63E2">
        <w:t xml:space="preserve"> from action to </w:t>
      </w:r>
      <w:r w:rsidR="00235873">
        <w:t>prevent unauthorised deterioration of ecological quality</w:t>
      </w:r>
      <w:r w:rsidRPr="00EB7083">
        <w:t xml:space="preserve">. These objectives are aimed at environmental impacts that were already present prior to river basin management planning. </w:t>
      </w:r>
      <w:r>
        <w:t>However</w:t>
      </w:r>
      <w:r w:rsidRPr="00EB7083">
        <w:t xml:space="preserve">, some of these impacts were not detected by the monitoring programmes in place at that time and have only come to light more recently. The policy framework set for </w:t>
      </w:r>
      <w:r w:rsidR="00FF09AC">
        <w:t>SEPA</w:t>
      </w:r>
      <w:r w:rsidRPr="00EB7083">
        <w:t xml:space="preserve"> by Scottish Ministers says that </w:t>
      </w:r>
      <w:r w:rsidR="00FF09AC">
        <w:t>SEPA</w:t>
      </w:r>
      <w:r w:rsidRPr="00EB7083">
        <w:t xml:space="preserve"> must have suitably high confidence that the environment is damaged before ask</w:t>
      </w:r>
      <w:r w:rsidR="00FF09AC">
        <w:t>ing</w:t>
      </w:r>
      <w:r w:rsidRPr="00EB7083">
        <w:t xml:space="preserve"> people to invest. Specifically, </w:t>
      </w:r>
      <w:r w:rsidR="00FF09AC">
        <w:t>s</w:t>
      </w:r>
      <w:r w:rsidRPr="00EB7083">
        <w:t xml:space="preserve">uitably high confidence that </w:t>
      </w:r>
      <w:r w:rsidR="00F456CF">
        <w:t xml:space="preserve">relevant </w:t>
      </w:r>
      <w:r w:rsidRPr="00EB7083">
        <w:t xml:space="preserve">ecological quality is </w:t>
      </w:r>
      <w:proofErr w:type="gramStart"/>
      <w:r w:rsidRPr="00EB7083">
        <w:t>really worse</w:t>
      </w:r>
      <w:proofErr w:type="gramEnd"/>
      <w:r w:rsidRPr="00EB7083">
        <w:t xml:space="preserve"> than good</w:t>
      </w:r>
      <w:r w:rsidR="00FF09AC">
        <w:t xml:space="preserve"> is required</w:t>
      </w:r>
      <w:r w:rsidRPr="00EB7083">
        <w:t>. This is because</w:t>
      </w:r>
      <w:r w:rsidR="00DD2E60">
        <w:t xml:space="preserve"> </w:t>
      </w:r>
      <w:r w:rsidR="00DD2E60" w:rsidRPr="00DD2E60">
        <w:t xml:space="preserve">the action required to reduce phosphorus inputs can be expensive and requiring it when </w:t>
      </w:r>
      <w:r w:rsidR="0002550A">
        <w:t>SEPA is</w:t>
      </w:r>
      <w:r w:rsidR="00DD2E60" w:rsidRPr="00DD2E60">
        <w:t xml:space="preserve"> not sure it is needed could lead to unnecessary costs. </w:t>
      </w:r>
    </w:p>
    <w:p w14:paraId="5DFFAEE2" w14:textId="23FFD332" w:rsidR="00042D34" w:rsidRDefault="005B538B" w:rsidP="00E47A8C">
      <w:pPr>
        <w:pStyle w:val="BodyText1"/>
      </w:pPr>
      <w:r>
        <w:t xml:space="preserve">To determine if the ecology </w:t>
      </w:r>
      <w:r w:rsidR="00FA2846">
        <w:t xml:space="preserve">is </w:t>
      </w:r>
      <w:proofErr w:type="gramStart"/>
      <w:r w:rsidR="00FA2846">
        <w:t>really worse</w:t>
      </w:r>
      <w:proofErr w:type="gramEnd"/>
      <w:r w:rsidR="00FA2846">
        <w:t xml:space="preserve"> than good </w:t>
      </w:r>
      <w:r w:rsidR="00E47A8C">
        <w:t>s</w:t>
      </w:r>
      <w:r w:rsidR="00042D34" w:rsidRPr="00900890">
        <w:t xml:space="preserve">tatistical confidence that the ecology is at least moderate </w:t>
      </w:r>
      <w:r w:rsidR="00663CEF">
        <w:t xml:space="preserve">is needed </w:t>
      </w:r>
      <w:r w:rsidR="00042D34" w:rsidRPr="00900890">
        <w:t>(</w:t>
      </w:r>
      <w:proofErr w:type="spellStart"/>
      <w:r w:rsidR="00042D34" w:rsidRPr="00900890">
        <w:t>ie</w:t>
      </w:r>
      <w:proofErr w:type="spellEnd"/>
      <w:r w:rsidR="00042D34" w:rsidRPr="00900890">
        <w:t xml:space="preserve"> the sum of the probabilities of it being moderate, poor or bad)</w:t>
      </w:r>
      <w:r w:rsidR="00042D34">
        <w:t>.</w:t>
      </w:r>
    </w:p>
    <w:p w14:paraId="34E4EC25" w14:textId="77743713" w:rsidR="00042D34" w:rsidRDefault="00042D34" w:rsidP="00011755">
      <w:pPr>
        <w:pStyle w:val="BodyText1"/>
      </w:pPr>
      <w:r w:rsidRPr="00900890">
        <w:t xml:space="preserve">If </w:t>
      </w:r>
      <w:r w:rsidR="003C4D93">
        <w:t xml:space="preserve">there is not </w:t>
      </w:r>
      <w:r w:rsidR="000D0A68" w:rsidRPr="00900890">
        <w:t xml:space="preserve">high </w:t>
      </w:r>
      <w:r w:rsidR="000D0A68">
        <w:t>s</w:t>
      </w:r>
      <w:r w:rsidR="000D0A68" w:rsidRPr="00900890">
        <w:t xml:space="preserve">tatistical confidence that the ecology is </w:t>
      </w:r>
      <w:proofErr w:type="gramStart"/>
      <w:r w:rsidR="000D0A68">
        <w:t>really worse</w:t>
      </w:r>
      <w:proofErr w:type="gramEnd"/>
      <w:r w:rsidR="000D0A68">
        <w:t xml:space="preserve"> than good</w:t>
      </w:r>
      <w:r w:rsidRPr="00900890">
        <w:t>,</w:t>
      </w:r>
      <w:r w:rsidR="003C4D93">
        <w:t xml:space="preserve"> </w:t>
      </w:r>
      <w:r w:rsidRPr="00900890">
        <w:t>the overall weight of evidence that the class is worse than good</w:t>
      </w:r>
      <w:r w:rsidR="003C4D93">
        <w:t xml:space="preserve"> is needed</w:t>
      </w:r>
      <w:r w:rsidRPr="00900890">
        <w:t>. This will include consideration of any other relevant ecological data</w:t>
      </w:r>
      <w:r w:rsidR="0025110B">
        <w:t>,</w:t>
      </w:r>
      <w:r w:rsidRPr="00900890">
        <w:t xml:space="preserve"> the concentrations of </w:t>
      </w:r>
      <w:r w:rsidR="00434280">
        <w:t>phosphorus</w:t>
      </w:r>
      <w:r w:rsidRPr="00900890">
        <w:t xml:space="preserve">, including the degree to which they exceed the standard for good and analyses of trends. </w:t>
      </w:r>
    </w:p>
    <w:p w14:paraId="1CE24E73" w14:textId="3DED7A4E" w:rsidR="00042D34" w:rsidRDefault="00042D34" w:rsidP="00011755">
      <w:pPr>
        <w:pStyle w:val="BodyText1"/>
      </w:pPr>
      <w:r w:rsidRPr="00900890">
        <w:t xml:space="preserve">Further investigation or monitoring may be needed to increase certainty about the current classification before a decision can be made. This may include looking at additional ecological indicators of </w:t>
      </w:r>
      <w:r w:rsidR="00434280">
        <w:t>phosphorus</w:t>
      </w:r>
      <w:r w:rsidRPr="00900890">
        <w:t xml:space="preserve"> pollution.</w:t>
      </w:r>
    </w:p>
    <w:p w14:paraId="6958FB8A" w14:textId="739AC676" w:rsidR="00CD0B73" w:rsidRDefault="00CD0B73" w:rsidP="004C7422">
      <w:pPr>
        <w:pStyle w:val="Heading1"/>
        <w:numPr>
          <w:ilvl w:val="0"/>
          <w:numId w:val="29"/>
        </w:numPr>
        <w:ind w:hanging="720"/>
      </w:pPr>
      <w:bookmarkStart w:id="7" w:name="_Toc226017780"/>
      <w:r w:rsidRPr="00CD0B73">
        <w:t>Timing of action</w:t>
      </w:r>
      <w:bookmarkEnd w:id="7"/>
      <w:r w:rsidRPr="00CD0B73">
        <w:t xml:space="preserve"> </w:t>
      </w:r>
    </w:p>
    <w:p w14:paraId="10087F15" w14:textId="1751ED9A" w:rsidR="007E7D71" w:rsidRDefault="00CD0B73" w:rsidP="00FA10C1">
      <w:pPr>
        <w:pStyle w:val="BodyText1"/>
      </w:pPr>
      <w:r w:rsidRPr="00CD0B73">
        <w:t>Where a risk of deterioration</w:t>
      </w:r>
      <w:r w:rsidR="008A0958">
        <w:t xml:space="preserve"> has been identified</w:t>
      </w:r>
      <w:r w:rsidRPr="00CD0B73">
        <w:t xml:space="preserve">, action </w:t>
      </w:r>
      <w:r w:rsidR="007E7D71">
        <w:t xml:space="preserve">should be taken </w:t>
      </w:r>
      <w:r w:rsidRPr="00CD0B73">
        <w:t xml:space="preserve">in time to prevent the deterioration. </w:t>
      </w:r>
    </w:p>
    <w:p w14:paraId="172B10E6" w14:textId="77777777" w:rsidR="00EC7F33" w:rsidRDefault="00CD0B73" w:rsidP="00FA10C1">
      <w:pPr>
        <w:pStyle w:val="BodyText1"/>
      </w:pPr>
      <w:r w:rsidRPr="00CD0B73">
        <w:lastRenderedPageBreak/>
        <w:t>If an unauthorised breach of a standard</w:t>
      </w:r>
      <w:r w:rsidR="007E7D71">
        <w:t xml:space="preserve"> has been discovered</w:t>
      </w:r>
      <w:r w:rsidR="00EC7F33">
        <w:t xml:space="preserve">, action should be taken to address the </w:t>
      </w:r>
      <w:r w:rsidRPr="00CD0B73">
        <w:t xml:space="preserve">breach as possible and in line with SEPA’s enforcement policy and guidance. </w:t>
      </w:r>
    </w:p>
    <w:p w14:paraId="6AAF5662" w14:textId="13AB1805" w:rsidR="00390332" w:rsidRPr="00E7313D" w:rsidRDefault="00CD0B73" w:rsidP="00FA10C1">
      <w:pPr>
        <w:pStyle w:val="BodyText1"/>
        <w:rPr>
          <w:color w:val="FF0000"/>
        </w:rPr>
      </w:pPr>
      <w:r w:rsidRPr="00CD0B73">
        <w:t xml:space="preserve">If action </w:t>
      </w:r>
      <w:r w:rsidR="00EC7F33">
        <w:t xml:space="preserve">is planned </w:t>
      </w:r>
      <w:r w:rsidRPr="00CD0B73">
        <w:t xml:space="preserve">to achieve an improvement objective established in the river basin management plan, action </w:t>
      </w:r>
      <w:r w:rsidR="00EC7F33">
        <w:t xml:space="preserve">should be taken </w:t>
      </w:r>
      <w:r w:rsidRPr="00CD0B73">
        <w:t xml:space="preserve">so that it enables achievement of the objective by the deadline set in the plan. </w:t>
      </w:r>
      <w:r w:rsidR="002018D5">
        <w:t>A</w:t>
      </w:r>
      <w:r w:rsidRPr="00CD0B73">
        <w:t xml:space="preserve"> different timetable for achieving an improvement objective </w:t>
      </w:r>
      <w:r w:rsidR="002018D5">
        <w:t xml:space="preserve">can be set </w:t>
      </w:r>
      <w:r w:rsidRPr="00CD0B73">
        <w:t xml:space="preserve">if the operator wants to act earlier. </w:t>
      </w:r>
      <w:r w:rsidR="00901677">
        <w:t>T</w:t>
      </w:r>
      <w:r w:rsidRPr="00CD0B73">
        <w:t xml:space="preserve">he deadline </w:t>
      </w:r>
      <w:r w:rsidR="00901677">
        <w:t xml:space="preserve">should be extended </w:t>
      </w:r>
      <w:r w:rsidRPr="00CD0B73">
        <w:t xml:space="preserve">or a less stringent objective </w:t>
      </w:r>
      <w:r w:rsidR="00901677" w:rsidRPr="00E7313D">
        <w:rPr>
          <w:color w:val="3C4741" w:themeColor="text1"/>
        </w:rPr>
        <w:t xml:space="preserve">set </w:t>
      </w:r>
      <w:r w:rsidRPr="00E7313D">
        <w:rPr>
          <w:color w:val="3C4741" w:themeColor="text1"/>
        </w:rPr>
        <w:t xml:space="preserve">if, as part of the </w:t>
      </w:r>
      <w:r w:rsidR="002018D5" w:rsidRPr="00E7313D">
        <w:rPr>
          <w:color w:val="3C4741" w:themeColor="text1"/>
        </w:rPr>
        <w:t>permit</w:t>
      </w:r>
      <w:r w:rsidRPr="00E7313D">
        <w:rPr>
          <w:color w:val="3C4741" w:themeColor="text1"/>
        </w:rPr>
        <w:t xml:space="preserve"> review process, </w:t>
      </w:r>
      <w:r w:rsidR="00D2256F" w:rsidRPr="00E7313D">
        <w:rPr>
          <w:color w:val="3C4741" w:themeColor="text1"/>
        </w:rPr>
        <w:t xml:space="preserve">it is considered that </w:t>
      </w:r>
      <w:r w:rsidRPr="00E7313D">
        <w:rPr>
          <w:color w:val="3C4741" w:themeColor="text1"/>
        </w:rPr>
        <w:t>making the improvement by the original deadline would be technically infeasible or disproportionately expensive.</w:t>
      </w:r>
    </w:p>
    <w:p w14:paraId="19E7D4B3" w14:textId="77777777" w:rsidR="004C7CD2" w:rsidRPr="004C7CD2" w:rsidRDefault="004C7CD2" w:rsidP="00E61DB7">
      <w:pPr>
        <w:pStyle w:val="Heading1"/>
      </w:pPr>
      <w:bookmarkStart w:id="8" w:name="_Toc226017781"/>
      <w:r w:rsidRPr="004C7CD2">
        <w:t>Disclaimer</w:t>
      </w:r>
      <w:bookmarkEnd w:id="8"/>
    </w:p>
    <w:p w14:paraId="6DD78C60" w14:textId="77777777" w:rsidR="004C7CD2" w:rsidRPr="004C7CD2" w:rsidRDefault="004C7CD2" w:rsidP="00E61DB7">
      <w:pPr>
        <w:pStyle w:val="BodyText1"/>
      </w:pPr>
      <w:r w:rsidRPr="004C7CD2">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0131254E" w14:textId="7BE097BD" w:rsidR="004C7CD2" w:rsidRPr="004C7CD2" w:rsidRDefault="004C7CD2" w:rsidP="00E61DB7">
      <w:pPr>
        <w:pStyle w:val="BodyText1"/>
        <w:numPr>
          <w:ilvl w:val="0"/>
          <w:numId w:val="31"/>
        </w:numPr>
      </w:pPr>
      <w:r w:rsidRPr="004C7CD2">
        <w:t>any direct, indirect and consequential losses</w:t>
      </w:r>
    </w:p>
    <w:p w14:paraId="7ECC2FFF" w14:textId="77777777" w:rsidR="00E61DB7" w:rsidRPr="00E61DB7" w:rsidRDefault="00E61DB7" w:rsidP="00E61DB7">
      <w:pPr>
        <w:pStyle w:val="BodyText1"/>
        <w:numPr>
          <w:ilvl w:val="0"/>
          <w:numId w:val="31"/>
        </w:numPr>
      </w:pPr>
      <w:r w:rsidRPr="00E61DB7">
        <w:t>any loss or damage caused by civil wrongs, breach of contract or otherwise</w:t>
      </w:r>
    </w:p>
    <w:p w14:paraId="330201E2" w14:textId="4D1CD06E" w:rsidR="006243FF" w:rsidRPr="00E61DB7" w:rsidRDefault="00E61DB7" w:rsidP="64367E61">
      <w:pPr>
        <w:pStyle w:val="BodyText1"/>
      </w:pPr>
      <w:r w:rsidRPr="00E61DB7">
        <w:t>SEPA reserves the right to depart from this guidance and take appropriate action as it considers necessary or appropriate. Operators are responsible for ensuring that they are compliant with the law. If necessary, independent legal / specialist advice should be sought</w:t>
      </w:r>
      <w:r>
        <w:t>.</w:t>
      </w:r>
    </w:p>
    <w:sectPr w:rsidR="006243FF" w:rsidRPr="00E61DB7" w:rsidSect="006A613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B6D5" w14:textId="77777777" w:rsidR="00434212" w:rsidRDefault="00434212" w:rsidP="00660C79">
      <w:pPr>
        <w:spacing w:line="240" w:lineRule="auto"/>
      </w:pPr>
      <w:r>
        <w:separator/>
      </w:r>
    </w:p>
  </w:endnote>
  <w:endnote w:type="continuationSeparator" w:id="0">
    <w:p w14:paraId="3A5670D7" w14:textId="77777777" w:rsidR="00434212" w:rsidRDefault="00434212" w:rsidP="00660C79">
      <w:pPr>
        <w:spacing w:line="240" w:lineRule="auto"/>
      </w:pPr>
      <w:r>
        <w:continuationSeparator/>
      </w:r>
    </w:p>
  </w:endnote>
  <w:endnote w:type="continuationNotice" w:id="1">
    <w:p w14:paraId="582BA387" w14:textId="77777777" w:rsidR="00434212" w:rsidRDefault="004342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1D4E" w14:textId="0C9AB04E" w:rsidR="00EC6A73" w:rsidRDefault="00DD60A4">
    <w:pPr>
      <w:pStyle w:val="Footer"/>
      <w:framePr w:wrap="none" w:vAnchor="text" w:hAnchor="margin" w:xAlign="right" w:y="1"/>
      <w:rPr>
        <w:rStyle w:val="PageNumber"/>
      </w:rPr>
    </w:pPr>
    <w:r>
      <w:rPr>
        <w:noProof/>
      </w:rPr>
      <mc:AlternateContent>
        <mc:Choice Requires="wps">
          <w:drawing>
            <wp:anchor distT="0" distB="0" distL="0" distR="0" simplePos="0" relativeHeight="251798528" behindDoc="0" locked="0" layoutInCell="1" allowOverlap="1" wp14:anchorId="256A6400" wp14:editId="4C5CD780">
              <wp:simplePos x="635" y="635"/>
              <wp:positionH relativeFrom="page">
                <wp:align>center</wp:align>
              </wp:positionH>
              <wp:positionV relativeFrom="page">
                <wp:align>bottom</wp:align>
              </wp:positionV>
              <wp:extent cx="518795" cy="422910"/>
              <wp:effectExtent l="0" t="0" r="14605" b="0"/>
              <wp:wrapNone/>
              <wp:docPr id="968105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D3C5FE4" w14:textId="703795C0" w:rsidR="00DD60A4" w:rsidRPr="00DD60A4" w:rsidRDefault="00DD60A4" w:rsidP="00DD60A4">
                          <w:pPr>
                            <w:rPr>
                              <w:rFonts w:ascii="Aptos" w:eastAsia="Aptos" w:hAnsi="Aptos" w:cs="Aptos"/>
                              <w:noProof/>
                              <w:color w:val="0000FF"/>
                              <w:sz w:val="20"/>
                              <w:szCs w:val="20"/>
                            </w:rPr>
                          </w:pPr>
                          <w:r w:rsidRPr="00DD60A4">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6A6400" id="_x0000_t202" coordsize="21600,21600" o:spt="202" path="m,l,21600r21600,l21600,xe">
              <v:stroke joinstyle="miter"/>
              <v:path gradientshapeok="t" o:connecttype="rect"/>
            </v:shapetype>
            <v:shape id="Text Box 5" o:spid="_x0000_s1029" type="#_x0000_t202" alt="OFFICIAL" style="position:absolute;margin-left:0;margin-top:0;width:40.85pt;height:33.3pt;z-index:251798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textbox style="mso-fit-shape-to-text:t" inset="0,0,0,15pt">
                <w:txbxContent>
                  <w:p w14:paraId="5D3C5FE4" w14:textId="703795C0" w:rsidR="00DD60A4" w:rsidRPr="00DD60A4" w:rsidRDefault="00DD60A4" w:rsidP="00DD60A4">
                    <w:pPr>
                      <w:rPr>
                        <w:rFonts w:ascii="Aptos" w:eastAsia="Aptos" w:hAnsi="Aptos" w:cs="Aptos"/>
                        <w:noProof/>
                        <w:color w:val="0000FF"/>
                        <w:sz w:val="20"/>
                        <w:szCs w:val="20"/>
                      </w:rPr>
                    </w:pPr>
                    <w:r w:rsidRPr="00DD60A4">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2B7AEE7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61AF66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6B25C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D6C8" w14:textId="22865002" w:rsidR="00EC6A73" w:rsidRDefault="00DD60A4" w:rsidP="00917BB1">
    <w:pPr>
      <w:pStyle w:val="Footer"/>
      <w:ind w:right="360"/>
    </w:pPr>
    <w:r>
      <w:rPr>
        <w:noProof/>
      </w:rPr>
      <mc:AlternateContent>
        <mc:Choice Requires="wps">
          <w:drawing>
            <wp:anchor distT="0" distB="0" distL="0" distR="0" simplePos="0" relativeHeight="251799552" behindDoc="0" locked="0" layoutInCell="1" allowOverlap="1" wp14:anchorId="15B82436" wp14:editId="66176100">
              <wp:simplePos x="635" y="635"/>
              <wp:positionH relativeFrom="page">
                <wp:align>center</wp:align>
              </wp:positionH>
              <wp:positionV relativeFrom="page">
                <wp:align>bottom</wp:align>
              </wp:positionV>
              <wp:extent cx="518795" cy="422910"/>
              <wp:effectExtent l="0" t="0" r="14605" b="0"/>
              <wp:wrapNone/>
              <wp:docPr id="2273599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58C1A82" w14:textId="4AE1D2C1" w:rsidR="00DD60A4" w:rsidRPr="00DD60A4" w:rsidRDefault="00DD60A4" w:rsidP="00DD60A4">
                          <w:pPr>
                            <w:rPr>
                              <w:rFonts w:ascii="Aptos" w:eastAsia="Aptos" w:hAnsi="Aptos" w:cs="Aptos"/>
                              <w:noProof/>
                              <w:color w:val="0000FF"/>
                              <w:sz w:val="20"/>
                              <w:szCs w:val="20"/>
                            </w:rPr>
                          </w:pPr>
                          <w:r w:rsidRPr="00DD60A4">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82436" id="_x0000_t202" coordsize="21600,21600" o:spt="202" path="m,l,21600r21600,l21600,xe">
              <v:stroke joinstyle="miter"/>
              <v:path gradientshapeok="t" o:connecttype="rect"/>
            </v:shapetype>
            <v:shape id="Text Box 6" o:spid="_x0000_s1030" type="#_x0000_t202" alt="OFFICIAL" style="position:absolute;margin-left:0;margin-top:0;width:40.85pt;height:33.3pt;z-index:251799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textbox style="mso-fit-shape-to-text:t" inset="0,0,0,15pt">
                <w:txbxContent>
                  <w:p w14:paraId="658C1A82" w14:textId="4AE1D2C1" w:rsidR="00DD60A4" w:rsidRPr="00DD60A4" w:rsidRDefault="00DD60A4" w:rsidP="00DD60A4">
                    <w:pPr>
                      <w:rPr>
                        <w:rFonts w:ascii="Aptos" w:eastAsia="Aptos" w:hAnsi="Aptos" w:cs="Aptos"/>
                        <w:noProof/>
                        <w:color w:val="0000FF"/>
                        <w:sz w:val="20"/>
                        <w:szCs w:val="20"/>
                      </w:rPr>
                    </w:pPr>
                    <w:r w:rsidRPr="00DD60A4">
                      <w:rPr>
                        <w:rFonts w:ascii="Aptos" w:eastAsia="Aptos" w:hAnsi="Aptos" w:cs="Aptos"/>
                        <w:noProof/>
                        <w:color w:val="0000FF"/>
                        <w:sz w:val="20"/>
                        <w:szCs w:val="20"/>
                      </w:rPr>
                      <w:t>OFFICIAL</w:t>
                    </w:r>
                  </w:p>
                </w:txbxContent>
              </v:textbox>
              <w10:wrap anchorx="page" anchory="page"/>
            </v:shape>
          </w:pict>
        </mc:Fallback>
      </mc:AlternateContent>
    </w:r>
  </w:p>
  <w:p w14:paraId="62417153" w14:textId="77777777" w:rsidR="00917BB1" w:rsidRDefault="000E0D15" w:rsidP="00917BB1">
    <w:pPr>
      <w:pStyle w:val="Footer"/>
      <w:ind w:right="360"/>
    </w:pPr>
    <w:r>
      <w:rPr>
        <w:noProof/>
      </w:rPr>
      <mc:AlternateContent>
        <mc:Choice Requires="wps">
          <w:drawing>
            <wp:anchor distT="0" distB="0" distL="114300" distR="114300" simplePos="0" relativeHeight="251659264" behindDoc="0" locked="0" layoutInCell="1" allowOverlap="1" wp14:anchorId="2B31FCAC" wp14:editId="37B714C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FE6D38" id="Straight Connector 10"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3A55F9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51B112" w14:textId="77777777" w:rsidR="00917BB1" w:rsidRDefault="00917BB1" w:rsidP="00917BB1">
    <w:pPr>
      <w:pStyle w:val="Footer"/>
      <w:ind w:right="360"/>
    </w:pPr>
    <w:r>
      <w:rPr>
        <w:noProof/>
      </w:rPr>
      <w:drawing>
        <wp:inline distT="0" distB="0" distL="0" distR="0" wp14:anchorId="05A5A670" wp14:editId="3EEEBF6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1465" w14:textId="52C5DA90" w:rsidR="00751749" w:rsidRDefault="00DD60A4">
    <w:pPr>
      <w:pStyle w:val="Footer"/>
    </w:pPr>
    <w:r>
      <w:rPr>
        <w:noProof/>
      </w:rPr>
      <mc:AlternateContent>
        <mc:Choice Requires="wps">
          <w:drawing>
            <wp:anchor distT="0" distB="0" distL="0" distR="0" simplePos="0" relativeHeight="251797504" behindDoc="0" locked="0" layoutInCell="1" allowOverlap="1" wp14:anchorId="0B5EA720" wp14:editId="38A73CDF">
              <wp:simplePos x="635" y="635"/>
              <wp:positionH relativeFrom="page">
                <wp:align>center</wp:align>
              </wp:positionH>
              <wp:positionV relativeFrom="page">
                <wp:align>bottom</wp:align>
              </wp:positionV>
              <wp:extent cx="518795" cy="422910"/>
              <wp:effectExtent l="0" t="0" r="14605" b="0"/>
              <wp:wrapNone/>
              <wp:docPr id="19923805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F0A8E53" w14:textId="0302F739" w:rsidR="00DD60A4" w:rsidRPr="00DD60A4" w:rsidRDefault="00DD60A4" w:rsidP="00DD60A4">
                          <w:pPr>
                            <w:rPr>
                              <w:rFonts w:ascii="Aptos" w:eastAsia="Aptos" w:hAnsi="Aptos" w:cs="Aptos"/>
                              <w:noProof/>
                              <w:color w:val="0000FF"/>
                              <w:sz w:val="20"/>
                              <w:szCs w:val="20"/>
                            </w:rPr>
                          </w:pPr>
                          <w:r w:rsidRPr="00DD60A4">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5EA720" id="_x0000_t202" coordsize="21600,21600" o:spt="202" path="m,l,21600r21600,l21600,xe">
              <v:stroke joinstyle="miter"/>
              <v:path gradientshapeok="t" o:connecttype="rect"/>
            </v:shapetype>
            <v:shape id="Text Box 4" o:spid="_x0000_s1032" type="#_x0000_t202" alt="OFFICIAL" style="position:absolute;margin-left:0;margin-top:0;width:40.85pt;height:33.3pt;z-index:251797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textbox style="mso-fit-shape-to-text:t" inset="0,0,0,15pt">
                <w:txbxContent>
                  <w:p w14:paraId="6F0A8E53" w14:textId="0302F739" w:rsidR="00DD60A4" w:rsidRPr="00DD60A4" w:rsidRDefault="00DD60A4" w:rsidP="00DD60A4">
                    <w:pPr>
                      <w:rPr>
                        <w:rFonts w:ascii="Aptos" w:eastAsia="Aptos" w:hAnsi="Aptos" w:cs="Aptos"/>
                        <w:noProof/>
                        <w:color w:val="0000FF"/>
                        <w:sz w:val="20"/>
                        <w:szCs w:val="20"/>
                      </w:rPr>
                    </w:pPr>
                    <w:r w:rsidRPr="00DD60A4">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F102" w14:textId="77777777" w:rsidR="00434212" w:rsidRDefault="00434212" w:rsidP="00660C79">
      <w:pPr>
        <w:spacing w:line="240" w:lineRule="auto"/>
      </w:pPr>
      <w:r>
        <w:separator/>
      </w:r>
    </w:p>
  </w:footnote>
  <w:footnote w:type="continuationSeparator" w:id="0">
    <w:p w14:paraId="0220523F" w14:textId="77777777" w:rsidR="00434212" w:rsidRDefault="00434212" w:rsidP="00660C79">
      <w:pPr>
        <w:spacing w:line="240" w:lineRule="auto"/>
      </w:pPr>
      <w:r>
        <w:continuationSeparator/>
      </w:r>
    </w:p>
  </w:footnote>
  <w:footnote w:type="continuationNotice" w:id="1">
    <w:p w14:paraId="71935584" w14:textId="77777777" w:rsidR="00434212" w:rsidRDefault="00434212">
      <w:pPr>
        <w:spacing w:line="240" w:lineRule="auto"/>
      </w:pPr>
    </w:p>
  </w:footnote>
  <w:footnote w:id="2">
    <w:p w14:paraId="2710BBC0" w14:textId="21E78488" w:rsidR="001379B2" w:rsidRDefault="001379B2" w:rsidP="001379B2">
      <w:pPr>
        <w:pStyle w:val="BodyText1"/>
      </w:pPr>
      <w:r>
        <w:rPr>
          <w:rStyle w:val="FootnoteReference"/>
        </w:rPr>
        <w:footnoteRef/>
      </w:r>
      <w:r>
        <w:t xml:space="preserve"> </w:t>
      </w:r>
      <w:r w:rsidR="002C3232">
        <w:t>G</w:t>
      </w:r>
      <w:r w:rsidRPr="00FA10C1">
        <w:t>roupings are made where water bodies are thought to have similar characteristics and be subject to similar pressures</w:t>
      </w:r>
      <w:r w:rsidR="002C323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6BB3" w14:textId="53BFA431" w:rsidR="00751749" w:rsidRDefault="00DD60A4">
    <w:pPr>
      <w:pStyle w:val="Header"/>
    </w:pPr>
    <w:r>
      <w:rPr>
        <w:noProof/>
      </w:rPr>
      <mc:AlternateContent>
        <mc:Choice Requires="wps">
          <w:drawing>
            <wp:anchor distT="0" distB="0" distL="0" distR="0" simplePos="0" relativeHeight="251795456" behindDoc="0" locked="0" layoutInCell="1" allowOverlap="1" wp14:anchorId="7A0AC93C" wp14:editId="47E86C4F">
              <wp:simplePos x="635" y="635"/>
              <wp:positionH relativeFrom="page">
                <wp:align>center</wp:align>
              </wp:positionH>
              <wp:positionV relativeFrom="page">
                <wp:align>top</wp:align>
              </wp:positionV>
              <wp:extent cx="518795" cy="422910"/>
              <wp:effectExtent l="0" t="0" r="14605" b="15240"/>
              <wp:wrapNone/>
              <wp:docPr id="12307641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2C3A98A" w14:textId="574C0147" w:rsidR="00DD60A4" w:rsidRPr="00DD60A4" w:rsidRDefault="00DD60A4" w:rsidP="00DD60A4">
                          <w:pPr>
                            <w:rPr>
                              <w:rFonts w:ascii="Aptos" w:eastAsia="Aptos" w:hAnsi="Aptos" w:cs="Aptos"/>
                              <w:noProof/>
                              <w:color w:val="0000FF"/>
                              <w:sz w:val="20"/>
                              <w:szCs w:val="20"/>
                            </w:rPr>
                          </w:pPr>
                          <w:r w:rsidRPr="00DD60A4">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0AC93C" id="_x0000_t202" coordsize="21600,21600" o:spt="202" path="m,l,21600r21600,l21600,xe">
              <v:stroke joinstyle="miter"/>
              <v:path gradientshapeok="t" o:connecttype="rect"/>
            </v:shapetype>
            <v:shape id="Text Box 2" o:spid="_x0000_s1027" type="#_x0000_t202" alt="OFFICIAL" style="position:absolute;margin-left:0;margin-top:0;width:40.85pt;height:33.3pt;z-index:251795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textbox style="mso-fit-shape-to-text:t" inset="0,15pt,0,0">
                <w:txbxContent>
                  <w:p w14:paraId="72C3A98A" w14:textId="574C0147" w:rsidR="00DD60A4" w:rsidRPr="00DD60A4" w:rsidRDefault="00DD60A4" w:rsidP="00DD60A4">
                    <w:pPr>
                      <w:rPr>
                        <w:rFonts w:ascii="Aptos" w:eastAsia="Aptos" w:hAnsi="Aptos" w:cs="Aptos"/>
                        <w:noProof/>
                        <w:color w:val="0000FF"/>
                        <w:sz w:val="20"/>
                        <w:szCs w:val="20"/>
                      </w:rPr>
                    </w:pPr>
                    <w:r w:rsidRPr="00DD60A4">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13B6" w14:textId="3D0DCBD7" w:rsidR="008D113C" w:rsidRPr="00917BB1" w:rsidRDefault="00DD60A4"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796480" behindDoc="0" locked="0" layoutInCell="1" allowOverlap="1" wp14:anchorId="5551DCC8" wp14:editId="1EAF3DF5">
              <wp:simplePos x="635" y="635"/>
              <wp:positionH relativeFrom="page">
                <wp:align>center</wp:align>
              </wp:positionH>
              <wp:positionV relativeFrom="page">
                <wp:align>top</wp:align>
              </wp:positionV>
              <wp:extent cx="518795" cy="422910"/>
              <wp:effectExtent l="0" t="0" r="14605" b="15240"/>
              <wp:wrapNone/>
              <wp:docPr id="2784678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8579F9B" w14:textId="0492E05E" w:rsidR="00DD60A4" w:rsidRPr="00DD60A4" w:rsidRDefault="00DD60A4" w:rsidP="00DD60A4">
                          <w:pPr>
                            <w:rPr>
                              <w:rFonts w:ascii="Aptos" w:eastAsia="Aptos" w:hAnsi="Aptos" w:cs="Aptos"/>
                              <w:noProof/>
                              <w:color w:val="0000FF"/>
                              <w:sz w:val="20"/>
                              <w:szCs w:val="20"/>
                            </w:rPr>
                          </w:pPr>
                          <w:r w:rsidRPr="00DD60A4">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1DCC8" id="_x0000_t202" coordsize="21600,21600" o:spt="202" path="m,l,21600r21600,l21600,xe">
              <v:stroke joinstyle="miter"/>
              <v:path gradientshapeok="t" o:connecttype="rect"/>
            </v:shapetype>
            <v:shape id="_x0000_s1028" type="#_x0000_t202" alt="OFFICIAL" style="position:absolute;left:0;text-align:left;margin-left:0;margin-top:0;width:40.85pt;height:33.3pt;z-index:251796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textbox style="mso-fit-shape-to-text:t" inset="0,15pt,0,0">
                <w:txbxContent>
                  <w:p w14:paraId="68579F9B" w14:textId="0492E05E" w:rsidR="00DD60A4" w:rsidRPr="00DD60A4" w:rsidRDefault="00DD60A4" w:rsidP="00DD60A4">
                    <w:pPr>
                      <w:rPr>
                        <w:rFonts w:ascii="Aptos" w:eastAsia="Aptos" w:hAnsi="Aptos" w:cs="Aptos"/>
                        <w:noProof/>
                        <w:color w:val="0000FF"/>
                        <w:sz w:val="20"/>
                        <w:szCs w:val="20"/>
                      </w:rPr>
                    </w:pPr>
                    <w:r w:rsidRPr="00DD60A4">
                      <w:rPr>
                        <w:rFonts w:ascii="Aptos" w:eastAsia="Aptos" w:hAnsi="Aptos" w:cs="Aptos"/>
                        <w:noProof/>
                        <w:color w:val="0000FF"/>
                        <w:sz w:val="20"/>
                        <w:szCs w:val="20"/>
                      </w:rPr>
                      <w:t>OFFICIAL</w:t>
                    </w:r>
                  </w:p>
                </w:txbxContent>
              </v:textbox>
              <w10:wrap anchorx="page" anchory="page"/>
            </v:shape>
          </w:pict>
        </mc:Fallback>
      </mc:AlternateContent>
    </w:r>
    <w:r w:rsidR="009673AD">
      <w:rPr>
        <w:color w:val="6E7571" w:themeColor="text2"/>
      </w:rPr>
      <w:t xml:space="preserve">EASR Guidance: Addressing risks posed by excess </w:t>
    </w:r>
    <w:r w:rsidR="00431A7E">
      <w:rPr>
        <w:color w:val="6E7571" w:themeColor="text2"/>
      </w:rPr>
      <w:t>inputs of phosphorus into inland surface waters</w:t>
    </w:r>
  </w:p>
  <w:p w14:paraId="6B170FDF" w14:textId="77777777" w:rsidR="008D113C" w:rsidRDefault="007D441B" w:rsidP="008D113C">
    <w:pPr>
      <w:pStyle w:val="BodyText1"/>
      <w:jc w:val="right"/>
    </w:pPr>
    <w:r>
      <w:rPr>
        <w:noProof/>
      </w:rPr>
      <mc:AlternateContent>
        <mc:Choice Requires="wps">
          <w:drawing>
            <wp:anchor distT="0" distB="0" distL="114300" distR="114300" simplePos="0" relativeHeight="251656192" behindDoc="0" locked="0" layoutInCell="1" allowOverlap="1" wp14:anchorId="61ED859E" wp14:editId="702BDD7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40970D" id="Straight Connector 7" o:spid="_x0000_s1026" alt="&quot;&quot;" style="position:absolute;flip:x;z-index:25165619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65E1" w14:textId="45EE48B9" w:rsidR="00751749" w:rsidRDefault="00DD60A4">
    <w:pPr>
      <w:pStyle w:val="Header"/>
    </w:pPr>
    <w:r>
      <w:rPr>
        <w:noProof/>
      </w:rPr>
      <mc:AlternateContent>
        <mc:Choice Requires="wps">
          <w:drawing>
            <wp:anchor distT="0" distB="0" distL="0" distR="0" simplePos="0" relativeHeight="251794432" behindDoc="0" locked="0" layoutInCell="1" allowOverlap="1" wp14:anchorId="6168BC8B" wp14:editId="3900C31E">
              <wp:simplePos x="635" y="635"/>
              <wp:positionH relativeFrom="page">
                <wp:align>center</wp:align>
              </wp:positionH>
              <wp:positionV relativeFrom="page">
                <wp:align>top</wp:align>
              </wp:positionV>
              <wp:extent cx="518795" cy="422910"/>
              <wp:effectExtent l="0" t="0" r="14605" b="15240"/>
              <wp:wrapNone/>
              <wp:docPr id="1037977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A9B8B1D" w14:textId="0C3486E5" w:rsidR="00DD60A4" w:rsidRPr="00DD60A4" w:rsidRDefault="00DD60A4" w:rsidP="00DD60A4">
                          <w:pPr>
                            <w:rPr>
                              <w:rFonts w:ascii="Aptos" w:eastAsia="Aptos" w:hAnsi="Aptos" w:cs="Aptos"/>
                              <w:noProof/>
                              <w:color w:val="0000FF"/>
                              <w:sz w:val="20"/>
                              <w:szCs w:val="20"/>
                            </w:rPr>
                          </w:pPr>
                          <w:r w:rsidRPr="00DD60A4">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68BC8B" id="_x0000_t202" coordsize="21600,21600" o:spt="202" path="m,l,21600r21600,l21600,xe">
              <v:stroke joinstyle="miter"/>
              <v:path gradientshapeok="t" o:connecttype="rect"/>
            </v:shapetype>
            <v:shape id="Text Box 1" o:spid="_x0000_s1031" type="#_x0000_t202" alt="OFFICIAL" style="position:absolute;margin-left:0;margin-top:0;width:40.85pt;height:33.3pt;z-index:251794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textbox style="mso-fit-shape-to-text:t" inset="0,15pt,0,0">
                <w:txbxContent>
                  <w:p w14:paraId="0A9B8B1D" w14:textId="0C3486E5" w:rsidR="00DD60A4" w:rsidRPr="00DD60A4" w:rsidRDefault="00DD60A4" w:rsidP="00DD60A4">
                    <w:pPr>
                      <w:rPr>
                        <w:rFonts w:ascii="Aptos" w:eastAsia="Aptos" w:hAnsi="Aptos" w:cs="Aptos"/>
                        <w:noProof/>
                        <w:color w:val="0000FF"/>
                        <w:sz w:val="20"/>
                        <w:szCs w:val="20"/>
                      </w:rPr>
                    </w:pPr>
                    <w:r w:rsidRPr="00DD60A4">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8224A"/>
    <w:multiLevelType w:val="hybridMultilevel"/>
    <w:tmpl w:val="3588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720CA8"/>
    <w:multiLevelType w:val="hybridMultilevel"/>
    <w:tmpl w:val="515CA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18D7351"/>
    <w:multiLevelType w:val="hybridMultilevel"/>
    <w:tmpl w:val="A03C8E88"/>
    <w:lvl w:ilvl="0" w:tplc="C244618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04D64"/>
    <w:multiLevelType w:val="hybridMultilevel"/>
    <w:tmpl w:val="9B5EE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03F6C"/>
    <w:multiLevelType w:val="hybridMultilevel"/>
    <w:tmpl w:val="8CDC7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FC5F5A"/>
    <w:multiLevelType w:val="hybridMultilevel"/>
    <w:tmpl w:val="6FBA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2703B1"/>
    <w:multiLevelType w:val="hybridMultilevel"/>
    <w:tmpl w:val="742E6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6725E8"/>
    <w:multiLevelType w:val="hybridMultilevel"/>
    <w:tmpl w:val="BB9C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5E7981"/>
    <w:multiLevelType w:val="hybridMultilevel"/>
    <w:tmpl w:val="3AD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E6443"/>
    <w:multiLevelType w:val="hybridMultilevel"/>
    <w:tmpl w:val="6F966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544F4E"/>
    <w:multiLevelType w:val="hybridMultilevel"/>
    <w:tmpl w:val="4A201F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999131C"/>
    <w:multiLevelType w:val="hybridMultilevel"/>
    <w:tmpl w:val="9068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EE1CFC"/>
    <w:multiLevelType w:val="hybridMultilevel"/>
    <w:tmpl w:val="3482C0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5BBD1CBB"/>
    <w:multiLevelType w:val="hybridMultilevel"/>
    <w:tmpl w:val="4E70B6A0"/>
    <w:lvl w:ilvl="0" w:tplc="C24461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EC52BB"/>
    <w:multiLevelType w:val="hybridMultilevel"/>
    <w:tmpl w:val="4C68A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5B3FEB"/>
    <w:multiLevelType w:val="hybridMultilevel"/>
    <w:tmpl w:val="A5E0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F02E58"/>
    <w:multiLevelType w:val="hybridMultilevel"/>
    <w:tmpl w:val="27F68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76505C"/>
    <w:multiLevelType w:val="hybridMultilevel"/>
    <w:tmpl w:val="2A322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0D70E5"/>
    <w:multiLevelType w:val="hybridMultilevel"/>
    <w:tmpl w:val="C62876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6"/>
  </w:num>
  <w:num w:numId="12" w16cid:durableId="791052000">
    <w:abstractNumId w:val="14"/>
  </w:num>
  <w:num w:numId="13" w16cid:durableId="593785568">
    <w:abstractNumId w:val="29"/>
  </w:num>
  <w:num w:numId="14" w16cid:durableId="1234698359">
    <w:abstractNumId w:val="30"/>
  </w:num>
  <w:num w:numId="15" w16cid:durableId="957100846">
    <w:abstractNumId w:val="15"/>
  </w:num>
  <w:num w:numId="16" w16cid:durableId="119229771">
    <w:abstractNumId w:val="27"/>
  </w:num>
  <w:num w:numId="17" w16cid:durableId="1404181190">
    <w:abstractNumId w:val="22"/>
  </w:num>
  <w:num w:numId="18" w16cid:durableId="1827817888">
    <w:abstractNumId w:val="17"/>
  </w:num>
  <w:num w:numId="19" w16cid:durableId="1756591259">
    <w:abstractNumId w:val="16"/>
  </w:num>
  <w:num w:numId="20" w16cid:durableId="971137689">
    <w:abstractNumId w:val="21"/>
  </w:num>
  <w:num w:numId="21" w16cid:durableId="1543590415">
    <w:abstractNumId w:val="23"/>
  </w:num>
  <w:num w:numId="22" w16cid:durableId="182521036">
    <w:abstractNumId w:val="11"/>
  </w:num>
  <w:num w:numId="23" w16cid:durableId="145246953">
    <w:abstractNumId w:val="13"/>
  </w:num>
  <w:num w:numId="24" w16cid:durableId="5333740">
    <w:abstractNumId w:val="20"/>
  </w:num>
  <w:num w:numId="25" w16cid:durableId="1276136445">
    <w:abstractNumId w:val="31"/>
  </w:num>
  <w:num w:numId="26" w16cid:durableId="1819882351">
    <w:abstractNumId w:val="28"/>
  </w:num>
  <w:num w:numId="27" w16cid:durableId="731465482">
    <w:abstractNumId w:val="12"/>
  </w:num>
  <w:num w:numId="28" w16cid:durableId="1917012348">
    <w:abstractNumId w:val="25"/>
  </w:num>
  <w:num w:numId="29" w16cid:durableId="567039999">
    <w:abstractNumId w:val="24"/>
  </w:num>
  <w:num w:numId="30" w16cid:durableId="1616398428">
    <w:abstractNumId w:val="19"/>
  </w:num>
  <w:num w:numId="31" w16cid:durableId="2063359844">
    <w:abstractNumId w:val="18"/>
  </w:num>
  <w:num w:numId="32" w16cid:durableId="849948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73"/>
    <w:rsid w:val="00005F6E"/>
    <w:rsid w:val="00011755"/>
    <w:rsid w:val="00020791"/>
    <w:rsid w:val="0002550A"/>
    <w:rsid w:val="0002619E"/>
    <w:rsid w:val="0003257F"/>
    <w:rsid w:val="00032829"/>
    <w:rsid w:val="00032CEE"/>
    <w:rsid w:val="00034F03"/>
    <w:rsid w:val="000358DC"/>
    <w:rsid w:val="0003762C"/>
    <w:rsid w:val="00037E34"/>
    <w:rsid w:val="00040561"/>
    <w:rsid w:val="00042D34"/>
    <w:rsid w:val="00046167"/>
    <w:rsid w:val="00054435"/>
    <w:rsid w:val="000672D1"/>
    <w:rsid w:val="00070937"/>
    <w:rsid w:val="0007364D"/>
    <w:rsid w:val="00083393"/>
    <w:rsid w:val="00083C76"/>
    <w:rsid w:val="000A00BD"/>
    <w:rsid w:val="000A40B5"/>
    <w:rsid w:val="000B3142"/>
    <w:rsid w:val="000B7559"/>
    <w:rsid w:val="000C1B83"/>
    <w:rsid w:val="000D0A68"/>
    <w:rsid w:val="000E0D15"/>
    <w:rsid w:val="000E34F8"/>
    <w:rsid w:val="000F2AD3"/>
    <w:rsid w:val="001031B1"/>
    <w:rsid w:val="00105F31"/>
    <w:rsid w:val="00106BD8"/>
    <w:rsid w:val="00112B89"/>
    <w:rsid w:val="001379B2"/>
    <w:rsid w:val="00142379"/>
    <w:rsid w:val="001449B1"/>
    <w:rsid w:val="00157D2F"/>
    <w:rsid w:val="00160668"/>
    <w:rsid w:val="001658DD"/>
    <w:rsid w:val="0018222B"/>
    <w:rsid w:val="00195183"/>
    <w:rsid w:val="001A4140"/>
    <w:rsid w:val="001B0B57"/>
    <w:rsid w:val="001B7D43"/>
    <w:rsid w:val="001C6D4D"/>
    <w:rsid w:val="001D005F"/>
    <w:rsid w:val="001D2336"/>
    <w:rsid w:val="001E4E9F"/>
    <w:rsid w:val="001F1151"/>
    <w:rsid w:val="002018D5"/>
    <w:rsid w:val="002043BF"/>
    <w:rsid w:val="00205C17"/>
    <w:rsid w:val="0020665D"/>
    <w:rsid w:val="00216DCE"/>
    <w:rsid w:val="002230B1"/>
    <w:rsid w:val="002240B5"/>
    <w:rsid w:val="002266FF"/>
    <w:rsid w:val="00232FC7"/>
    <w:rsid w:val="00235873"/>
    <w:rsid w:val="00236552"/>
    <w:rsid w:val="00241934"/>
    <w:rsid w:val="00247E7B"/>
    <w:rsid w:val="0025110B"/>
    <w:rsid w:val="00251A25"/>
    <w:rsid w:val="0026774F"/>
    <w:rsid w:val="00270C8F"/>
    <w:rsid w:val="00274132"/>
    <w:rsid w:val="00277625"/>
    <w:rsid w:val="00281BB1"/>
    <w:rsid w:val="00290B1F"/>
    <w:rsid w:val="00294715"/>
    <w:rsid w:val="00295BBD"/>
    <w:rsid w:val="00297A73"/>
    <w:rsid w:val="002A5B45"/>
    <w:rsid w:val="002B2C13"/>
    <w:rsid w:val="002B66C1"/>
    <w:rsid w:val="002C061A"/>
    <w:rsid w:val="002C2CFA"/>
    <w:rsid w:val="002C3232"/>
    <w:rsid w:val="002C700F"/>
    <w:rsid w:val="002E2645"/>
    <w:rsid w:val="0030096D"/>
    <w:rsid w:val="00317618"/>
    <w:rsid w:val="00345C05"/>
    <w:rsid w:val="00346356"/>
    <w:rsid w:val="003472FC"/>
    <w:rsid w:val="00347676"/>
    <w:rsid w:val="00350C44"/>
    <w:rsid w:val="003608EA"/>
    <w:rsid w:val="00366193"/>
    <w:rsid w:val="00390332"/>
    <w:rsid w:val="00394726"/>
    <w:rsid w:val="00395BFE"/>
    <w:rsid w:val="003964F5"/>
    <w:rsid w:val="003A5CDC"/>
    <w:rsid w:val="003A69EB"/>
    <w:rsid w:val="003B1E9F"/>
    <w:rsid w:val="003B43E7"/>
    <w:rsid w:val="003B7B68"/>
    <w:rsid w:val="003C4AAB"/>
    <w:rsid w:val="003C4D93"/>
    <w:rsid w:val="003C7FF7"/>
    <w:rsid w:val="003E3427"/>
    <w:rsid w:val="003F5384"/>
    <w:rsid w:val="004073BC"/>
    <w:rsid w:val="004133B7"/>
    <w:rsid w:val="0041370F"/>
    <w:rsid w:val="00431A7E"/>
    <w:rsid w:val="00434212"/>
    <w:rsid w:val="00434280"/>
    <w:rsid w:val="00436EA5"/>
    <w:rsid w:val="00444AA1"/>
    <w:rsid w:val="0045195B"/>
    <w:rsid w:val="00470AC9"/>
    <w:rsid w:val="00493C66"/>
    <w:rsid w:val="00494FCB"/>
    <w:rsid w:val="004A065D"/>
    <w:rsid w:val="004A58D3"/>
    <w:rsid w:val="004A6BA3"/>
    <w:rsid w:val="004B1486"/>
    <w:rsid w:val="004B5707"/>
    <w:rsid w:val="004B5B10"/>
    <w:rsid w:val="004B79BB"/>
    <w:rsid w:val="004B7CDF"/>
    <w:rsid w:val="004C13B2"/>
    <w:rsid w:val="004C7422"/>
    <w:rsid w:val="004C7CD2"/>
    <w:rsid w:val="004E1575"/>
    <w:rsid w:val="004E18E0"/>
    <w:rsid w:val="004E2353"/>
    <w:rsid w:val="004F0CED"/>
    <w:rsid w:val="004F54CF"/>
    <w:rsid w:val="00525DD2"/>
    <w:rsid w:val="005329D6"/>
    <w:rsid w:val="005339F5"/>
    <w:rsid w:val="00551989"/>
    <w:rsid w:val="0057293B"/>
    <w:rsid w:val="00577C8F"/>
    <w:rsid w:val="005801C6"/>
    <w:rsid w:val="00580F05"/>
    <w:rsid w:val="00586522"/>
    <w:rsid w:val="005877D1"/>
    <w:rsid w:val="00587EA6"/>
    <w:rsid w:val="005A3011"/>
    <w:rsid w:val="005A355E"/>
    <w:rsid w:val="005B08D3"/>
    <w:rsid w:val="005B538B"/>
    <w:rsid w:val="005B5939"/>
    <w:rsid w:val="005C1232"/>
    <w:rsid w:val="005C1EEB"/>
    <w:rsid w:val="005D1213"/>
    <w:rsid w:val="005D41E4"/>
    <w:rsid w:val="00601D63"/>
    <w:rsid w:val="0060586C"/>
    <w:rsid w:val="00612BD2"/>
    <w:rsid w:val="00617E61"/>
    <w:rsid w:val="006243FF"/>
    <w:rsid w:val="006441FA"/>
    <w:rsid w:val="00645EA3"/>
    <w:rsid w:val="00646880"/>
    <w:rsid w:val="00646B01"/>
    <w:rsid w:val="006508CC"/>
    <w:rsid w:val="00651D22"/>
    <w:rsid w:val="00651DA1"/>
    <w:rsid w:val="00660C79"/>
    <w:rsid w:val="00661E5A"/>
    <w:rsid w:val="00663CEF"/>
    <w:rsid w:val="006705BA"/>
    <w:rsid w:val="00671F7C"/>
    <w:rsid w:val="00683350"/>
    <w:rsid w:val="00684F5A"/>
    <w:rsid w:val="00693A1D"/>
    <w:rsid w:val="006A5AB3"/>
    <w:rsid w:val="006A5ECC"/>
    <w:rsid w:val="006A6137"/>
    <w:rsid w:val="006C57FB"/>
    <w:rsid w:val="006D16CE"/>
    <w:rsid w:val="006D7755"/>
    <w:rsid w:val="006D7F7B"/>
    <w:rsid w:val="007201C9"/>
    <w:rsid w:val="00721869"/>
    <w:rsid w:val="00725053"/>
    <w:rsid w:val="007326C3"/>
    <w:rsid w:val="007335CB"/>
    <w:rsid w:val="00733750"/>
    <w:rsid w:val="007404EA"/>
    <w:rsid w:val="00750DC5"/>
    <w:rsid w:val="00751749"/>
    <w:rsid w:val="00762169"/>
    <w:rsid w:val="00766042"/>
    <w:rsid w:val="0077407A"/>
    <w:rsid w:val="00775C12"/>
    <w:rsid w:val="00776453"/>
    <w:rsid w:val="007777DA"/>
    <w:rsid w:val="00790CE9"/>
    <w:rsid w:val="007A2326"/>
    <w:rsid w:val="007B5C5E"/>
    <w:rsid w:val="007B667C"/>
    <w:rsid w:val="007C3F12"/>
    <w:rsid w:val="007C6FFA"/>
    <w:rsid w:val="007D441B"/>
    <w:rsid w:val="007D6054"/>
    <w:rsid w:val="007E7D71"/>
    <w:rsid w:val="007F2250"/>
    <w:rsid w:val="007F34AF"/>
    <w:rsid w:val="007F3DFF"/>
    <w:rsid w:val="00800803"/>
    <w:rsid w:val="00801105"/>
    <w:rsid w:val="0081547A"/>
    <w:rsid w:val="00826689"/>
    <w:rsid w:val="00832BB9"/>
    <w:rsid w:val="00832D30"/>
    <w:rsid w:val="00842589"/>
    <w:rsid w:val="00854AE9"/>
    <w:rsid w:val="008579BE"/>
    <w:rsid w:val="008603EA"/>
    <w:rsid w:val="00861B46"/>
    <w:rsid w:val="00862756"/>
    <w:rsid w:val="00866BD2"/>
    <w:rsid w:val="00870751"/>
    <w:rsid w:val="008805E1"/>
    <w:rsid w:val="008872EC"/>
    <w:rsid w:val="008A0958"/>
    <w:rsid w:val="008C1997"/>
    <w:rsid w:val="008C1A73"/>
    <w:rsid w:val="008C7B29"/>
    <w:rsid w:val="008D113C"/>
    <w:rsid w:val="008D376F"/>
    <w:rsid w:val="008D4F26"/>
    <w:rsid w:val="008E430E"/>
    <w:rsid w:val="008E58B5"/>
    <w:rsid w:val="008F14C1"/>
    <w:rsid w:val="008F1D82"/>
    <w:rsid w:val="00900890"/>
    <w:rsid w:val="00901677"/>
    <w:rsid w:val="009119E7"/>
    <w:rsid w:val="00911B06"/>
    <w:rsid w:val="009134DB"/>
    <w:rsid w:val="00916DE2"/>
    <w:rsid w:val="00917BB1"/>
    <w:rsid w:val="0093160E"/>
    <w:rsid w:val="00940CA0"/>
    <w:rsid w:val="00944B17"/>
    <w:rsid w:val="009673AD"/>
    <w:rsid w:val="00967EA7"/>
    <w:rsid w:val="009728DC"/>
    <w:rsid w:val="00972CEC"/>
    <w:rsid w:val="00975D21"/>
    <w:rsid w:val="00980531"/>
    <w:rsid w:val="0099486A"/>
    <w:rsid w:val="009A240D"/>
    <w:rsid w:val="009C5F29"/>
    <w:rsid w:val="009E55C1"/>
    <w:rsid w:val="00A05C35"/>
    <w:rsid w:val="00A12306"/>
    <w:rsid w:val="00A1683E"/>
    <w:rsid w:val="00A22C3D"/>
    <w:rsid w:val="00A3055E"/>
    <w:rsid w:val="00A4287C"/>
    <w:rsid w:val="00A51DEF"/>
    <w:rsid w:val="00A56DE0"/>
    <w:rsid w:val="00A574B3"/>
    <w:rsid w:val="00A60B0B"/>
    <w:rsid w:val="00A60E8E"/>
    <w:rsid w:val="00A617FF"/>
    <w:rsid w:val="00A73AAC"/>
    <w:rsid w:val="00A8465C"/>
    <w:rsid w:val="00A86B31"/>
    <w:rsid w:val="00A9349C"/>
    <w:rsid w:val="00A948BE"/>
    <w:rsid w:val="00AA01CB"/>
    <w:rsid w:val="00AA19D5"/>
    <w:rsid w:val="00AA2FB9"/>
    <w:rsid w:val="00AA4473"/>
    <w:rsid w:val="00AA7476"/>
    <w:rsid w:val="00AC216E"/>
    <w:rsid w:val="00AD67C6"/>
    <w:rsid w:val="00AE068C"/>
    <w:rsid w:val="00AE1BE4"/>
    <w:rsid w:val="00AE28B8"/>
    <w:rsid w:val="00AE43E6"/>
    <w:rsid w:val="00AF1892"/>
    <w:rsid w:val="00B022D0"/>
    <w:rsid w:val="00B025DB"/>
    <w:rsid w:val="00B425C6"/>
    <w:rsid w:val="00B46E48"/>
    <w:rsid w:val="00B52409"/>
    <w:rsid w:val="00B54CF4"/>
    <w:rsid w:val="00B61A97"/>
    <w:rsid w:val="00B66238"/>
    <w:rsid w:val="00B717F0"/>
    <w:rsid w:val="00B744D8"/>
    <w:rsid w:val="00B74C1B"/>
    <w:rsid w:val="00B76369"/>
    <w:rsid w:val="00B770A2"/>
    <w:rsid w:val="00B80720"/>
    <w:rsid w:val="00B822F1"/>
    <w:rsid w:val="00B91E72"/>
    <w:rsid w:val="00B933C3"/>
    <w:rsid w:val="00B94F61"/>
    <w:rsid w:val="00BA2A13"/>
    <w:rsid w:val="00BB7E7F"/>
    <w:rsid w:val="00BD05F7"/>
    <w:rsid w:val="00BD3898"/>
    <w:rsid w:val="00BD63E2"/>
    <w:rsid w:val="00BE073A"/>
    <w:rsid w:val="00BE11A8"/>
    <w:rsid w:val="00BE2613"/>
    <w:rsid w:val="00BE415B"/>
    <w:rsid w:val="00C0496C"/>
    <w:rsid w:val="00C518D0"/>
    <w:rsid w:val="00C569B9"/>
    <w:rsid w:val="00C607FA"/>
    <w:rsid w:val="00C76F04"/>
    <w:rsid w:val="00C87B1E"/>
    <w:rsid w:val="00C932DF"/>
    <w:rsid w:val="00C95418"/>
    <w:rsid w:val="00C97016"/>
    <w:rsid w:val="00CB7C99"/>
    <w:rsid w:val="00CC7F9A"/>
    <w:rsid w:val="00CD0B73"/>
    <w:rsid w:val="00CD6AC0"/>
    <w:rsid w:val="00CD700F"/>
    <w:rsid w:val="00CF4032"/>
    <w:rsid w:val="00CF7EFB"/>
    <w:rsid w:val="00D014A2"/>
    <w:rsid w:val="00D034A0"/>
    <w:rsid w:val="00D21077"/>
    <w:rsid w:val="00D2256F"/>
    <w:rsid w:val="00D30573"/>
    <w:rsid w:val="00D35448"/>
    <w:rsid w:val="00D41D28"/>
    <w:rsid w:val="00D43AC2"/>
    <w:rsid w:val="00D51D1D"/>
    <w:rsid w:val="00D53529"/>
    <w:rsid w:val="00D53DDD"/>
    <w:rsid w:val="00D62E3D"/>
    <w:rsid w:val="00D73987"/>
    <w:rsid w:val="00D77900"/>
    <w:rsid w:val="00D846DB"/>
    <w:rsid w:val="00D91659"/>
    <w:rsid w:val="00D9222D"/>
    <w:rsid w:val="00D93267"/>
    <w:rsid w:val="00DB1E45"/>
    <w:rsid w:val="00DB4FA2"/>
    <w:rsid w:val="00DD0732"/>
    <w:rsid w:val="00DD2E60"/>
    <w:rsid w:val="00DD60A4"/>
    <w:rsid w:val="00DF0877"/>
    <w:rsid w:val="00DF16E7"/>
    <w:rsid w:val="00DF4F6A"/>
    <w:rsid w:val="00DF56FA"/>
    <w:rsid w:val="00E0253C"/>
    <w:rsid w:val="00E11A56"/>
    <w:rsid w:val="00E2515C"/>
    <w:rsid w:val="00E326A4"/>
    <w:rsid w:val="00E3379B"/>
    <w:rsid w:val="00E37453"/>
    <w:rsid w:val="00E45CBE"/>
    <w:rsid w:val="00E47A8C"/>
    <w:rsid w:val="00E51D11"/>
    <w:rsid w:val="00E61DB7"/>
    <w:rsid w:val="00E67C75"/>
    <w:rsid w:val="00E7041A"/>
    <w:rsid w:val="00E7313D"/>
    <w:rsid w:val="00E77C7C"/>
    <w:rsid w:val="00E77DF5"/>
    <w:rsid w:val="00E8438D"/>
    <w:rsid w:val="00E9054A"/>
    <w:rsid w:val="00E96BBE"/>
    <w:rsid w:val="00EB523F"/>
    <w:rsid w:val="00EB7083"/>
    <w:rsid w:val="00EC1F6F"/>
    <w:rsid w:val="00EC6A73"/>
    <w:rsid w:val="00EC7F33"/>
    <w:rsid w:val="00EE7989"/>
    <w:rsid w:val="00F01E67"/>
    <w:rsid w:val="00F02013"/>
    <w:rsid w:val="00F07048"/>
    <w:rsid w:val="00F11E00"/>
    <w:rsid w:val="00F15E71"/>
    <w:rsid w:val="00F17278"/>
    <w:rsid w:val="00F25ADF"/>
    <w:rsid w:val="00F272C6"/>
    <w:rsid w:val="00F30263"/>
    <w:rsid w:val="00F30B93"/>
    <w:rsid w:val="00F3342C"/>
    <w:rsid w:val="00F406F6"/>
    <w:rsid w:val="00F456CF"/>
    <w:rsid w:val="00F703E1"/>
    <w:rsid w:val="00F72274"/>
    <w:rsid w:val="00F724AF"/>
    <w:rsid w:val="00F7634B"/>
    <w:rsid w:val="00F772C5"/>
    <w:rsid w:val="00F876C7"/>
    <w:rsid w:val="00F91215"/>
    <w:rsid w:val="00F9741A"/>
    <w:rsid w:val="00FA10C1"/>
    <w:rsid w:val="00FA2846"/>
    <w:rsid w:val="00FA2C7E"/>
    <w:rsid w:val="00FE1324"/>
    <w:rsid w:val="00FE1E20"/>
    <w:rsid w:val="00FF09AC"/>
    <w:rsid w:val="00FF5599"/>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DB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AA4473"/>
    <w:rPr>
      <w:sz w:val="16"/>
      <w:szCs w:val="16"/>
    </w:rPr>
  </w:style>
  <w:style w:type="paragraph" w:styleId="CommentText">
    <w:name w:val="annotation text"/>
    <w:basedOn w:val="Normal"/>
    <w:link w:val="CommentTextChar"/>
    <w:uiPriority w:val="99"/>
    <w:unhideWhenUsed/>
    <w:rsid w:val="00AA4473"/>
    <w:pPr>
      <w:spacing w:line="240" w:lineRule="auto"/>
    </w:pPr>
    <w:rPr>
      <w:sz w:val="20"/>
      <w:szCs w:val="20"/>
    </w:rPr>
  </w:style>
  <w:style w:type="character" w:customStyle="1" w:styleId="CommentTextChar">
    <w:name w:val="Comment Text Char"/>
    <w:basedOn w:val="DefaultParagraphFont"/>
    <w:link w:val="CommentText"/>
    <w:uiPriority w:val="99"/>
    <w:rsid w:val="00AA4473"/>
    <w:rPr>
      <w:rFonts w:eastAsiaTheme="minorEastAsia"/>
      <w:sz w:val="20"/>
      <w:szCs w:val="20"/>
    </w:rPr>
  </w:style>
  <w:style w:type="paragraph" w:styleId="FootnoteText">
    <w:name w:val="footnote text"/>
    <w:basedOn w:val="Normal"/>
    <w:link w:val="FootnoteTextChar"/>
    <w:uiPriority w:val="99"/>
    <w:semiHidden/>
    <w:unhideWhenUsed/>
    <w:rsid w:val="001379B2"/>
    <w:pPr>
      <w:spacing w:line="240" w:lineRule="auto"/>
    </w:pPr>
    <w:rPr>
      <w:sz w:val="20"/>
      <w:szCs w:val="20"/>
    </w:rPr>
  </w:style>
  <w:style w:type="character" w:customStyle="1" w:styleId="FootnoteTextChar">
    <w:name w:val="Footnote Text Char"/>
    <w:basedOn w:val="DefaultParagraphFont"/>
    <w:link w:val="FootnoteText"/>
    <w:uiPriority w:val="99"/>
    <w:semiHidden/>
    <w:rsid w:val="001379B2"/>
    <w:rPr>
      <w:rFonts w:eastAsiaTheme="minorEastAsia"/>
      <w:sz w:val="20"/>
      <w:szCs w:val="20"/>
    </w:rPr>
  </w:style>
  <w:style w:type="character" w:styleId="FootnoteReference">
    <w:name w:val="footnote reference"/>
    <w:basedOn w:val="DefaultParagraphFont"/>
    <w:uiPriority w:val="99"/>
    <w:semiHidden/>
    <w:unhideWhenUsed/>
    <w:rsid w:val="001379B2"/>
    <w:rPr>
      <w:vertAlign w:val="superscript"/>
    </w:rPr>
  </w:style>
  <w:style w:type="paragraph" w:styleId="CommentSubject">
    <w:name w:val="annotation subject"/>
    <w:basedOn w:val="CommentText"/>
    <w:next w:val="CommentText"/>
    <w:link w:val="CommentSubjectChar"/>
    <w:uiPriority w:val="99"/>
    <w:semiHidden/>
    <w:unhideWhenUsed/>
    <w:rsid w:val="002B2C13"/>
    <w:rPr>
      <w:b/>
      <w:bCs/>
    </w:rPr>
  </w:style>
  <w:style w:type="character" w:customStyle="1" w:styleId="CommentSubjectChar">
    <w:name w:val="Comment Subject Char"/>
    <w:basedOn w:val="CommentTextChar"/>
    <w:link w:val="CommentSubject"/>
    <w:uiPriority w:val="99"/>
    <w:semiHidden/>
    <w:rsid w:val="002B2C13"/>
    <w:rPr>
      <w:rFonts w:eastAsiaTheme="minorEastAsia"/>
      <w:b/>
      <w:bCs/>
      <w:sz w:val="20"/>
      <w:szCs w:val="20"/>
    </w:rPr>
  </w:style>
  <w:style w:type="paragraph" w:styleId="TOCHeading">
    <w:name w:val="TOC Heading"/>
    <w:basedOn w:val="Heading1"/>
    <w:next w:val="Normal"/>
    <w:uiPriority w:val="39"/>
    <w:unhideWhenUsed/>
    <w:qFormat/>
    <w:rsid w:val="00B52409"/>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52409"/>
    <w:pPr>
      <w:spacing w:after="100"/>
    </w:pPr>
  </w:style>
  <w:style w:type="paragraph" w:styleId="TOC2">
    <w:name w:val="toc 2"/>
    <w:basedOn w:val="Normal"/>
    <w:next w:val="Normal"/>
    <w:autoRedefine/>
    <w:uiPriority w:val="39"/>
    <w:unhideWhenUsed/>
    <w:rsid w:val="00B52409"/>
    <w:pPr>
      <w:spacing w:after="100"/>
      <w:ind w:left="240"/>
    </w:pPr>
  </w:style>
  <w:style w:type="paragraph" w:styleId="ListParagraph">
    <w:name w:val="List Paragraph"/>
    <w:basedOn w:val="Normal"/>
    <w:uiPriority w:val="34"/>
    <w:qFormat/>
    <w:rsid w:val="00E61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w.officeapps.live.com/op/view.aspx?src=https%3A%2F%2Fbeta.sepa.scot%2Fmedia%2Fhbplzd5q%2Fwat-g-074_protecting_and_improving_water_quality.docx&amp;wdOrigin=BROWSELIN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the-scotland-river-basin-district-standards-directions-2024/"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rrectonguidancetracker xmlns="7dd4d6b0-2bd1-40f7-94aa-8d4785e79023" xsi:nil="true"/>
    <_Flow_SignoffStatus xmlns="7dd4d6b0-2bd1-40f7-94aa-8d4785e79023" xsi:nil="true"/>
    <lcf76f155ced4ddcb4097134ff3c332f xmlns="7dd4d6b0-2bd1-40f7-94aa-8d4785e79023">
      <Terms xmlns="http://schemas.microsoft.com/office/infopath/2007/PartnerControls"/>
    </lcf76f155ced4ddcb4097134ff3c332f>
    <TaxCatchAll xmlns="ce5b52f7-9556-48ad-bf4f-1238de8283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2272C3C6-369F-4C44-901C-7B03BE46979D}">
  <ds:schemaRefs>
    <ds:schemaRef ds:uri="http://schemas.microsoft.com/office/2006/metadata/properties"/>
    <ds:schemaRef ds:uri="http://schemas.microsoft.com/office/infopath/2007/PartnerControls"/>
    <ds:schemaRef ds:uri="7dd4d6b0-2bd1-40f7-94aa-8d4785e79023"/>
    <ds:schemaRef ds:uri="ce5b52f7-9556-48ad-bf4f-1238de82834a"/>
  </ds:schemaRefs>
</ds:datastoreItem>
</file>

<file path=customXml/itemProps3.xml><?xml version="1.0" encoding="utf-8"?>
<ds:datastoreItem xmlns:ds="http://schemas.openxmlformats.org/officeDocument/2006/customXml" ds:itemID="{3838BB87-74D2-4DD9-8D3D-C53C8021E47C}">
  <ds:schemaRefs>
    <ds:schemaRef ds:uri="http://schemas.microsoft.com/sharepoint/v3/contenttype/forms"/>
  </ds:schemaRefs>
</ds:datastoreItem>
</file>

<file path=customXml/itemProps4.xml><?xml version="1.0" encoding="utf-8"?>
<ds:datastoreItem xmlns:ds="http://schemas.openxmlformats.org/officeDocument/2006/customXml" ds:itemID="{A1C7E902-6181-4B94-A5E4-717B6172D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13775</CharactersWithSpaces>
  <SharedDoc>false</SharedDoc>
  <HLinks>
    <vt:vector size="60" baseType="variant">
      <vt:variant>
        <vt:i4>3539032</vt:i4>
      </vt:variant>
      <vt:variant>
        <vt:i4>57</vt:i4>
      </vt:variant>
      <vt:variant>
        <vt:i4>0</vt:i4>
      </vt:variant>
      <vt:variant>
        <vt:i4>5</vt:i4>
      </vt:variant>
      <vt:variant>
        <vt:lpwstr>mailto:equalities@sepa.org.uk</vt:lpwstr>
      </vt:variant>
      <vt:variant>
        <vt:lpwstr/>
      </vt:variant>
      <vt:variant>
        <vt:i4>1703985</vt:i4>
      </vt:variant>
      <vt:variant>
        <vt:i4>50</vt:i4>
      </vt:variant>
      <vt:variant>
        <vt:i4>0</vt:i4>
      </vt:variant>
      <vt:variant>
        <vt:i4>5</vt:i4>
      </vt:variant>
      <vt:variant>
        <vt:lpwstr/>
      </vt:variant>
      <vt:variant>
        <vt:lpwstr>_Toc225328449</vt:lpwstr>
      </vt:variant>
      <vt:variant>
        <vt:i4>1703985</vt:i4>
      </vt:variant>
      <vt:variant>
        <vt:i4>44</vt:i4>
      </vt:variant>
      <vt:variant>
        <vt:i4>0</vt:i4>
      </vt:variant>
      <vt:variant>
        <vt:i4>5</vt:i4>
      </vt:variant>
      <vt:variant>
        <vt:lpwstr/>
      </vt:variant>
      <vt:variant>
        <vt:lpwstr>_Toc225328448</vt:lpwstr>
      </vt:variant>
      <vt:variant>
        <vt:i4>1703985</vt:i4>
      </vt:variant>
      <vt:variant>
        <vt:i4>38</vt:i4>
      </vt:variant>
      <vt:variant>
        <vt:i4>0</vt:i4>
      </vt:variant>
      <vt:variant>
        <vt:i4>5</vt:i4>
      </vt:variant>
      <vt:variant>
        <vt:lpwstr/>
      </vt:variant>
      <vt:variant>
        <vt:lpwstr>_Toc225328447</vt:lpwstr>
      </vt:variant>
      <vt:variant>
        <vt:i4>1703985</vt:i4>
      </vt:variant>
      <vt:variant>
        <vt:i4>32</vt:i4>
      </vt:variant>
      <vt:variant>
        <vt:i4>0</vt:i4>
      </vt:variant>
      <vt:variant>
        <vt:i4>5</vt:i4>
      </vt:variant>
      <vt:variant>
        <vt:lpwstr/>
      </vt:variant>
      <vt:variant>
        <vt:lpwstr>_Toc225328446</vt:lpwstr>
      </vt:variant>
      <vt:variant>
        <vt:i4>1703985</vt:i4>
      </vt:variant>
      <vt:variant>
        <vt:i4>26</vt:i4>
      </vt:variant>
      <vt:variant>
        <vt:i4>0</vt:i4>
      </vt:variant>
      <vt:variant>
        <vt:i4>5</vt:i4>
      </vt:variant>
      <vt:variant>
        <vt:lpwstr/>
      </vt:variant>
      <vt:variant>
        <vt:lpwstr>_Toc225328445</vt:lpwstr>
      </vt:variant>
      <vt:variant>
        <vt:i4>1703985</vt:i4>
      </vt:variant>
      <vt:variant>
        <vt:i4>20</vt:i4>
      </vt:variant>
      <vt:variant>
        <vt:i4>0</vt:i4>
      </vt:variant>
      <vt:variant>
        <vt:i4>5</vt:i4>
      </vt:variant>
      <vt:variant>
        <vt:lpwstr/>
      </vt:variant>
      <vt:variant>
        <vt:lpwstr>_Toc225328444</vt:lpwstr>
      </vt:variant>
      <vt:variant>
        <vt:i4>1703985</vt:i4>
      </vt:variant>
      <vt:variant>
        <vt:i4>14</vt:i4>
      </vt:variant>
      <vt:variant>
        <vt:i4>0</vt:i4>
      </vt:variant>
      <vt:variant>
        <vt:i4>5</vt:i4>
      </vt:variant>
      <vt:variant>
        <vt:lpwstr/>
      </vt:variant>
      <vt:variant>
        <vt:lpwstr>_Toc225328443</vt:lpwstr>
      </vt:variant>
      <vt:variant>
        <vt:i4>1703985</vt:i4>
      </vt:variant>
      <vt:variant>
        <vt:i4>8</vt:i4>
      </vt:variant>
      <vt:variant>
        <vt:i4>0</vt:i4>
      </vt:variant>
      <vt:variant>
        <vt:i4>5</vt:i4>
      </vt:variant>
      <vt:variant>
        <vt:lpwstr/>
      </vt:variant>
      <vt:variant>
        <vt:lpwstr>_Toc225328442</vt:lpwstr>
      </vt:variant>
      <vt:variant>
        <vt:i4>1703985</vt:i4>
      </vt:variant>
      <vt:variant>
        <vt:i4>2</vt:i4>
      </vt:variant>
      <vt:variant>
        <vt:i4>0</vt:i4>
      </vt:variant>
      <vt:variant>
        <vt:i4>5</vt:i4>
      </vt:variant>
      <vt:variant>
        <vt:lpwstr/>
      </vt:variant>
      <vt:variant>
        <vt:lpwstr>_Toc225328441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2026-04-07T07:33:00Z</dcterms:created>
  <dcterms:modified xsi:type="dcterms:W3CDTF">2026-04-07T07:33:00Z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62fd406,495bf887,109914f6</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76c150a0,5c53662,d8d3cd4</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2026-04-02T09:25:53Z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bf815959-03e4-4117-8801-f59f63b5c7a0</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0x01010004C80374B95F7240955C67127CD440EB</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oef38a18042f4301907f28c0522602c2">
    <vt:lpwstr/>
  </property>
</Properties>
</file>