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EastAsia" w:hAnsiTheme="minorHAnsi" w:cstheme="minorBidi"/>
          <w:b w:val="0"/>
          <w:i/>
          <w:iCs/>
          <w:color w:val="auto"/>
          <w:sz w:val="24"/>
          <w:szCs w:val="24"/>
        </w:rPr>
        <w:id w:val="-191923907"/>
        <w:docPartObj>
          <w:docPartGallery w:val="Cover Pages"/>
          <w:docPartUnique/>
        </w:docPartObj>
      </w:sdtPr>
      <w:sdtEndPr>
        <w:rPr>
          <w:i w:val="0"/>
          <w:iCs w:val="0"/>
        </w:rPr>
      </w:sdtEndPr>
      <w:sdtContent>
        <w:p w14:paraId="75895E36" w14:textId="3BC7E749" w:rsidR="00DA2C10" w:rsidRPr="00650EC5" w:rsidRDefault="00B14A1E" w:rsidP="005E2269">
          <w:pPr>
            <w:pStyle w:val="Heading1"/>
            <w:spacing w:before="120" w:after="120" w:line="360" w:lineRule="auto"/>
          </w:pPr>
          <w:r w:rsidRPr="00650EC5">
            <w:t xml:space="preserve">Major </w:t>
          </w:r>
          <w:r w:rsidR="2363D005" w:rsidRPr="00650EC5">
            <w:t>n</w:t>
          </w:r>
          <w:r w:rsidRPr="00650EC5">
            <w:t>on-</w:t>
          </w:r>
          <w:r w:rsidR="1F11E666" w:rsidRPr="00650EC5">
            <w:t>c</w:t>
          </w:r>
          <w:r w:rsidRPr="00650EC5">
            <w:t xml:space="preserve">ompliance: </w:t>
          </w:r>
          <w:r w:rsidR="005E2269" w:rsidRPr="00650EC5">
            <w:t>m</w:t>
          </w:r>
          <w:r w:rsidR="00F17819" w:rsidRPr="00650EC5">
            <w:t>arin</w:t>
          </w:r>
          <w:r w:rsidR="00286A95" w:rsidRPr="00650EC5">
            <w:t>e</w:t>
          </w:r>
          <w:r w:rsidR="00F17819" w:rsidRPr="00650EC5">
            <w:t xml:space="preserve"> and freshwater pen fish farms </w:t>
          </w:r>
        </w:p>
        <w:p w14:paraId="60180D9B" w14:textId="29A8495B" w:rsidR="0096745E" w:rsidRPr="00C95A72" w:rsidRDefault="00F7795C" w:rsidP="00506C4D">
          <w:pPr>
            <w:pStyle w:val="Caption"/>
            <w:keepNext/>
            <w:spacing w:before="120" w:after="120" w:line="360" w:lineRule="auto"/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</w:pPr>
          <w:r w:rsidRPr="00C95A72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 xml:space="preserve">Table </w:t>
          </w:r>
          <w:r w:rsidRPr="00C95A72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fldChar w:fldCharType="begin"/>
          </w:r>
          <w:r w:rsidRPr="00C95A72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instrText xml:space="preserve"> SEQ Table \* ARABIC </w:instrText>
          </w:r>
          <w:r w:rsidRPr="00C95A72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fldChar w:fldCharType="separate"/>
          </w:r>
          <w:r w:rsidR="00D44B97" w:rsidRPr="00C95A72">
            <w:rPr>
              <w:rFonts w:asciiTheme="majorHAnsi" w:hAnsiTheme="majorHAnsi" w:cstheme="majorHAnsi"/>
              <w:b/>
              <w:bCs/>
              <w:i w:val="0"/>
              <w:iCs w:val="0"/>
              <w:noProof/>
              <w:color w:val="auto"/>
              <w:sz w:val="24"/>
              <w:szCs w:val="24"/>
            </w:rPr>
            <w:t>1</w:t>
          </w:r>
          <w:r w:rsidRPr="00C95A72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fldChar w:fldCharType="end"/>
          </w:r>
          <w:r w:rsidRPr="00C95A72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>:</w:t>
          </w:r>
          <w:r w:rsidR="005E2269" w:rsidRPr="00C95A72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 xml:space="preserve"> </w:t>
          </w:r>
          <w:r w:rsidRPr="00C95A72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 xml:space="preserve">Major </w:t>
          </w:r>
          <w:r w:rsidR="003358F2" w:rsidRPr="00C95A72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>i</w:t>
          </w:r>
          <w:r w:rsidRPr="00C95A72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 xml:space="preserve">mpact </w:t>
          </w:r>
          <w:r w:rsidR="003358F2" w:rsidRPr="00C95A72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>o</w:t>
          </w:r>
          <w:r w:rsidRPr="00C95A72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>f</w:t>
          </w:r>
          <w:r w:rsidR="00BA62F7" w:rsidRPr="00C95A72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 xml:space="preserve"> </w:t>
          </w:r>
          <w:r w:rsidR="003358F2" w:rsidRPr="00C95A72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>t</w:t>
          </w:r>
          <w:r w:rsidR="00BA62F7" w:rsidRPr="00C95A72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>he</w:t>
          </w:r>
          <w:r w:rsidRPr="00C95A72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 xml:space="preserve"> </w:t>
          </w:r>
          <w:r w:rsidR="003358F2" w:rsidRPr="00C95A72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>a</w:t>
          </w:r>
          <w:r w:rsidRPr="00C95A72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 xml:space="preserve">uthorised </w:t>
          </w:r>
          <w:r w:rsidR="003358F2" w:rsidRPr="00C95A72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>a</w:t>
          </w:r>
          <w:r w:rsidRPr="00C95A72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>ctivity</w:t>
          </w:r>
        </w:p>
        <w:tbl>
          <w:tblPr>
            <w:tblW w:w="5008" w:type="pct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insideH w:val="single" w:sz="12" w:space="0" w:color="auto"/>
              <w:insideV w:val="single" w:sz="12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  <w:tblCaption w:val="Table 1:  Major Impact Of The Authorised Activity"/>
            <w:tblDescription w:val="Table containing 4 columns &quot;Authorisation Condition&quot;, &quot;Major Non-Compliance&quot;, &quot;How Will SEPA Assess / Supporting Guidance&quot; and &quot;Return To Compliance Examples&quot; and 5 rows. Table highlights conditions within authorisations, when the condition would become major non-compliant, how SEPA will assess and actions the site would have to undertake to return to compliance. "/>
          </w:tblPr>
          <w:tblGrid>
            <w:gridCol w:w="2964"/>
            <w:gridCol w:w="3859"/>
            <w:gridCol w:w="5220"/>
            <w:gridCol w:w="3113"/>
          </w:tblGrid>
          <w:tr w:rsidR="007929A4" w:rsidRPr="00C95A72" w14:paraId="763A7FE3" w14:textId="77777777" w:rsidTr="1BB0FADF">
            <w:trPr>
              <w:trHeight w:val="610"/>
              <w:tblHeader/>
            </w:trPr>
            <w:tc>
              <w:tcPr>
                <w:tcW w:w="978" w:type="pct"/>
                <w:tcBorders>
                  <w:bottom w:val="single" w:sz="12" w:space="0" w:color="auto"/>
                </w:tcBorders>
                <w:shd w:val="clear" w:color="auto" w:fill="016574" w:themeFill="accent6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15CEEA39" w14:textId="462B7F2E" w:rsidR="009B3216" w:rsidRPr="00C95A72" w:rsidRDefault="009B3216" w:rsidP="00506C4D">
                <w:pPr>
                  <w:spacing w:before="120" w:after="120"/>
                  <w:rPr>
                    <w:rFonts w:eastAsia="Times New Roman" w:cstheme="minorHAnsi"/>
                    <w:b/>
                    <w:bCs/>
                    <w:color w:val="FFFFFF" w:themeColor="background1"/>
                    <w:lang w:eastAsia="en-GB"/>
                  </w:rPr>
                </w:pPr>
                <w:r w:rsidRPr="00C95A72">
                  <w:rPr>
                    <w:rFonts w:cstheme="minorHAnsi"/>
                    <w:b/>
                    <w:color w:val="FFFFFF" w:themeColor="background1"/>
                  </w:rPr>
                  <w:t>Authorisation condition</w:t>
                </w:r>
                <w:r w:rsidRPr="00C95A72">
                  <w:rPr>
                    <w:rFonts w:cstheme="minorHAnsi"/>
                    <w:color w:val="FFFFFF" w:themeColor="background1"/>
                  </w:rPr>
                  <w:t> </w:t>
                </w:r>
              </w:p>
            </w:tc>
            <w:tc>
              <w:tcPr>
                <w:tcW w:w="1273" w:type="pct"/>
                <w:tcBorders>
                  <w:bottom w:val="single" w:sz="12" w:space="0" w:color="auto"/>
                </w:tcBorders>
                <w:shd w:val="clear" w:color="auto" w:fill="016574" w:themeFill="accent6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3DFC4A4C" w14:textId="52B12F52" w:rsidR="009B3216" w:rsidRPr="00C95A72" w:rsidRDefault="009B3216" w:rsidP="00506C4D">
                <w:pPr>
                  <w:spacing w:before="120" w:after="120"/>
                  <w:rPr>
                    <w:rFonts w:eastAsia="Times New Roman" w:cstheme="minorHAnsi"/>
                    <w:b/>
                    <w:bCs/>
                    <w:color w:val="FFFFFF" w:themeColor="background1"/>
                    <w:lang w:eastAsia="en-GB"/>
                  </w:rPr>
                </w:pPr>
                <w:r w:rsidRPr="00C95A72">
                  <w:rPr>
                    <w:rFonts w:cstheme="minorHAnsi"/>
                    <w:b/>
                    <w:color w:val="FFFFFF" w:themeColor="background1"/>
                  </w:rPr>
                  <w:t>Major non-compliance</w:t>
                </w:r>
                <w:r w:rsidRPr="00C95A72">
                  <w:rPr>
                    <w:rFonts w:cstheme="minorHAnsi"/>
                    <w:color w:val="FFFFFF" w:themeColor="background1"/>
                  </w:rPr>
                  <w:t> </w:t>
                </w:r>
              </w:p>
            </w:tc>
            <w:tc>
              <w:tcPr>
                <w:tcW w:w="1722" w:type="pct"/>
                <w:tcBorders>
                  <w:bottom w:val="single" w:sz="12" w:space="0" w:color="auto"/>
                </w:tcBorders>
                <w:shd w:val="clear" w:color="auto" w:fill="016574" w:themeFill="accent6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12BB2B4A" w14:textId="7CD0AA14" w:rsidR="009B3216" w:rsidRPr="00C95A72" w:rsidRDefault="009B3216" w:rsidP="00506C4D">
                <w:pPr>
                  <w:spacing w:before="120" w:after="120"/>
                  <w:rPr>
                    <w:rFonts w:eastAsia="Times New Roman" w:cstheme="minorHAnsi"/>
                    <w:b/>
                    <w:bCs/>
                    <w:color w:val="FFFFFF" w:themeColor="background1"/>
                    <w:lang w:eastAsia="en-GB"/>
                  </w:rPr>
                </w:pPr>
                <w:r w:rsidRPr="00C95A72">
                  <w:rPr>
                    <w:rFonts w:cstheme="minorHAnsi"/>
                    <w:b/>
                    <w:color w:val="FFFFFF" w:themeColor="background1"/>
                  </w:rPr>
                  <w:t>How will SEPA assess / supporting guidance</w:t>
                </w:r>
              </w:p>
            </w:tc>
            <w:tc>
              <w:tcPr>
                <w:tcW w:w="1027" w:type="pct"/>
                <w:tcBorders>
                  <w:bottom w:val="single" w:sz="12" w:space="0" w:color="auto"/>
                </w:tcBorders>
                <w:shd w:val="clear" w:color="auto" w:fill="016574" w:themeFill="accent6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31787C04" w14:textId="34616378" w:rsidR="009B3216" w:rsidRPr="00C95A72" w:rsidRDefault="009B3216" w:rsidP="00E04781">
                <w:pPr>
                  <w:spacing w:before="120" w:after="0"/>
                  <w:ind w:left="113" w:right="113"/>
                  <w:rPr>
                    <w:rFonts w:eastAsia="Times New Roman" w:cstheme="minorHAnsi"/>
                    <w:b/>
                    <w:bCs/>
                    <w:color w:val="FFFFFF" w:themeColor="background1"/>
                    <w:lang w:eastAsia="en-GB"/>
                  </w:rPr>
                </w:pPr>
                <w:r w:rsidRPr="00C95A72">
                  <w:rPr>
                    <w:rFonts w:cstheme="minorHAnsi"/>
                    <w:b/>
                    <w:color w:val="FFFFFF" w:themeColor="background1"/>
                  </w:rPr>
                  <w:t>Return to compliance</w:t>
                </w:r>
                <w:r w:rsidR="00717039" w:rsidRPr="00C95A72">
                  <w:rPr>
                    <w:rFonts w:cstheme="minorHAnsi"/>
                    <w:b/>
                    <w:color w:val="FFFFFF" w:themeColor="background1"/>
                  </w:rPr>
                  <w:t xml:space="preserve"> </w:t>
                </w:r>
                <w:r w:rsidR="00717039" w:rsidRPr="00C95A72">
                  <w:rPr>
                    <w:b/>
                    <w:color w:val="FFFFFF" w:themeColor="background1"/>
                  </w:rPr>
                  <w:t>examples</w:t>
                </w:r>
              </w:p>
            </w:tc>
          </w:tr>
          <w:tr w:rsidR="009C7DA8" w:rsidRPr="00C95A72" w14:paraId="20C39919" w14:textId="77777777" w:rsidTr="1BB0FADF">
            <w:trPr>
              <w:trHeight w:val="315"/>
            </w:trPr>
            <w:tc>
              <w:tcPr>
                <w:tcW w:w="978" w:type="pct"/>
                <w:tcBorders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FCFBA67" w14:textId="3D99C528" w:rsidR="009C7DA8" w:rsidRPr="00C95A72" w:rsidRDefault="009C7DA8" w:rsidP="00E365B1">
                <w:pPr>
                  <w:spacing w:before="120" w:after="0"/>
                  <w:rPr>
                    <w:rFonts w:eastAsia="Arial" w:cstheme="minorHAnsi"/>
                  </w:rPr>
                </w:pPr>
                <w:r w:rsidRPr="00C95A72">
                  <w:rPr>
                    <w:rFonts w:eastAsia="Arial" w:cstheme="minorHAnsi"/>
                  </w:rPr>
                  <w:t>Any authorisation condition</w:t>
                </w:r>
                <w:r w:rsidR="006B753A" w:rsidRPr="00C95A72">
                  <w:rPr>
                    <w:rFonts w:eastAsia="Arial" w:cstheme="minorHAnsi"/>
                  </w:rPr>
                  <w:t>.</w:t>
                </w:r>
              </w:p>
              <w:p w14:paraId="3D4930E2" w14:textId="38006024" w:rsidR="009C7DA8" w:rsidRPr="00C95A72" w:rsidRDefault="009C7DA8" w:rsidP="00E365B1">
                <w:pPr>
                  <w:spacing w:before="120" w:after="0"/>
                  <w:rPr>
                    <w:rFonts w:eastAsia="Times New Roman" w:cstheme="minorHAnsi"/>
                    <w:lang w:eastAsia="en-GB"/>
                  </w:rPr>
                </w:pPr>
              </w:p>
            </w:tc>
            <w:tc>
              <w:tcPr>
                <w:tcW w:w="1273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F2EC860" w14:textId="4FE4F36D" w:rsidR="009C7DA8" w:rsidRPr="00C95A72" w:rsidRDefault="009C7DA8" w:rsidP="00E365B1">
                <w:pPr>
                  <w:spacing w:before="120" w:after="0"/>
                  <w:rPr>
                    <w:rFonts w:eastAsia="Arial" w:cstheme="minorHAnsi"/>
                  </w:rPr>
                </w:pPr>
                <w:r w:rsidRPr="00C95A72">
                  <w:rPr>
                    <w:rFonts w:eastAsia="Arial" w:cstheme="minorHAnsi"/>
                  </w:rPr>
                  <w:t xml:space="preserve">Non-compliance causes or </w:t>
                </w:r>
                <w:r w:rsidR="003F37E7">
                  <w:rPr>
                    <w:rFonts w:eastAsia="Arial" w:cstheme="minorHAnsi"/>
                  </w:rPr>
                  <w:t>is likely</w:t>
                </w:r>
                <w:r w:rsidRPr="00C95A72">
                  <w:rPr>
                    <w:rFonts w:eastAsia="Arial" w:cstheme="minorHAnsi"/>
                  </w:rPr>
                  <w:t xml:space="preserve"> to cause:</w:t>
                </w:r>
              </w:p>
              <w:p w14:paraId="50C9E53D" w14:textId="09A761B0" w:rsidR="009C7DA8" w:rsidRPr="00C95A72" w:rsidRDefault="009C7DA8" w:rsidP="00891329">
                <w:pPr>
                  <w:pStyle w:val="ListParagraph"/>
                  <w:numPr>
                    <w:ilvl w:val="0"/>
                    <w:numId w:val="3"/>
                  </w:numPr>
                  <w:spacing w:before="120" w:after="0" w:line="360" w:lineRule="auto"/>
                  <w:contextualSpacing w:val="0"/>
                  <w:rPr>
                    <w:rFonts w:eastAsia="Arial" w:cstheme="minorHAnsi"/>
                    <w:sz w:val="24"/>
                    <w:szCs w:val="24"/>
                  </w:rPr>
                </w:pPr>
                <w:r w:rsidRPr="00C95A72">
                  <w:rPr>
                    <w:rFonts w:eastAsia="Arial" w:cstheme="minorHAnsi"/>
                    <w:sz w:val="24"/>
                    <w:szCs w:val="24"/>
                  </w:rPr>
                  <w:t>category 1 or 2 environmental event</w:t>
                </w:r>
                <w:r w:rsidR="006B753A" w:rsidRPr="00C95A72">
                  <w:rPr>
                    <w:rFonts w:eastAsia="Arial" w:cstheme="minorHAnsi"/>
                    <w:sz w:val="24"/>
                    <w:szCs w:val="24"/>
                  </w:rPr>
                  <w:t>.</w:t>
                </w:r>
              </w:p>
              <w:p w14:paraId="6C6C313F" w14:textId="4D5C2AD5" w:rsidR="009C7DA8" w:rsidRPr="00C95A72" w:rsidRDefault="009C7DA8" w:rsidP="00891329">
                <w:pPr>
                  <w:pStyle w:val="ListParagraph"/>
                  <w:numPr>
                    <w:ilvl w:val="0"/>
                    <w:numId w:val="3"/>
                  </w:numPr>
                  <w:tabs>
                    <w:tab w:val="left" w:pos="360"/>
                  </w:tabs>
                  <w:spacing w:before="120" w:after="0" w:line="360" w:lineRule="auto"/>
                  <w:contextualSpacing w:val="0"/>
                  <w:rPr>
                    <w:rFonts w:eastAsia="Arial" w:cstheme="minorHAnsi"/>
                    <w:sz w:val="24"/>
                    <w:szCs w:val="24"/>
                  </w:rPr>
                </w:pPr>
                <w:r w:rsidRPr="00C95A72">
                  <w:rPr>
                    <w:rFonts w:eastAsia="Arial" w:cstheme="minorHAnsi"/>
                    <w:sz w:val="24"/>
                    <w:szCs w:val="24"/>
                  </w:rPr>
                  <w:t>breach of water standard</w:t>
                </w:r>
                <w:r w:rsidR="006B753A" w:rsidRPr="00C95A72">
                  <w:rPr>
                    <w:rFonts w:eastAsia="Arial" w:cstheme="minorHAnsi"/>
                    <w:sz w:val="24"/>
                    <w:szCs w:val="24"/>
                  </w:rPr>
                  <w:t>.</w:t>
                </w:r>
              </w:p>
              <w:p w14:paraId="3BE52D09" w14:textId="63E404D1" w:rsidR="009C7DA8" w:rsidRPr="00C95A72" w:rsidRDefault="009C7DA8" w:rsidP="00891329">
                <w:pPr>
                  <w:pStyle w:val="ListParagraph"/>
                  <w:numPr>
                    <w:ilvl w:val="0"/>
                    <w:numId w:val="3"/>
                  </w:numPr>
                  <w:spacing w:before="120" w:after="0" w:line="360" w:lineRule="auto"/>
                  <w:rPr>
                    <w:rFonts w:eastAsia="Times New Roman" w:cstheme="minorHAnsi"/>
                    <w:sz w:val="24"/>
                    <w:szCs w:val="24"/>
                    <w:lang w:eastAsia="en-GB"/>
                  </w:rPr>
                </w:pPr>
                <w:r w:rsidRPr="00C95A72">
                  <w:rPr>
                    <w:rFonts w:eastAsia="Arial" w:cstheme="minorHAnsi"/>
                    <w:sz w:val="24"/>
                    <w:szCs w:val="24"/>
                  </w:rPr>
                  <w:t>significant and sustained adverse trend for groundwater</w:t>
                </w:r>
                <w:r w:rsidR="006B753A" w:rsidRPr="00C95A72">
                  <w:rPr>
                    <w:rFonts w:eastAsia="Arial" w:cstheme="minorHAnsi"/>
                    <w:sz w:val="24"/>
                    <w:szCs w:val="24"/>
                  </w:rPr>
                  <w:t>.</w:t>
                </w:r>
                <w:r w:rsidRPr="00C95A72">
                  <w:rPr>
                    <w:rFonts w:eastAsia="Arial" w:cstheme="minorHAnsi"/>
                    <w:sz w:val="24"/>
                    <w:szCs w:val="24"/>
                  </w:rPr>
                  <w:t xml:space="preserve"> </w:t>
                </w:r>
              </w:p>
            </w:tc>
            <w:tc>
              <w:tcPr>
                <w:tcW w:w="1722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2B8DC98" w14:textId="4F2D5357" w:rsidR="009C7DA8" w:rsidRPr="00C95A72" w:rsidRDefault="009C7DA8" w:rsidP="00891329">
                <w:pPr>
                  <w:pStyle w:val="ListParagraph"/>
                  <w:numPr>
                    <w:ilvl w:val="0"/>
                    <w:numId w:val="3"/>
                  </w:numPr>
                  <w:spacing w:before="120" w:after="0" w:line="360" w:lineRule="auto"/>
                  <w:contextualSpacing w:val="0"/>
                  <w:rPr>
                    <w:rFonts w:eastAsia="Arial" w:cstheme="minorHAnsi"/>
                    <w:sz w:val="24"/>
                    <w:szCs w:val="24"/>
                  </w:rPr>
                </w:pPr>
                <w:r w:rsidRPr="00C95A72">
                  <w:rPr>
                    <w:rFonts w:eastAsia="Arial" w:cstheme="minorHAnsi"/>
                    <w:sz w:val="24"/>
                    <w:szCs w:val="24"/>
                  </w:rPr>
                  <w:t>Environmental events guidance</w:t>
                </w:r>
                <w:r w:rsidR="006B753A" w:rsidRPr="00C95A72">
                  <w:rPr>
                    <w:rFonts w:eastAsia="Arial" w:cstheme="minorHAnsi"/>
                    <w:sz w:val="24"/>
                    <w:szCs w:val="24"/>
                  </w:rPr>
                  <w:t>.</w:t>
                </w:r>
              </w:p>
              <w:p w14:paraId="1E034F33" w14:textId="71C43672" w:rsidR="009C7DA8" w:rsidRPr="00C95A72" w:rsidRDefault="009C7DA8" w:rsidP="00891329">
                <w:pPr>
                  <w:pStyle w:val="ListParagraph"/>
                  <w:numPr>
                    <w:ilvl w:val="0"/>
                    <w:numId w:val="3"/>
                  </w:numPr>
                  <w:spacing w:before="120" w:after="0" w:line="360" w:lineRule="auto"/>
                  <w:contextualSpacing w:val="0"/>
                  <w:rPr>
                    <w:rFonts w:eastAsia="Arial" w:cstheme="minorHAnsi"/>
                    <w:sz w:val="24"/>
                    <w:szCs w:val="24"/>
                  </w:rPr>
                </w:pPr>
                <w:r w:rsidRPr="00C95A72">
                  <w:rPr>
                    <w:rFonts w:eastAsia="Arial" w:cstheme="minorHAnsi"/>
                    <w:sz w:val="24"/>
                    <w:szCs w:val="24"/>
                  </w:rPr>
                  <w:t>Groundwater monitoring</w:t>
                </w:r>
                <w:r w:rsidR="00AE6160">
                  <w:rPr>
                    <w:rFonts w:eastAsia="Arial" w:cstheme="minorHAnsi"/>
                    <w:sz w:val="24"/>
                    <w:szCs w:val="24"/>
                  </w:rPr>
                  <w:t>,</w:t>
                </w:r>
                <w:r w:rsidRPr="00C95A72">
                  <w:rPr>
                    <w:rFonts w:eastAsia="Arial" w:cstheme="minorHAnsi"/>
                    <w:sz w:val="24"/>
                    <w:szCs w:val="24"/>
                  </w:rPr>
                  <w:t xml:space="preserve"> investigation or modelling demonstrates significant and sustained adverse trend.</w:t>
                </w:r>
              </w:p>
              <w:p w14:paraId="61FD916D" w14:textId="37546334" w:rsidR="009C7DA8" w:rsidRPr="00C95A72" w:rsidRDefault="009C7DA8" w:rsidP="0033730E">
                <w:pPr>
                  <w:pStyle w:val="ListParagraph"/>
                  <w:spacing w:before="120" w:after="0" w:line="360" w:lineRule="auto"/>
                  <w:ind w:left="360"/>
                  <w:rPr>
                    <w:rFonts w:eastAsia="Times New Roman" w:cstheme="minorHAnsi"/>
                    <w:sz w:val="24"/>
                    <w:szCs w:val="24"/>
                    <w:lang w:eastAsia="en-GB"/>
                  </w:rPr>
                </w:pPr>
              </w:p>
            </w:tc>
            <w:tc>
              <w:tcPr>
                <w:tcW w:w="1027" w:type="pct"/>
                <w:tcBorders>
                  <w:left w:val="single" w:sz="4" w:space="0" w:color="auto"/>
                  <w:bottom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42DC054" w14:textId="53B2BD78" w:rsidR="583840C5" w:rsidRDefault="583840C5" w:rsidP="008C5090">
                <w:pPr>
                  <w:spacing w:before="120" w:after="0"/>
                  <w:ind w:left="113" w:right="113"/>
                  <w:rPr>
                    <w:rFonts w:eastAsia="Arial"/>
                  </w:rPr>
                </w:pPr>
                <w:r w:rsidRPr="1BB0FADF">
                  <w:rPr>
                    <w:rFonts w:ascii="Arial" w:eastAsia="Arial" w:hAnsi="Arial" w:cs="Arial"/>
                  </w:rPr>
                  <w:t>Demonstrat</w:t>
                </w:r>
                <w:r w:rsidR="00CC061A">
                  <w:rPr>
                    <w:rFonts w:ascii="Arial" w:eastAsia="Arial" w:hAnsi="Arial" w:cs="Arial"/>
                  </w:rPr>
                  <w:t>ion that</w:t>
                </w:r>
                <w:r w:rsidRPr="1BB0FADF">
                  <w:rPr>
                    <w:rFonts w:ascii="Arial" w:eastAsia="Arial" w:hAnsi="Arial" w:cs="Arial"/>
                  </w:rPr>
                  <w:t xml:space="preserve"> the cause or likely cause of the harm has ceased </w:t>
                </w:r>
                <w:r w:rsidR="00DA344F">
                  <w:rPr>
                    <w:rFonts w:ascii="Arial" w:eastAsia="Arial" w:hAnsi="Arial" w:cs="Arial"/>
                  </w:rPr>
                  <w:t>or</w:t>
                </w:r>
                <w:r w:rsidRPr="1BB0FADF">
                  <w:rPr>
                    <w:rFonts w:ascii="Arial" w:eastAsia="Arial" w:hAnsi="Arial" w:cs="Arial"/>
                  </w:rPr>
                  <w:t xml:space="preserve"> been resolved. This can include monitoring </w:t>
                </w:r>
                <w:r w:rsidR="00DA344F">
                  <w:rPr>
                    <w:rFonts w:ascii="Arial" w:eastAsia="Arial" w:hAnsi="Arial" w:cs="Arial"/>
                  </w:rPr>
                  <w:t>and</w:t>
                </w:r>
                <w:r w:rsidRPr="1BB0FADF">
                  <w:rPr>
                    <w:rFonts w:ascii="Arial" w:eastAsia="Arial" w:hAnsi="Arial" w:cs="Arial"/>
                  </w:rPr>
                  <w:t xml:space="preserve"> modelling.</w:t>
                </w:r>
              </w:p>
              <w:p w14:paraId="66BED9F8" w14:textId="49BB4071" w:rsidR="1BB0FADF" w:rsidRDefault="1BB0FADF" w:rsidP="008C5090">
                <w:pPr>
                  <w:spacing w:before="120" w:after="0"/>
                  <w:ind w:left="113" w:right="113"/>
                  <w:rPr>
                    <w:rFonts w:eastAsia="Arial"/>
                  </w:rPr>
                </w:pPr>
              </w:p>
              <w:p w14:paraId="57C0F6A9" w14:textId="63B11E89" w:rsidR="009C7DA8" w:rsidRPr="00C95A72" w:rsidRDefault="009C7DA8" w:rsidP="008C5090">
                <w:pPr>
                  <w:spacing w:before="120" w:after="0"/>
                  <w:ind w:left="113" w:right="113"/>
                  <w:rPr>
                    <w:rFonts w:cstheme="minorHAnsi"/>
                  </w:rPr>
                </w:pPr>
              </w:p>
            </w:tc>
          </w:tr>
          <w:tr w:rsidR="00F11F37" w:rsidRPr="00C95A72" w14:paraId="474BA0DF" w14:textId="77777777" w:rsidTr="1BB0FADF">
            <w:trPr>
              <w:trHeight w:val="315"/>
            </w:trPr>
            <w:tc>
              <w:tcPr>
                <w:tcW w:w="978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C83B55E" w14:textId="307537C6" w:rsidR="00F11F37" w:rsidRPr="00C95A72" w:rsidRDefault="00F11F37" w:rsidP="00E365B1">
                <w:pPr>
                  <w:spacing w:before="120" w:after="0"/>
                  <w:rPr>
                    <w:rFonts w:cstheme="minorHAnsi"/>
                  </w:rPr>
                </w:pPr>
                <w:r w:rsidRPr="00C95A72">
                  <w:rPr>
                    <w:rFonts w:cstheme="minorHAnsi"/>
                  </w:rPr>
                  <w:t>Descriptive conditions</w:t>
                </w:r>
                <w:r w:rsidR="006B753A" w:rsidRPr="00C95A72">
                  <w:rPr>
                    <w:rFonts w:cstheme="minorHAnsi"/>
                  </w:rPr>
                  <w:t>.</w:t>
                </w:r>
              </w:p>
              <w:p w14:paraId="03D195B8" w14:textId="77777777" w:rsidR="00F11F37" w:rsidRPr="00C95A72" w:rsidRDefault="00F11F37" w:rsidP="00E365B1">
                <w:pPr>
                  <w:spacing w:before="120" w:after="0"/>
                  <w:textAlignment w:val="baseline"/>
                  <w:rPr>
                    <w:rStyle w:val="normaltextrun"/>
                    <w:rFonts w:cstheme="minorHAnsi"/>
                  </w:rPr>
                </w:pPr>
                <w:r w:rsidRPr="00C95A72">
                  <w:rPr>
                    <w:rFonts w:cstheme="minorHAnsi"/>
                  </w:rPr>
                  <w:t xml:space="preserve">No significant: </w:t>
                </w:r>
              </w:p>
              <w:p w14:paraId="1A695AA9" w14:textId="45060D35" w:rsidR="00F11F37" w:rsidRPr="00C95A72" w:rsidRDefault="009F737D" w:rsidP="00891329">
                <w:pPr>
                  <w:pStyle w:val="ListParagraph"/>
                  <w:numPr>
                    <w:ilvl w:val="0"/>
                    <w:numId w:val="4"/>
                  </w:numPr>
                  <w:spacing w:before="120" w:after="0" w:line="360" w:lineRule="auto"/>
                  <w:contextualSpacing w:val="0"/>
                  <w:textAlignment w:val="baseline"/>
                  <w:rPr>
                    <w:rStyle w:val="normaltextrun"/>
                    <w:rFonts w:cstheme="minorHAnsi"/>
                    <w:sz w:val="24"/>
                    <w:szCs w:val="24"/>
                  </w:rPr>
                </w:pPr>
                <w:r>
                  <w:rPr>
                    <w:rStyle w:val="normaltextrun"/>
                    <w:rFonts w:cstheme="minorHAnsi"/>
                    <w:sz w:val="24"/>
                    <w:szCs w:val="24"/>
                  </w:rPr>
                  <w:lastRenderedPageBreak/>
                  <w:t>i</w:t>
                </w:r>
                <w:r w:rsidR="00F11F37" w:rsidRPr="00C95A72">
                  <w:rPr>
                    <w:rStyle w:val="normaltextrun"/>
                    <w:rFonts w:cstheme="minorHAnsi"/>
                    <w:sz w:val="24"/>
                    <w:szCs w:val="24"/>
                  </w:rPr>
                  <w:t>ridescence</w:t>
                </w:r>
                <w:r w:rsidR="00A00A78">
                  <w:rPr>
                    <w:rStyle w:val="normaltextrun"/>
                    <w:rFonts w:cstheme="minorHAnsi"/>
                    <w:sz w:val="24"/>
                    <w:szCs w:val="24"/>
                  </w:rPr>
                  <w:t xml:space="preserve"> </w:t>
                </w:r>
                <w:r w:rsidR="00F11F37" w:rsidRPr="00C95A72">
                  <w:rPr>
                    <w:rStyle w:val="normaltextrun"/>
                    <w:rFonts w:cstheme="minorHAnsi"/>
                    <w:sz w:val="24"/>
                    <w:szCs w:val="24"/>
                  </w:rPr>
                  <w:t>/</w:t>
                </w:r>
                <w:r w:rsidR="00A00A78">
                  <w:rPr>
                    <w:rStyle w:val="normaltextrun"/>
                    <w:rFonts w:cstheme="minorHAnsi"/>
                    <w:sz w:val="24"/>
                    <w:szCs w:val="24"/>
                  </w:rPr>
                  <w:t xml:space="preserve"> </w:t>
                </w:r>
                <w:proofErr w:type="gramStart"/>
                <w:r w:rsidR="00F11F37" w:rsidRPr="00C95A72">
                  <w:rPr>
                    <w:rStyle w:val="normaltextrun"/>
                    <w:rFonts w:cstheme="minorHAnsi"/>
                    <w:sz w:val="24"/>
                    <w:szCs w:val="24"/>
                  </w:rPr>
                  <w:t>sheen</w:t>
                </w:r>
                <w:r w:rsidR="00C72247">
                  <w:rPr>
                    <w:rStyle w:val="normaltextrun"/>
                    <w:rFonts w:cstheme="minorHAnsi"/>
                    <w:sz w:val="24"/>
                    <w:szCs w:val="24"/>
                  </w:rPr>
                  <w:t>;</w:t>
                </w:r>
                <w:proofErr w:type="gramEnd"/>
              </w:p>
              <w:p w14:paraId="56C7BC51" w14:textId="29EA0AD1" w:rsidR="00F11F37" w:rsidRPr="00C95A72" w:rsidRDefault="006B753A" w:rsidP="00891329">
                <w:pPr>
                  <w:pStyle w:val="ListParagraph"/>
                  <w:numPr>
                    <w:ilvl w:val="0"/>
                    <w:numId w:val="4"/>
                  </w:numPr>
                  <w:spacing w:before="120" w:after="0" w:line="360" w:lineRule="auto"/>
                  <w:contextualSpacing w:val="0"/>
                  <w:textAlignment w:val="baseline"/>
                  <w:rPr>
                    <w:rStyle w:val="normaltextrun"/>
                    <w:rFonts w:cstheme="minorHAnsi"/>
                    <w:sz w:val="24"/>
                    <w:szCs w:val="24"/>
                  </w:rPr>
                </w:pPr>
                <w:proofErr w:type="gramStart"/>
                <w:r w:rsidRPr="00C95A72">
                  <w:rPr>
                    <w:rStyle w:val="normaltextrun"/>
                    <w:rFonts w:cstheme="minorHAnsi"/>
                    <w:sz w:val="24"/>
                    <w:szCs w:val="24"/>
                  </w:rPr>
                  <w:t>d</w:t>
                </w:r>
                <w:r w:rsidR="00F11F37" w:rsidRPr="00C95A72">
                  <w:rPr>
                    <w:rStyle w:val="normaltextrun"/>
                    <w:rFonts w:cstheme="minorHAnsi"/>
                    <w:sz w:val="24"/>
                    <w:szCs w:val="24"/>
                  </w:rPr>
                  <w:t>iscolouration</w:t>
                </w:r>
                <w:r w:rsidR="003719EF">
                  <w:rPr>
                    <w:rStyle w:val="normaltextrun"/>
                    <w:rFonts w:cstheme="minorHAnsi"/>
                    <w:sz w:val="24"/>
                    <w:szCs w:val="24"/>
                  </w:rPr>
                  <w:t>;</w:t>
                </w:r>
                <w:proofErr w:type="gramEnd"/>
              </w:p>
              <w:p w14:paraId="47904EBC" w14:textId="50C337AB" w:rsidR="00F11F37" w:rsidRPr="00C95A72" w:rsidRDefault="00F11F37" w:rsidP="00891329">
                <w:pPr>
                  <w:pStyle w:val="ListParagraph"/>
                  <w:numPr>
                    <w:ilvl w:val="0"/>
                    <w:numId w:val="4"/>
                  </w:numPr>
                  <w:spacing w:before="120" w:after="0" w:line="360" w:lineRule="auto"/>
                  <w:contextualSpacing w:val="0"/>
                  <w:textAlignment w:val="baseline"/>
                  <w:rPr>
                    <w:rStyle w:val="normaltextrun"/>
                    <w:rFonts w:cstheme="minorHAnsi"/>
                    <w:sz w:val="24"/>
                    <w:szCs w:val="24"/>
                  </w:rPr>
                </w:pPr>
                <w:r w:rsidRPr="00C95A72">
                  <w:rPr>
                    <w:rStyle w:val="normaltextrun"/>
                    <w:rFonts w:cstheme="minorHAnsi"/>
                    <w:sz w:val="24"/>
                    <w:szCs w:val="24"/>
                  </w:rPr>
                  <w:t xml:space="preserve">deposition of </w:t>
                </w:r>
                <w:proofErr w:type="gramStart"/>
                <w:r w:rsidRPr="00C95A72">
                  <w:rPr>
                    <w:rStyle w:val="normaltextrun"/>
                    <w:rFonts w:cstheme="minorHAnsi"/>
                    <w:sz w:val="24"/>
                    <w:szCs w:val="24"/>
                  </w:rPr>
                  <w:t>solids</w:t>
                </w:r>
                <w:r w:rsidR="003719EF">
                  <w:rPr>
                    <w:rStyle w:val="normaltextrun"/>
                    <w:rFonts w:cstheme="minorHAnsi"/>
                    <w:sz w:val="24"/>
                    <w:szCs w:val="24"/>
                  </w:rPr>
                  <w:t>;</w:t>
                </w:r>
                <w:proofErr w:type="gramEnd"/>
              </w:p>
              <w:p w14:paraId="06295DF0" w14:textId="42A654A6" w:rsidR="00F11F37" w:rsidRPr="00C95A72" w:rsidRDefault="00F11F37" w:rsidP="00891329">
                <w:pPr>
                  <w:pStyle w:val="ListParagraph"/>
                  <w:numPr>
                    <w:ilvl w:val="0"/>
                    <w:numId w:val="4"/>
                  </w:numPr>
                  <w:spacing w:before="120" w:after="0" w:line="360" w:lineRule="auto"/>
                  <w:contextualSpacing w:val="0"/>
                  <w:textAlignment w:val="baseline"/>
                  <w:rPr>
                    <w:rStyle w:val="normaltextrun"/>
                    <w:rFonts w:cstheme="minorHAnsi"/>
                    <w:sz w:val="24"/>
                    <w:szCs w:val="24"/>
                  </w:rPr>
                </w:pPr>
                <w:r w:rsidRPr="00C95A72">
                  <w:rPr>
                    <w:rStyle w:val="normaltextrun"/>
                    <w:rFonts w:cstheme="minorHAnsi"/>
                    <w:sz w:val="24"/>
                    <w:szCs w:val="24"/>
                  </w:rPr>
                  <w:t>increased foaming</w:t>
                </w:r>
                <w:r w:rsidR="003719EF">
                  <w:rPr>
                    <w:rStyle w:val="normaltextrun"/>
                    <w:rFonts w:cstheme="minorHAnsi"/>
                    <w:sz w:val="24"/>
                    <w:szCs w:val="24"/>
                  </w:rPr>
                  <w:t>;</w:t>
                </w:r>
                <w:r w:rsidRPr="00C95A72">
                  <w:rPr>
                    <w:rStyle w:val="normaltextrun"/>
                    <w:rFonts w:cstheme="minorHAnsi"/>
                    <w:sz w:val="24"/>
                    <w:szCs w:val="24"/>
                  </w:rPr>
                  <w:t xml:space="preserve"> or </w:t>
                </w:r>
              </w:p>
              <w:p w14:paraId="423A01DB" w14:textId="56FB2C08" w:rsidR="00F11F37" w:rsidRPr="00C95A72" w:rsidRDefault="00F11F37" w:rsidP="00891329">
                <w:pPr>
                  <w:pStyle w:val="ListParagraph"/>
                  <w:numPr>
                    <w:ilvl w:val="0"/>
                    <w:numId w:val="4"/>
                  </w:numPr>
                  <w:spacing w:before="120" w:after="0" w:line="360" w:lineRule="auto"/>
                  <w:contextualSpacing w:val="0"/>
                  <w:textAlignment w:val="baseline"/>
                  <w:rPr>
                    <w:rFonts w:cstheme="minorHAnsi"/>
                    <w:sz w:val="24"/>
                    <w:szCs w:val="24"/>
                  </w:rPr>
                </w:pPr>
                <w:r w:rsidRPr="00C95A72">
                  <w:rPr>
                    <w:rStyle w:val="normaltextrun"/>
                    <w:rFonts w:cstheme="minorHAnsi"/>
                    <w:sz w:val="24"/>
                    <w:szCs w:val="24"/>
                  </w:rPr>
                  <w:t>microbiological growth in receiving waters</w:t>
                </w:r>
                <w:r w:rsidR="006B753A" w:rsidRPr="00C95A72">
                  <w:rPr>
                    <w:rStyle w:val="normaltextrun"/>
                    <w:rFonts w:cstheme="minorHAnsi"/>
                    <w:sz w:val="24"/>
                    <w:szCs w:val="24"/>
                  </w:rPr>
                  <w:t>.</w:t>
                </w:r>
              </w:p>
            </w:tc>
            <w:tc>
              <w:tcPr>
                <w:tcW w:w="127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8F7E53A" w14:textId="48BAC81D" w:rsidR="00F11F37" w:rsidRPr="00C95A72" w:rsidRDefault="00F11F37" w:rsidP="00E365B1">
                <w:pPr>
                  <w:spacing w:before="120" w:after="0"/>
                  <w:rPr>
                    <w:rFonts w:eastAsia="Aptos" w:cstheme="minorHAnsi"/>
                  </w:rPr>
                </w:pPr>
                <w:r w:rsidRPr="00C95A72">
                  <w:rPr>
                    <w:rFonts w:eastAsia="Aptos" w:cstheme="minorHAnsi"/>
                  </w:rPr>
                  <w:lastRenderedPageBreak/>
                  <w:t xml:space="preserve">Non-compliance causes or </w:t>
                </w:r>
                <w:r w:rsidR="00987002">
                  <w:rPr>
                    <w:rFonts w:eastAsia="Aptos" w:cstheme="minorHAnsi"/>
                  </w:rPr>
                  <w:t>is likely</w:t>
                </w:r>
                <w:r w:rsidRPr="00C95A72">
                  <w:rPr>
                    <w:rFonts w:eastAsia="Aptos" w:cstheme="minorHAnsi"/>
                  </w:rPr>
                  <w:t xml:space="preserve"> to cause </w:t>
                </w:r>
                <w:r w:rsidR="00987002">
                  <w:rPr>
                    <w:rFonts w:eastAsia="Aptos" w:cstheme="minorHAnsi"/>
                  </w:rPr>
                  <w:t xml:space="preserve">a </w:t>
                </w:r>
                <w:r w:rsidRPr="00C95A72">
                  <w:rPr>
                    <w:rFonts w:eastAsia="Aptos" w:cstheme="minorHAnsi"/>
                  </w:rPr>
                  <w:t>category 1 or 2 environmental event</w:t>
                </w:r>
                <w:r w:rsidR="006B753A" w:rsidRPr="00C95A72">
                  <w:rPr>
                    <w:rFonts w:eastAsia="Aptos" w:cstheme="minorHAnsi"/>
                  </w:rPr>
                  <w:t>.</w:t>
                </w:r>
                <w:r w:rsidRPr="00C95A72">
                  <w:rPr>
                    <w:rFonts w:eastAsia="Aptos" w:cstheme="minorHAnsi"/>
                  </w:rPr>
                  <w:t> </w:t>
                </w:r>
              </w:p>
              <w:p w14:paraId="4921AD13" w14:textId="77777777" w:rsidR="00F11F37" w:rsidRPr="00C95A72" w:rsidRDefault="00F11F37" w:rsidP="00E365B1">
                <w:pPr>
                  <w:spacing w:before="120" w:after="0"/>
                  <w:rPr>
                    <w:rFonts w:cstheme="minorHAnsi"/>
                  </w:rPr>
                </w:pPr>
                <w:r w:rsidRPr="00C95A72">
                  <w:rPr>
                    <w:rFonts w:cstheme="minorHAnsi"/>
                  </w:rPr>
                  <w:lastRenderedPageBreak/>
                  <w:t xml:space="preserve"> </w:t>
                </w:r>
              </w:p>
              <w:p w14:paraId="4665F4EB" w14:textId="77777777" w:rsidR="00F11F37" w:rsidRPr="00C95A72" w:rsidRDefault="00F11F37" w:rsidP="00E365B1">
                <w:pPr>
                  <w:spacing w:before="120" w:after="0"/>
                  <w:rPr>
                    <w:rFonts w:eastAsia="Times New Roman" w:cstheme="minorHAnsi"/>
                    <w:lang w:eastAsia="en-GB"/>
                  </w:rPr>
                </w:pPr>
              </w:p>
            </w:tc>
            <w:tc>
              <w:tcPr>
                <w:tcW w:w="17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BF984ED" w14:textId="6565D51C" w:rsidR="00F11F37" w:rsidRPr="00C95A72" w:rsidRDefault="00F11F37" w:rsidP="00891329">
                <w:pPr>
                  <w:pStyle w:val="ListParagraph"/>
                  <w:numPr>
                    <w:ilvl w:val="0"/>
                    <w:numId w:val="6"/>
                  </w:numPr>
                  <w:spacing w:before="120" w:after="0" w:line="360" w:lineRule="auto"/>
                  <w:contextualSpacing w:val="0"/>
                  <w:rPr>
                    <w:rFonts w:cstheme="minorHAnsi"/>
                    <w:sz w:val="24"/>
                    <w:szCs w:val="24"/>
                  </w:rPr>
                </w:pPr>
                <w:r w:rsidRPr="00C95A72">
                  <w:rPr>
                    <w:rFonts w:cstheme="minorHAnsi"/>
                    <w:sz w:val="24"/>
                    <w:szCs w:val="24"/>
                  </w:rPr>
                  <w:lastRenderedPageBreak/>
                  <w:t>Site inspection</w:t>
                </w:r>
                <w:r w:rsidR="006B753A" w:rsidRPr="00C95A72">
                  <w:rPr>
                    <w:rFonts w:cstheme="minorHAnsi"/>
                    <w:sz w:val="24"/>
                    <w:szCs w:val="24"/>
                  </w:rPr>
                  <w:t>.</w:t>
                </w:r>
                <w:r w:rsidRPr="00C95A72">
                  <w:rPr>
                    <w:rFonts w:cstheme="minorHAnsi"/>
                    <w:sz w:val="24"/>
                    <w:szCs w:val="24"/>
                  </w:rPr>
                  <w:t xml:space="preserve"> </w:t>
                </w:r>
              </w:p>
              <w:p w14:paraId="5071A45A" w14:textId="0EAD8BCF" w:rsidR="00F11F37" w:rsidRPr="00C95A72" w:rsidRDefault="00F11F37" w:rsidP="00891329">
                <w:pPr>
                  <w:pStyle w:val="ListParagraph"/>
                  <w:numPr>
                    <w:ilvl w:val="0"/>
                    <w:numId w:val="6"/>
                  </w:numPr>
                  <w:spacing w:before="120" w:after="0" w:line="360" w:lineRule="auto"/>
                  <w:contextualSpacing w:val="0"/>
                  <w:rPr>
                    <w:rFonts w:eastAsia="Times New Roman" w:cstheme="minorHAnsi"/>
                    <w:sz w:val="24"/>
                    <w:szCs w:val="24"/>
                    <w:lang w:eastAsia="en-GB"/>
                  </w:rPr>
                </w:pPr>
                <w:r w:rsidRPr="00C95A72">
                  <w:rPr>
                    <w:rFonts w:cstheme="minorHAnsi"/>
                    <w:sz w:val="24"/>
                    <w:szCs w:val="24"/>
                  </w:rPr>
                  <w:t>Environmental events guidance</w:t>
                </w:r>
                <w:r w:rsidR="006B753A" w:rsidRPr="00C95A72">
                  <w:rPr>
                    <w:rFonts w:cstheme="minorHAnsi"/>
                    <w:sz w:val="24"/>
                    <w:szCs w:val="24"/>
                  </w:rPr>
                  <w:t>.</w:t>
                </w:r>
                <w:r w:rsidRPr="00C95A72">
                  <w:rPr>
                    <w:rFonts w:cstheme="minorHAnsi"/>
                    <w:sz w:val="24"/>
                    <w:szCs w:val="24"/>
                  </w:rPr>
                  <w:t xml:space="preserve">  </w:t>
                </w:r>
              </w:p>
            </w:tc>
            <w:tc>
              <w:tcPr>
                <w:tcW w:w="102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2BAE763" w14:textId="1B57FC47" w:rsidR="00F11F37" w:rsidRPr="00C95A72" w:rsidRDefault="00F11F37" w:rsidP="008C5090">
                <w:pPr>
                  <w:spacing w:before="120" w:after="0"/>
                  <w:ind w:left="113" w:right="113"/>
                </w:pPr>
                <w:r w:rsidRPr="00C95A72">
                  <w:t>Demonstrati</w:t>
                </w:r>
                <w:r w:rsidR="00CC061A">
                  <w:t>on that</w:t>
                </w:r>
                <w:r w:rsidRPr="00C95A72">
                  <w:t xml:space="preserve"> the </w:t>
                </w:r>
                <w:r w:rsidR="009F7727" w:rsidRPr="00C95A72">
                  <w:t xml:space="preserve">cause or likely cause </w:t>
                </w:r>
                <w:r w:rsidRPr="00C95A72">
                  <w:t xml:space="preserve">of the </w:t>
                </w:r>
                <w:r w:rsidR="00100D10" w:rsidRPr="00C95A72">
                  <w:t>harm</w:t>
                </w:r>
                <w:r w:rsidRPr="00C95A72" w:rsidDel="00100D10">
                  <w:t xml:space="preserve"> </w:t>
                </w:r>
                <w:r w:rsidRPr="00C95A72">
                  <w:t>has ceased</w:t>
                </w:r>
                <w:r w:rsidR="00E24533" w:rsidRPr="00C95A72">
                  <w:t xml:space="preserve"> </w:t>
                </w:r>
                <w:r w:rsidR="00DE43BF" w:rsidRPr="00C95A72">
                  <w:t>or</w:t>
                </w:r>
                <w:r w:rsidR="00E24533" w:rsidRPr="00C95A72">
                  <w:t xml:space="preserve"> </w:t>
                </w:r>
                <w:r w:rsidRPr="00C95A72">
                  <w:lastRenderedPageBreak/>
                  <w:t>has been resolved</w:t>
                </w:r>
                <w:r w:rsidR="1CC07833" w:rsidRPr="00C95A72">
                  <w:t>, and the visual impact is now compliant</w:t>
                </w:r>
                <w:r w:rsidRPr="00C95A72">
                  <w:t xml:space="preserve">. </w:t>
                </w:r>
              </w:p>
            </w:tc>
          </w:tr>
          <w:tr w:rsidR="007E1793" w:rsidRPr="00C95A72" w14:paraId="1A069882" w14:textId="77777777" w:rsidTr="1BB0FADF">
            <w:trPr>
              <w:trHeight w:val="315"/>
            </w:trPr>
            <w:tc>
              <w:tcPr>
                <w:tcW w:w="978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6D02FB5" w14:textId="7CD5206B" w:rsidR="007E1793" w:rsidRPr="00C95A72" w:rsidRDefault="007E1793" w:rsidP="00E365B1">
                <w:pPr>
                  <w:spacing w:before="120" w:after="0"/>
                  <w:rPr>
                    <w:rFonts w:eastAsia="Times New Roman" w:cstheme="minorHAnsi"/>
                    <w:lang w:eastAsia="en-GB"/>
                  </w:rPr>
                </w:pPr>
                <w:r w:rsidRPr="00C95A72">
                  <w:rPr>
                    <w:rFonts w:cstheme="minorHAnsi"/>
                  </w:rPr>
                  <w:lastRenderedPageBreak/>
                  <w:t>Authorised medicines and substances used in aquaculture</w:t>
                </w:r>
                <w:r w:rsidR="006B753A" w:rsidRPr="00C95A72">
                  <w:rPr>
                    <w:rFonts w:cstheme="minorHAnsi"/>
                  </w:rPr>
                  <w:t>.</w:t>
                </w:r>
              </w:p>
            </w:tc>
            <w:tc>
              <w:tcPr>
                <w:tcW w:w="127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BC30002" w14:textId="1749B032" w:rsidR="007E1793" w:rsidRPr="00C95A72" w:rsidRDefault="007E1793" w:rsidP="00E365B1">
                <w:pPr>
                  <w:spacing w:before="120" w:after="0"/>
                  <w:rPr>
                    <w:rFonts w:eastAsia="Times New Roman" w:cstheme="minorHAnsi"/>
                    <w:lang w:eastAsia="en-GB"/>
                  </w:rPr>
                </w:pPr>
                <w:r w:rsidRPr="00C95A72">
                  <w:rPr>
                    <w:rFonts w:cstheme="minorHAnsi"/>
                  </w:rPr>
                  <w:t>Using medicine or substance not specified in the authorisation, or at concentrations greater than specified in the authorisation or not administered as specified in the authorisation</w:t>
                </w:r>
                <w:r w:rsidR="006B753A" w:rsidRPr="00C95A72">
                  <w:rPr>
                    <w:rFonts w:cstheme="minorHAnsi"/>
                  </w:rPr>
                  <w:t>.</w:t>
                </w:r>
              </w:p>
            </w:tc>
            <w:tc>
              <w:tcPr>
                <w:tcW w:w="17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D183E00" w14:textId="37EBDCF8" w:rsidR="00F15440" w:rsidRPr="00C95A72" w:rsidRDefault="007E1793" w:rsidP="00891329">
                <w:pPr>
                  <w:pStyle w:val="ListParagraph"/>
                  <w:numPr>
                    <w:ilvl w:val="0"/>
                    <w:numId w:val="5"/>
                  </w:numPr>
                  <w:spacing w:before="120" w:after="0" w:line="360" w:lineRule="auto"/>
                  <w:ind w:left="357" w:hanging="357"/>
                  <w:textAlignment w:val="baseline"/>
                  <w:rPr>
                    <w:rFonts w:cstheme="minorHAnsi"/>
                    <w:sz w:val="24"/>
                    <w:szCs w:val="24"/>
                  </w:rPr>
                </w:pPr>
                <w:r w:rsidRPr="00C95A72">
                  <w:rPr>
                    <w:rFonts w:cstheme="minorHAnsi"/>
                    <w:sz w:val="24"/>
                    <w:szCs w:val="24"/>
                  </w:rPr>
                  <w:t>Operator submission reviews</w:t>
                </w:r>
                <w:r w:rsidR="006B753A" w:rsidRPr="00C95A72">
                  <w:rPr>
                    <w:rFonts w:cstheme="minorHAnsi"/>
                    <w:sz w:val="24"/>
                    <w:szCs w:val="24"/>
                  </w:rPr>
                  <w:t>.</w:t>
                </w:r>
              </w:p>
              <w:p w14:paraId="22E40A9F" w14:textId="6E88EDD5" w:rsidR="007E1793" w:rsidRPr="00C95A72" w:rsidRDefault="0000126F" w:rsidP="00891329">
                <w:pPr>
                  <w:pStyle w:val="ListParagraph"/>
                  <w:numPr>
                    <w:ilvl w:val="0"/>
                    <w:numId w:val="5"/>
                  </w:numPr>
                  <w:spacing w:before="120" w:after="0" w:line="360" w:lineRule="auto"/>
                  <w:ind w:left="357" w:hanging="357"/>
                  <w:contextualSpacing w:val="0"/>
                  <w:rPr>
                    <w:rFonts w:cstheme="minorHAnsi"/>
                    <w:sz w:val="24"/>
                    <w:szCs w:val="24"/>
                  </w:rPr>
                </w:pPr>
                <w:r w:rsidRPr="00C95A72">
                  <w:rPr>
                    <w:rFonts w:cstheme="minorHAnsi"/>
                    <w:sz w:val="24"/>
                    <w:szCs w:val="24"/>
                  </w:rPr>
                  <w:t>Site inspection</w:t>
                </w:r>
                <w:r w:rsidR="006B753A" w:rsidRPr="00C95A72">
                  <w:rPr>
                    <w:rFonts w:cstheme="minorHAnsi"/>
                    <w:sz w:val="24"/>
                    <w:szCs w:val="24"/>
                  </w:rPr>
                  <w:t>.</w:t>
                </w:r>
              </w:p>
            </w:tc>
            <w:tc>
              <w:tcPr>
                <w:tcW w:w="102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1782A97" w14:textId="51B10FFC" w:rsidR="007E1793" w:rsidRPr="00C95A72" w:rsidRDefault="00015E54" w:rsidP="008C5090">
                <w:pPr>
                  <w:spacing w:before="120" w:after="0"/>
                  <w:ind w:left="113" w:right="113"/>
                  <w:rPr>
                    <w:rFonts w:cstheme="minorHAnsi"/>
                  </w:rPr>
                </w:pPr>
                <w:r w:rsidRPr="00C95A72">
                  <w:rPr>
                    <w:rFonts w:cstheme="minorHAnsi"/>
                  </w:rPr>
                  <w:t>Demonstrati</w:t>
                </w:r>
                <w:r w:rsidR="00CC061A">
                  <w:rPr>
                    <w:rFonts w:cstheme="minorHAnsi"/>
                  </w:rPr>
                  <w:t>on</w:t>
                </w:r>
                <w:r w:rsidR="002B3AF5" w:rsidRPr="00C95A72">
                  <w:rPr>
                    <w:rFonts w:cstheme="minorHAnsi"/>
                  </w:rPr>
                  <w:t xml:space="preserve"> that use of the medicine or substance</w:t>
                </w:r>
                <w:r w:rsidRPr="00C95A72">
                  <w:rPr>
                    <w:rFonts w:cstheme="minorHAnsi"/>
                  </w:rPr>
                  <w:t xml:space="preserve"> </w:t>
                </w:r>
                <w:r w:rsidR="00B574EA" w:rsidRPr="00C95A72">
                  <w:rPr>
                    <w:rFonts w:cstheme="minorHAnsi"/>
                  </w:rPr>
                  <w:t>has ceased</w:t>
                </w:r>
                <w:r w:rsidR="007F50CB" w:rsidRPr="00C95A72">
                  <w:rPr>
                    <w:rFonts w:cstheme="minorHAnsi"/>
                  </w:rPr>
                  <w:t xml:space="preserve"> or</w:t>
                </w:r>
                <w:r w:rsidR="0027749F" w:rsidRPr="00C95A72">
                  <w:rPr>
                    <w:rFonts w:cstheme="minorHAnsi"/>
                  </w:rPr>
                  <w:t xml:space="preserve"> reduced to within limits </w:t>
                </w:r>
                <w:r w:rsidR="0056016A" w:rsidRPr="00C95A72">
                  <w:rPr>
                    <w:rFonts w:cstheme="minorHAnsi"/>
                  </w:rPr>
                  <w:t xml:space="preserve">or </w:t>
                </w:r>
                <w:r w:rsidR="005F2CA0" w:rsidRPr="00C95A72">
                  <w:rPr>
                    <w:rFonts w:cstheme="minorHAnsi"/>
                  </w:rPr>
                  <w:t>activity is undertaken in line with authorisation.</w:t>
                </w:r>
              </w:p>
            </w:tc>
          </w:tr>
          <w:tr w:rsidR="007E1793" w:rsidRPr="00C95A72" w14:paraId="7A3B786B" w14:textId="77777777" w:rsidTr="1BB0FADF">
            <w:trPr>
              <w:trHeight w:val="315"/>
            </w:trPr>
            <w:tc>
              <w:tcPr>
                <w:tcW w:w="978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C0A327A" w14:textId="732C5F14" w:rsidR="007E1793" w:rsidRPr="00C95A72" w:rsidRDefault="007E1793" w:rsidP="00E365B1">
                <w:pPr>
                  <w:spacing w:before="120" w:after="0"/>
                  <w:rPr>
                    <w:rFonts w:eastAsia="Times New Roman" w:cstheme="minorHAnsi"/>
                    <w:lang w:eastAsia="en-GB"/>
                  </w:rPr>
                </w:pPr>
                <w:r w:rsidRPr="00C95A72">
                  <w:rPr>
                    <w:rFonts w:cstheme="minorHAnsi"/>
                  </w:rPr>
                  <w:t>Limits on biomass or fish production or phosphorus in aquaculture.</w:t>
                </w:r>
              </w:p>
            </w:tc>
            <w:tc>
              <w:tcPr>
                <w:tcW w:w="127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EA2D70E" w14:textId="77777777" w:rsidR="007E1793" w:rsidRPr="00C95A72" w:rsidRDefault="007E1793" w:rsidP="00891329">
                <w:pPr>
                  <w:pStyle w:val="ListParagraph"/>
                  <w:numPr>
                    <w:ilvl w:val="0"/>
                    <w:numId w:val="23"/>
                  </w:numPr>
                  <w:spacing w:before="120" w:after="0" w:line="360" w:lineRule="auto"/>
                  <w:ind w:left="357" w:hanging="357"/>
                  <w:rPr>
                    <w:rFonts w:cstheme="minorHAnsi"/>
                    <w:sz w:val="24"/>
                    <w:szCs w:val="24"/>
                  </w:rPr>
                </w:pPr>
                <w:r w:rsidRPr="00C95A72">
                  <w:rPr>
                    <w:rFonts w:cstheme="minorHAnsi"/>
                    <w:sz w:val="24"/>
                    <w:szCs w:val="24"/>
                  </w:rPr>
                  <w:t xml:space="preserve">Exceedance of limits by </w:t>
                </w:r>
                <w:r w:rsidR="00062B1F" w:rsidRPr="00C95A72">
                  <w:rPr>
                    <w:rFonts w:cstheme="minorHAnsi"/>
                    <w:sz w:val="24"/>
                    <w:szCs w:val="24"/>
                  </w:rPr>
                  <w:t>greater than</w:t>
                </w:r>
                <w:r w:rsidRPr="00C95A72">
                  <w:rPr>
                    <w:rFonts w:cstheme="minorHAnsi"/>
                    <w:sz w:val="24"/>
                    <w:szCs w:val="24"/>
                  </w:rPr>
                  <w:t xml:space="preserve"> 10%</w:t>
                </w:r>
                <w:r w:rsidR="006B753A" w:rsidRPr="00C95A72">
                  <w:rPr>
                    <w:rFonts w:cstheme="minorHAnsi"/>
                    <w:sz w:val="24"/>
                    <w:szCs w:val="24"/>
                  </w:rPr>
                  <w:t>.</w:t>
                </w:r>
              </w:p>
              <w:p w14:paraId="4E3F433E" w14:textId="3820F460" w:rsidR="00E365B1" w:rsidRPr="00C95A72" w:rsidRDefault="00E365B1" w:rsidP="00891329">
                <w:pPr>
                  <w:pStyle w:val="ListParagraph"/>
                  <w:numPr>
                    <w:ilvl w:val="0"/>
                    <w:numId w:val="23"/>
                  </w:numPr>
                  <w:spacing w:before="120" w:after="0" w:line="360" w:lineRule="auto"/>
                  <w:ind w:left="357" w:hanging="357"/>
                  <w:rPr>
                    <w:rFonts w:eastAsia="Times New Roman" w:cstheme="minorHAnsi"/>
                    <w:sz w:val="24"/>
                    <w:szCs w:val="24"/>
                    <w:lang w:eastAsia="en-GB"/>
                  </w:rPr>
                </w:pPr>
                <w:r w:rsidRPr="00C95A72">
                  <w:rPr>
                    <w:rFonts w:cstheme="minorHAnsi"/>
                    <w:sz w:val="24"/>
                    <w:szCs w:val="24"/>
                  </w:rPr>
                  <w:lastRenderedPageBreak/>
                  <w:t>Four or more months exceeding the biomass limit up to and including 10%.</w:t>
                </w:r>
              </w:p>
            </w:tc>
            <w:tc>
              <w:tcPr>
                <w:tcW w:w="17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B107725" w14:textId="77777777" w:rsidR="0000126F" w:rsidRPr="00C95A72" w:rsidRDefault="0000126F" w:rsidP="00891329">
                <w:pPr>
                  <w:pStyle w:val="ListParagraph"/>
                  <w:numPr>
                    <w:ilvl w:val="0"/>
                    <w:numId w:val="5"/>
                  </w:numPr>
                  <w:spacing w:before="120" w:after="0" w:line="360" w:lineRule="auto"/>
                  <w:ind w:left="357" w:hanging="357"/>
                  <w:textAlignment w:val="baseline"/>
                  <w:rPr>
                    <w:rFonts w:cstheme="minorHAnsi"/>
                    <w:sz w:val="24"/>
                    <w:szCs w:val="24"/>
                  </w:rPr>
                </w:pPr>
                <w:r w:rsidRPr="00C95A72">
                  <w:rPr>
                    <w:rFonts w:cstheme="minorHAnsi"/>
                    <w:sz w:val="24"/>
                    <w:szCs w:val="24"/>
                  </w:rPr>
                  <w:lastRenderedPageBreak/>
                  <w:t>Operator submission reviews</w:t>
                </w:r>
              </w:p>
              <w:p w14:paraId="6C0381F4" w14:textId="0BA20607" w:rsidR="007E1793" w:rsidRPr="00C95A72" w:rsidRDefault="0000126F" w:rsidP="00891329">
                <w:pPr>
                  <w:pStyle w:val="ListParagraph"/>
                  <w:numPr>
                    <w:ilvl w:val="0"/>
                    <w:numId w:val="5"/>
                  </w:numPr>
                  <w:spacing w:before="120" w:after="0" w:line="360" w:lineRule="auto"/>
                  <w:ind w:left="357" w:hanging="357"/>
                  <w:textAlignment w:val="baseline"/>
                  <w:rPr>
                    <w:rFonts w:cstheme="minorHAnsi"/>
                    <w:sz w:val="24"/>
                    <w:szCs w:val="24"/>
                  </w:rPr>
                </w:pPr>
                <w:r w:rsidRPr="00C95A72">
                  <w:rPr>
                    <w:rFonts w:cstheme="minorHAnsi"/>
                    <w:sz w:val="24"/>
                    <w:szCs w:val="24"/>
                  </w:rPr>
                  <w:t>Site inspection</w:t>
                </w:r>
              </w:p>
            </w:tc>
            <w:tc>
              <w:tcPr>
                <w:tcW w:w="102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D9D6513" w14:textId="2B39A240" w:rsidR="007E1793" w:rsidRPr="00C95A72" w:rsidRDefault="00B50986" w:rsidP="008C5090">
                <w:pPr>
                  <w:spacing w:before="120" w:after="0"/>
                  <w:ind w:left="113" w:right="113"/>
                  <w:rPr>
                    <w:rFonts w:cstheme="minorHAnsi"/>
                  </w:rPr>
                </w:pPr>
                <w:r w:rsidRPr="00C95A72">
                  <w:rPr>
                    <w:rFonts w:cstheme="minorHAnsi"/>
                  </w:rPr>
                  <w:t>Demonstrat</w:t>
                </w:r>
                <w:r w:rsidR="006C2827">
                  <w:rPr>
                    <w:rFonts w:cstheme="minorHAnsi"/>
                  </w:rPr>
                  <w:t>ion now</w:t>
                </w:r>
                <w:r w:rsidRPr="00C95A72">
                  <w:rPr>
                    <w:rFonts w:cstheme="minorHAnsi"/>
                  </w:rPr>
                  <w:t xml:space="preserve"> </w:t>
                </w:r>
                <w:r w:rsidR="00C614BB" w:rsidRPr="00C95A72">
                  <w:rPr>
                    <w:rFonts w:cstheme="minorHAnsi"/>
                  </w:rPr>
                  <w:t>within limits</w:t>
                </w:r>
                <w:r w:rsidR="00297466" w:rsidRPr="00C95A72">
                  <w:rPr>
                    <w:rFonts w:cstheme="minorHAnsi"/>
                  </w:rPr>
                  <w:t>.</w:t>
                </w:r>
              </w:p>
            </w:tc>
          </w:tr>
          <w:tr w:rsidR="007E1793" w:rsidRPr="00C95A72" w14:paraId="0B2B85DE" w14:textId="77777777" w:rsidTr="1BB0FADF">
            <w:trPr>
              <w:trHeight w:val="3042"/>
            </w:trPr>
            <w:tc>
              <w:tcPr>
                <w:tcW w:w="978" w:type="pct"/>
                <w:tcBorders>
                  <w:top w:val="single" w:sz="4" w:space="0" w:color="auto"/>
                  <w:bottom w:val="single" w:sz="12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AAAE128" w14:textId="4431AA5A" w:rsidR="007E1793" w:rsidRPr="00C95A72" w:rsidRDefault="007E1793" w:rsidP="00E365B1">
                <w:pPr>
                  <w:spacing w:before="120" w:after="0"/>
                  <w:rPr>
                    <w:rFonts w:eastAsia="Times New Roman" w:cstheme="minorHAnsi"/>
                    <w:lang w:eastAsia="en-GB"/>
                  </w:rPr>
                </w:pPr>
                <w:r w:rsidRPr="00C95A72">
                  <w:rPr>
                    <w:rFonts w:cstheme="minorHAnsi"/>
                  </w:rPr>
                  <w:t>Sealice limit</w:t>
                </w:r>
                <w:r w:rsidR="006B753A" w:rsidRPr="00C95A72">
                  <w:rPr>
                    <w:rFonts w:cstheme="minorHAnsi"/>
                  </w:rPr>
                  <w:t>.</w:t>
                </w:r>
              </w:p>
            </w:tc>
            <w:tc>
              <w:tcPr>
                <w:tcW w:w="1273" w:type="pct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5366043" w14:textId="67DDE2DA" w:rsidR="2FC897BD" w:rsidRPr="00C95A72" w:rsidRDefault="2B4B8EEE" w:rsidP="00891329">
                <w:pPr>
                  <w:pStyle w:val="ListParagraph"/>
                  <w:numPr>
                    <w:ilvl w:val="0"/>
                    <w:numId w:val="22"/>
                  </w:numPr>
                  <w:spacing w:before="120" w:after="0" w:line="360" w:lineRule="auto"/>
                  <w:rPr>
                    <w:sz w:val="24"/>
                    <w:szCs w:val="24"/>
                  </w:rPr>
                </w:pPr>
                <w:r w:rsidRPr="00C95A72">
                  <w:rPr>
                    <w:sz w:val="24"/>
                    <w:szCs w:val="24"/>
                  </w:rPr>
                  <w:t>Any breach of maximum limit during any single count during weeks 12 to 22</w:t>
                </w:r>
                <w:r w:rsidR="006B753A" w:rsidRPr="00C95A72">
                  <w:rPr>
                    <w:sz w:val="24"/>
                    <w:szCs w:val="24"/>
                  </w:rPr>
                  <w:t>.</w:t>
                </w:r>
              </w:p>
              <w:p w14:paraId="788C8C60" w14:textId="66FCFCB1" w:rsidR="007E1793" w:rsidRPr="00C95A72" w:rsidRDefault="007E1793" w:rsidP="00891329">
                <w:pPr>
                  <w:pStyle w:val="ListParagraph"/>
                  <w:numPr>
                    <w:ilvl w:val="0"/>
                    <w:numId w:val="22"/>
                  </w:numPr>
                  <w:spacing w:before="120" w:after="0" w:line="360" w:lineRule="auto"/>
                  <w:rPr>
                    <w:rFonts w:cstheme="minorHAnsi"/>
                    <w:sz w:val="24"/>
                    <w:szCs w:val="24"/>
                  </w:rPr>
                </w:pPr>
                <w:r w:rsidRPr="00C95A72">
                  <w:rPr>
                    <w:rFonts w:cstheme="minorHAnsi"/>
                    <w:sz w:val="24"/>
                    <w:szCs w:val="24"/>
                  </w:rPr>
                  <w:t>Any breach of the average limit over any consecutive 4-week period (</w:t>
                </w:r>
                <w:r w:rsidR="00AA4499" w:rsidRPr="00C95A72">
                  <w:rPr>
                    <w:rFonts w:cstheme="minorHAnsi"/>
                    <w:sz w:val="24"/>
                    <w:szCs w:val="24"/>
                  </w:rPr>
                  <w:t xml:space="preserve">during </w:t>
                </w:r>
                <w:r w:rsidRPr="00C95A72">
                  <w:rPr>
                    <w:rFonts w:cstheme="minorHAnsi"/>
                    <w:sz w:val="24"/>
                    <w:szCs w:val="24"/>
                  </w:rPr>
                  <w:t>weeks 12 to 22 but limit can only be assessed in week 15)</w:t>
                </w:r>
                <w:r w:rsidR="006B753A" w:rsidRPr="00C95A72">
                  <w:rPr>
                    <w:rFonts w:cstheme="minorHAnsi"/>
                    <w:sz w:val="24"/>
                    <w:szCs w:val="24"/>
                  </w:rPr>
                  <w:t>.</w:t>
                </w:r>
              </w:p>
            </w:tc>
            <w:tc>
              <w:tcPr>
                <w:tcW w:w="1722" w:type="pct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77712AB" w14:textId="77777777" w:rsidR="006437CB" w:rsidRPr="00C95A72" w:rsidRDefault="007E1793" w:rsidP="00891329">
                <w:pPr>
                  <w:pStyle w:val="ListParagraph"/>
                  <w:numPr>
                    <w:ilvl w:val="0"/>
                    <w:numId w:val="7"/>
                  </w:numPr>
                  <w:spacing w:before="120" w:after="0" w:line="360" w:lineRule="auto"/>
                  <w:ind w:left="357" w:hanging="357"/>
                  <w:rPr>
                    <w:rFonts w:cstheme="minorHAnsi"/>
                    <w:sz w:val="24"/>
                    <w:szCs w:val="24"/>
                  </w:rPr>
                </w:pPr>
                <w:r w:rsidRPr="00C95A72">
                  <w:rPr>
                    <w:rFonts w:cstheme="minorHAnsi"/>
                    <w:sz w:val="24"/>
                    <w:szCs w:val="24"/>
                  </w:rPr>
                  <w:t>Weekly return</w:t>
                </w:r>
                <w:r w:rsidR="006437CB" w:rsidRPr="00C95A72">
                  <w:rPr>
                    <w:rFonts w:cstheme="minorHAnsi"/>
                    <w:sz w:val="24"/>
                    <w:szCs w:val="24"/>
                  </w:rPr>
                  <w:t>s</w:t>
                </w:r>
                <w:r w:rsidRPr="00C95A72">
                  <w:rPr>
                    <w:rFonts w:cstheme="minorHAnsi"/>
                    <w:sz w:val="24"/>
                    <w:szCs w:val="24"/>
                  </w:rPr>
                  <w:t xml:space="preserve"> (weeks 12 to 22)</w:t>
                </w:r>
              </w:p>
              <w:p w14:paraId="42F23EB4" w14:textId="61CDE5B3" w:rsidR="007E1793" w:rsidRPr="00C95A72" w:rsidRDefault="006437CB" w:rsidP="00891329">
                <w:pPr>
                  <w:pStyle w:val="ListParagraph"/>
                  <w:numPr>
                    <w:ilvl w:val="0"/>
                    <w:numId w:val="7"/>
                  </w:numPr>
                  <w:spacing w:before="120" w:after="0" w:line="360" w:lineRule="auto"/>
                  <w:ind w:left="357" w:hanging="357"/>
                  <w:rPr>
                    <w:rFonts w:cstheme="minorHAnsi"/>
                    <w:sz w:val="24"/>
                    <w:szCs w:val="24"/>
                  </w:rPr>
                </w:pPr>
                <w:r w:rsidRPr="00C95A72">
                  <w:rPr>
                    <w:rFonts w:cstheme="minorHAnsi"/>
                    <w:sz w:val="24"/>
                    <w:szCs w:val="24"/>
                  </w:rPr>
                  <w:t>Site i</w:t>
                </w:r>
                <w:r w:rsidR="007E1793" w:rsidRPr="00C95A72">
                  <w:rPr>
                    <w:rFonts w:cstheme="minorHAnsi"/>
                    <w:sz w:val="24"/>
                    <w:szCs w:val="24"/>
                  </w:rPr>
                  <w:t>nspection</w:t>
                </w:r>
              </w:p>
            </w:tc>
            <w:tc>
              <w:tcPr>
                <w:tcW w:w="1027" w:type="pct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6FDBBBA" w14:textId="68AEB7EA" w:rsidR="00230F57" w:rsidRPr="00C95A72" w:rsidRDefault="00230F57" w:rsidP="008C5090">
                <w:pPr>
                  <w:pStyle w:val="ListParagraph"/>
                  <w:numPr>
                    <w:ilvl w:val="0"/>
                    <w:numId w:val="7"/>
                  </w:numPr>
                  <w:spacing w:before="120" w:after="0" w:line="360" w:lineRule="auto"/>
                  <w:ind w:left="470" w:right="113" w:hanging="357"/>
                  <w:rPr>
                    <w:sz w:val="24"/>
                    <w:szCs w:val="24"/>
                  </w:rPr>
                </w:pPr>
                <w:r w:rsidRPr="00C95A72">
                  <w:rPr>
                    <w:sz w:val="24"/>
                    <w:szCs w:val="24"/>
                  </w:rPr>
                  <w:t>Demonstrati</w:t>
                </w:r>
                <w:r w:rsidR="00C76289">
                  <w:rPr>
                    <w:sz w:val="24"/>
                    <w:szCs w:val="24"/>
                  </w:rPr>
                  <w:t>on</w:t>
                </w:r>
                <w:r w:rsidR="001D79E9">
                  <w:rPr>
                    <w:sz w:val="24"/>
                    <w:szCs w:val="24"/>
                  </w:rPr>
                  <w:t xml:space="preserve"> now</w:t>
                </w:r>
                <w:r w:rsidRPr="00C95A72">
                  <w:rPr>
                    <w:sz w:val="24"/>
                    <w:szCs w:val="24"/>
                  </w:rPr>
                  <w:t xml:space="preserve"> within limits. </w:t>
                </w:r>
              </w:p>
              <w:p w14:paraId="4BDFCCE7" w14:textId="51D7F723" w:rsidR="004629BF" w:rsidRPr="00C95A72" w:rsidRDefault="004629BF" w:rsidP="008C5090">
                <w:pPr>
                  <w:pStyle w:val="ListParagraph"/>
                  <w:numPr>
                    <w:ilvl w:val="0"/>
                    <w:numId w:val="7"/>
                  </w:numPr>
                  <w:spacing w:before="120" w:after="0" w:line="360" w:lineRule="auto"/>
                  <w:ind w:left="470" w:right="113" w:hanging="357"/>
                  <w:rPr>
                    <w:sz w:val="24"/>
                    <w:szCs w:val="24"/>
                  </w:rPr>
                </w:pPr>
                <w:r w:rsidRPr="00C95A72">
                  <w:rPr>
                    <w:sz w:val="24"/>
                    <w:szCs w:val="24"/>
                  </w:rPr>
                  <w:t xml:space="preserve">Seasonal sampling – </w:t>
                </w:r>
                <w:r w:rsidR="004B4F3A">
                  <w:rPr>
                    <w:sz w:val="24"/>
                    <w:szCs w:val="24"/>
                  </w:rPr>
                  <w:t>r</w:t>
                </w:r>
                <w:r w:rsidR="004B4F3A" w:rsidRPr="00C95A72">
                  <w:rPr>
                    <w:rFonts w:asciiTheme="majorHAnsi" w:hAnsiTheme="majorHAnsi" w:cstheme="majorBidi"/>
                    <w:sz w:val="24"/>
                    <w:szCs w:val="24"/>
                  </w:rPr>
                  <w:t xml:space="preserve">everts to no known issues </w:t>
                </w:r>
                <w:proofErr w:type="spellStart"/>
                <w:r w:rsidR="004B4F3A" w:rsidRPr="00C95A72">
                  <w:rPr>
                    <w:rFonts w:asciiTheme="majorHAnsi" w:hAnsiTheme="majorHAnsi" w:cstheme="majorBidi"/>
                    <w:sz w:val="24"/>
                    <w:szCs w:val="24"/>
                  </w:rPr>
                  <w:t>outwith</w:t>
                </w:r>
                <w:proofErr w:type="spellEnd"/>
                <w:r w:rsidR="004B4F3A" w:rsidRPr="00C95A72">
                  <w:rPr>
                    <w:rFonts w:asciiTheme="majorHAnsi" w:hAnsiTheme="majorHAnsi" w:cstheme="majorBidi"/>
                    <w:sz w:val="24"/>
                    <w:szCs w:val="24"/>
                  </w:rPr>
                  <w:t xml:space="preserve"> window</w:t>
                </w:r>
                <w:r w:rsidRPr="00C95A72">
                  <w:rPr>
                    <w:sz w:val="24"/>
                    <w:szCs w:val="24"/>
                  </w:rPr>
                  <w:t>.</w:t>
                </w:r>
              </w:p>
              <w:p w14:paraId="625C54BB" w14:textId="5A16DC49" w:rsidR="007E1793" w:rsidRPr="00C95A72" w:rsidRDefault="007E1793" w:rsidP="00E365B1">
                <w:pPr>
                  <w:pStyle w:val="ListParagraph"/>
                  <w:spacing w:before="120" w:after="0" w:line="360" w:lineRule="auto"/>
                  <w:ind w:left="357"/>
                  <w:rPr>
                    <w:sz w:val="24"/>
                    <w:szCs w:val="24"/>
                    <w:highlight w:val="yellow"/>
                  </w:rPr>
                </w:pPr>
              </w:p>
            </w:tc>
          </w:tr>
        </w:tbl>
        <w:p w14:paraId="1118BF2E" w14:textId="7DC18239" w:rsidR="2FC897BD" w:rsidRPr="00C95A72" w:rsidRDefault="2FC897BD" w:rsidP="2FC897BD">
          <w:pPr>
            <w:spacing w:before="120" w:after="120"/>
            <w:rPr>
              <w:rFonts w:ascii="Arial" w:eastAsia="Arial" w:hAnsi="Arial" w:cs="Arial"/>
              <w:b/>
              <w:bCs/>
            </w:rPr>
          </w:pPr>
          <w:bookmarkStart w:id="0" w:name="_Hlk135317066"/>
        </w:p>
        <w:p w14:paraId="534F6A1A" w14:textId="77777777" w:rsidR="00192758" w:rsidRPr="00C95A72" w:rsidRDefault="00192758" w:rsidP="2FC897BD">
          <w:pPr>
            <w:spacing w:before="120" w:after="120"/>
            <w:rPr>
              <w:rFonts w:ascii="Arial" w:eastAsia="Arial" w:hAnsi="Arial" w:cs="Arial"/>
              <w:b/>
              <w:bCs/>
            </w:rPr>
          </w:pPr>
        </w:p>
        <w:p w14:paraId="75F9FC4B" w14:textId="0A574E6D" w:rsidR="2FC897BD" w:rsidRPr="00C95A72" w:rsidRDefault="2FC897BD" w:rsidP="2FC897BD">
          <w:pPr>
            <w:spacing w:before="120" w:after="120"/>
            <w:rPr>
              <w:rFonts w:ascii="Arial" w:eastAsia="Arial" w:hAnsi="Arial" w:cs="Arial"/>
              <w:b/>
              <w:bCs/>
            </w:rPr>
            <w:sectPr w:rsidR="2FC897BD" w:rsidRPr="00C95A72" w:rsidSect="00A72B50">
              <w:headerReference w:type="even" r:id="rId11"/>
              <w:headerReference w:type="default" r:id="rId12"/>
              <w:footerReference w:type="even" r:id="rId13"/>
              <w:footerReference w:type="default" r:id="rId14"/>
              <w:headerReference w:type="first" r:id="rId15"/>
              <w:footerReference w:type="first" r:id="rId16"/>
              <w:pgSz w:w="16840" w:h="11900" w:orient="landscape"/>
              <w:pgMar w:top="839" w:right="839" w:bottom="839" w:left="839" w:header="794" w:footer="567" w:gutter="0"/>
              <w:cols w:space="708"/>
              <w:titlePg/>
              <w:docGrid w:linePitch="360"/>
            </w:sectPr>
          </w:pPr>
        </w:p>
        <w:bookmarkEnd w:id="0"/>
        <w:p w14:paraId="1738D155" w14:textId="4482974C" w:rsidR="0096745E" w:rsidRPr="00C95A72" w:rsidRDefault="00FA3DA6" w:rsidP="00717039">
          <w:pPr>
            <w:spacing w:before="120" w:after="120"/>
          </w:pPr>
          <w:r w:rsidRPr="00C95A72">
            <w:rPr>
              <w:rFonts w:asciiTheme="majorHAnsi" w:hAnsiTheme="majorHAnsi" w:cstheme="majorBidi"/>
              <w:b/>
              <w:bCs/>
            </w:rPr>
            <w:lastRenderedPageBreak/>
            <w:t xml:space="preserve">Table </w:t>
          </w:r>
          <w:r w:rsidRPr="00C95A72">
            <w:rPr>
              <w:rFonts w:asciiTheme="majorHAnsi" w:hAnsiTheme="majorHAnsi" w:cstheme="majorBidi"/>
              <w:b/>
              <w:bCs/>
              <w:i/>
              <w:iCs/>
            </w:rPr>
            <w:fldChar w:fldCharType="begin"/>
          </w:r>
          <w:r w:rsidRPr="00C95A72">
            <w:rPr>
              <w:rFonts w:asciiTheme="majorHAnsi" w:hAnsiTheme="majorHAnsi" w:cstheme="majorBidi"/>
              <w:b/>
              <w:bCs/>
            </w:rPr>
            <w:instrText xml:space="preserve"> SEQ Table \* ARABIC </w:instrText>
          </w:r>
          <w:r w:rsidRPr="00C95A72">
            <w:rPr>
              <w:rFonts w:asciiTheme="majorHAnsi" w:hAnsiTheme="majorHAnsi" w:cstheme="majorBidi"/>
              <w:b/>
              <w:bCs/>
              <w:i/>
              <w:iCs/>
            </w:rPr>
            <w:fldChar w:fldCharType="separate"/>
          </w:r>
          <w:r w:rsidR="00D44B97" w:rsidRPr="00C95A72">
            <w:rPr>
              <w:rFonts w:asciiTheme="majorHAnsi" w:hAnsiTheme="majorHAnsi" w:cstheme="majorBidi"/>
              <w:b/>
              <w:bCs/>
              <w:noProof/>
            </w:rPr>
            <w:t>2</w:t>
          </w:r>
          <w:r w:rsidRPr="00C95A72">
            <w:rPr>
              <w:rFonts w:asciiTheme="majorHAnsi" w:hAnsiTheme="majorHAnsi" w:cstheme="majorBidi"/>
              <w:b/>
              <w:bCs/>
              <w:i/>
              <w:iCs/>
            </w:rPr>
            <w:fldChar w:fldCharType="end"/>
          </w:r>
          <w:r w:rsidR="008B4702" w:rsidRPr="00C95A72">
            <w:rPr>
              <w:rFonts w:asciiTheme="majorHAnsi" w:hAnsiTheme="majorHAnsi" w:cstheme="majorBidi"/>
              <w:b/>
              <w:bCs/>
            </w:rPr>
            <w:t xml:space="preserve">: </w:t>
          </w:r>
          <w:r w:rsidRPr="00C95A72">
            <w:rPr>
              <w:rFonts w:asciiTheme="majorHAnsi" w:hAnsiTheme="majorHAnsi" w:cstheme="majorBidi"/>
              <w:b/>
              <w:bCs/>
            </w:rPr>
            <w:t xml:space="preserve">Scope </w:t>
          </w:r>
          <w:r w:rsidR="00973483" w:rsidRPr="00C95A72">
            <w:rPr>
              <w:rFonts w:asciiTheme="majorHAnsi" w:hAnsiTheme="majorHAnsi" w:cstheme="majorBidi"/>
              <w:b/>
              <w:bCs/>
            </w:rPr>
            <w:t>o</w:t>
          </w:r>
          <w:r w:rsidRPr="00C95A72">
            <w:rPr>
              <w:rFonts w:asciiTheme="majorHAnsi" w:hAnsiTheme="majorHAnsi" w:cstheme="majorBidi"/>
              <w:b/>
              <w:bCs/>
            </w:rPr>
            <w:t xml:space="preserve">f </w:t>
          </w:r>
          <w:r w:rsidR="00973483" w:rsidRPr="00C95A72">
            <w:rPr>
              <w:rFonts w:asciiTheme="majorHAnsi" w:hAnsiTheme="majorHAnsi" w:cstheme="majorBidi"/>
              <w:b/>
              <w:bCs/>
            </w:rPr>
            <w:t>s</w:t>
          </w:r>
          <w:r w:rsidRPr="00C95A72">
            <w:rPr>
              <w:rFonts w:asciiTheme="majorHAnsi" w:hAnsiTheme="majorHAnsi" w:cstheme="majorBidi"/>
              <w:b/>
              <w:bCs/>
            </w:rPr>
            <w:t xml:space="preserve">ite </w:t>
          </w:r>
        </w:p>
        <w:tbl>
          <w:tblPr>
            <w:tblW w:w="4960" w:type="pct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insideH w:val="single" w:sz="12" w:space="0" w:color="auto"/>
              <w:insideV w:val="single" w:sz="12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  <w:tblCaption w:val="Table 2:  Scope Of Site "/>
            <w:tblDescription w:val="Table containing 4 columns &quot;Authorisation Condition&quot;, &quot;Major Non-Compliance&quot;, &quot;How Will SEPA Assess / Supporting Guidance&quot; and &quot;Return To Compliance Examples&quot; and 3 rows. Table highlights conditions within authorisations, when the condition would become major non-compliant, how SEPA will assess and actions the site would have to undertake to return to compliance. "/>
          </w:tblPr>
          <w:tblGrid>
            <w:gridCol w:w="2396"/>
            <w:gridCol w:w="3260"/>
            <w:gridCol w:w="5221"/>
            <w:gridCol w:w="4134"/>
          </w:tblGrid>
          <w:tr w:rsidR="00B3371F" w:rsidRPr="00C95A72" w14:paraId="0B6EEDB7" w14:textId="77777777" w:rsidTr="606ADB89">
            <w:trPr>
              <w:trHeight w:val="610"/>
              <w:tblHeader/>
            </w:trPr>
            <w:tc>
              <w:tcPr>
                <w:tcW w:w="798" w:type="pct"/>
                <w:tcBorders>
                  <w:bottom w:val="single" w:sz="12" w:space="0" w:color="auto"/>
                </w:tcBorders>
                <w:shd w:val="clear" w:color="auto" w:fill="016574" w:themeFill="accent6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3B7879CB" w14:textId="77777777" w:rsidR="00B3371F" w:rsidRPr="00C95A72" w:rsidRDefault="00B3371F" w:rsidP="00506C4D">
                <w:pPr>
                  <w:spacing w:before="120" w:after="120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C95A72">
                  <w:rPr>
                    <w:rFonts w:ascii="Arial" w:hAnsi="Arial" w:cs="Arial"/>
                    <w:b/>
                    <w:color w:val="FFFFFF" w:themeColor="background1"/>
                  </w:rPr>
                  <w:t>Authorisation condition</w:t>
                </w:r>
                <w:r w:rsidRPr="00C95A72">
                  <w:rPr>
                    <w:rFonts w:ascii="Arial" w:hAnsi="Arial" w:cs="Arial"/>
                    <w:color w:val="FFFFFF" w:themeColor="background1"/>
                  </w:rPr>
                  <w:t> </w:t>
                </w:r>
              </w:p>
            </w:tc>
            <w:tc>
              <w:tcPr>
                <w:tcW w:w="1086" w:type="pct"/>
                <w:tcBorders>
                  <w:bottom w:val="single" w:sz="12" w:space="0" w:color="auto"/>
                </w:tcBorders>
                <w:shd w:val="clear" w:color="auto" w:fill="016574" w:themeFill="accent6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17E53F75" w14:textId="77777777" w:rsidR="00B3371F" w:rsidRPr="00C95A72" w:rsidRDefault="00B3371F" w:rsidP="00506C4D">
                <w:pPr>
                  <w:spacing w:before="120" w:after="120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C95A72">
                  <w:rPr>
                    <w:rFonts w:ascii="Arial" w:hAnsi="Arial" w:cs="Arial"/>
                    <w:b/>
                    <w:color w:val="FFFFFF" w:themeColor="background1"/>
                  </w:rPr>
                  <w:t>Major non-compliance</w:t>
                </w:r>
                <w:r w:rsidRPr="00C95A72">
                  <w:rPr>
                    <w:rFonts w:ascii="Arial" w:hAnsi="Arial" w:cs="Arial"/>
                    <w:color w:val="FFFFFF" w:themeColor="background1"/>
                  </w:rPr>
                  <w:t> </w:t>
                </w:r>
              </w:p>
            </w:tc>
            <w:tc>
              <w:tcPr>
                <w:tcW w:w="1739" w:type="pct"/>
                <w:tcBorders>
                  <w:bottom w:val="single" w:sz="12" w:space="0" w:color="auto"/>
                </w:tcBorders>
                <w:shd w:val="clear" w:color="auto" w:fill="016574" w:themeFill="accent6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50C035C2" w14:textId="77777777" w:rsidR="00B3371F" w:rsidRPr="00C95A72" w:rsidRDefault="00B3371F" w:rsidP="00506C4D">
                <w:pPr>
                  <w:spacing w:before="120" w:after="120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C95A72">
                  <w:rPr>
                    <w:rFonts w:ascii="Arial" w:hAnsi="Arial" w:cs="Arial"/>
                    <w:b/>
                    <w:color w:val="FFFFFF" w:themeColor="background1"/>
                  </w:rPr>
                  <w:t>How will SEPA assess / supporting guidance</w:t>
                </w:r>
              </w:p>
            </w:tc>
            <w:tc>
              <w:tcPr>
                <w:tcW w:w="1377" w:type="pct"/>
                <w:tcBorders>
                  <w:bottom w:val="single" w:sz="12" w:space="0" w:color="auto"/>
                </w:tcBorders>
                <w:shd w:val="clear" w:color="auto" w:fill="016574" w:themeFill="accent6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78DB2D8A" w14:textId="1F542F6B" w:rsidR="00B3371F" w:rsidRPr="00C95A72" w:rsidRDefault="00B3371F" w:rsidP="00E04781">
                <w:pPr>
                  <w:spacing w:before="120" w:after="0"/>
                  <w:ind w:left="113" w:right="-113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C95A72">
                  <w:rPr>
                    <w:rFonts w:ascii="Arial" w:hAnsi="Arial" w:cs="Arial"/>
                    <w:b/>
                    <w:color w:val="FFFFFF" w:themeColor="background1"/>
                  </w:rPr>
                  <w:t>Return to compliance</w:t>
                </w:r>
                <w:r w:rsidR="008E3D46" w:rsidRPr="00C95A72">
                  <w:rPr>
                    <w:rFonts w:ascii="Arial" w:hAnsi="Arial" w:cs="Arial"/>
                    <w:b/>
                    <w:color w:val="FFFFFF" w:themeColor="background1"/>
                  </w:rPr>
                  <w:t xml:space="preserve"> examples</w:t>
                </w:r>
              </w:p>
            </w:tc>
          </w:tr>
          <w:tr w:rsidR="00D1030B" w:rsidRPr="00C95A72" w14:paraId="4D5D688F" w14:textId="77777777" w:rsidTr="606ADB89">
            <w:trPr>
              <w:trHeight w:val="315"/>
            </w:trPr>
            <w:tc>
              <w:tcPr>
                <w:tcW w:w="798" w:type="pct"/>
                <w:tcBorders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9A22C38" w14:textId="6EAE8E3F" w:rsidR="00D1030B" w:rsidRPr="00C95A72" w:rsidRDefault="00D1030B" w:rsidP="00E365B1">
                <w:pPr>
                  <w:spacing w:before="120" w:after="0"/>
                  <w:rPr>
                    <w:rFonts w:ascii="Arial" w:eastAsia="Times New Roman" w:hAnsi="Arial" w:cs="Arial"/>
                    <w:lang w:eastAsia="en-GB"/>
                  </w:rPr>
                </w:pPr>
                <w:r w:rsidRPr="00C95A72">
                  <w:rPr>
                    <w:rFonts w:ascii="Arial" w:hAnsi="Arial" w:cs="Arial"/>
                  </w:rPr>
                  <w:t>Marine pen fish farm location</w:t>
                </w:r>
                <w:r w:rsidR="00E365B1" w:rsidRPr="00C95A72">
                  <w:rPr>
                    <w:rFonts w:ascii="Arial" w:hAnsi="Arial" w:cs="Arial"/>
                  </w:rPr>
                  <w:t>.</w:t>
                </w:r>
              </w:p>
            </w:tc>
            <w:tc>
              <w:tcPr>
                <w:tcW w:w="1086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D005CFE" w14:textId="0D8633B4" w:rsidR="00D1030B" w:rsidRPr="00C95A72" w:rsidRDefault="00D1030B" w:rsidP="00E365B1">
                <w:pPr>
                  <w:spacing w:before="120" w:after="0"/>
                  <w:rPr>
                    <w:rFonts w:ascii="Arial" w:eastAsia="Times New Roman" w:hAnsi="Arial" w:cs="Arial"/>
                    <w:lang w:eastAsia="en-GB"/>
                  </w:rPr>
                </w:pPr>
                <w:r w:rsidRPr="00C95A72">
                  <w:rPr>
                    <w:rFonts w:ascii="Arial" w:hAnsi="Arial" w:cs="Arial"/>
                  </w:rPr>
                  <w:t>Pen group located more than 100m (old framework) or 180m (new framework) from licensed position</w:t>
                </w:r>
                <w:r w:rsidR="00E365B1" w:rsidRPr="00C95A72">
                  <w:rPr>
                    <w:rFonts w:ascii="Arial" w:hAnsi="Arial" w:cs="Arial"/>
                  </w:rPr>
                  <w:t>.</w:t>
                </w:r>
              </w:p>
            </w:tc>
            <w:tc>
              <w:tcPr>
                <w:tcW w:w="1739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1081DEE" w14:textId="271BE110" w:rsidR="00D1030B" w:rsidRPr="00C95A72" w:rsidRDefault="00D1030B" w:rsidP="00E365B1">
                <w:pPr>
                  <w:spacing w:before="120" w:after="0"/>
                  <w:rPr>
                    <w:rFonts w:ascii="Arial" w:eastAsia="Times New Roman" w:hAnsi="Arial" w:cs="Arial"/>
                    <w:lang w:eastAsia="en-GB"/>
                  </w:rPr>
                </w:pPr>
                <w:r w:rsidRPr="00C95A72">
                  <w:rPr>
                    <w:rFonts w:ascii="Arial" w:hAnsi="Arial" w:cs="Arial"/>
                  </w:rPr>
                  <w:t>Assessment carried out by physically checking pen corner locations with handheld GPS</w:t>
                </w:r>
                <w:r w:rsidR="009E057C" w:rsidRPr="00C95A72">
                  <w:rPr>
                    <w:rFonts w:ascii="Arial" w:hAnsi="Arial" w:cs="Arial"/>
                  </w:rPr>
                  <w:t>.</w:t>
                </w:r>
              </w:p>
            </w:tc>
            <w:tc>
              <w:tcPr>
                <w:tcW w:w="1377" w:type="pct"/>
                <w:tcBorders>
                  <w:left w:val="single" w:sz="4" w:space="0" w:color="auto"/>
                  <w:bottom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F7101C3" w14:textId="1CF9B422" w:rsidR="00D1030B" w:rsidRPr="00C95A72" w:rsidRDefault="728AC161" w:rsidP="008C5090">
                <w:pPr>
                  <w:spacing w:before="120" w:after="0"/>
                  <w:ind w:left="113" w:right="113"/>
                  <w:rPr>
                    <w:rFonts w:ascii="Arial" w:hAnsi="Arial" w:cs="Arial"/>
                  </w:rPr>
                </w:pPr>
                <w:r w:rsidRPr="00C95A72">
                  <w:rPr>
                    <w:rFonts w:ascii="Arial" w:hAnsi="Arial" w:cs="Arial"/>
                  </w:rPr>
                  <w:t xml:space="preserve">Activity undertaken in line with the </w:t>
                </w:r>
                <w:r w:rsidR="172C2EF4" w:rsidRPr="00C95A72">
                  <w:rPr>
                    <w:rFonts w:ascii="Arial" w:hAnsi="Arial" w:cs="Arial"/>
                  </w:rPr>
                  <w:t xml:space="preserve">authorised location </w:t>
                </w:r>
                <w:r w:rsidRPr="00C95A72">
                  <w:rPr>
                    <w:rFonts w:ascii="Arial" w:hAnsi="Arial" w:cs="Arial"/>
                  </w:rPr>
                  <w:t xml:space="preserve">or authorisation obtained </w:t>
                </w:r>
                <w:r w:rsidR="67AC58E2" w:rsidRPr="00C95A72">
                  <w:rPr>
                    <w:rFonts w:ascii="Arial" w:hAnsi="Arial" w:cs="Arial"/>
                  </w:rPr>
                  <w:t>for</w:t>
                </w:r>
                <w:r w:rsidR="300166F8" w:rsidRPr="00C95A72">
                  <w:rPr>
                    <w:rFonts w:ascii="Arial" w:hAnsi="Arial" w:cs="Arial"/>
                  </w:rPr>
                  <w:t xml:space="preserve"> </w:t>
                </w:r>
                <w:r w:rsidR="67AC58E2" w:rsidRPr="00C95A72">
                  <w:rPr>
                    <w:rFonts w:ascii="Arial" w:hAnsi="Arial" w:cs="Arial"/>
                  </w:rPr>
                  <w:t>the new location.</w:t>
                </w:r>
              </w:p>
            </w:tc>
          </w:tr>
          <w:tr w:rsidR="00D1030B" w:rsidRPr="00C95A72" w14:paraId="44B77D0A" w14:textId="77777777" w:rsidTr="606ADB89">
            <w:trPr>
              <w:trHeight w:val="315"/>
            </w:trPr>
            <w:tc>
              <w:tcPr>
                <w:tcW w:w="798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99112BA" w14:textId="39940691" w:rsidR="00D1030B" w:rsidRPr="00C95A72" w:rsidRDefault="00D1030B" w:rsidP="00E365B1">
                <w:pPr>
                  <w:spacing w:before="120" w:after="0"/>
                  <w:rPr>
                    <w:rFonts w:ascii="Arial" w:eastAsia="Times New Roman" w:hAnsi="Arial" w:cs="Arial"/>
                    <w:lang w:eastAsia="en-GB"/>
                  </w:rPr>
                </w:pPr>
                <w:r w:rsidRPr="00C95A72">
                  <w:rPr>
                    <w:rFonts w:ascii="Arial" w:hAnsi="Arial" w:cs="Arial"/>
                  </w:rPr>
                  <w:t>Freshwater pen fish farm location</w:t>
                </w:r>
                <w:r w:rsidR="00E365B1" w:rsidRPr="00C95A72">
                  <w:rPr>
                    <w:rFonts w:ascii="Arial" w:hAnsi="Arial" w:cs="Arial"/>
                  </w:rPr>
                  <w:t>.</w:t>
                </w:r>
              </w:p>
            </w:tc>
            <w:tc>
              <w:tcPr>
                <w:tcW w:w="108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D881D20" w14:textId="78BD97D5" w:rsidR="00D1030B" w:rsidRPr="00C95A72" w:rsidRDefault="00F13A34" w:rsidP="00E365B1">
                <w:pPr>
                  <w:spacing w:before="120" w:after="0"/>
                  <w:rPr>
                    <w:rFonts w:ascii="Arial" w:eastAsia="Times New Roman" w:hAnsi="Arial" w:cs="Arial"/>
                    <w:lang w:eastAsia="en-GB"/>
                  </w:rPr>
                </w:pPr>
                <w:r w:rsidRPr="00C95A72">
                  <w:rPr>
                    <w:rFonts w:ascii="Arial" w:hAnsi="Arial" w:cs="Arial"/>
                  </w:rPr>
                  <w:t>Fish farm location not as specified in licence</w:t>
                </w:r>
                <w:r>
                  <w:rPr>
                    <w:rFonts w:ascii="Arial" w:hAnsi="Arial" w:cs="Arial"/>
                  </w:rPr>
                  <w:t xml:space="preserve"> </w:t>
                </w:r>
                <w:r w:rsidRPr="007A191D">
                  <w:rPr>
                    <w:rFonts w:ascii="Arial" w:hAnsi="Arial" w:cs="Arial"/>
                  </w:rPr>
                  <w:t>and actual location is considered to have impact on mixing zone/dilution capacity</w:t>
                </w:r>
                <w:r>
                  <w:rPr>
                    <w:rFonts w:ascii="Arial" w:hAnsi="Arial" w:cs="Arial"/>
                  </w:rPr>
                  <w:t>.</w:t>
                </w:r>
              </w:p>
            </w:tc>
            <w:tc>
              <w:tcPr>
                <w:tcW w:w="173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9D206E8" w14:textId="4AF7EDE5" w:rsidR="00D1030B" w:rsidRPr="00C95A72" w:rsidRDefault="0DEC728E" w:rsidP="00E365B1">
                <w:pPr>
                  <w:spacing w:before="120" w:after="0"/>
                  <w:rPr>
                    <w:rFonts w:ascii="Arial" w:hAnsi="Arial" w:cs="Arial"/>
                    <w:lang w:eastAsia="en-GB"/>
                  </w:rPr>
                </w:pPr>
                <w:r w:rsidRPr="00C95A72">
                  <w:rPr>
                    <w:rFonts w:ascii="Arial" w:hAnsi="Arial" w:cs="Arial"/>
                  </w:rPr>
                  <w:t>Site inspection - NGR check.</w:t>
                </w:r>
                <w:r w:rsidR="0707E820" w:rsidRPr="00C95A72">
                  <w:rPr>
                    <w:rFonts w:ascii="Arial" w:hAnsi="Arial" w:cs="Arial"/>
                  </w:rPr>
                  <w:t xml:space="preserve"> Site specific factors including the size and nature of the waterbody will be taken into consideration when making an assessment</w:t>
                </w:r>
                <w:r w:rsidR="00C71410" w:rsidRPr="00C95A72">
                  <w:rPr>
                    <w:rFonts w:ascii="Arial" w:hAnsi="Arial" w:cs="Arial"/>
                  </w:rPr>
                  <w:t>.</w:t>
                </w:r>
              </w:p>
            </w:tc>
            <w:tc>
              <w:tcPr>
                <w:tcW w:w="137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95FA12F" w14:textId="3E8947EF" w:rsidR="00D1030B" w:rsidRPr="00C95A72" w:rsidRDefault="28993388" w:rsidP="008C5090">
                <w:pPr>
                  <w:spacing w:before="120" w:after="0"/>
                  <w:ind w:left="113" w:right="113"/>
                  <w:rPr>
                    <w:rFonts w:ascii="Arial" w:hAnsi="Arial" w:cs="Arial"/>
                  </w:rPr>
                </w:pPr>
                <w:r w:rsidRPr="00C95A72">
                  <w:rPr>
                    <w:rFonts w:ascii="Arial" w:hAnsi="Arial" w:cs="Arial"/>
                  </w:rPr>
                  <w:t xml:space="preserve">Activity undertaken in line with the </w:t>
                </w:r>
                <w:r w:rsidR="5899F560" w:rsidRPr="00C95A72">
                  <w:rPr>
                    <w:rFonts w:ascii="Arial" w:hAnsi="Arial" w:cs="Arial"/>
                  </w:rPr>
                  <w:t>authorised location</w:t>
                </w:r>
                <w:r w:rsidRPr="00C95A72">
                  <w:rPr>
                    <w:rFonts w:ascii="Arial" w:hAnsi="Arial" w:cs="Arial"/>
                  </w:rPr>
                  <w:t xml:space="preserve"> or authorisation obtained for the new location.</w:t>
                </w:r>
              </w:p>
            </w:tc>
          </w:tr>
          <w:tr w:rsidR="00D1030B" w:rsidRPr="00C95A72" w14:paraId="6D56B20A" w14:textId="77777777" w:rsidTr="606ADB89">
            <w:trPr>
              <w:trHeight w:val="300"/>
            </w:trPr>
            <w:tc>
              <w:tcPr>
                <w:tcW w:w="798" w:type="pct"/>
                <w:tcBorders>
                  <w:top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1D2D7D9" w14:textId="7ECCAFEE" w:rsidR="00D1030B" w:rsidRPr="00C95A72" w:rsidRDefault="00D1030B" w:rsidP="00E365B1">
                <w:pPr>
                  <w:spacing w:before="120" w:after="0"/>
                  <w:rPr>
                    <w:rFonts w:ascii="Arial" w:eastAsia="Times New Roman" w:hAnsi="Arial" w:cs="Arial"/>
                    <w:lang w:eastAsia="en-GB"/>
                  </w:rPr>
                </w:pPr>
                <w:r w:rsidRPr="00C95A72">
                  <w:rPr>
                    <w:rFonts w:ascii="Arial" w:hAnsi="Arial" w:cs="Arial"/>
                  </w:rPr>
                  <w:t>Pen fish farm species</w:t>
                </w:r>
                <w:r w:rsidR="00E365B1" w:rsidRPr="00C95A72">
                  <w:rPr>
                    <w:rFonts w:ascii="Arial" w:hAnsi="Arial" w:cs="Arial"/>
                  </w:rPr>
                  <w:t>.</w:t>
                </w:r>
              </w:p>
            </w:tc>
            <w:tc>
              <w:tcPr>
                <w:tcW w:w="1086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0AF8DC0" w14:textId="6DD375C0" w:rsidR="00D1030B" w:rsidRPr="00C95A72" w:rsidRDefault="00D1030B" w:rsidP="606ADB89">
                <w:pPr>
                  <w:pStyle w:val="paragraph"/>
                  <w:spacing w:before="120" w:beforeAutospacing="0" w:after="0" w:afterAutospacing="0" w:line="360" w:lineRule="auto"/>
                  <w:textAlignment w:val="baseline"/>
                  <w:rPr>
                    <w:rFonts w:ascii="Arial" w:eastAsiaTheme="majorEastAsia" w:hAnsi="Arial" w:cs="Arial"/>
                  </w:rPr>
                </w:pPr>
                <w:r w:rsidRPr="606ADB89">
                  <w:rPr>
                    <w:rFonts w:ascii="Arial" w:eastAsia="Calibri" w:hAnsi="Arial" w:cs="Arial"/>
                  </w:rPr>
                  <w:t xml:space="preserve">Growing a species with </w:t>
                </w:r>
                <w:bookmarkStart w:id="1" w:name="_Int_JttXJfFX"/>
                <w:r w:rsidRPr="606ADB89">
                  <w:rPr>
                    <w:rFonts w:ascii="Arial" w:eastAsia="Calibri" w:hAnsi="Arial" w:cs="Arial"/>
                  </w:rPr>
                  <w:t>a different species</w:t>
                </w:r>
                <w:bookmarkEnd w:id="1"/>
                <w:r w:rsidRPr="606ADB89">
                  <w:rPr>
                    <w:rFonts w:ascii="Arial" w:eastAsia="Calibri" w:hAnsi="Arial" w:cs="Arial"/>
                  </w:rPr>
                  <w:t xml:space="preserve"> factor to that in the licence for marine </w:t>
                </w:r>
                <w:r w:rsidRPr="606ADB89">
                  <w:rPr>
                    <w:rFonts w:ascii="Arial" w:eastAsia="Calibri" w:hAnsi="Arial" w:cs="Arial"/>
                  </w:rPr>
                  <w:lastRenderedPageBreak/>
                  <w:t>sites or any different species for freshwater sites.</w:t>
                </w:r>
              </w:p>
            </w:tc>
            <w:tc>
              <w:tcPr>
                <w:tcW w:w="1739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9DDEA80" w14:textId="0A990B07" w:rsidR="00D1030B" w:rsidRPr="00C95A72" w:rsidRDefault="00E403B4" w:rsidP="00E365B1">
                <w:pPr>
                  <w:spacing w:before="120" w:after="0"/>
                  <w:rPr>
                    <w:rFonts w:ascii="Arial" w:eastAsia="Times New Roman" w:hAnsi="Arial" w:cs="Arial"/>
                    <w:lang w:eastAsia="en-GB"/>
                  </w:rPr>
                </w:pPr>
                <w:r w:rsidRPr="606ADB89">
                  <w:rPr>
                    <w:rFonts w:ascii="Arial" w:hAnsi="Arial" w:cs="Arial"/>
                  </w:rPr>
                  <w:lastRenderedPageBreak/>
                  <w:t xml:space="preserve">Site inspection to </w:t>
                </w:r>
                <w:r w:rsidR="00F2027A" w:rsidRPr="606ADB89">
                  <w:rPr>
                    <w:rFonts w:ascii="Arial" w:hAnsi="Arial" w:cs="Arial"/>
                  </w:rPr>
                  <w:t>determine species.</w:t>
                </w:r>
                <w:r w:rsidR="6E6437BF" w:rsidRPr="606ADB89">
                  <w:rPr>
                    <w:rFonts w:ascii="Arial" w:hAnsi="Arial" w:cs="Arial"/>
                  </w:rPr>
                  <w:t xml:space="preserve"> If a different factor </w:t>
                </w:r>
                <w:r w:rsidR="00F77583" w:rsidRPr="606ADB89">
                  <w:rPr>
                    <w:rFonts w:ascii="Arial" w:eastAsia="Calibri" w:hAnsi="Arial" w:cs="Arial"/>
                  </w:rPr>
                  <w:t xml:space="preserve">for marine sites or any </w:t>
                </w:r>
                <w:bookmarkStart w:id="2" w:name="_Int_EjR8rifV"/>
                <w:r w:rsidR="00F77583" w:rsidRPr="606ADB89">
                  <w:rPr>
                    <w:rFonts w:ascii="Arial" w:eastAsia="Calibri" w:hAnsi="Arial" w:cs="Arial"/>
                  </w:rPr>
                  <w:t>different species</w:t>
                </w:r>
                <w:bookmarkEnd w:id="2"/>
                <w:r w:rsidR="00F77583" w:rsidRPr="606ADB89">
                  <w:rPr>
                    <w:rFonts w:ascii="Arial" w:eastAsia="Calibri" w:hAnsi="Arial" w:cs="Arial"/>
                  </w:rPr>
                  <w:t xml:space="preserve"> for freshwater sites</w:t>
                </w:r>
                <w:r w:rsidR="00F77583" w:rsidRPr="606ADB89">
                  <w:rPr>
                    <w:rFonts w:ascii="Arial" w:hAnsi="Arial" w:cs="Arial"/>
                  </w:rPr>
                  <w:t xml:space="preserve"> </w:t>
                </w:r>
                <w:r w:rsidR="3E1863F1" w:rsidRPr="606ADB89">
                  <w:rPr>
                    <w:rFonts w:ascii="Arial" w:hAnsi="Arial" w:cs="Arial"/>
                  </w:rPr>
                  <w:t>was</w:t>
                </w:r>
                <w:r w:rsidR="6E6437BF" w:rsidRPr="606ADB89">
                  <w:rPr>
                    <w:rFonts w:ascii="Arial" w:hAnsi="Arial" w:cs="Arial"/>
                  </w:rPr>
                  <w:t xml:space="preserve"> used in </w:t>
                </w:r>
                <w:r w:rsidR="6E6437BF" w:rsidRPr="606ADB89">
                  <w:rPr>
                    <w:rFonts w:ascii="Arial" w:hAnsi="Arial" w:cs="Arial"/>
                  </w:rPr>
                  <w:lastRenderedPageBreak/>
                  <w:t xml:space="preserve">application determination, then the non-compliance should be recorded as </w:t>
                </w:r>
                <w:r w:rsidR="40438FF3" w:rsidRPr="606ADB89">
                  <w:rPr>
                    <w:rFonts w:ascii="Arial" w:hAnsi="Arial" w:cs="Arial"/>
                  </w:rPr>
                  <w:t>m</w:t>
                </w:r>
                <w:r w:rsidR="6E6437BF" w:rsidRPr="606ADB89">
                  <w:rPr>
                    <w:rFonts w:ascii="Arial" w:hAnsi="Arial" w:cs="Arial"/>
                  </w:rPr>
                  <w:t>ajor.</w:t>
                </w:r>
              </w:p>
            </w:tc>
            <w:tc>
              <w:tcPr>
                <w:tcW w:w="1377" w:type="pct"/>
                <w:tcBorders>
                  <w:top w:val="single" w:sz="4" w:space="0" w:color="auto"/>
                  <w:lef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179EBC4" w14:textId="052645B7" w:rsidR="00D1030B" w:rsidRPr="00C95A72" w:rsidRDefault="28993388" w:rsidP="008C5090">
                <w:pPr>
                  <w:spacing w:before="120" w:after="0"/>
                  <w:ind w:left="113" w:right="113"/>
                  <w:rPr>
                    <w:rFonts w:ascii="Arial" w:eastAsia="Times New Roman" w:hAnsi="Arial" w:cs="Arial"/>
                    <w:lang w:eastAsia="en-GB"/>
                  </w:rPr>
                </w:pPr>
                <w:r w:rsidRPr="606ADB89">
                  <w:rPr>
                    <w:rFonts w:ascii="Arial" w:hAnsi="Arial" w:cs="Arial"/>
                  </w:rPr>
                  <w:lastRenderedPageBreak/>
                  <w:t xml:space="preserve">Activity undertaken in line with the </w:t>
                </w:r>
                <w:r w:rsidR="4D0A3DD3" w:rsidRPr="606ADB89">
                  <w:rPr>
                    <w:rFonts w:ascii="Arial" w:hAnsi="Arial" w:cs="Arial"/>
                  </w:rPr>
                  <w:t xml:space="preserve">authorised species </w:t>
                </w:r>
                <w:r w:rsidRPr="606ADB89">
                  <w:rPr>
                    <w:rFonts w:ascii="Arial" w:hAnsi="Arial" w:cs="Arial"/>
                  </w:rPr>
                  <w:t xml:space="preserve">or authorisation obtained for the </w:t>
                </w:r>
                <w:bookmarkStart w:id="3" w:name="_Int_BWGOuj45"/>
                <w:r w:rsidRPr="606ADB89">
                  <w:rPr>
                    <w:rFonts w:ascii="Arial" w:hAnsi="Arial" w:cs="Arial"/>
                  </w:rPr>
                  <w:t>different species</w:t>
                </w:r>
                <w:bookmarkEnd w:id="3"/>
                <w:r w:rsidRPr="606ADB89">
                  <w:rPr>
                    <w:rFonts w:ascii="Arial" w:hAnsi="Arial" w:cs="Arial"/>
                  </w:rPr>
                  <w:t>.</w:t>
                </w:r>
              </w:p>
            </w:tc>
          </w:tr>
        </w:tbl>
        <w:p w14:paraId="4A2157E2" w14:textId="77777777" w:rsidR="00F811AB" w:rsidRPr="00C95A72" w:rsidRDefault="00F811AB" w:rsidP="00506C4D">
          <w:pPr>
            <w:pStyle w:val="Caption"/>
            <w:spacing w:before="120" w:after="120" w:line="360" w:lineRule="auto"/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sectPr w:rsidR="00F811AB" w:rsidRPr="00C95A72" w:rsidSect="00BD2AE7">
              <w:pgSz w:w="16840" w:h="11900" w:orient="landscape"/>
              <w:pgMar w:top="839" w:right="839" w:bottom="839" w:left="839" w:header="794" w:footer="567" w:gutter="0"/>
              <w:cols w:space="708"/>
              <w:titlePg/>
              <w:docGrid w:linePitch="360"/>
            </w:sectPr>
          </w:pPr>
        </w:p>
        <w:p w14:paraId="1CCDBA18" w14:textId="20AC21E2" w:rsidR="0096745E" w:rsidRPr="00C95A72" w:rsidRDefault="009F461F" w:rsidP="00864F6B">
          <w:pPr>
            <w:spacing w:before="120" w:after="120"/>
          </w:pPr>
          <w:r w:rsidRPr="00C95A72">
            <w:rPr>
              <w:rFonts w:asciiTheme="majorHAnsi" w:hAnsiTheme="majorHAnsi" w:cstheme="majorBidi"/>
              <w:b/>
              <w:bCs/>
            </w:rPr>
            <w:lastRenderedPageBreak/>
            <w:t xml:space="preserve">Table </w:t>
          </w:r>
          <w:r w:rsidRPr="00C95A72">
            <w:rPr>
              <w:rFonts w:asciiTheme="majorHAnsi" w:hAnsiTheme="majorHAnsi" w:cstheme="majorBidi"/>
              <w:b/>
              <w:bCs/>
              <w:i/>
              <w:iCs/>
            </w:rPr>
            <w:fldChar w:fldCharType="begin"/>
          </w:r>
          <w:r w:rsidRPr="00C95A72">
            <w:rPr>
              <w:rFonts w:asciiTheme="majorHAnsi" w:hAnsiTheme="majorHAnsi" w:cstheme="majorBidi"/>
              <w:b/>
              <w:bCs/>
            </w:rPr>
            <w:instrText xml:space="preserve"> SEQ Table \* ARABIC </w:instrText>
          </w:r>
          <w:r w:rsidRPr="00C95A72">
            <w:rPr>
              <w:rFonts w:asciiTheme="majorHAnsi" w:hAnsiTheme="majorHAnsi" w:cstheme="majorBidi"/>
              <w:b/>
              <w:bCs/>
              <w:i/>
              <w:iCs/>
            </w:rPr>
            <w:fldChar w:fldCharType="separate"/>
          </w:r>
          <w:r w:rsidR="00D44B97" w:rsidRPr="00C95A72">
            <w:rPr>
              <w:rFonts w:asciiTheme="majorHAnsi" w:hAnsiTheme="majorHAnsi" w:cstheme="majorBidi"/>
              <w:b/>
              <w:bCs/>
              <w:noProof/>
            </w:rPr>
            <w:t>3</w:t>
          </w:r>
          <w:r w:rsidRPr="00C95A72">
            <w:rPr>
              <w:rFonts w:asciiTheme="majorHAnsi" w:hAnsiTheme="majorHAnsi" w:cstheme="majorBidi"/>
              <w:b/>
              <w:bCs/>
              <w:i/>
              <w:iCs/>
            </w:rPr>
            <w:fldChar w:fldCharType="end"/>
          </w:r>
          <w:r w:rsidRPr="00C95A72">
            <w:rPr>
              <w:rFonts w:asciiTheme="majorHAnsi" w:hAnsiTheme="majorHAnsi" w:cstheme="majorBidi"/>
              <w:b/>
              <w:bCs/>
            </w:rPr>
            <w:t>:</w:t>
          </w:r>
          <w:r w:rsidR="00C22FAF" w:rsidRPr="00C95A72">
            <w:t xml:space="preserve"> </w:t>
          </w:r>
          <w:r w:rsidRPr="00C95A72">
            <w:rPr>
              <w:rFonts w:asciiTheme="majorHAnsi" w:hAnsiTheme="majorHAnsi" w:cstheme="majorBidi"/>
              <w:b/>
              <w:bCs/>
            </w:rPr>
            <w:t>Un</w:t>
          </w:r>
          <w:r w:rsidR="009F3A7A" w:rsidRPr="00C95A72">
            <w:rPr>
              <w:rFonts w:asciiTheme="majorHAnsi" w:hAnsiTheme="majorHAnsi" w:cstheme="majorBidi"/>
              <w:b/>
              <w:bCs/>
            </w:rPr>
            <w:t xml:space="preserve">derstanding </w:t>
          </w:r>
          <w:r w:rsidR="00E00B6C" w:rsidRPr="00C95A72">
            <w:rPr>
              <w:rFonts w:asciiTheme="majorHAnsi" w:hAnsiTheme="majorHAnsi" w:cstheme="majorBidi"/>
              <w:b/>
              <w:bCs/>
            </w:rPr>
            <w:t>o</w:t>
          </w:r>
          <w:r w:rsidR="009F3A7A" w:rsidRPr="00C95A72">
            <w:rPr>
              <w:rFonts w:asciiTheme="majorHAnsi" w:hAnsiTheme="majorHAnsi" w:cstheme="majorBidi"/>
              <w:b/>
              <w:bCs/>
            </w:rPr>
            <w:t xml:space="preserve">f </w:t>
          </w:r>
          <w:r w:rsidR="00E00B6C" w:rsidRPr="00C95A72">
            <w:rPr>
              <w:rFonts w:asciiTheme="majorHAnsi" w:hAnsiTheme="majorHAnsi" w:cstheme="majorBidi"/>
              <w:b/>
              <w:bCs/>
            </w:rPr>
            <w:t>a</w:t>
          </w:r>
          <w:r w:rsidR="009F3A7A" w:rsidRPr="00C95A72">
            <w:rPr>
              <w:rFonts w:asciiTheme="majorHAnsi" w:hAnsiTheme="majorHAnsi" w:cstheme="majorBidi"/>
              <w:b/>
              <w:bCs/>
            </w:rPr>
            <w:t xml:space="preserve">uthorised </w:t>
          </w:r>
          <w:r w:rsidR="00E00B6C" w:rsidRPr="00C95A72">
            <w:rPr>
              <w:rFonts w:asciiTheme="majorHAnsi" w:hAnsiTheme="majorHAnsi" w:cstheme="majorBidi"/>
              <w:b/>
              <w:bCs/>
            </w:rPr>
            <w:t>a</w:t>
          </w:r>
          <w:r w:rsidR="009F3A7A" w:rsidRPr="00C95A72">
            <w:rPr>
              <w:rFonts w:asciiTheme="majorHAnsi" w:hAnsiTheme="majorHAnsi" w:cstheme="majorBidi"/>
              <w:b/>
              <w:bCs/>
            </w:rPr>
            <w:t>ctivities</w:t>
          </w:r>
        </w:p>
        <w:tbl>
          <w:tblPr>
            <w:tblW w:w="5008" w:type="pct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insideH w:val="single" w:sz="12" w:space="0" w:color="auto"/>
              <w:insideV w:val="single" w:sz="12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  <w:tblCaption w:val="Table 3: Understanding Of Authorised Activities "/>
            <w:tblDescription w:val="Table containing 4 columns &quot;Authorisation Condition&quot;, &quot;Major Non-Compliance&quot;, &quot;How Will SEPA Assess / Supporting Guidance&quot; and &quot;Return To Compliance Examples&quot; and 5 rows. Table highlights conditions within authorisations, when the condition would become major non-compliant, how SEPA will assess and actions the site would have to undertake to return to compliance. "/>
          </w:tblPr>
          <w:tblGrid>
            <w:gridCol w:w="2964"/>
            <w:gridCol w:w="3859"/>
            <w:gridCol w:w="5220"/>
            <w:gridCol w:w="3113"/>
          </w:tblGrid>
          <w:tr w:rsidR="00C06E37" w:rsidRPr="00C95A72" w14:paraId="0C6D9933" w14:textId="77777777" w:rsidTr="606ADB89">
            <w:trPr>
              <w:trHeight w:val="610"/>
              <w:tblHeader/>
            </w:trPr>
            <w:tc>
              <w:tcPr>
                <w:tcW w:w="978" w:type="pct"/>
                <w:tcBorders>
                  <w:bottom w:val="single" w:sz="12" w:space="0" w:color="auto"/>
                </w:tcBorders>
                <w:shd w:val="clear" w:color="auto" w:fill="016574" w:themeFill="accent6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313DB234" w14:textId="77777777" w:rsidR="009F3A7A" w:rsidRPr="00C95A72" w:rsidRDefault="009F3A7A" w:rsidP="00506C4D">
                <w:pPr>
                  <w:spacing w:before="120" w:after="120"/>
                  <w:rPr>
                    <w:rFonts w:asciiTheme="majorHAnsi" w:eastAsia="Times New Roman" w:hAnsiTheme="majorHAnsi" w:cstheme="majorHAnsi"/>
                    <w:b/>
                    <w:bCs/>
                    <w:color w:val="FFFFFF" w:themeColor="background1"/>
                    <w:lang w:eastAsia="en-GB"/>
                  </w:rPr>
                </w:pPr>
                <w:r w:rsidRPr="00C95A72">
                  <w:rPr>
                    <w:rFonts w:asciiTheme="majorHAnsi" w:hAnsiTheme="majorHAnsi" w:cstheme="majorHAnsi"/>
                    <w:b/>
                    <w:color w:val="FFFFFF" w:themeColor="background1"/>
                  </w:rPr>
                  <w:t>Authorisation condition</w:t>
                </w:r>
                <w:r w:rsidRPr="00C95A72">
                  <w:rPr>
                    <w:rFonts w:asciiTheme="majorHAnsi" w:hAnsiTheme="majorHAnsi" w:cstheme="majorHAnsi"/>
                    <w:color w:val="FFFFFF" w:themeColor="background1"/>
                  </w:rPr>
                  <w:t> </w:t>
                </w:r>
              </w:p>
            </w:tc>
            <w:tc>
              <w:tcPr>
                <w:tcW w:w="1273" w:type="pct"/>
                <w:tcBorders>
                  <w:bottom w:val="single" w:sz="12" w:space="0" w:color="auto"/>
                </w:tcBorders>
                <w:shd w:val="clear" w:color="auto" w:fill="016574" w:themeFill="accent6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26EA4D3C" w14:textId="77777777" w:rsidR="009F3A7A" w:rsidRPr="00C95A72" w:rsidRDefault="009F3A7A" w:rsidP="00506C4D">
                <w:pPr>
                  <w:spacing w:before="120" w:after="120"/>
                  <w:rPr>
                    <w:rFonts w:asciiTheme="majorHAnsi" w:eastAsia="Times New Roman" w:hAnsiTheme="majorHAnsi" w:cstheme="majorHAnsi"/>
                    <w:b/>
                    <w:bCs/>
                    <w:color w:val="FFFFFF" w:themeColor="background1"/>
                    <w:lang w:eastAsia="en-GB"/>
                  </w:rPr>
                </w:pPr>
                <w:r w:rsidRPr="00C95A72">
                  <w:rPr>
                    <w:rFonts w:asciiTheme="majorHAnsi" w:hAnsiTheme="majorHAnsi" w:cstheme="majorHAnsi"/>
                    <w:b/>
                    <w:color w:val="FFFFFF" w:themeColor="background1"/>
                  </w:rPr>
                  <w:t>Major non-compliance</w:t>
                </w:r>
                <w:r w:rsidRPr="00C95A72">
                  <w:rPr>
                    <w:rFonts w:asciiTheme="majorHAnsi" w:hAnsiTheme="majorHAnsi" w:cstheme="majorHAnsi"/>
                    <w:color w:val="FFFFFF" w:themeColor="background1"/>
                  </w:rPr>
                  <w:t> </w:t>
                </w:r>
              </w:p>
            </w:tc>
            <w:tc>
              <w:tcPr>
                <w:tcW w:w="1722" w:type="pct"/>
                <w:tcBorders>
                  <w:bottom w:val="single" w:sz="12" w:space="0" w:color="auto"/>
                </w:tcBorders>
                <w:shd w:val="clear" w:color="auto" w:fill="016574" w:themeFill="accent6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05A1B032" w14:textId="77777777" w:rsidR="009F3A7A" w:rsidRPr="00C95A72" w:rsidRDefault="009F3A7A" w:rsidP="00160519">
                <w:pPr>
                  <w:spacing w:before="120" w:after="120"/>
                  <w:rPr>
                    <w:rFonts w:asciiTheme="majorHAnsi" w:eastAsia="Times New Roman" w:hAnsiTheme="majorHAnsi" w:cstheme="majorHAnsi"/>
                    <w:b/>
                    <w:bCs/>
                    <w:color w:val="FFFFFF" w:themeColor="background1"/>
                    <w:lang w:eastAsia="en-GB"/>
                  </w:rPr>
                </w:pPr>
                <w:r w:rsidRPr="00C95A72">
                  <w:rPr>
                    <w:rFonts w:asciiTheme="majorHAnsi" w:hAnsiTheme="majorHAnsi" w:cstheme="majorHAnsi"/>
                    <w:b/>
                    <w:color w:val="FFFFFF" w:themeColor="background1"/>
                  </w:rPr>
                  <w:t>How will SEPA assess / supporting guidance</w:t>
                </w:r>
              </w:p>
            </w:tc>
            <w:tc>
              <w:tcPr>
                <w:tcW w:w="1027" w:type="pct"/>
                <w:tcBorders>
                  <w:bottom w:val="single" w:sz="12" w:space="0" w:color="auto"/>
                </w:tcBorders>
                <w:shd w:val="clear" w:color="auto" w:fill="016574" w:themeFill="accent6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26F126E3" w14:textId="294EF18C" w:rsidR="009F3A7A" w:rsidRPr="00C95A72" w:rsidRDefault="009F3A7A" w:rsidP="00E04781">
                <w:pPr>
                  <w:spacing w:before="120" w:after="0"/>
                  <w:ind w:left="113" w:right="113"/>
                  <w:rPr>
                    <w:rFonts w:asciiTheme="majorHAnsi" w:eastAsia="Times New Roman" w:hAnsiTheme="majorHAnsi" w:cstheme="majorHAnsi"/>
                    <w:b/>
                    <w:bCs/>
                    <w:color w:val="FFFFFF" w:themeColor="background1"/>
                    <w:lang w:eastAsia="en-GB"/>
                  </w:rPr>
                </w:pPr>
                <w:r w:rsidRPr="00C95A72">
                  <w:rPr>
                    <w:rFonts w:asciiTheme="majorHAnsi" w:hAnsiTheme="majorHAnsi" w:cstheme="majorHAnsi"/>
                    <w:b/>
                    <w:color w:val="FFFFFF" w:themeColor="background1"/>
                  </w:rPr>
                  <w:t>Return to compliance</w:t>
                </w:r>
                <w:r w:rsidR="008E3D46" w:rsidRPr="00C95A72">
                  <w:rPr>
                    <w:rFonts w:asciiTheme="majorHAnsi" w:hAnsiTheme="majorHAnsi" w:cstheme="majorHAnsi"/>
                    <w:b/>
                    <w:color w:val="FFFFFF" w:themeColor="background1"/>
                  </w:rPr>
                  <w:t xml:space="preserve"> examples</w:t>
                </w:r>
              </w:p>
            </w:tc>
          </w:tr>
          <w:tr w:rsidR="0065175F" w:rsidRPr="00C95A72" w14:paraId="6B658A86" w14:textId="77777777" w:rsidTr="606ADB89">
            <w:trPr>
              <w:trHeight w:val="315"/>
            </w:trPr>
            <w:tc>
              <w:tcPr>
                <w:tcW w:w="978" w:type="pct"/>
                <w:tcBorders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39AFEFC" w14:textId="2B9197E1" w:rsidR="00E20500" w:rsidRPr="00C95A72" w:rsidRDefault="2CA44E53" w:rsidP="00E365B1">
                <w:pPr>
                  <w:spacing w:before="120" w:after="0"/>
                  <w:rPr>
                    <w:rFonts w:asciiTheme="majorHAnsi" w:eastAsia="Times New Roman" w:hAnsiTheme="majorHAnsi" w:cstheme="majorBidi"/>
                    <w:lang w:eastAsia="en-GB"/>
                  </w:rPr>
                </w:pPr>
                <w:r w:rsidRPr="00C95A72">
                  <w:rPr>
                    <w:rFonts w:asciiTheme="majorHAnsi" w:hAnsiTheme="majorHAnsi" w:cstheme="majorBidi"/>
                  </w:rPr>
                  <w:t xml:space="preserve">Notification of </w:t>
                </w:r>
                <w:r w:rsidR="00FC68AF">
                  <w:rPr>
                    <w:rFonts w:asciiTheme="majorHAnsi" w:hAnsiTheme="majorHAnsi" w:cstheme="majorBidi"/>
                  </w:rPr>
                  <w:t xml:space="preserve">event or </w:t>
                </w:r>
                <w:r w:rsidRPr="00C95A72">
                  <w:rPr>
                    <w:rFonts w:asciiTheme="majorHAnsi" w:hAnsiTheme="majorHAnsi" w:cstheme="majorBidi"/>
                  </w:rPr>
                  <w:t>incident</w:t>
                </w:r>
                <w:r w:rsidR="00E365B1" w:rsidRPr="00C95A72">
                  <w:rPr>
                    <w:rFonts w:asciiTheme="majorHAnsi" w:hAnsiTheme="majorHAnsi" w:cstheme="majorBidi"/>
                  </w:rPr>
                  <w:t>.</w:t>
                </w:r>
              </w:p>
            </w:tc>
            <w:tc>
              <w:tcPr>
                <w:tcW w:w="1273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4E1CEE0" w14:textId="4AA3B2AF" w:rsidR="00E20500" w:rsidRPr="00C95A72" w:rsidRDefault="2CA44E53" w:rsidP="00E365B1">
                <w:pPr>
                  <w:spacing w:before="120" w:after="0"/>
                  <w:rPr>
                    <w:rFonts w:asciiTheme="majorHAnsi" w:hAnsiTheme="majorHAnsi" w:cstheme="majorBidi"/>
                    <w:lang w:eastAsia="en-GB"/>
                  </w:rPr>
                </w:pPr>
                <w:r w:rsidRPr="00C95A72">
                  <w:rPr>
                    <w:rFonts w:asciiTheme="majorHAnsi" w:hAnsiTheme="majorHAnsi" w:cstheme="majorBidi"/>
                  </w:rPr>
                  <w:t xml:space="preserve">Unless specified otherwise in the authorisation, failure to notify SEPA within 24 hours of an </w:t>
                </w:r>
                <w:r w:rsidR="00FC68AF">
                  <w:rPr>
                    <w:rFonts w:asciiTheme="majorHAnsi" w:hAnsiTheme="majorHAnsi" w:cstheme="majorBidi"/>
                  </w:rPr>
                  <w:t xml:space="preserve">environmental </w:t>
                </w:r>
                <w:r w:rsidRPr="00C95A72">
                  <w:rPr>
                    <w:rFonts w:asciiTheme="majorHAnsi" w:hAnsiTheme="majorHAnsi" w:cstheme="majorBidi"/>
                  </w:rPr>
                  <w:t>event</w:t>
                </w:r>
                <w:r w:rsidR="00FC68AF">
                  <w:rPr>
                    <w:rFonts w:asciiTheme="majorHAnsi" w:hAnsiTheme="majorHAnsi" w:cstheme="majorBidi"/>
                  </w:rPr>
                  <w:t xml:space="preserve"> or incident</w:t>
                </w:r>
                <w:r w:rsidRPr="00C95A72">
                  <w:rPr>
                    <w:rFonts w:asciiTheme="majorHAnsi" w:hAnsiTheme="majorHAnsi" w:cstheme="majorBidi"/>
                  </w:rPr>
                  <w:t xml:space="preserve"> that has caused or could cause an adverse impact upon the environment</w:t>
                </w:r>
                <w:r w:rsidR="517F96E7" w:rsidRPr="00C95A72">
                  <w:rPr>
                    <w:rFonts w:asciiTheme="majorHAnsi" w:hAnsiTheme="majorHAnsi" w:cstheme="majorBidi"/>
                  </w:rPr>
                  <w:t xml:space="preserve"> or</w:t>
                </w:r>
                <w:r w:rsidRPr="00C95A72">
                  <w:rPr>
                    <w:rFonts w:asciiTheme="majorHAnsi" w:hAnsiTheme="majorHAnsi" w:cstheme="majorBidi"/>
                  </w:rPr>
                  <w:t xml:space="preserve"> human health</w:t>
                </w:r>
                <w:r w:rsidR="524F7653" w:rsidRPr="00C95A72">
                  <w:rPr>
                    <w:rFonts w:asciiTheme="majorHAnsi" w:hAnsiTheme="majorHAnsi" w:cstheme="majorBidi"/>
                  </w:rPr>
                  <w:t>.</w:t>
                </w:r>
              </w:p>
              <w:p w14:paraId="36951C13" w14:textId="78AA6462" w:rsidR="00E20500" w:rsidRPr="00C95A72" w:rsidRDefault="635C613D" w:rsidP="00E365B1">
                <w:pPr>
                  <w:spacing w:before="120" w:after="0"/>
                  <w:rPr>
                    <w:rFonts w:asciiTheme="majorHAnsi" w:hAnsiTheme="majorHAnsi" w:cstheme="majorBidi"/>
                    <w:lang w:eastAsia="en-GB"/>
                  </w:rPr>
                </w:pPr>
                <w:r w:rsidRPr="00C95A72">
                  <w:rPr>
                    <w:rFonts w:asciiTheme="majorHAnsi" w:hAnsiTheme="majorHAnsi" w:cstheme="majorBidi"/>
                  </w:rPr>
                  <w:t>Failure to provide report within 14 days.</w:t>
                </w:r>
              </w:p>
            </w:tc>
            <w:tc>
              <w:tcPr>
                <w:tcW w:w="1722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1B55A70" w14:textId="3F77602C" w:rsidR="40CB3AF6" w:rsidRPr="00C95A72" w:rsidRDefault="40CB3AF6" w:rsidP="00891329">
                <w:pPr>
                  <w:pStyle w:val="ListParagraph"/>
                  <w:numPr>
                    <w:ilvl w:val="0"/>
                    <w:numId w:val="19"/>
                  </w:numPr>
                  <w:spacing w:before="120" w:after="0" w:line="360" w:lineRule="auto"/>
                  <w:ind w:left="421" w:hanging="283"/>
                  <w:rPr>
                    <w:rFonts w:asciiTheme="majorHAnsi" w:hAnsiTheme="majorHAnsi" w:cstheme="majorBidi"/>
                    <w:sz w:val="24"/>
                    <w:szCs w:val="24"/>
                  </w:rPr>
                </w:pPr>
                <w:r w:rsidRPr="00C95A72">
                  <w:rPr>
                    <w:rFonts w:asciiTheme="majorHAnsi" w:hAnsiTheme="majorHAnsi" w:cstheme="majorBidi"/>
                    <w:sz w:val="24"/>
                    <w:szCs w:val="24"/>
                  </w:rPr>
                  <w:t>Operator notification received within timescale</w:t>
                </w:r>
                <w:r w:rsidR="00E365B1" w:rsidRPr="00C95A72">
                  <w:rPr>
                    <w:rFonts w:asciiTheme="majorHAnsi" w:hAnsiTheme="majorHAnsi" w:cstheme="majorBidi"/>
                    <w:sz w:val="24"/>
                    <w:szCs w:val="24"/>
                  </w:rPr>
                  <w:t>.</w:t>
                </w:r>
              </w:p>
              <w:p w14:paraId="2B3DDBA8" w14:textId="157600FF" w:rsidR="17CAA2B0" w:rsidRPr="00C95A72" w:rsidRDefault="17CAA2B0" w:rsidP="00891329">
                <w:pPr>
                  <w:pStyle w:val="ListParagraph"/>
                  <w:numPr>
                    <w:ilvl w:val="0"/>
                    <w:numId w:val="19"/>
                  </w:numPr>
                  <w:spacing w:before="120" w:after="0" w:line="360" w:lineRule="auto"/>
                  <w:ind w:left="421" w:hanging="283"/>
                  <w:rPr>
                    <w:sz w:val="24"/>
                    <w:szCs w:val="24"/>
                  </w:rPr>
                </w:pPr>
                <w:r w:rsidRPr="00C95A72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>Operator incident report submitted in accordance with authorisation conditions.</w:t>
                </w:r>
              </w:p>
              <w:p w14:paraId="23D0426E" w14:textId="6568304F" w:rsidR="004B542A" w:rsidRPr="00C95A72" w:rsidRDefault="00015480" w:rsidP="00891329">
                <w:pPr>
                  <w:pStyle w:val="ListParagraph"/>
                  <w:numPr>
                    <w:ilvl w:val="0"/>
                    <w:numId w:val="19"/>
                  </w:numPr>
                  <w:spacing w:before="120" w:after="0" w:line="360" w:lineRule="auto"/>
                  <w:ind w:left="421" w:hanging="283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C95A72">
                  <w:rPr>
                    <w:rFonts w:asciiTheme="majorHAnsi" w:hAnsiTheme="majorHAnsi" w:cstheme="majorHAnsi"/>
                    <w:sz w:val="24"/>
                    <w:szCs w:val="24"/>
                  </w:rPr>
                  <w:t xml:space="preserve">Assessment of </w:t>
                </w:r>
                <w:r w:rsidR="004B542A" w:rsidRPr="00C95A72">
                  <w:rPr>
                    <w:rFonts w:asciiTheme="majorHAnsi" w:hAnsiTheme="majorHAnsi" w:cstheme="majorHAnsi"/>
                    <w:sz w:val="24"/>
                    <w:szCs w:val="24"/>
                  </w:rPr>
                  <w:t>operator incident report and the timescale in which it was submitted.</w:t>
                </w:r>
              </w:p>
              <w:p w14:paraId="75E1E4B8" w14:textId="61B160A8" w:rsidR="00E20500" w:rsidRPr="00C95A72" w:rsidRDefault="00E20500" w:rsidP="00891329">
                <w:pPr>
                  <w:pStyle w:val="ListParagraph"/>
                  <w:numPr>
                    <w:ilvl w:val="0"/>
                    <w:numId w:val="19"/>
                  </w:numPr>
                  <w:spacing w:before="120" w:after="0" w:line="360" w:lineRule="auto"/>
                  <w:ind w:left="421" w:hanging="283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C95A72">
                  <w:rPr>
                    <w:rFonts w:asciiTheme="majorHAnsi" w:hAnsiTheme="majorHAnsi" w:cstheme="majorHAnsi"/>
                    <w:sz w:val="24"/>
                    <w:szCs w:val="24"/>
                  </w:rPr>
                  <w:t>Authorisation provides definition of incident or event</w:t>
                </w:r>
                <w:r w:rsidR="00E365B1" w:rsidRPr="00C95A72">
                  <w:rPr>
                    <w:rFonts w:asciiTheme="majorHAnsi" w:hAnsiTheme="majorHAnsi" w:cstheme="majorHAnsi"/>
                    <w:sz w:val="24"/>
                    <w:szCs w:val="24"/>
                  </w:rPr>
                  <w:t>.</w:t>
                </w:r>
              </w:p>
            </w:tc>
            <w:tc>
              <w:tcPr>
                <w:tcW w:w="1027" w:type="pct"/>
                <w:tcBorders>
                  <w:left w:val="single" w:sz="4" w:space="0" w:color="auto"/>
                  <w:bottom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61053A3" w14:textId="0B690C8A" w:rsidR="00E20500" w:rsidRPr="00C95A72" w:rsidRDefault="00023D84" w:rsidP="008C5090">
                <w:pPr>
                  <w:spacing w:before="120" w:after="0"/>
                  <w:ind w:left="113" w:right="113"/>
                  <w:rPr>
                    <w:rFonts w:asciiTheme="majorHAnsi" w:hAnsiTheme="majorHAnsi" w:cstheme="majorHAnsi"/>
                  </w:rPr>
                </w:pPr>
                <w:r w:rsidRPr="606ADB89">
                  <w:rPr>
                    <w:rFonts w:ascii="Arial" w:hAnsi="Arial" w:cs="Arial"/>
                  </w:rPr>
                  <w:t xml:space="preserve">The operator has notified SEPA of the incident </w:t>
                </w:r>
                <w:r w:rsidR="00F9757C" w:rsidRPr="606ADB89">
                  <w:rPr>
                    <w:rFonts w:ascii="Arial" w:hAnsi="Arial" w:cs="Arial"/>
                  </w:rPr>
                  <w:t>or</w:t>
                </w:r>
                <w:r w:rsidRPr="606ADB89">
                  <w:rPr>
                    <w:rFonts w:ascii="Arial" w:hAnsi="Arial" w:cs="Arial"/>
                  </w:rPr>
                  <w:t xml:space="preserve"> </w:t>
                </w:r>
                <w:r w:rsidR="00597762" w:rsidRPr="606ADB89">
                  <w:rPr>
                    <w:rFonts w:ascii="Arial" w:hAnsi="Arial" w:cs="Arial"/>
                  </w:rPr>
                  <w:t xml:space="preserve">environmental </w:t>
                </w:r>
                <w:r w:rsidRPr="606ADB89">
                  <w:rPr>
                    <w:rFonts w:ascii="Arial" w:hAnsi="Arial" w:cs="Arial"/>
                  </w:rPr>
                  <w:t xml:space="preserve">event and has provided a report of adequate </w:t>
                </w:r>
                <w:r w:rsidRPr="00C95A72">
                  <w:rPr>
                    <w:rFonts w:ascii="Arial" w:hAnsi="Arial" w:cs="Arial"/>
                  </w:rPr>
                  <w:t>quality</w:t>
                </w:r>
                <w:r w:rsidR="004A6C89">
                  <w:rPr>
                    <w:rStyle w:val="FootnoteReference"/>
                    <w:rFonts w:ascii="Arial" w:hAnsi="Arial" w:cs="Arial"/>
                  </w:rPr>
                  <w:footnoteReference w:id="2"/>
                </w:r>
                <w:r w:rsidR="00E365B1" w:rsidRPr="00C95A72">
                  <w:rPr>
                    <w:rFonts w:ascii="Arial" w:hAnsi="Arial" w:cs="Arial"/>
                  </w:rPr>
                  <w:t>.</w:t>
                </w:r>
              </w:p>
            </w:tc>
          </w:tr>
          <w:tr w:rsidR="0065175F" w:rsidRPr="00C95A72" w14:paraId="60ABA303" w14:textId="77777777" w:rsidTr="606ADB89">
            <w:trPr>
              <w:trHeight w:val="315"/>
            </w:trPr>
            <w:tc>
              <w:tcPr>
                <w:tcW w:w="978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50CB0A6" w14:textId="77C0EE00" w:rsidR="00E20500" w:rsidRPr="00C95A72" w:rsidRDefault="00E20500" w:rsidP="606ADB89">
                <w:pPr>
                  <w:spacing w:before="120" w:after="0"/>
                  <w:rPr>
                    <w:rFonts w:asciiTheme="majorHAnsi" w:eastAsia="Times New Roman" w:hAnsiTheme="majorHAnsi" w:cstheme="majorBidi"/>
                    <w:lang w:eastAsia="en-GB"/>
                  </w:rPr>
                </w:pPr>
                <w:r w:rsidRPr="606ADB89">
                  <w:rPr>
                    <w:rFonts w:asciiTheme="majorHAnsi" w:hAnsiTheme="majorHAnsi" w:cstheme="majorBidi"/>
                  </w:rPr>
                  <w:t xml:space="preserve">Requirement to submit records, </w:t>
                </w:r>
                <w:bookmarkStart w:id="4" w:name="_Int_l59XMHGD"/>
                <w:r w:rsidRPr="606ADB89">
                  <w:rPr>
                    <w:rFonts w:asciiTheme="majorHAnsi" w:hAnsiTheme="majorHAnsi" w:cstheme="majorBidi"/>
                  </w:rPr>
                  <w:t>reports</w:t>
                </w:r>
                <w:bookmarkEnd w:id="4"/>
                <w:r w:rsidR="00AF59E4" w:rsidRPr="606ADB89">
                  <w:rPr>
                    <w:rFonts w:asciiTheme="majorHAnsi" w:hAnsiTheme="majorHAnsi" w:cstheme="majorBidi"/>
                  </w:rPr>
                  <w:t xml:space="preserve"> or</w:t>
                </w:r>
                <w:r w:rsidRPr="606ADB89">
                  <w:rPr>
                    <w:rFonts w:asciiTheme="majorHAnsi" w:hAnsiTheme="majorHAnsi" w:cstheme="majorBidi"/>
                  </w:rPr>
                  <w:t xml:space="preserve"> data</w:t>
                </w:r>
                <w:r w:rsidR="00E365B1" w:rsidRPr="606ADB89">
                  <w:rPr>
                    <w:rFonts w:asciiTheme="majorHAnsi" w:hAnsiTheme="majorHAnsi" w:cstheme="majorBidi"/>
                  </w:rPr>
                  <w:t>.</w:t>
                </w:r>
              </w:p>
            </w:tc>
            <w:tc>
              <w:tcPr>
                <w:tcW w:w="127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85BCCA7" w14:textId="77777777" w:rsidR="00E20500" w:rsidRPr="00C95A72" w:rsidRDefault="00E20500" w:rsidP="00E365B1">
                <w:pPr>
                  <w:spacing w:before="120" w:after="0"/>
                  <w:rPr>
                    <w:rFonts w:asciiTheme="majorHAnsi" w:hAnsiTheme="majorHAnsi" w:cstheme="majorHAnsi"/>
                  </w:rPr>
                </w:pPr>
                <w:r w:rsidRPr="00C95A72">
                  <w:rPr>
                    <w:rFonts w:asciiTheme="majorHAnsi" w:hAnsiTheme="majorHAnsi" w:cstheme="majorHAnsi"/>
                  </w:rPr>
                  <w:t>Failure to make a data return (including nil returns) of adequate quality within 30 days of the required submission date.</w:t>
                </w:r>
              </w:p>
              <w:p w14:paraId="02E1BA55" w14:textId="7AA6C61B" w:rsidR="00635D16" w:rsidRPr="00C95A72" w:rsidRDefault="00635D16" w:rsidP="00E365B1">
                <w:pPr>
                  <w:spacing w:before="120" w:after="0"/>
                  <w:rPr>
                    <w:rFonts w:asciiTheme="majorHAnsi" w:eastAsia="Times New Roman" w:hAnsiTheme="majorHAnsi" w:cstheme="majorBidi"/>
                    <w:lang w:eastAsia="en-GB"/>
                  </w:rPr>
                </w:pPr>
                <w:r w:rsidRPr="00C95A72">
                  <w:lastRenderedPageBreak/>
                  <w:t xml:space="preserve">The 30-day submission period </w:t>
                </w:r>
                <w:r w:rsidRPr="00AE431D">
                  <w:rPr>
                    <w:b/>
                    <w:bCs/>
                  </w:rPr>
                  <w:t>does not apply</w:t>
                </w:r>
                <w:r w:rsidRPr="00C95A72">
                  <w:t xml:space="preserve"> to sealice counts.</w:t>
                </w:r>
              </w:p>
            </w:tc>
            <w:tc>
              <w:tcPr>
                <w:tcW w:w="17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5A71F50" w14:textId="3A900CE8" w:rsidR="006047C0" w:rsidRPr="00C95A72" w:rsidRDefault="006047C0" w:rsidP="00891329">
                <w:pPr>
                  <w:pStyle w:val="ListParagraph"/>
                  <w:numPr>
                    <w:ilvl w:val="0"/>
                    <w:numId w:val="8"/>
                  </w:numPr>
                  <w:spacing w:before="120" w:after="0" w:line="360" w:lineRule="auto"/>
                  <w:ind w:left="357" w:hanging="357"/>
                  <w:textAlignment w:val="baseline"/>
                  <w:rPr>
                    <w:rFonts w:cstheme="minorHAnsi"/>
                    <w:i/>
                    <w:iCs/>
                    <w:sz w:val="24"/>
                    <w:szCs w:val="24"/>
                  </w:rPr>
                </w:pPr>
                <w:r w:rsidRPr="00C95A72">
                  <w:rPr>
                    <w:rFonts w:asciiTheme="majorHAnsi" w:hAnsiTheme="majorHAnsi" w:cstheme="majorHAnsi"/>
                    <w:sz w:val="24"/>
                    <w:szCs w:val="24"/>
                  </w:rPr>
                  <w:lastRenderedPageBreak/>
                  <w:t xml:space="preserve">Assessment of </w:t>
                </w:r>
                <w:r w:rsidR="002F68F9">
                  <w:rPr>
                    <w:rFonts w:asciiTheme="majorHAnsi" w:hAnsiTheme="majorHAnsi" w:cstheme="majorHAnsi"/>
                    <w:sz w:val="24"/>
                    <w:szCs w:val="24"/>
                  </w:rPr>
                  <w:t>operat</w:t>
                </w:r>
                <w:r w:rsidR="00450E5D">
                  <w:rPr>
                    <w:rFonts w:asciiTheme="majorHAnsi" w:hAnsiTheme="majorHAnsi" w:cstheme="majorHAnsi"/>
                    <w:sz w:val="24"/>
                    <w:szCs w:val="24"/>
                  </w:rPr>
                  <w:t xml:space="preserve">or </w:t>
                </w:r>
                <w:r w:rsidR="009672C0">
                  <w:rPr>
                    <w:rFonts w:asciiTheme="majorHAnsi" w:hAnsiTheme="majorHAnsi" w:cstheme="majorHAnsi"/>
                    <w:sz w:val="24"/>
                    <w:szCs w:val="24"/>
                  </w:rPr>
                  <w:t>records, reports</w:t>
                </w:r>
                <w:r w:rsidR="00E01B30">
                  <w:rPr>
                    <w:rFonts w:asciiTheme="majorHAnsi" w:hAnsiTheme="majorHAnsi" w:cstheme="majorHAnsi"/>
                    <w:sz w:val="24"/>
                    <w:szCs w:val="24"/>
                  </w:rPr>
                  <w:t xml:space="preserve"> or data</w:t>
                </w:r>
                <w:r w:rsidR="00450E5D">
                  <w:rPr>
                    <w:rFonts w:asciiTheme="majorHAnsi" w:hAnsiTheme="majorHAnsi" w:cstheme="majorHAnsi"/>
                    <w:sz w:val="24"/>
                    <w:szCs w:val="24"/>
                  </w:rPr>
                  <w:t xml:space="preserve"> </w:t>
                </w:r>
                <w:r w:rsidRPr="00C95A72">
                  <w:rPr>
                    <w:rFonts w:asciiTheme="majorHAnsi" w:hAnsiTheme="majorHAnsi" w:cstheme="majorHAnsi"/>
                    <w:sz w:val="24"/>
                    <w:szCs w:val="24"/>
                  </w:rPr>
                  <w:t>and the timescale in which it was submitted.</w:t>
                </w:r>
              </w:p>
              <w:p w14:paraId="28B60341" w14:textId="6D8139B3" w:rsidR="00E20500" w:rsidRPr="00C95A72" w:rsidRDefault="00E20500" w:rsidP="00E365B1">
                <w:pPr>
                  <w:pStyle w:val="ListParagraph"/>
                  <w:spacing w:before="120" w:after="0" w:line="360" w:lineRule="auto"/>
                  <w:ind w:left="357"/>
                  <w:textAlignment w:val="baseline"/>
                  <w:rPr>
                    <w:rFonts w:cstheme="minorHAnsi"/>
                    <w:sz w:val="24"/>
                    <w:szCs w:val="24"/>
                  </w:rPr>
                </w:pPr>
              </w:p>
            </w:tc>
            <w:tc>
              <w:tcPr>
                <w:tcW w:w="102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8BFF9C7" w14:textId="77777777" w:rsidR="00B63F62" w:rsidRPr="00C95A72" w:rsidRDefault="00B63F62" w:rsidP="006177AF">
                <w:pPr>
                  <w:pStyle w:val="ListParagraph"/>
                  <w:numPr>
                    <w:ilvl w:val="0"/>
                    <w:numId w:val="20"/>
                  </w:numPr>
                  <w:spacing w:before="120" w:after="0" w:line="360" w:lineRule="auto"/>
                  <w:ind w:left="307" w:right="113" w:hanging="284"/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</w:pPr>
                <w:r w:rsidRPr="00C95A72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>Required data submission.</w:t>
                </w:r>
              </w:p>
              <w:p w14:paraId="77DE35A9" w14:textId="53F212F3" w:rsidR="00B63F62" w:rsidRPr="00C95A72" w:rsidRDefault="00B63F62" w:rsidP="006177AF">
                <w:pPr>
                  <w:pStyle w:val="ListParagraph"/>
                  <w:numPr>
                    <w:ilvl w:val="0"/>
                    <w:numId w:val="20"/>
                  </w:numPr>
                  <w:spacing w:before="120" w:after="0" w:line="360" w:lineRule="auto"/>
                  <w:ind w:left="307" w:right="113" w:hanging="284"/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</w:pPr>
                <w:r w:rsidRPr="00C95A72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>Or if no data available,</w:t>
                </w:r>
                <w:r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 xml:space="preserve"> MNC will be resolved </w:t>
                </w:r>
                <w:r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lastRenderedPageBreak/>
                  <w:t xml:space="preserve">on receipt of </w:t>
                </w:r>
                <w:r w:rsidRPr="00C95A72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 xml:space="preserve">an information submission </w:t>
                </w:r>
                <w:r w:rsidR="001832C9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>that</w:t>
                </w:r>
                <w:r w:rsidRPr="00C95A72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 xml:space="preserve"> includes:</w:t>
                </w:r>
              </w:p>
              <w:p w14:paraId="22BD83AA" w14:textId="1AFCC14D" w:rsidR="00B63F62" w:rsidRPr="00C95A72" w:rsidRDefault="00B63F62" w:rsidP="006177AF">
                <w:pPr>
                  <w:pStyle w:val="ListParagraph"/>
                  <w:numPr>
                    <w:ilvl w:val="0"/>
                    <w:numId w:val="34"/>
                  </w:numPr>
                  <w:spacing w:before="120" w:after="0" w:line="360" w:lineRule="auto"/>
                  <w:ind w:right="113"/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</w:pPr>
                <w:r w:rsidRPr="00C95A72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 xml:space="preserve"> Corrective actions</w:t>
                </w:r>
                <w:r w:rsidR="00AE431D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 xml:space="preserve"> and </w:t>
                </w:r>
                <w:r w:rsidRPr="00C95A72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>reasons for missing information.</w:t>
                </w:r>
              </w:p>
              <w:p w14:paraId="5B70E08E" w14:textId="0C7E1753" w:rsidR="00B63F62" w:rsidRPr="00C95A72" w:rsidRDefault="00B63F62" w:rsidP="006177AF">
                <w:pPr>
                  <w:pStyle w:val="ListParagraph"/>
                  <w:numPr>
                    <w:ilvl w:val="0"/>
                    <w:numId w:val="34"/>
                  </w:numPr>
                  <w:spacing w:before="120" w:after="0" w:line="360" w:lineRule="auto"/>
                  <w:ind w:right="113"/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</w:pPr>
                <w:r w:rsidRPr="606ADB89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 xml:space="preserve"> Assessment of </w:t>
                </w:r>
                <w:bookmarkStart w:id="5" w:name="_Int_LxQQpAi1"/>
                <w:r w:rsidR="00EC6D88" w:rsidRPr="606ADB89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>likely</w:t>
                </w:r>
                <w:r w:rsidRPr="606ADB89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 xml:space="preserve"> impact</w:t>
                </w:r>
                <w:bookmarkEnd w:id="5"/>
                <w:r w:rsidRPr="606ADB89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 xml:space="preserve"> from missing data.</w:t>
                </w:r>
              </w:p>
              <w:p w14:paraId="14639296" w14:textId="6039986D" w:rsidR="00B63F62" w:rsidRPr="00F51482" w:rsidRDefault="00B63F62" w:rsidP="006177AF">
                <w:pPr>
                  <w:pStyle w:val="ListParagraph"/>
                  <w:numPr>
                    <w:ilvl w:val="0"/>
                    <w:numId w:val="34"/>
                  </w:numPr>
                  <w:spacing w:before="120" w:after="0" w:line="360" w:lineRule="auto"/>
                  <w:ind w:right="113"/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</w:pPr>
                <w:r w:rsidRPr="00C95A72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 xml:space="preserve"> Evidence that the records are now being </w:t>
                </w:r>
                <w:r w:rsidR="00326283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>recorded and kept</w:t>
                </w:r>
                <w:r w:rsidRPr="00C95A72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>.</w:t>
                </w:r>
              </w:p>
              <w:p w14:paraId="69A7AD2E" w14:textId="4FB7F20E" w:rsidR="00E20500" w:rsidRPr="00C95A72" w:rsidRDefault="00B63F62" w:rsidP="006177AF">
                <w:pPr>
                  <w:pStyle w:val="ListParagraph"/>
                  <w:numPr>
                    <w:ilvl w:val="0"/>
                    <w:numId w:val="20"/>
                  </w:numPr>
                  <w:spacing w:before="120" w:after="0" w:line="360" w:lineRule="auto"/>
                  <w:ind w:left="307" w:right="113" w:hanging="284"/>
                  <w:rPr>
                    <w:rFonts w:asciiTheme="majorHAnsi" w:eastAsia="Arial" w:hAnsiTheme="majorHAnsi" w:cstheme="majorBidi"/>
                    <w:sz w:val="24"/>
                    <w:szCs w:val="24"/>
                  </w:rPr>
                </w:pPr>
                <w:r w:rsidRPr="00F335E9">
                  <w:rPr>
                    <w:rFonts w:ascii="Arial" w:hAnsi="Arial" w:cs="Arial"/>
                    <w:sz w:val="24"/>
                    <w:szCs w:val="24"/>
                  </w:rPr>
                  <w:t xml:space="preserve">SEPA will assess submission and ascertain if enough </w:t>
                </w:r>
                <w:r w:rsidRPr="00F335E9">
                  <w:rPr>
                    <w:rFonts w:ascii="Arial" w:hAnsi="Arial" w:cs="Arial"/>
                    <w:sz w:val="24"/>
                    <w:szCs w:val="24"/>
                  </w:rPr>
                  <w:lastRenderedPageBreak/>
                  <w:t>information is provided to re</w:t>
                </w:r>
                <w:r w:rsidR="0037349C">
                  <w:rPr>
                    <w:rFonts w:ascii="Arial" w:hAnsi="Arial" w:cs="Arial"/>
                    <w:sz w:val="24"/>
                    <w:szCs w:val="24"/>
                  </w:rPr>
                  <w:t>solve</w:t>
                </w:r>
                <w:r w:rsidRPr="00F335E9">
                  <w:rPr>
                    <w:rFonts w:ascii="Arial" w:hAnsi="Arial" w:cs="Arial"/>
                    <w:sz w:val="24"/>
                    <w:szCs w:val="24"/>
                  </w:rPr>
                  <w:t xml:space="preserve"> compliance.</w:t>
                </w:r>
              </w:p>
            </w:tc>
          </w:tr>
          <w:tr w:rsidR="0065175F" w:rsidRPr="00C95A72" w14:paraId="718F2AE0" w14:textId="77777777" w:rsidTr="606ADB89">
            <w:trPr>
              <w:trHeight w:val="315"/>
            </w:trPr>
            <w:tc>
              <w:tcPr>
                <w:tcW w:w="978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6B452E6" w14:textId="2DBD4820" w:rsidR="00E20500" w:rsidRPr="00C95A72" w:rsidRDefault="00E20500" w:rsidP="00E365B1">
                <w:pPr>
                  <w:spacing w:before="120" w:after="0"/>
                  <w:rPr>
                    <w:rFonts w:asciiTheme="majorHAnsi" w:eastAsia="Times New Roman" w:hAnsiTheme="majorHAnsi" w:cstheme="majorHAnsi"/>
                    <w:lang w:eastAsia="en-GB"/>
                  </w:rPr>
                </w:pPr>
                <w:r w:rsidRPr="00C95A72">
                  <w:rPr>
                    <w:rFonts w:asciiTheme="majorHAnsi" w:hAnsiTheme="majorHAnsi" w:cstheme="majorHAnsi"/>
                  </w:rPr>
                  <w:lastRenderedPageBreak/>
                  <w:t>Requirement to keep records</w:t>
                </w:r>
                <w:r w:rsidR="00E365B1" w:rsidRPr="00C95A72">
                  <w:rPr>
                    <w:rFonts w:asciiTheme="majorHAnsi" w:hAnsiTheme="majorHAnsi" w:cstheme="majorHAnsi"/>
                  </w:rPr>
                  <w:t>.</w:t>
                </w:r>
              </w:p>
            </w:tc>
            <w:tc>
              <w:tcPr>
                <w:tcW w:w="127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CBAB658" w14:textId="575F3E3A" w:rsidR="00E20500" w:rsidRPr="00C95A72" w:rsidRDefault="00E20500" w:rsidP="00891329">
                <w:pPr>
                  <w:pStyle w:val="ListParagraph"/>
                  <w:numPr>
                    <w:ilvl w:val="0"/>
                    <w:numId w:val="8"/>
                  </w:numPr>
                  <w:spacing w:before="120" w:after="0" w:line="360" w:lineRule="auto"/>
                  <w:ind w:left="312" w:hanging="284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C95A72">
                  <w:rPr>
                    <w:rFonts w:asciiTheme="majorHAnsi" w:eastAsia="Aptos" w:hAnsiTheme="majorHAnsi" w:cstheme="majorHAnsi"/>
                    <w:sz w:val="24"/>
                    <w:szCs w:val="24"/>
                  </w:rPr>
                  <w:t xml:space="preserve">Failure to provide upon request information required </w:t>
                </w:r>
                <w:r w:rsidR="004D5899" w:rsidRPr="00C95A72">
                  <w:rPr>
                    <w:rFonts w:asciiTheme="majorHAnsi" w:eastAsia="Aptos" w:hAnsiTheme="majorHAnsi" w:cstheme="majorHAnsi"/>
                    <w:sz w:val="24"/>
                    <w:szCs w:val="24"/>
                  </w:rPr>
                  <w:t xml:space="preserve">to be kept </w:t>
                </w:r>
                <w:r w:rsidRPr="00C95A72">
                  <w:rPr>
                    <w:rFonts w:asciiTheme="majorHAnsi" w:eastAsia="Aptos" w:hAnsiTheme="majorHAnsi" w:cstheme="majorHAnsi"/>
                    <w:sz w:val="24"/>
                    <w:szCs w:val="24"/>
                  </w:rPr>
                  <w:t>by the authorisation.</w:t>
                </w:r>
                <w:r w:rsidRPr="00C95A72">
                  <w:rPr>
                    <w:rFonts w:asciiTheme="majorHAnsi" w:eastAsia="Arial" w:hAnsiTheme="majorHAnsi" w:cstheme="majorHAnsi"/>
                    <w:sz w:val="24"/>
                    <w:szCs w:val="24"/>
                  </w:rPr>
                  <w:t> </w:t>
                </w:r>
                <w:r w:rsidRPr="00C95A72">
                  <w:rPr>
                    <w:rFonts w:asciiTheme="majorHAnsi" w:eastAsia="Aptos" w:hAnsiTheme="majorHAnsi" w:cstheme="majorHAnsi"/>
                    <w:sz w:val="24"/>
                    <w:szCs w:val="24"/>
                  </w:rPr>
                  <w:t xml:space="preserve"> </w:t>
                </w:r>
              </w:p>
              <w:p w14:paraId="304A54C1" w14:textId="77777777" w:rsidR="00E20500" w:rsidRPr="00C95A72" w:rsidRDefault="00E20500" w:rsidP="00891329">
                <w:pPr>
                  <w:pStyle w:val="ListParagraph"/>
                  <w:numPr>
                    <w:ilvl w:val="0"/>
                    <w:numId w:val="8"/>
                  </w:numPr>
                  <w:spacing w:before="120" w:after="0" w:line="360" w:lineRule="auto"/>
                  <w:ind w:left="312" w:hanging="284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C95A72">
                  <w:rPr>
                    <w:rFonts w:asciiTheme="majorHAnsi" w:eastAsia="Aptos" w:hAnsiTheme="majorHAnsi" w:cstheme="majorHAnsi"/>
                    <w:sz w:val="24"/>
                    <w:szCs w:val="24"/>
                  </w:rPr>
                  <w:t>Information submitted is not true and accurate.</w:t>
                </w:r>
                <w:r w:rsidRPr="00C95A72">
                  <w:rPr>
                    <w:rFonts w:asciiTheme="majorHAnsi" w:eastAsia="Arial" w:hAnsiTheme="majorHAnsi" w:cstheme="majorHAnsi"/>
                    <w:sz w:val="24"/>
                    <w:szCs w:val="24"/>
                  </w:rPr>
                  <w:t>  </w:t>
                </w:r>
                <w:r w:rsidRPr="00C95A72">
                  <w:rPr>
                    <w:rFonts w:asciiTheme="majorHAnsi" w:eastAsia="Aptos" w:hAnsiTheme="majorHAnsi" w:cstheme="majorHAnsi"/>
                    <w:sz w:val="24"/>
                    <w:szCs w:val="24"/>
                  </w:rPr>
                  <w:t xml:space="preserve"> </w:t>
                </w:r>
              </w:p>
              <w:p w14:paraId="3EDD031E" w14:textId="75746C97" w:rsidR="00E20500" w:rsidRPr="00C95A72" w:rsidRDefault="7CF4F893" w:rsidP="00891329">
                <w:pPr>
                  <w:pStyle w:val="ListParagraph"/>
                  <w:numPr>
                    <w:ilvl w:val="0"/>
                    <w:numId w:val="8"/>
                  </w:numPr>
                  <w:spacing w:before="120" w:after="0" w:line="360" w:lineRule="auto"/>
                  <w:ind w:left="312" w:hanging="284"/>
                  <w:rPr>
                    <w:rFonts w:asciiTheme="majorHAnsi" w:eastAsia="Times New Roman" w:hAnsiTheme="majorHAnsi" w:cstheme="majorBidi"/>
                    <w:sz w:val="24"/>
                    <w:szCs w:val="24"/>
                    <w:lang w:eastAsia="en-GB"/>
                  </w:rPr>
                </w:pPr>
                <w:r w:rsidRPr="00C95A72">
                  <w:rPr>
                    <w:rFonts w:asciiTheme="majorHAnsi" w:eastAsia="Aptos" w:hAnsiTheme="majorHAnsi" w:cstheme="majorBidi"/>
                    <w:sz w:val="24"/>
                    <w:szCs w:val="24"/>
                  </w:rPr>
                  <w:t>Records are not kept for the minimum duration</w:t>
                </w:r>
                <w:r w:rsidR="55DA452A" w:rsidRPr="00C95A72">
                  <w:rPr>
                    <w:rFonts w:asciiTheme="majorHAnsi" w:eastAsia="Aptos" w:hAnsiTheme="majorHAnsi" w:cstheme="majorBidi"/>
                    <w:sz w:val="24"/>
                    <w:szCs w:val="24"/>
                  </w:rPr>
                  <w:t xml:space="preserve"> specified in the authorisation</w:t>
                </w:r>
                <w:r w:rsidRPr="00C95A72">
                  <w:rPr>
                    <w:rFonts w:asciiTheme="majorHAnsi" w:eastAsia="Aptos" w:hAnsiTheme="majorHAnsi" w:cstheme="majorBidi"/>
                    <w:sz w:val="24"/>
                    <w:szCs w:val="24"/>
                  </w:rPr>
                  <w:t>.</w:t>
                </w:r>
                <w:r w:rsidRPr="00C95A72">
                  <w:rPr>
                    <w:rFonts w:asciiTheme="majorHAnsi" w:eastAsia="Arial" w:hAnsiTheme="majorHAnsi" w:cstheme="majorBidi"/>
                    <w:sz w:val="24"/>
                    <w:szCs w:val="24"/>
                  </w:rPr>
                  <w:t> </w:t>
                </w:r>
              </w:p>
            </w:tc>
            <w:tc>
              <w:tcPr>
                <w:tcW w:w="17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0132FC1" w14:textId="483EB7C0" w:rsidR="001825C6" w:rsidRPr="00C95A72" w:rsidRDefault="001825C6" w:rsidP="00891329">
                <w:pPr>
                  <w:pStyle w:val="ListParagraph"/>
                  <w:numPr>
                    <w:ilvl w:val="0"/>
                    <w:numId w:val="18"/>
                  </w:numPr>
                  <w:spacing w:before="120" w:after="0" w:line="360" w:lineRule="auto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C95A72">
                  <w:rPr>
                    <w:rFonts w:ascii="Arial" w:eastAsia="Arial" w:hAnsi="Arial" w:cs="Arial"/>
                    <w:sz w:val="24"/>
                    <w:szCs w:val="24"/>
                  </w:rPr>
                  <w:t>Site inspection. </w:t>
                </w:r>
              </w:p>
              <w:p w14:paraId="0B1BE911" w14:textId="5209112A" w:rsidR="001825C6" w:rsidRPr="00C95A72" w:rsidRDefault="001825C6" w:rsidP="00E365B1">
                <w:pPr>
                  <w:pStyle w:val="ListParagraph"/>
                  <w:numPr>
                    <w:ilvl w:val="0"/>
                    <w:numId w:val="1"/>
                  </w:numPr>
                  <w:spacing w:before="120" w:after="0" w:line="360" w:lineRule="auto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C95A72">
                  <w:rPr>
                    <w:rFonts w:ascii="Arial" w:eastAsia="Arial" w:hAnsi="Arial" w:cs="Arial"/>
                    <w:sz w:val="24"/>
                    <w:szCs w:val="24"/>
                  </w:rPr>
                  <w:t>Desk-based inspection. </w:t>
                </w:r>
              </w:p>
              <w:p w14:paraId="3B1008B6" w14:textId="40E4497B" w:rsidR="001825C6" w:rsidRPr="00C95A72" w:rsidRDefault="001825C6" w:rsidP="00E365B1">
                <w:pPr>
                  <w:pStyle w:val="ListParagraph"/>
                  <w:numPr>
                    <w:ilvl w:val="0"/>
                    <w:numId w:val="1"/>
                  </w:numPr>
                  <w:spacing w:before="120" w:after="0" w:line="360" w:lineRule="auto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C95A72">
                  <w:rPr>
                    <w:rFonts w:ascii="Arial" w:eastAsia="Arial" w:hAnsi="Arial" w:cs="Arial"/>
                    <w:sz w:val="24"/>
                    <w:szCs w:val="24"/>
                  </w:rPr>
                  <w:t>Event or incident investigation. </w:t>
                </w:r>
              </w:p>
              <w:p w14:paraId="3FCD6D44" w14:textId="7775F24C" w:rsidR="00E20500" w:rsidRPr="00C95A72" w:rsidRDefault="00E20500" w:rsidP="00E365B1">
                <w:pPr>
                  <w:spacing w:before="120" w:after="0"/>
                  <w:rPr>
                    <w:rFonts w:ascii="Arial" w:eastAsia="Arial" w:hAnsi="Arial" w:cs="Arial"/>
                    <w:color w:val="881798"/>
                  </w:rPr>
                </w:pPr>
              </w:p>
            </w:tc>
            <w:tc>
              <w:tcPr>
                <w:tcW w:w="102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8A8E305" w14:textId="77777777" w:rsidR="00B63F62" w:rsidRPr="00C95A72" w:rsidRDefault="00B63F62" w:rsidP="006177AF">
                <w:pPr>
                  <w:pStyle w:val="ListParagraph"/>
                  <w:numPr>
                    <w:ilvl w:val="0"/>
                    <w:numId w:val="20"/>
                  </w:numPr>
                  <w:spacing w:before="120" w:after="0" w:line="360" w:lineRule="auto"/>
                  <w:ind w:left="307" w:right="113" w:hanging="284"/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</w:pPr>
                <w:r w:rsidRPr="00C95A72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>Required data submission.</w:t>
                </w:r>
              </w:p>
              <w:p w14:paraId="2219ED5E" w14:textId="26EE5EB0" w:rsidR="00B63F62" w:rsidRPr="00C95A72" w:rsidRDefault="00B63F62" w:rsidP="006177AF">
                <w:pPr>
                  <w:pStyle w:val="ListParagraph"/>
                  <w:numPr>
                    <w:ilvl w:val="0"/>
                    <w:numId w:val="20"/>
                  </w:numPr>
                  <w:spacing w:before="120" w:after="0" w:line="360" w:lineRule="auto"/>
                  <w:ind w:left="307" w:right="113" w:hanging="284"/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</w:pPr>
                <w:r w:rsidRPr="00C95A72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>Or if no data available,</w:t>
                </w:r>
                <w:r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 xml:space="preserve"> MNC will be resolved on receipt of </w:t>
                </w:r>
                <w:r w:rsidRPr="00C95A72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 xml:space="preserve">an information submission </w:t>
                </w:r>
                <w:r w:rsidR="0062163D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>that</w:t>
                </w:r>
                <w:r w:rsidRPr="00C95A72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 xml:space="preserve"> includes:</w:t>
                </w:r>
              </w:p>
              <w:p w14:paraId="57B3EB9D" w14:textId="77777777" w:rsidR="00B63F62" w:rsidRPr="00C95A72" w:rsidRDefault="00B63F62" w:rsidP="006177AF">
                <w:pPr>
                  <w:pStyle w:val="ListParagraph"/>
                  <w:numPr>
                    <w:ilvl w:val="0"/>
                    <w:numId w:val="34"/>
                  </w:numPr>
                  <w:spacing w:before="120" w:after="0" w:line="360" w:lineRule="auto"/>
                  <w:ind w:right="113"/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</w:pPr>
                <w:r w:rsidRPr="00C95A72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 xml:space="preserve"> Corrective actions/reasons for missing information.</w:t>
                </w:r>
              </w:p>
              <w:p w14:paraId="2C62D647" w14:textId="7338670E" w:rsidR="00B63F62" w:rsidRPr="00C95A72" w:rsidRDefault="00B63F62" w:rsidP="006177AF">
                <w:pPr>
                  <w:pStyle w:val="ListParagraph"/>
                  <w:numPr>
                    <w:ilvl w:val="0"/>
                    <w:numId w:val="34"/>
                  </w:numPr>
                  <w:spacing w:before="120" w:after="0" w:line="360" w:lineRule="auto"/>
                  <w:ind w:right="113"/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</w:pPr>
                <w:r w:rsidRPr="606ADB89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 xml:space="preserve">Assessment of </w:t>
                </w:r>
                <w:r w:rsidR="00632618" w:rsidRPr="606ADB89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 xml:space="preserve">the </w:t>
                </w:r>
                <w:r w:rsidR="009764E0" w:rsidRPr="606ADB89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>likely</w:t>
                </w:r>
                <w:r w:rsidRPr="606ADB89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 xml:space="preserve"> impact from missing data.</w:t>
                </w:r>
              </w:p>
              <w:p w14:paraId="66C33F60" w14:textId="020580C0" w:rsidR="00B63F62" w:rsidRPr="00F51482" w:rsidRDefault="00B63F62" w:rsidP="006177AF">
                <w:pPr>
                  <w:pStyle w:val="ListParagraph"/>
                  <w:numPr>
                    <w:ilvl w:val="0"/>
                    <w:numId w:val="34"/>
                  </w:numPr>
                  <w:spacing w:before="120" w:after="0" w:line="360" w:lineRule="auto"/>
                  <w:ind w:right="113"/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</w:pPr>
                <w:r w:rsidRPr="606ADB89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lastRenderedPageBreak/>
                  <w:t xml:space="preserve">Evidence that the records are now being </w:t>
                </w:r>
                <w:r w:rsidR="1ACD38D5" w:rsidRPr="606ADB89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>recorded and kept</w:t>
                </w:r>
                <w:r w:rsidRPr="606ADB89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>.</w:t>
                </w:r>
              </w:p>
              <w:p w14:paraId="46E59B9A" w14:textId="03C62FF1" w:rsidR="00E20500" w:rsidRPr="00C95A72" w:rsidRDefault="00B63F62" w:rsidP="006177AF">
                <w:pPr>
                  <w:pStyle w:val="ListParagraph"/>
                  <w:numPr>
                    <w:ilvl w:val="0"/>
                    <w:numId w:val="24"/>
                  </w:numPr>
                  <w:spacing w:before="120" w:after="0" w:line="360" w:lineRule="auto"/>
                  <w:ind w:left="357" w:right="113" w:hanging="357"/>
                  <w:rPr>
                    <w:rFonts w:asciiTheme="majorHAnsi" w:eastAsia="Arial" w:hAnsiTheme="majorHAnsi" w:cstheme="majorHAnsi"/>
                    <w:sz w:val="24"/>
                    <w:szCs w:val="24"/>
                  </w:rPr>
                </w:pPr>
                <w:r w:rsidRPr="00F335E9">
                  <w:rPr>
                    <w:rFonts w:ascii="Arial" w:hAnsi="Arial" w:cs="Arial"/>
                    <w:sz w:val="24"/>
                    <w:szCs w:val="24"/>
                  </w:rPr>
                  <w:t>SEPA will assess submission and ascertain if enough information is provided to re</w:t>
                </w:r>
                <w:r w:rsidR="00F42060">
                  <w:rPr>
                    <w:rFonts w:ascii="Arial" w:hAnsi="Arial" w:cs="Arial"/>
                    <w:sz w:val="24"/>
                    <w:szCs w:val="24"/>
                  </w:rPr>
                  <w:t>solve</w:t>
                </w:r>
                <w:r w:rsidRPr="00F335E9">
                  <w:rPr>
                    <w:rFonts w:ascii="Arial" w:hAnsi="Arial" w:cs="Arial"/>
                    <w:sz w:val="24"/>
                    <w:szCs w:val="24"/>
                  </w:rPr>
                  <w:t xml:space="preserve"> compliance.</w:t>
                </w:r>
              </w:p>
            </w:tc>
          </w:tr>
          <w:tr w:rsidR="0065175F" w:rsidRPr="00C95A72" w14:paraId="1D1208BF" w14:textId="77777777" w:rsidTr="606ADB89">
            <w:trPr>
              <w:trHeight w:val="315"/>
            </w:trPr>
            <w:tc>
              <w:tcPr>
                <w:tcW w:w="978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29BEE73" w14:textId="4D43B021" w:rsidR="00E20500" w:rsidRPr="00C95A72" w:rsidRDefault="00E20500" w:rsidP="00506C4D">
                <w:pPr>
                  <w:spacing w:before="120" w:after="120"/>
                  <w:rPr>
                    <w:rFonts w:asciiTheme="majorHAnsi" w:eastAsia="Times New Roman" w:hAnsiTheme="majorHAnsi" w:cstheme="majorHAnsi"/>
                    <w:lang w:eastAsia="en-GB"/>
                  </w:rPr>
                </w:pPr>
                <w:r w:rsidRPr="00C95A72">
                  <w:rPr>
                    <w:rFonts w:asciiTheme="majorHAnsi" w:hAnsiTheme="majorHAnsi" w:cstheme="majorHAnsi"/>
                  </w:rPr>
                  <w:lastRenderedPageBreak/>
                  <w:t>Marine pen fish farm seabed surveys</w:t>
                </w:r>
                <w:r w:rsidR="00E365B1" w:rsidRPr="00C95A72">
                  <w:rPr>
                    <w:rFonts w:asciiTheme="majorHAnsi" w:hAnsiTheme="majorHAnsi" w:cstheme="majorHAnsi"/>
                  </w:rPr>
                  <w:t>.</w:t>
                </w:r>
              </w:p>
            </w:tc>
            <w:tc>
              <w:tcPr>
                <w:tcW w:w="127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3177B0E" w14:textId="38C8C8A4" w:rsidR="00E20500" w:rsidRPr="00C95A72" w:rsidRDefault="00E20500" w:rsidP="00506C4D">
                <w:pPr>
                  <w:spacing w:before="120" w:after="120"/>
                  <w:rPr>
                    <w:rFonts w:asciiTheme="majorHAnsi" w:eastAsia="Times New Roman" w:hAnsiTheme="majorHAnsi" w:cstheme="majorHAnsi"/>
                    <w:lang w:eastAsia="en-GB"/>
                  </w:rPr>
                </w:pPr>
                <w:r w:rsidRPr="00C95A72">
                  <w:rPr>
                    <w:rFonts w:asciiTheme="majorHAnsi" w:hAnsiTheme="majorHAnsi" w:cstheme="majorHAnsi"/>
                  </w:rPr>
                  <w:t>Overall survey assessment is survey non-compliant or survey inadequate, or the survey has not been undertaken</w:t>
                </w:r>
                <w:r w:rsidR="00E365B1" w:rsidRPr="00C95A72">
                  <w:rPr>
                    <w:rFonts w:asciiTheme="majorHAnsi" w:hAnsiTheme="majorHAnsi" w:cstheme="majorHAnsi"/>
                  </w:rPr>
                  <w:t>.</w:t>
                </w:r>
              </w:p>
            </w:tc>
            <w:tc>
              <w:tcPr>
                <w:tcW w:w="17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CA5B39C" w14:textId="77777777" w:rsidR="00E20500" w:rsidRPr="00C95A72" w:rsidRDefault="00E20500" w:rsidP="00891329">
                <w:pPr>
                  <w:pStyle w:val="ListParagraph"/>
                  <w:numPr>
                    <w:ilvl w:val="0"/>
                    <w:numId w:val="26"/>
                  </w:numPr>
                  <w:spacing w:before="120" w:after="0" w:line="360" w:lineRule="auto"/>
                  <w:ind w:left="420" w:hanging="284"/>
                  <w:textAlignment w:val="baseline"/>
                  <w:rPr>
                    <w:rFonts w:cstheme="minorHAnsi"/>
                    <w:sz w:val="24"/>
                    <w:szCs w:val="24"/>
                  </w:rPr>
                </w:pPr>
                <w:r w:rsidRPr="00C95A72">
                  <w:rPr>
                    <w:rFonts w:cstheme="minorHAnsi"/>
                    <w:sz w:val="24"/>
                    <w:szCs w:val="24"/>
                  </w:rPr>
                  <w:t>Assessment of operator submission</w:t>
                </w:r>
              </w:p>
              <w:p w14:paraId="66D8BAA6" w14:textId="5ABC5318" w:rsidR="00E20500" w:rsidRPr="00C95A72" w:rsidRDefault="00E20500" w:rsidP="00891329">
                <w:pPr>
                  <w:pStyle w:val="ListParagraph"/>
                  <w:numPr>
                    <w:ilvl w:val="0"/>
                    <w:numId w:val="26"/>
                  </w:numPr>
                  <w:spacing w:before="120" w:after="0" w:line="360" w:lineRule="auto"/>
                  <w:ind w:left="420" w:hanging="284"/>
                  <w:rPr>
                    <w:rFonts w:asciiTheme="majorHAnsi" w:eastAsia="Times New Roman" w:hAnsiTheme="majorHAnsi" w:cstheme="majorHAnsi"/>
                    <w:sz w:val="24"/>
                    <w:szCs w:val="24"/>
                    <w:lang w:eastAsia="en-GB"/>
                  </w:rPr>
                </w:pPr>
                <w:r w:rsidRPr="00C95A72">
                  <w:rPr>
                    <w:rFonts w:cstheme="minorHAnsi"/>
                    <w:sz w:val="24"/>
                    <w:szCs w:val="24"/>
                  </w:rPr>
                  <w:t xml:space="preserve">A non-compliant survey is any breach of </w:t>
                </w:r>
                <w:r w:rsidR="00266130">
                  <w:rPr>
                    <w:rFonts w:cstheme="minorHAnsi"/>
                    <w:sz w:val="24"/>
                    <w:szCs w:val="24"/>
                  </w:rPr>
                  <w:t xml:space="preserve">either of </w:t>
                </w:r>
                <w:r w:rsidRPr="00C95A72">
                  <w:rPr>
                    <w:rFonts w:cstheme="minorHAnsi"/>
                    <w:sz w:val="24"/>
                    <w:szCs w:val="24"/>
                  </w:rPr>
                  <w:t>the two biological standards or a breach of the chemical residue standard</w:t>
                </w:r>
                <w:r w:rsidR="009C2DF8" w:rsidRPr="00C95A72">
                  <w:rPr>
                    <w:rFonts w:cstheme="minorHAnsi"/>
                    <w:sz w:val="24"/>
                    <w:szCs w:val="24"/>
                  </w:rPr>
                  <w:t>.</w:t>
                </w:r>
              </w:p>
            </w:tc>
            <w:tc>
              <w:tcPr>
                <w:tcW w:w="102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DC90F6B" w14:textId="24B0E26F" w:rsidR="00E20500" w:rsidRPr="00C95A72" w:rsidRDefault="00E20500" w:rsidP="008C5090">
                <w:pPr>
                  <w:pStyle w:val="ListParagraph"/>
                  <w:numPr>
                    <w:ilvl w:val="0"/>
                    <w:numId w:val="26"/>
                  </w:numPr>
                  <w:spacing w:before="120" w:after="0" w:line="360" w:lineRule="auto"/>
                  <w:ind w:left="397" w:right="113" w:hanging="284"/>
                  <w:textAlignment w:val="baseline"/>
                  <w:rPr>
                    <w:rFonts w:asciiTheme="majorHAnsi" w:hAnsiTheme="majorHAnsi" w:cstheme="majorBidi"/>
                    <w:sz w:val="24"/>
                    <w:szCs w:val="24"/>
                  </w:rPr>
                </w:pPr>
                <w:r w:rsidRPr="00C95A72">
                  <w:rPr>
                    <w:rFonts w:asciiTheme="majorHAnsi" w:hAnsiTheme="majorHAnsi" w:cstheme="majorBidi"/>
                    <w:sz w:val="24"/>
                    <w:szCs w:val="24"/>
                  </w:rPr>
                  <w:t>Non-compliance starts from date</w:t>
                </w:r>
                <w:r w:rsidR="0C453760" w:rsidRPr="00C95A72">
                  <w:rPr>
                    <w:rFonts w:asciiTheme="majorHAnsi" w:hAnsiTheme="majorHAnsi" w:cstheme="majorBidi"/>
                    <w:sz w:val="24"/>
                    <w:szCs w:val="24"/>
                  </w:rPr>
                  <w:t xml:space="preserve"> survey</w:t>
                </w:r>
                <w:r w:rsidRPr="00C95A72">
                  <w:rPr>
                    <w:rFonts w:asciiTheme="majorHAnsi" w:hAnsiTheme="majorHAnsi" w:cstheme="majorBidi"/>
                    <w:sz w:val="24"/>
                    <w:szCs w:val="24"/>
                  </w:rPr>
                  <w:t xml:space="preserve"> was undertaken</w:t>
                </w:r>
                <w:r w:rsidR="009C2DF8" w:rsidRPr="00C95A72">
                  <w:rPr>
                    <w:rFonts w:asciiTheme="majorHAnsi" w:hAnsiTheme="majorHAnsi" w:cstheme="majorBidi"/>
                    <w:sz w:val="24"/>
                    <w:szCs w:val="24"/>
                  </w:rPr>
                  <w:t>.</w:t>
                </w:r>
              </w:p>
              <w:p w14:paraId="237D682B" w14:textId="0765A732" w:rsidR="00E20500" w:rsidRPr="00C95A72" w:rsidRDefault="7CF4F893" w:rsidP="008C5090">
                <w:pPr>
                  <w:pStyle w:val="ListParagraph"/>
                  <w:numPr>
                    <w:ilvl w:val="0"/>
                    <w:numId w:val="26"/>
                  </w:numPr>
                  <w:spacing w:before="120" w:after="0" w:line="360" w:lineRule="auto"/>
                  <w:ind w:left="397" w:right="113" w:hanging="284"/>
                  <w:rPr>
                    <w:rFonts w:asciiTheme="majorHAnsi" w:eastAsia="Arial" w:hAnsiTheme="majorHAnsi" w:cstheme="majorBidi"/>
                    <w:sz w:val="24"/>
                    <w:szCs w:val="24"/>
                  </w:rPr>
                </w:pPr>
                <w:r w:rsidRPr="00C95A72">
                  <w:rPr>
                    <w:rFonts w:asciiTheme="majorHAnsi" w:hAnsiTheme="majorHAnsi" w:cstheme="majorBidi"/>
                    <w:sz w:val="24"/>
                    <w:szCs w:val="24"/>
                  </w:rPr>
                  <w:t xml:space="preserve">Remains non-compliant until able to demonstrate compliance in correct </w:t>
                </w:r>
                <w:r w:rsidRPr="00C95A72">
                  <w:rPr>
                    <w:rFonts w:asciiTheme="majorHAnsi" w:hAnsiTheme="majorHAnsi" w:cstheme="majorBidi"/>
                    <w:sz w:val="24"/>
                    <w:szCs w:val="24"/>
                  </w:rPr>
                  <w:lastRenderedPageBreak/>
                  <w:t>sampling window or 2 years, then reverts to no</w:t>
                </w:r>
                <w:r w:rsidR="16380015" w:rsidRPr="00C95A72">
                  <w:rPr>
                    <w:rFonts w:asciiTheme="majorHAnsi" w:hAnsiTheme="majorHAnsi" w:cstheme="majorBidi"/>
                    <w:sz w:val="24"/>
                    <w:szCs w:val="24"/>
                  </w:rPr>
                  <w:t xml:space="preserve"> known issues</w:t>
                </w:r>
                <w:r w:rsidRPr="00C95A72">
                  <w:rPr>
                    <w:rFonts w:asciiTheme="majorHAnsi" w:hAnsiTheme="majorHAnsi" w:cstheme="majorBidi"/>
                    <w:sz w:val="24"/>
                    <w:szCs w:val="24"/>
                  </w:rPr>
                  <w:t>.</w:t>
                </w:r>
              </w:p>
            </w:tc>
          </w:tr>
          <w:tr w:rsidR="0065175F" w:rsidRPr="00C95A72" w14:paraId="2E915545" w14:textId="77777777" w:rsidTr="606ADB89">
            <w:trPr>
              <w:trHeight w:val="315"/>
            </w:trPr>
            <w:tc>
              <w:tcPr>
                <w:tcW w:w="978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A3335C9" w14:textId="0A24E3C7" w:rsidR="00E20500" w:rsidRPr="00C95A72" w:rsidRDefault="00E20500" w:rsidP="007E10E0">
                <w:pPr>
                  <w:spacing w:before="120" w:after="0"/>
                  <w:rPr>
                    <w:rFonts w:asciiTheme="majorHAnsi" w:eastAsia="Times New Roman" w:hAnsiTheme="majorHAnsi" w:cstheme="majorHAnsi"/>
                    <w:lang w:eastAsia="en-GB"/>
                  </w:rPr>
                </w:pPr>
                <w:r w:rsidRPr="00C95A72">
                  <w:rPr>
                    <w:rFonts w:asciiTheme="majorHAnsi" w:hAnsiTheme="majorHAnsi" w:cstheme="majorHAnsi"/>
                  </w:rPr>
                  <w:lastRenderedPageBreak/>
                  <w:t>Missed sealice count or sealice data return not</w:t>
                </w:r>
                <w:r w:rsidR="00C9016A" w:rsidRPr="00C95A72">
                  <w:rPr>
                    <w:rFonts w:asciiTheme="majorHAnsi" w:hAnsiTheme="majorHAnsi" w:cstheme="majorHAnsi"/>
                  </w:rPr>
                  <w:t xml:space="preserve"> </w:t>
                </w:r>
                <w:r w:rsidRPr="00C95A72">
                  <w:rPr>
                    <w:rFonts w:asciiTheme="majorHAnsi" w:hAnsiTheme="majorHAnsi" w:cstheme="majorHAnsi"/>
                  </w:rPr>
                  <w:t xml:space="preserve">submitted or </w:t>
                </w:r>
                <w:r w:rsidR="003938BA" w:rsidRPr="00C95A72">
                  <w:rPr>
                    <w:rFonts w:asciiTheme="majorHAnsi" w:hAnsiTheme="majorHAnsi" w:cstheme="majorHAnsi"/>
                  </w:rPr>
                  <w:t>does not contain all required information</w:t>
                </w:r>
                <w:r w:rsidR="007E10E0" w:rsidRPr="00C95A72">
                  <w:rPr>
                    <w:rFonts w:asciiTheme="majorHAnsi" w:hAnsiTheme="majorHAnsi" w:cstheme="majorHAnsi"/>
                  </w:rPr>
                  <w:t>.</w:t>
                </w:r>
              </w:p>
            </w:tc>
            <w:tc>
              <w:tcPr>
                <w:tcW w:w="127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7E0232A" w14:textId="4442FB92" w:rsidR="00E20500" w:rsidRPr="00C95A72" w:rsidRDefault="00E20500" w:rsidP="00891329">
                <w:pPr>
                  <w:pStyle w:val="ListParagraph"/>
                  <w:numPr>
                    <w:ilvl w:val="0"/>
                    <w:numId w:val="27"/>
                  </w:numPr>
                  <w:spacing w:before="120" w:after="0" w:line="360" w:lineRule="auto"/>
                  <w:ind w:left="454" w:hanging="284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C95A72">
                  <w:rPr>
                    <w:rFonts w:asciiTheme="majorHAnsi" w:hAnsiTheme="majorHAnsi" w:cstheme="majorHAnsi"/>
                    <w:sz w:val="24"/>
                    <w:szCs w:val="24"/>
                  </w:rPr>
                  <w:t xml:space="preserve">Any missed weekly count or failure to submit a sealice data return </w:t>
                </w:r>
                <w:r w:rsidR="00870944" w:rsidRPr="00C95A72">
                  <w:rPr>
                    <w:rFonts w:asciiTheme="majorHAnsi" w:hAnsiTheme="majorHAnsi" w:cstheme="majorHAnsi"/>
                    <w:sz w:val="24"/>
                    <w:szCs w:val="24"/>
                  </w:rPr>
                  <w:t xml:space="preserve">containing all required information </w:t>
                </w:r>
                <w:r w:rsidRPr="00C95A72">
                  <w:rPr>
                    <w:rFonts w:asciiTheme="majorHAnsi" w:hAnsiTheme="majorHAnsi" w:cstheme="majorHAnsi"/>
                    <w:sz w:val="24"/>
                    <w:szCs w:val="24"/>
                  </w:rPr>
                  <w:t>by the required submission day during the period week 12 to 22 where there are specified sealice limits in the authorisation.</w:t>
                </w:r>
              </w:p>
              <w:p w14:paraId="29285860" w14:textId="77777777" w:rsidR="00E20500" w:rsidRPr="00C95A72" w:rsidRDefault="00E20500" w:rsidP="00891329">
                <w:pPr>
                  <w:pStyle w:val="ListParagraph"/>
                  <w:numPr>
                    <w:ilvl w:val="0"/>
                    <w:numId w:val="27"/>
                  </w:numPr>
                  <w:spacing w:before="120" w:after="0" w:line="360" w:lineRule="auto"/>
                  <w:ind w:left="454" w:hanging="284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C95A72">
                  <w:rPr>
                    <w:rFonts w:asciiTheme="majorHAnsi" w:hAnsiTheme="majorHAnsi" w:cstheme="majorHAnsi"/>
                    <w:sz w:val="24"/>
                    <w:szCs w:val="24"/>
                  </w:rPr>
                  <w:t xml:space="preserve">Data returns must be submitted in the correct format and to the correct location where these have </w:t>
                </w:r>
                <w:r w:rsidRPr="00C95A72">
                  <w:rPr>
                    <w:rFonts w:asciiTheme="majorHAnsi" w:hAnsiTheme="majorHAnsi" w:cstheme="majorHAnsi"/>
                    <w:sz w:val="24"/>
                    <w:szCs w:val="24"/>
                  </w:rPr>
                  <w:lastRenderedPageBreak/>
                  <w:t>been specified in an authorisation.</w:t>
                </w:r>
              </w:p>
              <w:p w14:paraId="29A33703" w14:textId="12FC43D6" w:rsidR="00E20500" w:rsidRPr="00C95A72" w:rsidRDefault="00E20500" w:rsidP="007E10E0">
                <w:pPr>
                  <w:spacing w:before="120" w:after="0"/>
                  <w:rPr>
                    <w:rFonts w:asciiTheme="majorHAnsi" w:eastAsia="Arial" w:hAnsiTheme="majorHAnsi" w:cstheme="majorHAnsi"/>
                  </w:rPr>
                </w:pPr>
              </w:p>
            </w:tc>
            <w:tc>
              <w:tcPr>
                <w:tcW w:w="17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DC8A29D" w14:textId="74371DB1" w:rsidR="00E20500" w:rsidRPr="00C95A72" w:rsidRDefault="00E20500" w:rsidP="00891329">
                <w:pPr>
                  <w:pStyle w:val="ListParagraph"/>
                  <w:numPr>
                    <w:ilvl w:val="0"/>
                    <w:numId w:val="9"/>
                  </w:numPr>
                  <w:spacing w:before="120" w:after="0" w:line="360" w:lineRule="auto"/>
                  <w:textAlignment w:val="baseline"/>
                  <w:rPr>
                    <w:rFonts w:cstheme="minorHAnsi"/>
                    <w:sz w:val="24"/>
                    <w:szCs w:val="24"/>
                  </w:rPr>
                </w:pPr>
                <w:r w:rsidRPr="00C95A72">
                  <w:rPr>
                    <w:rFonts w:cstheme="minorHAnsi"/>
                    <w:sz w:val="24"/>
                    <w:szCs w:val="24"/>
                  </w:rPr>
                  <w:lastRenderedPageBreak/>
                  <w:t>Assessment of operator submission</w:t>
                </w:r>
                <w:r w:rsidR="00EB7873" w:rsidRPr="00C95A72">
                  <w:rPr>
                    <w:rFonts w:cstheme="minorHAnsi"/>
                    <w:sz w:val="24"/>
                    <w:szCs w:val="24"/>
                  </w:rPr>
                  <w:t>.</w:t>
                </w:r>
              </w:p>
              <w:p w14:paraId="55133900" w14:textId="017AF4FC" w:rsidR="00E20500" w:rsidRPr="00C95A72" w:rsidRDefault="0051751C" w:rsidP="00891329">
                <w:pPr>
                  <w:pStyle w:val="ListParagraph"/>
                  <w:numPr>
                    <w:ilvl w:val="0"/>
                    <w:numId w:val="9"/>
                  </w:numPr>
                  <w:spacing w:before="120" w:after="0" w:line="360" w:lineRule="auto"/>
                  <w:textAlignment w:val="baseline"/>
                  <w:rPr>
                    <w:rFonts w:cstheme="minorHAnsi"/>
                    <w:sz w:val="24"/>
                    <w:szCs w:val="24"/>
                  </w:rPr>
                </w:pPr>
                <w:r w:rsidRPr="00C95A72">
                  <w:rPr>
                    <w:rFonts w:cstheme="minorHAnsi"/>
                    <w:sz w:val="24"/>
                    <w:szCs w:val="24"/>
                  </w:rPr>
                  <w:t>Site i</w:t>
                </w:r>
                <w:r w:rsidR="00E20500" w:rsidRPr="00C95A72">
                  <w:rPr>
                    <w:rFonts w:cstheme="minorHAnsi"/>
                    <w:sz w:val="24"/>
                    <w:szCs w:val="24"/>
                  </w:rPr>
                  <w:t>nspection</w:t>
                </w:r>
                <w:r w:rsidR="00EB7873" w:rsidRPr="00C95A72">
                  <w:rPr>
                    <w:rFonts w:cstheme="minorHAnsi"/>
                    <w:sz w:val="24"/>
                    <w:szCs w:val="24"/>
                  </w:rPr>
                  <w:t>.</w:t>
                </w:r>
              </w:p>
              <w:p w14:paraId="75824381" w14:textId="77777777" w:rsidR="00E20500" w:rsidRPr="00C95A72" w:rsidRDefault="00E20500" w:rsidP="007E10E0">
                <w:pPr>
                  <w:spacing w:before="120" w:after="0"/>
                  <w:textAlignment w:val="baseline"/>
                  <w:rPr>
                    <w:rFonts w:asciiTheme="majorHAnsi" w:eastAsia="Times New Roman" w:hAnsiTheme="majorHAnsi" w:cstheme="majorHAnsi"/>
                    <w:lang w:eastAsia="en-GB"/>
                  </w:rPr>
                </w:pPr>
              </w:p>
            </w:tc>
            <w:tc>
              <w:tcPr>
                <w:tcW w:w="102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DF85C4F" w14:textId="77777777" w:rsidR="006719BA" w:rsidRPr="00C95A72" w:rsidRDefault="00625E5A" w:rsidP="008C5090">
                <w:pPr>
                  <w:pStyle w:val="ListParagraph"/>
                  <w:numPr>
                    <w:ilvl w:val="0"/>
                    <w:numId w:val="28"/>
                  </w:numPr>
                  <w:tabs>
                    <w:tab w:val="left" w:pos="1159"/>
                  </w:tabs>
                  <w:spacing w:before="120" w:after="0" w:line="360" w:lineRule="auto"/>
                  <w:ind w:left="397" w:right="113" w:hanging="284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C95A72">
                  <w:rPr>
                    <w:rFonts w:asciiTheme="majorHAnsi" w:hAnsiTheme="majorHAnsi" w:cstheme="majorHAnsi"/>
                    <w:sz w:val="24"/>
                    <w:szCs w:val="24"/>
                  </w:rPr>
                  <w:t xml:space="preserve">The operator has submitted the </w:t>
                </w:r>
                <w:r w:rsidR="002E0787" w:rsidRPr="00C95A72">
                  <w:rPr>
                    <w:rFonts w:asciiTheme="majorHAnsi" w:hAnsiTheme="majorHAnsi" w:cstheme="majorHAnsi"/>
                    <w:sz w:val="24"/>
                    <w:szCs w:val="24"/>
                  </w:rPr>
                  <w:t>required data</w:t>
                </w:r>
                <w:r w:rsidR="00FF52AC" w:rsidRPr="00C95A72">
                  <w:rPr>
                    <w:rFonts w:asciiTheme="majorHAnsi" w:hAnsiTheme="majorHAnsi" w:cstheme="majorHAnsi"/>
                    <w:sz w:val="24"/>
                    <w:szCs w:val="24"/>
                  </w:rPr>
                  <w:t>.</w:t>
                </w:r>
              </w:p>
              <w:p w14:paraId="11862894" w14:textId="3FCC5A8E" w:rsidR="001F4EC4" w:rsidRPr="00C95A72" w:rsidRDefault="001F4EC4" w:rsidP="008C5090">
                <w:pPr>
                  <w:pStyle w:val="ListParagraph"/>
                  <w:numPr>
                    <w:ilvl w:val="0"/>
                    <w:numId w:val="28"/>
                  </w:numPr>
                  <w:tabs>
                    <w:tab w:val="left" w:pos="1159"/>
                  </w:tabs>
                  <w:spacing w:before="120" w:after="0" w:line="360" w:lineRule="auto"/>
                  <w:ind w:left="397" w:right="113" w:hanging="284"/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</w:pPr>
                <w:r w:rsidRPr="00C95A72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>Or if no data available,</w:t>
                </w:r>
                <w:r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 xml:space="preserve"> MNC will be resolved on receipt of </w:t>
                </w:r>
                <w:r w:rsidRPr="00C95A72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 xml:space="preserve">an information submission </w:t>
                </w:r>
                <w:r w:rsidR="0097597E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>that</w:t>
                </w:r>
                <w:r w:rsidRPr="00C95A72"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  <w:t xml:space="preserve"> includes:</w:t>
                </w:r>
              </w:p>
              <w:p w14:paraId="04B1869F" w14:textId="119DD07C" w:rsidR="00FF52AC" w:rsidRPr="00C95A72" w:rsidRDefault="00FF52AC" w:rsidP="008C5090">
                <w:pPr>
                  <w:pStyle w:val="ListParagraph"/>
                  <w:numPr>
                    <w:ilvl w:val="0"/>
                    <w:numId w:val="36"/>
                  </w:numPr>
                  <w:tabs>
                    <w:tab w:val="left" w:pos="1159"/>
                  </w:tabs>
                  <w:spacing w:before="120" w:after="0" w:line="360" w:lineRule="auto"/>
                  <w:ind w:left="737" w:right="113" w:hanging="284"/>
                  <w:contextualSpacing w:val="0"/>
                  <w:rPr>
                    <w:rFonts w:ascii="Arial" w:hAnsi="Arial" w:cs="Arial"/>
                    <w:sz w:val="24"/>
                    <w:szCs w:val="24"/>
                  </w:rPr>
                </w:pPr>
                <w:r w:rsidRPr="00C95A72">
                  <w:rPr>
                    <w:rFonts w:ascii="Arial" w:hAnsi="Arial" w:cs="Arial"/>
                    <w:sz w:val="24"/>
                    <w:szCs w:val="24"/>
                  </w:rPr>
                  <w:t>Corrective actions</w:t>
                </w:r>
                <w:r w:rsidR="00CB1F86">
                  <w:rPr>
                    <w:rFonts w:ascii="Arial" w:hAnsi="Arial" w:cs="Arial"/>
                    <w:sz w:val="24"/>
                    <w:szCs w:val="24"/>
                  </w:rPr>
                  <w:t xml:space="preserve"> and </w:t>
                </w:r>
                <w:r w:rsidRPr="00C95A72">
                  <w:rPr>
                    <w:rFonts w:ascii="Arial" w:hAnsi="Arial" w:cs="Arial"/>
                    <w:sz w:val="24"/>
                    <w:szCs w:val="24"/>
                  </w:rPr>
                  <w:t>reasons for missing information</w:t>
                </w:r>
                <w:r w:rsidR="00EB7873" w:rsidRPr="00C95A72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14:paraId="2986231B" w14:textId="251324C6" w:rsidR="00FF52AC" w:rsidRPr="00C95A72" w:rsidRDefault="00FF52AC" w:rsidP="008C5090">
                <w:pPr>
                  <w:pStyle w:val="ListParagraph"/>
                  <w:numPr>
                    <w:ilvl w:val="0"/>
                    <w:numId w:val="36"/>
                  </w:numPr>
                  <w:tabs>
                    <w:tab w:val="left" w:pos="1159"/>
                  </w:tabs>
                  <w:spacing w:before="120" w:after="0" w:line="360" w:lineRule="auto"/>
                  <w:ind w:left="737" w:right="113" w:hanging="284"/>
                  <w:contextualSpacing w:val="0"/>
                  <w:rPr>
                    <w:rFonts w:ascii="Arial" w:hAnsi="Arial" w:cs="Arial"/>
                    <w:sz w:val="24"/>
                    <w:szCs w:val="24"/>
                  </w:rPr>
                </w:pPr>
                <w:r w:rsidRPr="00C95A72">
                  <w:rPr>
                    <w:rFonts w:ascii="Arial" w:hAnsi="Arial" w:cs="Arial"/>
                    <w:sz w:val="24"/>
                    <w:szCs w:val="24"/>
                  </w:rPr>
                  <w:lastRenderedPageBreak/>
                  <w:t xml:space="preserve">Assessment of </w:t>
                </w:r>
                <w:r w:rsidR="00A07EDB">
                  <w:rPr>
                    <w:rFonts w:ascii="Arial" w:hAnsi="Arial" w:cs="Arial"/>
                    <w:sz w:val="24"/>
                    <w:szCs w:val="24"/>
                  </w:rPr>
                  <w:t xml:space="preserve">the </w:t>
                </w:r>
                <w:r w:rsidR="00554528">
                  <w:rPr>
                    <w:rFonts w:ascii="Arial" w:hAnsi="Arial" w:cs="Arial"/>
                    <w:sz w:val="24"/>
                    <w:szCs w:val="24"/>
                  </w:rPr>
                  <w:t>likely</w:t>
                </w:r>
                <w:r w:rsidRPr="00C95A72">
                  <w:rPr>
                    <w:rFonts w:ascii="Arial" w:hAnsi="Arial" w:cs="Arial"/>
                    <w:sz w:val="24"/>
                    <w:szCs w:val="24"/>
                  </w:rPr>
                  <w:t xml:space="preserve"> impact from missing data</w:t>
                </w:r>
                <w:r w:rsidR="00EB7873" w:rsidRPr="00C95A72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14:paraId="19FD9622" w14:textId="68D8070A" w:rsidR="00FF52AC" w:rsidRPr="00C95A72" w:rsidRDefault="00FF52AC" w:rsidP="008C5090">
                <w:pPr>
                  <w:pStyle w:val="ListParagraph"/>
                  <w:numPr>
                    <w:ilvl w:val="0"/>
                    <w:numId w:val="36"/>
                  </w:numPr>
                  <w:tabs>
                    <w:tab w:val="left" w:pos="1159"/>
                  </w:tabs>
                  <w:spacing w:before="120" w:after="0" w:line="360" w:lineRule="auto"/>
                  <w:ind w:left="737" w:right="113" w:hanging="284"/>
                  <w:contextualSpacing w:val="0"/>
                  <w:rPr>
                    <w:rFonts w:ascii="Arial" w:hAnsi="Arial" w:cs="Arial"/>
                    <w:sz w:val="24"/>
                    <w:szCs w:val="24"/>
                  </w:rPr>
                </w:pPr>
                <w:r w:rsidRPr="00C95A72">
                  <w:rPr>
                    <w:rFonts w:ascii="Arial" w:hAnsi="Arial" w:cs="Arial"/>
                    <w:sz w:val="24"/>
                    <w:szCs w:val="24"/>
                  </w:rPr>
                  <w:t xml:space="preserve">Evidence that the records are now being </w:t>
                </w:r>
                <w:r w:rsidR="00326283">
                  <w:rPr>
                    <w:rFonts w:ascii="Arial" w:hAnsi="Arial" w:cs="Arial"/>
                    <w:sz w:val="24"/>
                    <w:szCs w:val="24"/>
                  </w:rPr>
                  <w:t>recorded and kept</w:t>
                </w:r>
                <w:r w:rsidR="00EB7873" w:rsidRPr="00C95A72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14:paraId="151CBC34" w14:textId="33C3DEB2" w:rsidR="006719BA" w:rsidRPr="00C95A72" w:rsidRDefault="006719BA" w:rsidP="008C5090">
                <w:pPr>
                  <w:pStyle w:val="ListParagraph"/>
                  <w:numPr>
                    <w:ilvl w:val="0"/>
                    <w:numId w:val="36"/>
                  </w:numPr>
                  <w:tabs>
                    <w:tab w:val="left" w:pos="1159"/>
                  </w:tabs>
                  <w:spacing w:before="120" w:after="0" w:line="360" w:lineRule="auto"/>
                  <w:ind w:left="737" w:right="113" w:hanging="284"/>
                  <w:contextualSpacing w:val="0"/>
                  <w:rPr>
                    <w:rFonts w:ascii="Arial" w:hAnsi="Arial" w:cs="Arial"/>
                    <w:sz w:val="24"/>
                    <w:szCs w:val="24"/>
                  </w:rPr>
                </w:pPr>
                <w:r w:rsidRPr="00C95A72">
                  <w:rPr>
                    <w:rFonts w:ascii="Arial" w:hAnsi="Arial" w:cs="Arial"/>
                    <w:sz w:val="24"/>
                    <w:szCs w:val="24"/>
                  </w:rPr>
                  <w:t>Evidence that measures are in place to prevent this reoccurring</w:t>
                </w:r>
                <w:r w:rsidR="00EB7873" w:rsidRPr="00C95A72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14:paraId="798557CD" w14:textId="37DC71C5" w:rsidR="00E20500" w:rsidRPr="00C95A72" w:rsidRDefault="00FF52AC" w:rsidP="008C5090">
                <w:pPr>
                  <w:pStyle w:val="ListParagraph"/>
                  <w:numPr>
                    <w:ilvl w:val="0"/>
                    <w:numId w:val="28"/>
                  </w:numPr>
                  <w:tabs>
                    <w:tab w:val="left" w:pos="1159"/>
                  </w:tabs>
                  <w:spacing w:before="120" w:after="0" w:line="360" w:lineRule="auto"/>
                  <w:ind w:left="397" w:right="113" w:hanging="284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C95A72">
                  <w:rPr>
                    <w:rFonts w:ascii="Arial" w:hAnsi="Arial" w:cs="Arial"/>
                    <w:sz w:val="24"/>
                    <w:szCs w:val="24"/>
                  </w:rPr>
                  <w:t xml:space="preserve">SEPA will assess submission and ascertain if enough information is provided </w:t>
                </w:r>
                <w:r w:rsidR="0083144F" w:rsidRPr="00C95A72">
                  <w:rPr>
                    <w:rFonts w:ascii="Arial" w:hAnsi="Arial" w:cs="Arial"/>
                    <w:sz w:val="24"/>
                    <w:szCs w:val="24"/>
                  </w:rPr>
                  <w:t xml:space="preserve">and </w:t>
                </w:r>
                <w:r w:rsidR="0083144F" w:rsidRPr="00C95A72">
                  <w:rPr>
                    <w:rFonts w:ascii="Arial" w:hAnsi="Arial" w:cs="Arial"/>
                    <w:sz w:val="24"/>
                    <w:szCs w:val="24"/>
                  </w:rPr>
                  <w:lastRenderedPageBreak/>
                  <w:t>measures are in place t</w:t>
                </w:r>
                <w:r w:rsidRPr="00C95A72">
                  <w:rPr>
                    <w:rFonts w:ascii="Arial" w:hAnsi="Arial" w:cs="Arial"/>
                    <w:sz w:val="24"/>
                    <w:szCs w:val="24"/>
                  </w:rPr>
                  <w:t>o recover compliance.</w:t>
                </w:r>
                <w:r w:rsidR="00101CA4" w:rsidRPr="00C95A72">
                  <w:rPr>
                    <w:rFonts w:asciiTheme="majorHAnsi" w:hAnsiTheme="majorHAnsi" w:cstheme="majorHAnsi"/>
                    <w:sz w:val="24"/>
                    <w:szCs w:val="24"/>
                  </w:rPr>
                  <w:t xml:space="preserve"> </w:t>
                </w:r>
              </w:p>
              <w:p w14:paraId="2164AEC4" w14:textId="579BC566" w:rsidR="00776A5A" w:rsidRPr="00C95A72" w:rsidRDefault="00776A5A" w:rsidP="008C5090">
                <w:pPr>
                  <w:pStyle w:val="ListParagraph"/>
                  <w:numPr>
                    <w:ilvl w:val="0"/>
                    <w:numId w:val="28"/>
                  </w:numPr>
                  <w:spacing w:before="120" w:after="0" w:line="360" w:lineRule="auto"/>
                  <w:ind w:left="397" w:right="113" w:hanging="284"/>
                  <w:rPr>
                    <w:rFonts w:asciiTheme="majorHAnsi" w:hAnsiTheme="majorHAnsi" w:cstheme="majorBidi"/>
                    <w:sz w:val="24"/>
                    <w:szCs w:val="24"/>
                  </w:rPr>
                </w:pPr>
                <w:r w:rsidRPr="00C95A72">
                  <w:rPr>
                    <w:rFonts w:asciiTheme="majorHAnsi" w:hAnsiTheme="majorHAnsi" w:cstheme="majorBidi"/>
                    <w:sz w:val="24"/>
                    <w:szCs w:val="24"/>
                  </w:rPr>
                  <w:t>Reverts to n</w:t>
                </w:r>
                <w:r w:rsidR="009A1DD6" w:rsidRPr="00C95A72">
                  <w:rPr>
                    <w:rFonts w:asciiTheme="majorHAnsi" w:hAnsiTheme="majorHAnsi" w:cstheme="majorBidi"/>
                    <w:sz w:val="24"/>
                    <w:szCs w:val="24"/>
                  </w:rPr>
                  <w:t>o</w:t>
                </w:r>
                <w:r w:rsidR="35339125" w:rsidRPr="00C95A72">
                  <w:rPr>
                    <w:rFonts w:asciiTheme="majorHAnsi" w:hAnsiTheme="majorHAnsi" w:cstheme="majorBidi"/>
                    <w:sz w:val="24"/>
                    <w:szCs w:val="24"/>
                  </w:rPr>
                  <w:t xml:space="preserve"> known issues </w:t>
                </w:r>
                <w:proofErr w:type="spellStart"/>
                <w:r w:rsidR="009A1DD6" w:rsidRPr="00C95A72">
                  <w:rPr>
                    <w:rFonts w:asciiTheme="majorHAnsi" w:hAnsiTheme="majorHAnsi" w:cstheme="majorBidi"/>
                    <w:sz w:val="24"/>
                    <w:szCs w:val="24"/>
                  </w:rPr>
                  <w:t>outwith</w:t>
                </w:r>
                <w:proofErr w:type="spellEnd"/>
                <w:r w:rsidR="009A1DD6" w:rsidRPr="00C95A72">
                  <w:rPr>
                    <w:rFonts w:asciiTheme="majorHAnsi" w:hAnsiTheme="majorHAnsi" w:cstheme="majorBidi"/>
                    <w:sz w:val="24"/>
                    <w:szCs w:val="24"/>
                  </w:rPr>
                  <w:t xml:space="preserve"> window.</w:t>
                </w:r>
              </w:p>
            </w:tc>
          </w:tr>
          <w:tr w:rsidR="00146B19" w:rsidRPr="00C95A72" w14:paraId="6B7607B3" w14:textId="77777777" w:rsidTr="606ADB89">
            <w:trPr>
              <w:trHeight w:val="1401"/>
            </w:trPr>
            <w:tc>
              <w:tcPr>
                <w:tcW w:w="978" w:type="pct"/>
                <w:tcBorders>
                  <w:top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F2A1E93" w14:textId="66477BB2" w:rsidR="00E20500" w:rsidRPr="00C95A72" w:rsidRDefault="00B625DB" w:rsidP="00EB7873">
                <w:pPr>
                  <w:spacing w:before="120" w:after="0"/>
                  <w:rPr>
                    <w:rFonts w:asciiTheme="majorHAnsi" w:hAnsiTheme="majorHAnsi" w:cstheme="majorHAnsi"/>
                  </w:rPr>
                </w:pPr>
                <w:r w:rsidRPr="00C95A72">
                  <w:rPr>
                    <w:rFonts w:asciiTheme="majorHAnsi" w:hAnsiTheme="majorHAnsi" w:cstheme="majorHAnsi"/>
                  </w:rPr>
                  <w:lastRenderedPageBreak/>
                  <w:t>Missed sealice count or sealice data return not submitted or does not contain all required information</w:t>
                </w:r>
                <w:r w:rsidR="00EB7873" w:rsidRPr="00C95A72">
                  <w:rPr>
                    <w:rFonts w:asciiTheme="majorHAnsi" w:hAnsiTheme="majorHAnsi" w:cstheme="majorHAnsi"/>
                  </w:rPr>
                  <w:t>.</w:t>
                </w:r>
                <w:r w:rsidRPr="00C95A72">
                  <w:rPr>
                    <w:rFonts w:asciiTheme="majorHAnsi" w:hAnsiTheme="majorHAnsi" w:cstheme="majorHAnsi"/>
                  </w:rPr>
                  <w:t xml:space="preserve"> </w:t>
                </w:r>
              </w:p>
            </w:tc>
            <w:tc>
              <w:tcPr>
                <w:tcW w:w="1273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9B67D39" w14:textId="28075E36" w:rsidR="00E20500" w:rsidRPr="00C95A72" w:rsidRDefault="00E20500" w:rsidP="00891329">
                <w:pPr>
                  <w:pStyle w:val="ListParagraph"/>
                  <w:numPr>
                    <w:ilvl w:val="0"/>
                    <w:numId w:val="30"/>
                  </w:numPr>
                  <w:spacing w:before="120" w:after="0" w:line="360" w:lineRule="auto"/>
                  <w:ind w:left="357" w:hanging="357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C95A72">
                  <w:rPr>
                    <w:rFonts w:asciiTheme="majorHAnsi" w:hAnsiTheme="majorHAnsi" w:cstheme="majorHAnsi"/>
                    <w:sz w:val="24"/>
                    <w:szCs w:val="24"/>
                  </w:rPr>
                  <w:t xml:space="preserve">Missed weekly counts, or failure to submit a sealice data return </w:t>
                </w:r>
                <w:r w:rsidR="00A67EEB" w:rsidRPr="00C95A72">
                  <w:rPr>
                    <w:rFonts w:asciiTheme="majorHAnsi" w:hAnsiTheme="majorHAnsi" w:cstheme="majorHAnsi"/>
                    <w:sz w:val="24"/>
                    <w:szCs w:val="24"/>
                  </w:rPr>
                  <w:t xml:space="preserve">containing all required </w:t>
                </w:r>
                <w:r w:rsidR="00D00A6B" w:rsidRPr="00C95A72">
                  <w:rPr>
                    <w:rFonts w:asciiTheme="majorHAnsi" w:hAnsiTheme="majorHAnsi" w:cstheme="majorHAnsi"/>
                    <w:sz w:val="24"/>
                    <w:szCs w:val="24"/>
                  </w:rPr>
                  <w:t>information</w:t>
                </w:r>
                <w:r w:rsidRPr="00C95A72">
                  <w:rPr>
                    <w:rFonts w:asciiTheme="majorHAnsi" w:hAnsiTheme="majorHAnsi" w:cstheme="majorHAnsi"/>
                    <w:sz w:val="24"/>
                    <w:szCs w:val="24"/>
                  </w:rPr>
                  <w:t xml:space="preserve"> for those counts by the required submission day, for 2 consecutive counts or 4 or more counts during the period week 12 to 44.</w:t>
                </w:r>
              </w:p>
              <w:p w14:paraId="4DE3C43E" w14:textId="08EEB6FF" w:rsidR="00E20500" w:rsidRPr="00C95A72" w:rsidRDefault="00E20500" w:rsidP="00891329">
                <w:pPr>
                  <w:pStyle w:val="ListParagraph"/>
                  <w:numPr>
                    <w:ilvl w:val="0"/>
                    <w:numId w:val="30"/>
                  </w:numPr>
                  <w:spacing w:before="120" w:after="0" w:line="360" w:lineRule="auto"/>
                  <w:ind w:left="357" w:hanging="357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C95A72">
                  <w:rPr>
                    <w:rFonts w:asciiTheme="majorHAnsi" w:hAnsiTheme="majorHAnsi" w:cstheme="majorHAnsi"/>
                    <w:sz w:val="24"/>
                    <w:szCs w:val="24"/>
                  </w:rPr>
                  <w:t xml:space="preserve">Data returns must be submitted in the correct format and to the correct location </w:t>
                </w:r>
                <w:r w:rsidRPr="00C95A72">
                  <w:rPr>
                    <w:rFonts w:asciiTheme="majorHAnsi" w:hAnsiTheme="majorHAnsi" w:cstheme="majorHAnsi"/>
                    <w:sz w:val="24"/>
                    <w:szCs w:val="24"/>
                  </w:rPr>
                  <w:lastRenderedPageBreak/>
                  <w:t>where these have been specified in an authorisation.</w:t>
                </w:r>
              </w:p>
            </w:tc>
            <w:tc>
              <w:tcPr>
                <w:tcW w:w="1722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DC2C82A" w14:textId="4B15AE4F" w:rsidR="00B625DB" w:rsidRPr="00C95A72" w:rsidRDefault="00B625DB" w:rsidP="00891329">
                <w:pPr>
                  <w:pStyle w:val="ListParagraph"/>
                  <w:numPr>
                    <w:ilvl w:val="0"/>
                    <w:numId w:val="9"/>
                  </w:numPr>
                  <w:spacing w:before="120" w:after="0" w:line="360" w:lineRule="auto"/>
                  <w:textAlignment w:val="baseline"/>
                  <w:rPr>
                    <w:rFonts w:cstheme="minorHAnsi"/>
                    <w:sz w:val="24"/>
                    <w:szCs w:val="24"/>
                  </w:rPr>
                </w:pPr>
                <w:r w:rsidRPr="00C95A72">
                  <w:rPr>
                    <w:rFonts w:cstheme="minorHAnsi"/>
                    <w:sz w:val="24"/>
                    <w:szCs w:val="24"/>
                  </w:rPr>
                  <w:lastRenderedPageBreak/>
                  <w:t>Assessment of operator submission</w:t>
                </w:r>
                <w:r w:rsidR="00EB7873" w:rsidRPr="00C95A72">
                  <w:rPr>
                    <w:rFonts w:cstheme="minorHAnsi"/>
                    <w:sz w:val="24"/>
                    <w:szCs w:val="24"/>
                  </w:rPr>
                  <w:t>.</w:t>
                </w:r>
              </w:p>
              <w:p w14:paraId="4485D052" w14:textId="19CCF108" w:rsidR="00B625DB" w:rsidRPr="00C95A72" w:rsidRDefault="00B625DB" w:rsidP="00891329">
                <w:pPr>
                  <w:pStyle w:val="ListParagraph"/>
                  <w:numPr>
                    <w:ilvl w:val="0"/>
                    <w:numId w:val="9"/>
                  </w:numPr>
                  <w:spacing w:before="120" w:after="0" w:line="360" w:lineRule="auto"/>
                  <w:textAlignment w:val="baseline"/>
                  <w:rPr>
                    <w:rFonts w:cstheme="minorHAnsi"/>
                    <w:sz w:val="24"/>
                    <w:szCs w:val="24"/>
                  </w:rPr>
                </w:pPr>
                <w:r w:rsidRPr="00C95A72">
                  <w:rPr>
                    <w:rFonts w:cstheme="minorHAnsi"/>
                    <w:sz w:val="24"/>
                    <w:szCs w:val="24"/>
                  </w:rPr>
                  <w:t>Site inspection</w:t>
                </w:r>
                <w:r w:rsidR="00EB7873" w:rsidRPr="00C95A72">
                  <w:rPr>
                    <w:rFonts w:cstheme="minorHAnsi"/>
                    <w:sz w:val="24"/>
                    <w:szCs w:val="24"/>
                  </w:rPr>
                  <w:t>.</w:t>
                </w:r>
              </w:p>
              <w:p w14:paraId="35EC6C5F" w14:textId="1E4D708C" w:rsidR="00E20500" w:rsidRPr="00C95A72" w:rsidRDefault="00E20500" w:rsidP="00EB7873">
                <w:pPr>
                  <w:spacing w:before="120" w:after="0"/>
                  <w:textAlignment w:val="baseline"/>
                  <w:rPr>
                    <w:rFonts w:asciiTheme="majorHAnsi" w:hAnsiTheme="majorHAnsi" w:cstheme="majorHAnsi"/>
                  </w:rPr>
                </w:pPr>
              </w:p>
            </w:tc>
            <w:tc>
              <w:tcPr>
                <w:tcW w:w="1027" w:type="pct"/>
                <w:tcBorders>
                  <w:top w:val="single" w:sz="4" w:space="0" w:color="auto"/>
                  <w:lef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77DA328" w14:textId="77777777" w:rsidR="00571EF9" w:rsidRPr="00C95A72" w:rsidRDefault="00571EF9" w:rsidP="008C5090">
                <w:pPr>
                  <w:pStyle w:val="ListParagraph"/>
                  <w:numPr>
                    <w:ilvl w:val="0"/>
                    <w:numId w:val="9"/>
                  </w:numPr>
                  <w:spacing w:before="120" w:after="0" w:line="360" w:lineRule="auto"/>
                  <w:ind w:left="470" w:right="113" w:hanging="357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C95A72">
                  <w:rPr>
                    <w:rFonts w:asciiTheme="majorHAnsi" w:hAnsiTheme="majorHAnsi" w:cstheme="majorHAnsi"/>
                    <w:sz w:val="24"/>
                    <w:szCs w:val="24"/>
                  </w:rPr>
                  <w:t>The operator has submitted the required data.</w:t>
                </w:r>
              </w:p>
              <w:p w14:paraId="49E902C8" w14:textId="12BCCFC5" w:rsidR="00571EF9" w:rsidRPr="00C95A72" w:rsidRDefault="00571EF9" w:rsidP="008C5090">
                <w:pPr>
                  <w:pStyle w:val="ListParagraph"/>
                  <w:numPr>
                    <w:ilvl w:val="0"/>
                    <w:numId w:val="9"/>
                  </w:numPr>
                  <w:spacing w:before="120" w:after="0" w:line="360" w:lineRule="auto"/>
                  <w:ind w:left="470" w:right="113" w:hanging="357"/>
                  <w:rPr>
                    <w:rFonts w:ascii="Arial" w:hAnsi="Arial" w:cs="Arial"/>
                    <w:sz w:val="24"/>
                    <w:szCs w:val="24"/>
                  </w:rPr>
                </w:pPr>
                <w:r w:rsidRPr="00C95A72">
                  <w:rPr>
                    <w:rFonts w:ascii="Arial" w:hAnsi="Arial" w:cs="Arial"/>
                    <w:sz w:val="24"/>
                    <w:szCs w:val="24"/>
                  </w:rPr>
                  <w:t xml:space="preserve">Or if no data available, </w:t>
                </w:r>
                <w:r w:rsidR="001F4EC4">
                  <w:rPr>
                    <w:rFonts w:ascii="Arial" w:hAnsi="Arial" w:cs="Arial"/>
                    <w:sz w:val="24"/>
                    <w:szCs w:val="24"/>
                  </w:rPr>
                  <w:t xml:space="preserve">MNC will be resolved on submission of </w:t>
                </w:r>
                <w:r w:rsidRPr="00C95A72">
                  <w:rPr>
                    <w:rFonts w:ascii="Arial" w:hAnsi="Arial" w:cs="Arial"/>
                    <w:sz w:val="24"/>
                    <w:szCs w:val="24"/>
                  </w:rPr>
                  <w:t xml:space="preserve">an information submission </w:t>
                </w:r>
                <w:r w:rsidR="00017EF4">
                  <w:rPr>
                    <w:rFonts w:ascii="Arial" w:hAnsi="Arial" w:cs="Arial"/>
                    <w:sz w:val="24"/>
                    <w:szCs w:val="24"/>
                  </w:rPr>
                  <w:t>that</w:t>
                </w:r>
                <w:r w:rsidRPr="00C95A72">
                  <w:rPr>
                    <w:rFonts w:ascii="Arial" w:hAnsi="Arial" w:cs="Arial"/>
                    <w:sz w:val="24"/>
                    <w:szCs w:val="24"/>
                  </w:rPr>
                  <w:t xml:space="preserve"> includes:</w:t>
                </w:r>
              </w:p>
              <w:p w14:paraId="0B1C96EA" w14:textId="1FBBA25E" w:rsidR="00571EF9" w:rsidRPr="00C95A72" w:rsidRDefault="00571EF9" w:rsidP="008C5090">
                <w:pPr>
                  <w:pStyle w:val="ListParagraph"/>
                  <w:numPr>
                    <w:ilvl w:val="0"/>
                    <w:numId w:val="31"/>
                  </w:numPr>
                  <w:spacing w:before="120" w:after="0" w:line="360" w:lineRule="auto"/>
                  <w:ind w:left="588" w:right="113" w:hanging="277"/>
                  <w:contextualSpacing w:val="0"/>
                  <w:rPr>
                    <w:rFonts w:ascii="Arial" w:hAnsi="Arial" w:cs="Arial"/>
                    <w:sz w:val="24"/>
                    <w:szCs w:val="24"/>
                  </w:rPr>
                </w:pPr>
                <w:r w:rsidRPr="00C95A72">
                  <w:rPr>
                    <w:rFonts w:ascii="Arial" w:hAnsi="Arial" w:cs="Arial"/>
                    <w:sz w:val="24"/>
                    <w:szCs w:val="24"/>
                  </w:rPr>
                  <w:lastRenderedPageBreak/>
                  <w:t>Corrective actions</w:t>
                </w:r>
                <w:r w:rsidR="00986BB7">
                  <w:rPr>
                    <w:rFonts w:ascii="Arial" w:hAnsi="Arial" w:cs="Arial"/>
                    <w:sz w:val="24"/>
                    <w:szCs w:val="24"/>
                  </w:rPr>
                  <w:t xml:space="preserve"> and </w:t>
                </w:r>
                <w:r w:rsidRPr="00C95A72">
                  <w:rPr>
                    <w:rFonts w:ascii="Arial" w:hAnsi="Arial" w:cs="Arial"/>
                    <w:sz w:val="24"/>
                    <w:szCs w:val="24"/>
                  </w:rPr>
                  <w:t>reasons for missing information</w:t>
                </w:r>
              </w:p>
              <w:p w14:paraId="62D643D5" w14:textId="412F0793" w:rsidR="00571EF9" w:rsidRPr="00C95A72" w:rsidRDefault="00571EF9" w:rsidP="008C5090">
                <w:pPr>
                  <w:pStyle w:val="ListParagraph"/>
                  <w:numPr>
                    <w:ilvl w:val="0"/>
                    <w:numId w:val="31"/>
                  </w:numPr>
                  <w:spacing w:before="120" w:after="0" w:line="360" w:lineRule="auto"/>
                  <w:ind w:left="588" w:right="113" w:hanging="277"/>
                  <w:contextualSpacing w:val="0"/>
                  <w:rPr>
                    <w:rFonts w:ascii="Arial" w:hAnsi="Arial" w:cs="Arial"/>
                    <w:sz w:val="24"/>
                    <w:szCs w:val="24"/>
                  </w:rPr>
                </w:pPr>
                <w:r w:rsidRPr="00C95A72">
                  <w:rPr>
                    <w:rFonts w:ascii="Arial" w:hAnsi="Arial" w:cs="Arial"/>
                    <w:sz w:val="24"/>
                    <w:szCs w:val="24"/>
                  </w:rPr>
                  <w:t>Assessment of</w:t>
                </w:r>
                <w:r w:rsidR="00186CA2">
                  <w:rPr>
                    <w:rFonts w:ascii="Arial" w:hAnsi="Arial" w:cs="Arial"/>
                    <w:sz w:val="24"/>
                    <w:szCs w:val="24"/>
                  </w:rPr>
                  <w:t xml:space="preserve"> the</w:t>
                </w:r>
                <w:r w:rsidRPr="00C95A72"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  <w:r w:rsidR="005F4250">
                  <w:rPr>
                    <w:rFonts w:ascii="Arial" w:hAnsi="Arial" w:cs="Arial"/>
                    <w:sz w:val="24"/>
                    <w:szCs w:val="24"/>
                  </w:rPr>
                  <w:t>likely</w:t>
                </w:r>
                <w:r w:rsidRPr="00C95A72">
                  <w:rPr>
                    <w:rFonts w:ascii="Arial" w:hAnsi="Arial" w:cs="Arial"/>
                    <w:sz w:val="24"/>
                    <w:szCs w:val="24"/>
                  </w:rPr>
                  <w:t xml:space="preserve"> impact from missing data</w:t>
                </w:r>
                <w:r w:rsidR="00186CA2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14:paraId="50F51E64" w14:textId="48EF91F1" w:rsidR="00571EF9" w:rsidRPr="00C95A72" w:rsidRDefault="00571EF9" w:rsidP="008C5090">
                <w:pPr>
                  <w:pStyle w:val="ListParagraph"/>
                  <w:numPr>
                    <w:ilvl w:val="0"/>
                    <w:numId w:val="31"/>
                  </w:numPr>
                  <w:spacing w:before="120" w:after="0" w:line="360" w:lineRule="auto"/>
                  <w:ind w:left="588" w:right="113" w:hanging="277"/>
                  <w:contextualSpacing w:val="0"/>
                  <w:rPr>
                    <w:rFonts w:ascii="Arial" w:hAnsi="Arial" w:cs="Arial"/>
                    <w:sz w:val="24"/>
                    <w:szCs w:val="24"/>
                  </w:rPr>
                </w:pPr>
                <w:r w:rsidRPr="00C95A72">
                  <w:rPr>
                    <w:rFonts w:ascii="Arial" w:hAnsi="Arial" w:cs="Arial"/>
                    <w:sz w:val="24"/>
                    <w:szCs w:val="24"/>
                  </w:rPr>
                  <w:t xml:space="preserve">Evidence that the records are now being </w:t>
                </w:r>
                <w:r w:rsidR="00326283">
                  <w:rPr>
                    <w:rFonts w:ascii="Arial" w:hAnsi="Arial" w:cs="Arial"/>
                    <w:sz w:val="24"/>
                    <w:szCs w:val="24"/>
                  </w:rPr>
                  <w:t>recorded and kept</w:t>
                </w:r>
                <w:r w:rsidR="00186CA2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14:paraId="66CD7026" w14:textId="4156AE2E" w:rsidR="00E20500" w:rsidRPr="00C95A72" w:rsidRDefault="78F4348A" w:rsidP="008C5090">
                <w:pPr>
                  <w:pStyle w:val="ListParagraph"/>
                  <w:numPr>
                    <w:ilvl w:val="0"/>
                    <w:numId w:val="31"/>
                  </w:numPr>
                  <w:spacing w:before="120" w:after="0" w:line="360" w:lineRule="auto"/>
                  <w:ind w:left="588" w:right="113" w:hanging="277"/>
                  <w:rPr>
                    <w:rFonts w:asciiTheme="majorHAnsi" w:hAnsiTheme="majorHAnsi" w:cstheme="majorBidi"/>
                    <w:sz w:val="24"/>
                    <w:szCs w:val="24"/>
                  </w:rPr>
                </w:pPr>
                <w:r w:rsidRPr="00C95A72">
                  <w:rPr>
                    <w:rFonts w:ascii="Arial" w:hAnsi="Arial" w:cs="Arial"/>
                    <w:sz w:val="24"/>
                    <w:szCs w:val="24"/>
                  </w:rPr>
                  <w:t>Evidence that measures are in place to prevent this reoccurring</w:t>
                </w:r>
                <w:r w:rsidR="00186CA2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14:paraId="340E1BEA" w14:textId="484A16B6" w:rsidR="00E20500" w:rsidRPr="00C95A72" w:rsidRDefault="340D5F0D" w:rsidP="008C5090">
                <w:pPr>
                  <w:pStyle w:val="ListParagraph"/>
                  <w:numPr>
                    <w:ilvl w:val="0"/>
                    <w:numId w:val="9"/>
                  </w:numPr>
                  <w:spacing w:before="120" w:after="0" w:line="360" w:lineRule="auto"/>
                  <w:ind w:left="470" w:right="113" w:hanging="357"/>
                  <w:rPr>
                    <w:rFonts w:asciiTheme="majorHAnsi" w:hAnsiTheme="majorHAnsi" w:cstheme="majorBidi"/>
                    <w:sz w:val="24"/>
                    <w:szCs w:val="24"/>
                  </w:rPr>
                </w:pPr>
                <w:r w:rsidRPr="00C95A72">
                  <w:rPr>
                    <w:sz w:val="24"/>
                    <w:szCs w:val="24"/>
                  </w:rPr>
                  <w:t xml:space="preserve">SEPA will assess submission and </w:t>
                </w:r>
                <w:r w:rsidRPr="00C95A72">
                  <w:rPr>
                    <w:sz w:val="24"/>
                    <w:szCs w:val="24"/>
                  </w:rPr>
                  <w:lastRenderedPageBreak/>
                  <w:t>ascertain if enough information</w:t>
                </w:r>
                <w:r w:rsidR="4E905A2E" w:rsidRPr="00C95A72">
                  <w:rPr>
                    <w:sz w:val="24"/>
                    <w:szCs w:val="24"/>
                  </w:rPr>
                  <w:t xml:space="preserve"> </w:t>
                </w:r>
                <w:r w:rsidRPr="00C95A72">
                  <w:rPr>
                    <w:sz w:val="24"/>
                    <w:szCs w:val="24"/>
                  </w:rPr>
                  <w:t xml:space="preserve">is provided </w:t>
                </w:r>
                <w:r w:rsidR="4E905A2E" w:rsidRPr="00C95A72">
                  <w:rPr>
                    <w:sz w:val="24"/>
                    <w:szCs w:val="24"/>
                  </w:rPr>
                  <w:t xml:space="preserve">and measures are in place </w:t>
                </w:r>
                <w:r w:rsidRPr="00C95A72">
                  <w:rPr>
                    <w:sz w:val="24"/>
                    <w:szCs w:val="24"/>
                  </w:rPr>
                  <w:t xml:space="preserve">to recover compliance. </w:t>
                </w:r>
              </w:p>
              <w:p w14:paraId="4A0636ED" w14:textId="268F6E0B" w:rsidR="00E20500" w:rsidRPr="00C95A72" w:rsidRDefault="340D5F0D" w:rsidP="008C5090">
                <w:pPr>
                  <w:pStyle w:val="ListParagraph"/>
                  <w:numPr>
                    <w:ilvl w:val="0"/>
                    <w:numId w:val="9"/>
                  </w:numPr>
                  <w:spacing w:before="120" w:after="0" w:line="360" w:lineRule="auto"/>
                  <w:ind w:left="470" w:right="113" w:hanging="357"/>
                  <w:rPr>
                    <w:rFonts w:asciiTheme="majorHAnsi" w:hAnsiTheme="majorHAnsi" w:cstheme="majorBidi"/>
                    <w:sz w:val="24"/>
                    <w:szCs w:val="24"/>
                  </w:rPr>
                </w:pPr>
                <w:r w:rsidRPr="00C95A72">
                  <w:rPr>
                    <w:rFonts w:asciiTheme="majorHAnsi" w:hAnsiTheme="majorHAnsi" w:cstheme="majorBidi"/>
                    <w:sz w:val="24"/>
                    <w:szCs w:val="24"/>
                  </w:rPr>
                  <w:t>Reverts to no</w:t>
                </w:r>
                <w:r w:rsidR="24243C39" w:rsidRPr="00C95A72">
                  <w:rPr>
                    <w:rFonts w:asciiTheme="majorHAnsi" w:hAnsiTheme="majorHAnsi" w:cstheme="majorBidi"/>
                    <w:sz w:val="24"/>
                    <w:szCs w:val="24"/>
                  </w:rPr>
                  <w:t xml:space="preserve"> known issues</w:t>
                </w:r>
                <w:r w:rsidRPr="00C95A72">
                  <w:rPr>
                    <w:rFonts w:asciiTheme="majorHAnsi" w:hAnsiTheme="majorHAnsi" w:cstheme="majorBidi"/>
                    <w:sz w:val="24"/>
                    <w:szCs w:val="24"/>
                  </w:rPr>
                  <w:t xml:space="preserve"> </w:t>
                </w:r>
                <w:proofErr w:type="spellStart"/>
                <w:r w:rsidRPr="00C95A72">
                  <w:rPr>
                    <w:rFonts w:asciiTheme="majorHAnsi" w:hAnsiTheme="majorHAnsi" w:cstheme="majorBidi"/>
                    <w:sz w:val="24"/>
                    <w:szCs w:val="24"/>
                  </w:rPr>
                  <w:t>outwith</w:t>
                </w:r>
                <w:proofErr w:type="spellEnd"/>
                <w:r w:rsidRPr="00C95A72">
                  <w:rPr>
                    <w:rFonts w:asciiTheme="majorHAnsi" w:hAnsiTheme="majorHAnsi" w:cstheme="majorBidi"/>
                    <w:sz w:val="24"/>
                    <w:szCs w:val="24"/>
                  </w:rPr>
                  <w:t xml:space="preserve"> window.</w:t>
                </w:r>
              </w:p>
            </w:tc>
          </w:tr>
        </w:tbl>
        <w:p w14:paraId="2CC0C164" w14:textId="4292C0F1" w:rsidR="00F811AB" w:rsidRPr="00C95A72" w:rsidRDefault="00F811AB" w:rsidP="00506C4D">
          <w:pPr>
            <w:spacing w:before="120" w:after="120"/>
            <w:sectPr w:rsidR="00F811AB" w:rsidRPr="00C95A72" w:rsidSect="00BD2AE7">
              <w:headerReference w:type="first" r:id="rId17"/>
              <w:pgSz w:w="16840" w:h="11900" w:orient="landscape"/>
              <w:pgMar w:top="839" w:right="839" w:bottom="839" w:left="839" w:header="794" w:footer="567" w:gutter="0"/>
              <w:cols w:space="708"/>
              <w:titlePg/>
              <w:docGrid w:linePitch="360"/>
            </w:sectPr>
          </w:pPr>
        </w:p>
        <w:p w14:paraId="2BABFB06" w14:textId="45B63299" w:rsidR="009F3A7A" w:rsidRPr="00C95A72" w:rsidRDefault="009F3A7A" w:rsidP="00506C4D">
          <w:pPr>
            <w:pStyle w:val="Caption"/>
            <w:spacing w:before="120" w:after="120" w:line="360" w:lineRule="auto"/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</w:pPr>
          <w:r w:rsidRPr="00C95A72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lastRenderedPageBreak/>
            <w:t xml:space="preserve">Table </w:t>
          </w:r>
          <w:r w:rsidRPr="00C95A72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fldChar w:fldCharType="begin"/>
          </w:r>
          <w:r w:rsidRPr="00C95A72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instrText xml:space="preserve"> SEQ Table \* ARABIC </w:instrText>
          </w:r>
          <w:r w:rsidRPr="00C95A72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fldChar w:fldCharType="separate"/>
          </w:r>
          <w:r w:rsidR="00D44B97" w:rsidRPr="00C95A72">
            <w:rPr>
              <w:rFonts w:asciiTheme="majorHAnsi" w:hAnsiTheme="majorHAnsi" w:cstheme="majorBidi"/>
              <w:b/>
              <w:i w:val="0"/>
              <w:noProof/>
              <w:color w:val="auto"/>
              <w:sz w:val="24"/>
              <w:szCs w:val="24"/>
            </w:rPr>
            <w:t>4</w:t>
          </w:r>
          <w:r w:rsidRPr="00C95A72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fldChar w:fldCharType="end"/>
          </w:r>
          <w:r w:rsidRPr="00C95A72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t>:</w:t>
          </w:r>
          <w:r w:rsidR="005D5970" w:rsidRPr="00C95A72">
            <w:rPr>
              <w:rFonts w:asciiTheme="majorHAnsi" w:hAnsiTheme="majorHAnsi" w:cstheme="majorBidi"/>
              <w:b/>
              <w:bCs/>
              <w:i w:val="0"/>
              <w:iCs w:val="0"/>
              <w:color w:val="auto"/>
              <w:sz w:val="24"/>
              <w:szCs w:val="24"/>
            </w:rPr>
            <w:t xml:space="preserve"> </w:t>
          </w:r>
          <w:r w:rsidRPr="00C95A72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t xml:space="preserve">Overall </w:t>
          </w:r>
          <w:r w:rsidR="005449C6" w:rsidRPr="00C95A72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t>m</w:t>
          </w:r>
          <w:r w:rsidRPr="00C95A72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t xml:space="preserve">anagement </w:t>
          </w:r>
          <w:r w:rsidR="005449C6" w:rsidRPr="00C95A72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t>o</w:t>
          </w:r>
          <w:r w:rsidRPr="00C95A72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t xml:space="preserve">f </w:t>
          </w:r>
          <w:r w:rsidR="005449C6" w:rsidRPr="00C95A72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t>a</w:t>
          </w:r>
          <w:r w:rsidRPr="00C95A72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t xml:space="preserve">uthorised </w:t>
          </w:r>
          <w:r w:rsidR="005449C6" w:rsidRPr="00C95A72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t>a</w:t>
          </w:r>
          <w:r w:rsidRPr="00C95A72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t>ctivities</w:t>
          </w:r>
        </w:p>
        <w:tbl>
          <w:tblPr>
            <w:tblW w:w="5008" w:type="pct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insideH w:val="single" w:sz="12" w:space="0" w:color="auto"/>
              <w:insideV w:val="single" w:sz="12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  <w:tblCaption w:val="Table 4:  Overall Management Of Authorised Activities"/>
            <w:tblDescription w:val="Table containing 4 columns &quot;Authorisation Condition&quot;, &quot;Major Non-Compliance&quot;, &quot;How Will SEPA Assess / Supporting Guidance&quot; and &quot;Return To Compliance Examples&quot; and 4 rows. Table highlights conditions within authorisations, when the condition would become major non-compliant, how SEPA will assess and actions the site would have to undertake to return to compliance. "/>
          </w:tblPr>
          <w:tblGrid>
            <w:gridCol w:w="2964"/>
            <w:gridCol w:w="3859"/>
            <w:gridCol w:w="5220"/>
            <w:gridCol w:w="3113"/>
          </w:tblGrid>
          <w:tr w:rsidR="009F3A7A" w:rsidRPr="00C95A72" w14:paraId="5BF06F8F" w14:textId="77777777" w:rsidTr="74C9AD18">
            <w:trPr>
              <w:trHeight w:val="610"/>
              <w:tblHeader/>
            </w:trPr>
            <w:tc>
              <w:tcPr>
                <w:tcW w:w="978" w:type="pct"/>
                <w:tcBorders>
                  <w:bottom w:val="single" w:sz="12" w:space="0" w:color="auto"/>
                </w:tcBorders>
                <w:shd w:val="clear" w:color="auto" w:fill="016574" w:themeFill="accent6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7A5B1F23" w14:textId="77777777" w:rsidR="009F3A7A" w:rsidRPr="00C95A72" w:rsidRDefault="009F3A7A" w:rsidP="00506C4D">
                <w:pPr>
                  <w:spacing w:before="120" w:after="120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C95A72">
                  <w:rPr>
                    <w:rFonts w:ascii="Arial" w:hAnsi="Arial" w:cs="Arial"/>
                    <w:b/>
                    <w:color w:val="FFFFFF" w:themeColor="background1"/>
                  </w:rPr>
                  <w:t>Authorisation condition</w:t>
                </w:r>
                <w:r w:rsidRPr="00C95A72">
                  <w:rPr>
                    <w:rFonts w:ascii="Arial" w:hAnsi="Arial" w:cs="Arial"/>
                    <w:color w:val="FFFFFF" w:themeColor="background1"/>
                  </w:rPr>
                  <w:t> </w:t>
                </w:r>
              </w:p>
            </w:tc>
            <w:tc>
              <w:tcPr>
                <w:tcW w:w="1273" w:type="pct"/>
                <w:tcBorders>
                  <w:bottom w:val="single" w:sz="12" w:space="0" w:color="auto"/>
                </w:tcBorders>
                <w:shd w:val="clear" w:color="auto" w:fill="016574" w:themeFill="accent6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14C6793A" w14:textId="77777777" w:rsidR="009F3A7A" w:rsidRPr="00C95A72" w:rsidRDefault="009F3A7A" w:rsidP="00506C4D">
                <w:pPr>
                  <w:spacing w:before="120" w:after="120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C95A72">
                  <w:rPr>
                    <w:rFonts w:ascii="Arial" w:hAnsi="Arial" w:cs="Arial"/>
                    <w:b/>
                    <w:color w:val="FFFFFF" w:themeColor="background1"/>
                  </w:rPr>
                  <w:t>Major non-compliance</w:t>
                </w:r>
                <w:r w:rsidRPr="00C95A72">
                  <w:rPr>
                    <w:rFonts w:ascii="Arial" w:hAnsi="Arial" w:cs="Arial"/>
                    <w:color w:val="FFFFFF" w:themeColor="background1"/>
                  </w:rPr>
                  <w:t> </w:t>
                </w:r>
              </w:p>
            </w:tc>
            <w:tc>
              <w:tcPr>
                <w:tcW w:w="1722" w:type="pct"/>
                <w:tcBorders>
                  <w:bottom w:val="single" w:sz="12" w:space="0" w:color="auto"/>
                </w:tcBorders>
                <w:shd w:val="clear" w:color="auto" w:fill="016574" w:themeFill="accent6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1D25751F" w14:textId="77777777" w:rsidR="009F3A7A" w:rsidRPr="00C95A72" w:rsidRDefault="009F3A7A" w:rsidP="001F784A">
                <w:pPr>
                  <w:spacing w:before="120" w:after="120"/>
                  <w:rPr>
                    <w:rFonts w:eastAsia="Times New Roman" w:cstheme="minorHAnsi"/>
                    <w:b/>
                    <w:bCs/>
                    <w:color w:val="FFFFFF" w:themeColor="background1"/>
                    <w:lang w:eastAsia="en-GB"/>
                  </w:rPr>
                </w:pPr>
                <w:r w:rsidRPr="00C95A72">
                  <w:rPr>
                    <w:rFonts w:cstheme="minorHAnsi"/>
                    <w:b/>
                    <w:color w:val="FFFFFF" w:themeColor="background1"/>
                  </w:rPr>
                  <w:t>How will SEPA assess / supporting guidance</w:t>
                </w:r>
              </w:p>
            </w:tc>
            <w:tc>
              <w:tcPr>
                <w:tcW w:w="1027" w:type="pct"/>
                <w:tcBorders>
                  <w:bottom w:val="single" w:sz="12" w:space="0" w:color="auto"/>
                </w:tcBorders>
                <w:shd w:val="clear" w:color="auto" w:fill="016574" w:themeFill="accent6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410AF1F1" w14:textId="457959CC" w:rsidR="009F3A7A" w:rsidRPr="00C95A72" w:rsidRDefault="009F3A7A" w:rsidP="00E04781">
                <w:pPr>
                  <w:spacing w:before="120" w:after="0"/>
                  <w:ind w:left="113" w:right="113"/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</w:pPr>
                <w:r w:rsidRPr="00C95A72">
                  <w:rPr>
                    <w:rFonts w:ascii="Arial" w:hAnsi="Arial" w:cs="Arial"/>
                    <w:b/>
                    <w:color w:val="FFFFFF" w:themeColor="background1"/>
                  </w:rPr>
                  <w:t>Return to compliance</w:t>
                </w:r>
                <w:r w:rsidR="00DC0B28" w:rsidRPr="00C95A72">
                  <w:rPr>
                    <w:rFonts w:ascii="Arial" w:hAnsi="Arial" w:cs="Arial"/>
                    <w:b/>
                    <w:color w:val="FFFFFF" w:themeColor="background1"/>
                  </w:rPr>
                  <w:t xml:space="preserve"> examples</w:t>
                </w:r>
              </w:p>
            </w:tc>
          </w:tr>
          <w:tr w:rsidR="004F597F" w:rsidRPr="00C95A72" w14:paraId="5D2B4D97" w14:textId="77777777" w:rsidTr="74C9AD18">
            <w:trPr>
              <w:trHeight w:val="315"/>
            </w:trPr>
            <w:tc>
              <w:tcPr>
                <w:tcW w:w="978" w:type="pct"/>
                <w:tcBorders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1F4A5F4" w14:textId="68D6703D" w:rsidR="004F597F" w:rsidRPr="00C95A72" w:rsidRDefault="004F597F" w:rsidP="00A720A4">
                <w:pPr>
                  <w:spacing w:before="120" w:after="0"/>
                  <w:rPr>
                    <w:rFonts w:ascii="Arial" w:eastAsia="Times New Roman" w:hAnsi="Arial" w:cs="Arial"/>
                    <w:lang w:eastAsia="en-GB"/>
                  </w:rPr>
                </w:pPr>
                <w:r w:rsidRPr="00C95A72">
                  <w:rPr>
                    <w:rFonts w:ascii="Arial" w:hAnsi="Arial" w:cs="Arial"/>
                  </w:rPr>
                  <w:t>Compliance with authorisation conditions</w:t>
                </w:r>
                <w:r w:rsidR="00A720A4" w:rsidRPr="00C95A72">
                  <w:rPr>
                    <w:rFonts w:ascii="Arial" w:hAnsi="Arial" w:cs="Arial"/>
                  </w:rPr>
                  <w:t>.</w:t>
                </w:r>
              </w:p>
            </w:tc>
            <w:tc>
              <w:tcPr>
                <w:tcW w:w="1273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8073402" w14:textId="5725986A" w:rsidR="004F597F" w:rsidRPr="00C95A72" w:rsidRDefault="004F597F" w:rsidP="00891329">
                <w:pPr>
                  <w:pStyle w:val="ListParagraph"/>
                  <w:numPr>
                    <w:ilvl w:val="0"/>
                    <w:numId w:val="32"/>
                  </w:numPr>
                  <w:spacing w:before="120" w:after="0" w:line="360" w:lineRule="auto"/>
                  <w:ind w:left="312" w:hanging="284"/>
                  <w:rPr>
                    <w:rFonts w:ascii="Arial" w:hAnsi="Arial" w:cs="Arial"/>
                    <w:sz w:val="24"/>
                    <w:szCs w:val="24"/>
                  </w:rPr>
                </w:pPr>
                <w:r w:rsidRPr="00C95A72">
                  <w:rPr>
                    <w:rFonts w:ascii="Arial" w:hAnsi="Arial" w:cs="Arial"/>
                    <w:sz w:val="24"/>
                    <w:szCs w:val="24"/>
                  </w:rPr>
                  <w:t xml:space="preserve">Multiple non-compliance (same or different conditions) </w:t>
                </w:r>
                <w:r w:rsidR="0071476C">
                  <w:rPr>
                    <w:rFonts w:ascii="Arial" w:hAnsi="Arial" w:cs="Arial"/>
                    <w:sz w:val="24"/>
                    <w:szCs w:val="24"/>
                  </w:rPr>
                  <w:t>that</w:t>
                </w:r>
                <w:r w:rsidRPr="00C95A72">
                  <w:rPr>
                    <w:rFonts w:ascii="Arial" w:hAnsi="Arial" w:cs="Arial"/>
                    <w:sz w:val="24"/>
                    <w:szCs w:val="24"/>
                  </w:rPr>
                  <w:t xml:space="preserve"> cumulatively equate to major non-compliance</w:t>
                </w:r>
                <w:r w:rsidR="0FF63B8B" w:rsidRPr="00C95A72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14:paraId="2A077914" w14:textId="619EE79E" w:rsidR="004F597F" w:rsidRPr="00C95A72" w:rsidRDefault="0FF63B8B" w:rsidP="00891329">
                <w:pPr>
                  <w:pStyle w:val="ListParagraph"/>
                  <w:numPr>
                    <w:ilvl w:val="0"/>
                    <w:numId w:val="32"/>
                  </w:numPr>
                  <w:spacing w:before="120" w:after="0" w:line="360" w:lineRule="auto"/>
                  <w:ind w:left="312" w:hanging="284"/>
                  <w:rPr>
                    <w:rFonts w:ascii="Arial" w:hAnsi="Arial" w:cs="Arial"/>
                    <w:sz w:val="24"/>
                    <w:szCs w:val="24"/>
                  </w:rPr>
                </w:pPr>
                <w:r w:rsidRPr="00C95A72">
                  <w:rPr>
                    <w:rFonts w:ascii="Arial" w:hAnsi="Arial" w:cs="Arial"/>
                    <w:sz w:val="24"/>
                    <w:szCs w:val="24"/>
                  </w:rPr>
                  <w:t>The major non-compliance will be against the condition that places the responsibility on the Authorised Person</w:t>
                </w:r>
                <w:r w:rsidR="05254E27" w:rsidRPr="00C95A72">
                  <w:rPr>
                    <w:rFonts w:ascii="Arial" w:hAnsi="Arial" w:cs="Arial"/>
                    <w:sz w:val="24"/>
                    <w:szCs w:val="24"/>
                  </w:rPr>
                  <w:t xml:space="preserve"> to </w:t>
                </w:r>
                <w:r w:rsidR="71747BC8" w:rsidRPr="00C95A72">
                  <w:rPr>
                    <w:rFonts w:ascii="Arial" w:hAnsi="Arial" w:cs="Arial"/>
                    <w:sz w:val="24"/>
                    <w:szCs w:val="24"/>
                  </w:rPr>
                  <w:t>ensure compliance with the conditions of the authorisation.</w:t>
                </w:r>
                <w:r w:rsidR="004F597F" w:rsidRPr="00C95A72"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</w:p>
              <w:p w14:paraId="7BBCB78C" w14:textId="77777777" w:rsidR="004F597F" w:rsidRPr="00C95A72" w:rsidRDefault="004F597F" w:rsidP="00A720A4">
                <w:pPr>
                  <w:tabs>
                    <w:tab w:val="left" w:pos="360"/>
                  </w:tabs>
                  <w:spacing w:before="120" w:after="0"/>
                  <w:textAlignment w:val="baseline"/>
                  <w:rPr>
                    <w:rFonts w:ascii="Arial" w:eastAsia="Calibri" w:hAnsi="Arial" w:cs="Arial"/>
                  </w:rPr>
                </w:pPr>
              </w:p>
              <w:p w14:paraId="11DA7A69" w14:textId="77777777" w:rsidR="004F597F" w:rsidRPr="00C95A72" w:rsidRDefault="004F597F" w:rsidP="00A720A4">
                <w:pPr>
                  <w:spacing w:before="120" w:after="0"/>
                  <w:textAlignment w:val="baseline"/>
                  <w:rPr>
                    <w:rFonts w:ascii="Arial" w:hAnsi="Arial" w:cs="Arial"/>
                  </w:rPr>
                </w:pPr>
              </w:p>
              <w:p w14:paraId="118F55CA" w14:textId="77777777" w:rsidR="004F597F" w:rsidRPr="00C95A72" w:rsidRDefault="004F597F" w:rsidP="00A720A4">
                <w:pPr>
                  <w:spacing w:before="120" w:after="0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  <w:tc>
              <w:tcPr>
                <w:tcW w:w="1722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596CE10" w14:textId="6CE83C1E" w:rsidR="004F597F" w:rsidRPr="00C95A72" w:rsidRDefault="004F597F" w:rsidP="00891329">
                <w:pPr>
                  <w:pStyle w:val="ListParagraph"/>
                  <w:numPr>
                    <w:ilvl w:val="0"/>
                    <w:numId w:val="32"/>
                  </w:numPr>
                  <w:spacing w:before="120" w:after="0" w:line="360" w:lineRule="auto"/>
                  <w:ind w:left="420" w:hanging="420"/>
                  <w:textAlignment w:val="baseline"/>
                  <w:rPr>
                    <w:rFonts w:cstheme="minorHAnsi"/>
                    <w:sz w:val="24"/>
                    <w:szCs w:val="24"/>
                  </w:rPr>
                </w:pPr>
                <w:r w:rsidRPr="00C95A72">
                  <w:rPr>
                    <w:rFonts w:cstheme="minorHAnsi"/>
                    <w:sz w:val="24"/>
                    <w:szCs w:val="24"/>
                  </w:rPr>
                  <w:t>Having regard to condition-specific guidance where this exists and</w:t>
                </w:r>
                <w:r w:rsidR="009432DA" w:rsidRPr="00C95A72">
                  <w:rPr>
                    <w:rFonts w:cstheme="minorHAnsi"/>
                    <w:sz w:val="24"/>
                    <w:szCs w:val="24"/>
                  </w:rPr>
                  <w:t xml:space="preserve"> </w:t>
                </w:r>
                <w:r w:rsidRPr="00C95A72">
                  <w:rPr>
                    <w:rFonts w:cstheme="minorHAnsi"/>
                    <w:sz w:val="24"/>
                    <w:szCs w:val="24"/>
                  </w:rPr>
                  <w:t>/</w:t>
                </w:r>
                <w:r w:rsidR="009432DA" w:rsidRPr="00C95A72">
                  <w:rPr>
                    <w:rFonts w:cstheme="minorHAnsi"/>
                    <w:sz w:val="24"/>
                    <w:szCs w:val="24"/>
                  </w:rPr>
                  <w:t xml:space="preserve"> </w:t>
                </w:r>
                <w:r w:rsidRPr="00C95A72">
                  <w:rPr>
                    <w:rFonts w:cstheme="minorHAnsi"/>
                    <w:sz w:val="24"/>
                    <w:szCs w:val="24"/>
                  </w:rPr>
                  <w:t xml:space="preserve">or environmental events guidance and events records. </w:t>
                </w:r>
              </w:p>
              <w:p w14:paraId="186E9F91" w14:textId="1C108E76" w:rsidR="004F597F" w:rsidRPr="00C95A72" w:rsidRDefault="00356584" w:rsidP="00891329">
                <w:pPr>
                  <w:pStyle w:val="ListParagraph"/>
                  <w:numPr>
                    <w:ilvl w:val="0"/>
                    <w:numId w:val="10"/>
                  </w:numPr>
                  <w:spacing w:before="120" w:after="0" w:line="360" w:lineRule="auto"/>
                  <w:ind w:left="360"/>
                  <w:contextualSpacing w:val="0"/>
                  <w:rPr>
                    <w:rFonts w:cstheme="minorHAnsi"/>
                    <w:strike/>
                    <w:sz w:val="24"/>
                    <w:szCs w:val="24"/>
                  </w:rPr>
                </w:pPr>
                <w:r w:rsidRPr="00C95A72">
                  <w:rPr>
                    <w:rFonts w:ascii="Arial" w:hAnsi="Arial" w:cs="Arial"/>
                    <w:sz w:val="24"/>
                    <w:szCs w:val="24"/>
                  </w:rPr>
                  <w:t xml:space="preserve">Greater than or equal to </w:t>
                </w:r>
                <w:r w:rsidR="003F48EB">
                  <w:rPr>
                    <w:rFonts w:ascii="Arial" w:hAnsi="Arial" w:cs="Arial"/>
                    <w:sz w:val="24"/>
                    <w:szCs w:val="24"/>
                  </w:rPr>
                  <w:t>four</w:t>
                </w:r>
                <w:r w:rsidR="004F597F" w:rsidRPr="00C95A72">
                  <w:rPr>
                    <w:rFonts w:cstheme="minorHAnsi"/>
                    <w:sz w:val="24"/>
                    <w:szCs w:val="24"/>
                  </w:rPr>
                  <w:t xml:space="preserve"> category 3 events within a 365-day period </w:t>
                </w:r>
                <w:r w:rsidR="0052754F">
                  <w:rPr>
                    <w:rFonts w:cstheme="minorHAnsi"/>
                    <w:sz w:val="24"/>
                    <w:szCs w:val="24"/>
                  </w:rPr>
                  <w:t>that</w:t>
                </w:r>
                <w:r w:rsidR="004F597F" w:rsidRPr="00C95A72">
                  <w:rPr>
                    <w:rFonts w:cstheme="minorHAnsi"/>
                    <w:sz w:val="24"/>
                    <w:szCs w:val="24"/>
                  </w:rPr>
                  <w:t xml:space="preserve"> have been caused by a breach of the same condition</w:t>
                </w:r>
                <w:r w:rsidRPr="00C95A72">
                  <w:rPr>
                    <w:rFonts w:cstheme="minorHAnsi"/>
                    <w:sz w:val="24"/>
                    <w:szCs w:val="24"/>
                  </w:rPr>
                  <w:t>.</w:t>
                </w:r>
              </w:p>
              <w:p w14:paraId="42DAD92F" w14:textId="059CC754" w:rsidR="004F597F" w:rsidRPr="00C95A72" w:rsidRDefault="004F597F" w:rsidP="00891329">
                <w:pPr>
                  <w:pStyle w:val="ListParagraph"/>
                  <w:numPr>
                    <w:ilvl w:val="0"/>
                    <w:numId w:val="10"/>
                  </w:numPr>
                  <w:spacing w:before="120" w:after="0" w:line="360" w:lineRule="auto"/>
                  <w:ind w:left="360"/>
                  <w:contextualSpacing w:val="0"/>
                  <w:rPr>
                    <w:rFonts w:cstheme="minorHAnsi"/>
                    <w:sz w:val="24"/>
                    <w:szCs w:val="24"/>
                  </w:rPr>
                </w:pPr>
                <w:r w:rsidRPr="00C95A72">
                  <w:rPr>
                    <w:rFonts w:cstheme="minorHAnsi"/>
                    <w:sz w:val="24"/>
                    <w:szCs w:val="24"/>
                  </w:rPr>
                  <w:t xml:space="preserve">Unless otherwise stated within the site authorisation, multiple non-compliance breaches may be considered collectively as major non-compliance depending on the </w:t>
                </w:r>
                <w:proofErr w:type="gramStart"/>
                <w:r w:rsidRPr="00C95A72">
                  <w:rPr>
                    <w:rFonts w:cstheme="minorHAnsi"/>
                    <w:sz w:val="24"/>
                    <w:szCs w:val="24"/>
                  </w:rPr>
                  <w:t>particular circumstances</w:t>
                </w:r>
                <w:proofErr w:type="gramEnd"/>
                <w:r w:rsidRPr="00C95A72">
                  <w:rPr>
                    <w:rFonts w:cstheme="minorHAnsi"/>
                    <w:sz w:val="24"/>
                    <w:szCs w:val="24"/>
                  </w:rPr>
                  <w:t xml:space="preserve">. SEPA's assessment will be subject to additional </w:t>
                </w:r>
                <w:r w:rsidRPr="00C95A72">
                  <w:rPr>
                    <w:rFonts w:cstheme="minorHAnsi"/>
                    <w:sz w:val="24"/>
                    <w:szCs w:val="24"/>
                  </w:rPr>
                  <w:lastRenderedPageBreak/>
                  <w:t>governance checks to ensure national consistency in decision-making</w:t>
                </w:r>
                <w:r w:rsidR="00A720A4" w:rsidRPr="00C95A72">
                  <w:rPr>
                    <w:rFonts w:cstheme="minorHAnsi"/>
                    <w:sz w:val="24"/>
                    <w:szCs w:val="24"/>
                  </w:rPr>
                  <w:t>.</w:t>
                </w:r>
              </w:p>
            </w:tc>
            <w:tc>
              <w:tcPr>
                <w:tcW w:w="1027" w:type="pct"/>
                <w:tcBorders>
                  <w:left w:val="single" w:sz="4" w:space="0" w:color="auto"/>
                  <w:bottom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0CABFC2" w14:textId="0F9952A6" w:rsidR="004F597F" w:rsidRPr="00C95A72" w:rsidRDefault="00970C07" w:rsidP="008C5090">
                <w:pPr>
                  <w:spacing w:before="120" w:after="0"/>
                  <w:ind w:left="113" w:right="113"/>
                  <w:rPr>
                    <w:rFonts w:ascii="Arial" w:hAnsi="Arial" w:cs="Arial"/>
                  </w:rPr>
                </w:pPr>
                <w:r w:rsidRPr="00C95A72">
                  <w:rPr>
                    <w:rFonts w:ascii="Arial" w:hAnsi="Arial" w:cs="Arial"/>
                  </w:rPr>
                  <w:lastRenderedPageBreak/>
                  <w:t>Site specific assessment required.</w:t>
                </w:r>
              </w:p>
            </w:tc>
          </w:tr>
          <w:tr w:rsidR="004F597F" w:rsidRPr="00C95A72" w14:paraId="6C16E985" w14:textId="77777777" w:rsidTr="74C9AD18">
            <w:trPr>
              <w:trHeight w:val="315"/>
            </w:trPr>
            <w:tc>
              <w:tcPr>
                <w:tcW w:w="978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D752B79" w14:textId="054D0DA7" w:rsidR="004F597F" w:rsidRPr="00C95A72" w:rsidRDefault="004F597F" w:rsidP="00A720A4">
                <w:pPr>
                  <w:spacing w:before="120" w:after="0"/>
                  <w:rPr>
                    <w:rFonts w:ascii="Arial" w:eastAsia="Times New Roman" w:hAnsi="Arial" w:cs="Arial"/>
                    <w:lang w:eastAsia="en-GB"/>
                  </w:rPr>
                </w:pPr>
                <w:r w:rsidRPr="00C95A72">
                  <w:rPr>
                    <w:rFonts w:ascii="Arial" w:hAnsi="Arial" w:cs="Arial"/>
                    <w:spacing w:val="-2"/>
                  </w:rPr>
                  <w:t>Requirement to have plans (Environmental Monitoring Plan)</w:t>
                </w:r>
                <w:r w:rsidR="00A720A4" w:rsidRPr="00C95A72">
                  <w:rPr>
                    <w:rFonts w:ascii="Arial" w:hAnsi="Arial" w:cs="Arial"/>
                    <w:spacing w:val="-2"/>
                  </w:rPr>
                  <w:t>.</w:t>
                </w:r>
              </w:p>
            </w:tc>
            <w:tc>
              <w:tcPr>
                <w:tcW w:w="127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311B1B9" w14:textId="7811790F" w:rsidR="004F597F" w:rsidRPr="00C95A72" w:rsidRDefault="004F597F" w:rsidP="00A720A4">
                <w:pPr>
                  <w:spacing w:before="120" w:after="0"/>
                  <w:rPr>
                    <w:rFonts w:ascii="Arial" w:eastAsia="Times New Roman" w:hAnsi="Arial" w:cs="Arial"/>
                    <w:lang w:eastAsia="en-GB"/>
                  </w:rPr>
                </w:pPr>
                <w:r w:rsidRPr="00C95A72">
                  <w:rPr>
                    <w:rFonts w:ascii="Arial" w:hAnsi="Arial" w:cs="Arial"/>
                  </w:rPr>
                  <w:t>No plans available</w:t>
                </w:r>
                <w:r w:rsidR="00A720A4" w:rsidRPr="00C95A72">
                  <w:rPr>
                    <w:rFonts w:ascii="Arial" w:hAnsi="Arial" w:cs="Arial"/>
                  </w:rPr>
                  <w:t>.</w:t>
                </w:r>
              </w:p>
            </w:tc>
            <w:tc>
              <w:tcPr>
                <w:tcW w:w="17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7410849" w14:textId="515E39E5" w:rsidR="004F597F" w:rsidRPr="00C95A72" w:rsidRDefault="35802862" w:rsidP="00891329">
                <w:pPr>
                  <w:pStyle w:val="ListParagraph"/>
                  <w:numPr>
                    <w:ilvl w:val="0"/>
                    <w:numId w:val="13"/>
                  </w:numPr>
                  <w:spacing w:before="120" w:after="0" w:line="360" w:lineRule="auto"/>
                  <w:textAlignment w:val="baseline"/>
                  <w:rPr>
                    <w:sz w:val="24"/>
                    <w:szCs w:val="24"/>
                  </w:rPr>
                </w:pPr>
                <w:r w:rsidRPr="00C95A72">
                  <w:rPr>
                    <w:sz w:val="24"/>
                    <w:szCs w:val="24"/>
                  </w:rPr>
                  <w:t>Desk based assessment</w:t>
                </w:r>
                <w:r w:rsidR="00A720A4" w:rsidRPr="00C95A72">
                  <w:rPr>
                    <w:sz w:val="24"/>
                    <w:szCs w:val="24"/>
                  </w:rPr>
                  <w:t>.</w:t>
                </w:r>
              </w:p>
              <w:p w14:paraId="4FECBA6A" w14:textId="26DFF35D" w:rsidR="004F597F" w:rsidRPr="00C95A72" w:rsidRDefault="001F784A" w:rsidP="00891329">
                <w:pPr>
                  <w:pStyle w:val="ListParagraph"/>
                  <w:numPr>
                    <w:ilvl w:val="0"/>
                    <w:numId w:val="13"/>
                  </w:numPr>
                  <w:spacing w:before="120" w:after="0" w:line="360" w:lineRule="auto"/>
                  <w:textAlignment w:val="baseline"/>
                  <w:rPr>
                    <w:sz w:val="24"/>
                    <w:szCs w:val="24"/>
                  </w:rPr>
                </w:pPr>
                <w:r w:rsidRPr="00C95A72">
                  <w:rPr>
                    <w:sz w:val="24"/>
                    <w:szCs w:val="24"/>
                  </w:rPr>
                  <w:t>Site i</w:t>
                </w:r>
                <w:r w:rsidR="004F597F" w:rsidRPr="00C95A72">
                  <w:rPr>
                    <w:sz w:val="24"/>
                    <w:szCs w:val="24"/>
                  </w:rPr>
                  <w:t>nspection</w:t>
                </w:r>
                <w:r w:rsidR="00A720A4" w:rsidRPr="00C95A72">
                  <w:rPr>
                    <w:sz w:val="24"/>
                    <w:szCs w:val="24"/>
                  </w:rPr>
                  <w:t>.</w:t>
                </w:r>
              </w:p>
              <w:p w14:paraId="18DBEE49" w14:textId="77777777" w:rsidR="004F597F" w:rsidRPr="00C95A72" w:rsidRDefault="004F597F" w:rsidP="00A720A4">
                <w:pPr>
                  <w:spacing w:before="120" w:after="0"/>
                  <w:rPr>
                    <w:rFonts w:cstheme="minorHAnsi"/>
                  </w:rPr>
                </w:pPr>
              </w:p>
            </w:tc>
            <w:tc>
              <w:tcPr>
                <w:tcW w:w="102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2833879" w14:textId="3C24BCE1" w:rsidR="00566D08" w:rsidRPr="00C95A72" w:rsidRDefault="595BCF85" w:rsidP="008C5090">
                <w:pPr>
                  <w:pStyle w:val="ListParagraph"/>
                  <w:numPr>
                    <w:ilvl w:val="0"/>
                    <w:numId w:val="13"/>
                  </w:numPr>
                  <w:spacing w:before="120" w:after="0" w:line="360" w:lineRule="auto"/>
                  <w:ind w:left="113" w:right="113"/>
                  <w:textAlignment w:val="baseline"/>
                  <w:rPr>
                    <w:rFonts w:ascii="Arial" w:hAnsi="Arial" w:cs="Arial"/>
                    <w:sz w:val="24"/>
                    <w:szCs w:val="24"/>
                  </w:rPr>
                </w:pPr>
                <w:r w:rsidRPr="00C95A72">
                  <w:rPr>
                    <w:rFonts w:ascii="Arial" w:hAnsi="Arial" w:cs="Arial"/>
                    <w:sz w:val="24"/>
                    <w:szCs w:val="24"/>
                  </w:rPr>
                  <w:t xml:space="preserve">When </w:t>
                </w:r>
                <w:r w:rsidR="00A8674C" w:rsidRPr="00C95A72">
                  <w:rPr>
                    <w:rFonts w:ascii="Arial" w:hAnsi="Arial" w:cs="Arial"/>
                    <w:sz w:val="24"/>
                    <w:szCs w:val="24"/>
                  </w:rPr>
                  <w:t>an acceptable</w:t>
                </w:r>
                <w:r w:rsidR="002B297F" w:rsidRPr="00C95A72"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  <w:r w:rsidRPr="00C95A72">
                  <w:rPr>
                    <w:rFonts w:ascii="Arial" w:hAnsi="Arial" w:cs="Arial"/>
                    <w:sz w:val="24"/>
                    <w:szCs w:val="24"/>
                  </w:rPr>
                  <w:t>management plan is submitted.</w:t>
                </w:r>
              </w:p>
              <w:p w14:paraId="48512576" w14:textId="46AA3792" w:rsidR="004F597F" w:rsidRPr="00C95A72" w:rsidRDefault="67182D8C" w:rsidP="008C5090">
                <w:pPr>
                  <w:pStyle w:val="ListParagraph"/>
                  <w:numPr>
                    <w:ilvl w:val="0"/>
                    <w:numId w:val="13"/>
                  </w:numPr>
                  <w:spacing w:before="120" w:after="0" w:line="360" w:lineRule="auto"/>
                  <w:ind w:left="113" w:right="113"/>
                  <w:rPr>
                    <w:rFonts w:asciiTheme="majorHAnsi" w:hAnsiTheme="majorHAnsi" w:cstheme="majorBidi"/>
                    <w:sz w:val="24"/>
                    <w:szCs w:val="24"/>
                  </w:rPr>
                </w:pPr>
                <w:r w:rsidRPr="00C95A72">
                  <w:rPr>
                    <w:rFonts w:ascii="Arial" w:hAnsi="Arial" w:cs="Arial"/>
                    <w:sz w:val="24"/>
                    <w:szCs w:val="24"/>
                  </w:rPr>
                  <w:t>SEPA will assess submission and ascertain if enough information is provided.</w:t>
                </w:r>
              </w:p>
            </w:tc>
          </w:tr>
          <w:tr w:rsidR="004F597F" w:rsidRPr="00C95A72" w14:paraId="4379FD31" w14:textId="77777777" w:rsidTr="74C9AD18">
            <w:trPr>
              <w:trHeight w:val="315"/>
            </w:trPr>
            <w:tc>
              <w:tcPr>
                <w:tcW w:w="978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C5DF9ED" w14:textId="48834510" w:rsidR="004F597F" w:rsidRPr="00C95A72" w:rsidRDefault="004F597F" w:rsidP="00A720A4">
                <w:pPr>
                  <w:spacing w:before="120" w:after="0"/>
                  <w:rPr>
                    <w:rFonts w:ascii="Arial" w:eastAsia="Times New Roman" w:hAnsi="Arial" w:cs="Arial"/>
                    <w:lang w:eastAsia="en-GB"/>
                  </w:rPr>
                </w:pPr>
                <w:r w:rsidRPr="00C95A72">
                  <w:rPr>
                    <w:rFonts w:ascii="Arial" w:hAnsi="Arial" w:cs="Arial"/>
                    <w:spacing w:val="-2"/>
                  </w:rPr>
                  <w:t>Conditions covering management of site, infrastructure, technical competence, equipment or training</w:t>
                </w:r>
                <w:r w:rsidR="00A720A4" w:rsidRPr="00C95A72">
                  <w:rPr>
                    <w:rFonts w:ascii="Arial" w:hAnsi="Arial" w:cs="Arial"/>
                    <w:spacing w:val="-2"/>
                  </w:rPr>
                  <w:t>.</w:t>
                </w:r>
              </w:p>
            </w:tc>
            <w:tc>
              <w:tcPr>
                <w:tcW w:w="127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C49DC3A" w14:textId="119EB7EF" w:rsidR="004F597F" w:rsidRPr="00C95A72" w:rsidRDefault="004F597F" w:rsidP="00A720A4">
                <w:pPr>
                  <w:spacing w:before="120" w:after="0"/>
                  <w:rPr>
                    <w:rFonts w:ascii="Arial" w:eastAsia="Times New Roman" w:hAnsi="Arial" w:cs="Arial"/>
                    <w:lang w:eastAsia="en-GB"/>
                  </w:rPr>
                </w:pPr>
                <w:r w:rsidRPr="00C95A72">
                  <w:rPr>
                    <w:rFonts w:ascii="Arial" w:hAnsi="Arial" w:cs="Arial"/>
                  </w:rPr>
                  <w:t xml:space="preserve">Causing or </w:t>
                </w:r>
                <w:r w:rsidR="00A95F2D" w:rsidRPr="00C95A72">
                  <w:rPr>
                    <w:rFonts w:ascii="Arial" w:hAnsi="Arial" w:cs="Arial"/>
                  </w:rPr>
                  <w:t>likely to cause</w:t>
                </w:r>
                <w:r w:rsidRPr="00C95A72">
                  <w:rPr>
                    <w:rFonts w:ascii="Arial" w:hAnsi="Arial" w:cs="Arial"/>
                  </w:rPr>
                  <w:t xml:space="preserve"> a category 1 or 2 event.</w:t>
                </w:r>
              </w:p>
            </w:tc>
            <w:tc>
              <w:tcPr>
                <w:tcW w:w="172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A8C06F4" w14:textId="0A9A89CC" w:rsidR="000305D6" w:rsidRDefault="000305D6" w:rsidP="00891329">
                <w:pPr>
                  <w:pStyle w:val="ListParagraph"/>
                  <w:numPr>
                    <w:ilvl w:val="0"/>
                    <w:numId w:val="12"/>
                  </w:numPr>
                  <w:spacing w:before="120" w:after="0" w:line="360" w:lineRule="auto"/>
                  <w:rPr>
                    <w:rFonts w:cstheme="minorHAnsi"/>
                    <w:sz w:val="24"/>
                    <w:szCs w:val="24"/>
                  </w:rPr>
                </w:pPr>
                <w:r w:rsidRPr="00C95A72">
                  <w:rPr>
                    <w:rFonts w:cstheme="minorHAnsi"/>
                    <w:sz w:val="24"/>
                    <w:szCs w:val="24"/>
                  </w:rPr>
                  <w:t>Assessment of operator submission</w:t>
                </w:r>
                <w:r w:rsidR="00FD0B74">
                  <w:rPr>
                    <w:rFonts w:cstheme="minorHAnsi"/>
                    <w:sz w:val="24"/>
                    <w:szCs w:val="24"/>
                  </w:rPr>
                  <w:t>.</w:t>
                </w:r>
                <w:r w:rsidRPr="00C95A72">
                  <w:rPr>
                    <w:rFonts w:cstheme="minorHAnsi"/>
                    <w:sz w:val="24"/>
                    <w:szCs w:val="24"/>
                  </w:rPr>
                  <w:t xml:space="preserve"> </w:t>
                </w:r>
              </w:p>
              <w:p w14:paraId="689282E5" w14:textId="599C4190" w:rsidR="004F597F" w:rsidRPr="00C95A72" w:rsidRDefault="001F784A" w:rsidP="00891329">
                <w:pPr>
                  <w:pStyle w:val="ListParagraph"/>
                  <w:numPr>
                    <w:ilvl w:val="0"/>
                    <w:numId w:val="12"/>
                  </w:numPr>
                  <w:spacing w:before="120" w:after="0" w:line="360" w:lineRule="auto"/>
                  <w:rPr>
                    <w:rFonts w:cstheme="minorHAnsi"/>
                    <w:sz w:val="24"/>
                    <w:szCs w:val="24"/>
                  </w:rPr>
                </w:pPr>
                <w:r w:rsidRPr="00C95A72">
                  <w:rPr>
                    <w:rFonts w:cstheme="minorHAnsi"/>
                    <w:sz w:val="24"/>
                    <w:szCs w:val="24"/>
                  </w:rPr>
                  <w:t>Site i</w:t>
                </w:r>
                <w:r w:rsidR="004F597F" w:rsidRPr="00C95A72">
                  <w:rPr>
                    <w:rFonts w:cstheme="minorHAnsi"/>
                    <w:sz w:val="24"/>
                    <w:szCs w:val="24"/>
                  </w:rPr>
                  <w:t>nspection</w:t>
                </w:r>
                <w:r w:rsidR="00A720A4" w:rsidRPr="00C95A72">
                  <w:rPr>
                    <w:rFonts w:cstheme="minorHAnsi"/>
                    <w:sz w:val="24"/>
                    <w:szCs w:val="24"/>
                  </w:rPr>
                  <w:t>.</w:t>
                </w:r>
              </w:p>
            </w:tc>
            <w:tc>
              <w:tcPr>
                <w:tcW w:w="102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7B485B3" w14:textId="7A1E7593" w:rsidR="004F597F" w:rsidRPr="00C95A72" w:rsidRDefault="00AE6F56" w:rsidP="008C5090">
                <w:pPr>
                  <w:spacing w:before="120" w:after="0"/>
                  <w:ind w:left="113" w:right="113"/>
                  <w:rPr>
                    <w:rFonts w:ascii="Arial" w:hAnsi="Arial" w:cs="Arial"/>
                  </w:rPr>
                </w:pPr>
                <w:r w:rsidRPr="00C95A72">
                  <w:rPr>
                    <w:rFonts w:ascii="Arial" w:hAnsi="Arial" w:cs="Arial"/>
                  </w:rPr>
                  <w:t xml:space="preserve">Demonstrating that the source </w:t>
                </w:r>
                <w:r w:rsidR="00983DF9" w:rsidRPr="00C95A72">
                  <w:rPr>
                    <w:rFonts w:ascii="Arial" w:hAnsi="Arial" w:cs="Arial"/>
                  </w:rPr>
                  <w:t xml:space="preserve">of the </w:t>
                </w:r>
                <w:r w:rsidR="00F22457" w:rsidRPr="00C95A72">
                  <w:rPr>
                    <w:rFonts w:ascii="Arial" w:hAnsi="Arial" w:cs="Arial"/>
                  </w:rPr>
                  <w:t>harm</w:t>
                </w:r>
                <w:r w:rsidR="003E6B65" w:rsidRPr="00C95A72">
                  <w:rPr>
                    <w:rFonts w:ascii="Arial" w:hAnsi="Arial" w:cs="Arial"/>
                  </w:rPr>
                  <w:t xml:space="preserve"> has</w:t>
                </w:r>
                <w:r w:rsidR="00F22457" w:rsidRPr="00C95A72">
                  <w:rPr>
                    <w:rFonts w:ascii="Arial" w:hAnsi="Arial" w:cs="Arial"/>
                  </w:rPr>
                  <w:t xml:space="preserve"> </w:t>
                </w:r>
                <w:r w:rsidR="00372639" w:rsidRPr="00C95A72">
                  <w:rPr>
                    <w:rFonts w:ascii="Arial" w:hAnsi="Arial" w:cs="Arial"/>
                  </w:rPr>
                  <w:t xml:space="preserve">ceased </w:t>
                </w:r>
                <w:r w:rsidR="00596CF8">
                  <w:rPr>
                    <w:rFonts w:ascii="Arial" w:hAnsi="Arial" w:cs="Arial"/>
                  </w:rPr>
                  <w:t xml:space="preserve">or </w:t>
                </w:r>
                <w:r w:rsidR="00F4155F">
                  <w:rPr>
                    <w:rFonts w:ascii="Arial" w:hAnsi="Arial" w:cs="Arial"/>
                  </w:rPr>
                  <w:t>been resolved.</w:t>
                </w:r>
                <w:r w:rsidR="00715B96">
                  <w:rPr>
                    <w:rFonts w:ascii="Arial" w:hAnsi="Arial" w:cs="Arial"/>
                  </w:rPr>
                  <w:t xml:space="preserve"> This can include monitoring </w:t>
                </w:r>
                <w:r w:rsidR="0080047A">
                  <w:rPr>
                    <w:rFonts w:ascii="Arial" w:hAnsi="Arial" w:cs="Arial"/>
                  </w:rPr>
                  <w:t>and</w:t>
                </w:r>
                <w:r w:rsidR="00715B96">
                  <w:rPr>
                    <w:rFonts w:ascii="Arial" w:hAnsi="Arial" w:cs="Arial"/>
                  </w:rPr>
                  <w:t xml:space="preserve"> modelling. </w:t>
                </w:r>
              </w:p>
            </w:tc>
          </w:tr>
          <w:tr w:rsidR="004F597F" w:rsidRPr="00C95A72" w14:paraId="16FC9889" w14:textId="77777777" w:rsidTr="74C9AD18">
            <w:trPr>
              <w:trHeight w:val="1555"/>
            </w:trPr>
            <w:tc>
              <w:tcPr>
                <w:tcW w:w="978" w:type="pct"/>
                <w:tcBorders>
                  <w:top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B06A985" w14:textId="2B76A97E" w:rsidR="004F597F" w:rsidRPr="00C95A72" w:rsidRDefault="004F597F" w:rsidP="00A720A4">
                <w:pPr>
                  <w:spacing w:before="120" w:after="0"/>
                  <w:rPr>
                    <w:rFonts w:ascii="Arial" w:eastAsia="Times New Roman" w:hAnsi="Arial" w:cs="Arial"/>
                    <w:lang w:eastAsia="en-GB"/>
                  </w:rPr>
                </w:pPr>
                <w:r w:rsidRPr="00C95A72">
                  <w:rPr>
                    <w:rFonts w:ascii="Arial" w:hAnsi="Arial" w:cs="Arial"/>
                  </w:rPr>
                  <w:lastRenderedPageBreak/>
                  <w:t>Fallow period at pen fish farms</w:t>
                </w:r>
                <w:r w:rsidR="00A720A4" w:rsidRPr="00C95A72">
                  <w:rPr>
                    <w:rFonts w:ascii="Arial" w:hAnsi="Arial" w:cs="Arial"/>
                  </w:rPr>
                  <w:t>.</w:t>
                </w:r>
                <w:r w:rsidRPr="00C95A72">
                  <w:rPr>
                    <w:rFonts w:ascii="Arial" w:hAnsi="Arial" w:cs="Arial"/>
                  </w:rPr>
                  <w:t xml:space="preserve"> </w:t>
                </w:r>
              </w:p>
            </w:tc>
            <w:tc>
              <w:tcPr>
                <w:tcW w:w="1273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9A23146" w14:textId="02510F88" w:rsidR="004F597F" w:rsidRPr="00C95A72" w:rsidRDefault="004F597F" w:rsidP="00A720A4">
                <w:pPr>
                  <w:spacing w:before="120" w:after="0"/>
                  <w:rPr>
                    <w:rFonts w:ascii="Arial" w:eastAsia="Times New Roman" w:hAnsi="Arial" w:cs="Arial"/>
                    <w:lang w:eastAsia="en-GB"/>
                  </w:rPr>
                </w:pPr>
                <w:r w:rsidRPr="00C95A72">
                  <w:rPr>
                    <w:rFonts w:ascii="Arial" w:eastAsia="Calibri" w:hAnsi="Arial" w:cs="Arial"/>
                  </w:rPr>
                  <w:t>Continuous stocking between growth cycles with no fallow periods</w:t>
                </w:r>
                <w:r w:rsidR="00A720A4" w:rsidRPr="00C95A72">
                  <w:rPr>
                    <w:rFonts w:ascii="Arial" w:eastAsia="Calibri" w:hAnsi="Arial" w:cs="Arial"/>
                  </w:rPr>
                  <w:t>.</w:t>
                </w:r>
              </w:p>
            </w:tc>
            <w:tc>
              <w:tcPr>
                <w:tcW w:w="1722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A762145" w14:textId="7ACD9631" w:rsidR="004F597F" w:rsidRPr="00C95A72" w:rsidRDefault="004F597F" w:rsidP="00891329">
                <w:pPr>
                  <w:pStyle w:val="ListParagraph"/>
                  <w:numPr>
                    <w:ilvl w:val="0"/>
                    <w:numId w:val="11"/>
                  </w:numPr>
                  <w:spacing w:before="120" w:after="0" w:line="360" w:lineRule="auto"/>
                  <w:textAlignment w:val="baseline"/>
                  <w:rPr>
                    <w:rFonts w:cstheme="minorHAnsi"/>
                    <w:sz w:val="24"/>
                    <w:szCs w:val="24"/>
                  </w:rPr>
                </w:pPr>
                <w:r w:rsidRPr="00C95A72">
                  <w:rPr>
                    <w:rFonts w:cstheme="minorHAnsi"/>
                    <w:sz w:val="24"/>
                    <w:szCs w:val="24"/>
                  </w:rPr>
                  <w:t>Assessment of operator submission</w:t>
                </w:r>
                <w:r w:rsidR="00A720A4" w:rsidRPr="00C95A72">
                  <w:rPr>
                    <w:rFonts w:cstheme="minorHAnsi"/>
                    <w:sz w:val="24"/>
                    <w:szCs w:val="24"/>
                  </w:rPr>
                  <w:t>.</w:t>
                </w:r>
              </w:p>
              <w:p w14:paraId="3E494217" w14:textId="3C07C213" w:rsidR="004F597F" w:rsidRPr="00C95A72" w:rsidRDefault="001F784A" w:rsidP="00891329">
                <w:pPr>
                  <w:pStyle w:val="ListParagraph"/>
                  <w:numPr>
                    <w:ilvl w:val="0"/>
                    <w:numId w:val="11"/>
                  </w:numPr>
                  <w:spacing w:before="120" w:after="0" w:line="360" w:lineRule="auto"/>
                  <w:rPr>
                    <w:rFonts w:cstheme="minorHAnsi"/>
                    <w:sz w:val="24"/>
                    <w:szCs w:val="24"/>
                  </w:rPr>
                </w:pPr>
                <w:r w:rsidRPr="00C95A72">
                  <w:rPr>
                    <w:rFonts w:cstheme="minorHAnsi"/>
                    <w:sz w:val="24"/>
                    <w:szCs w:val="24"/>
                  </w:rPr>
                  <w:t>Site i</w:t>
                </w:r>
                <w:r w:rsidR="004F597F" w:rsidRPr="00C95A72">
                  <w:rPr>
                    <w:rFonts w:cstheme="minorHAnsi"/>
                    <w:sz w:val="24"/>
                    <w:szCs w:val="24"/>
                  </w:rPr>
                  <w:t>nspection</w:t>
                </w:r>
                <w:r w:rsidR="00A720A4" w:rsidRPr="00C95A72">
                  <w:rPr>
                    <w:rFonts w:cstheme="minorHAnsi"/>
                    <w:sz w:val="24"/>
                    <w:szCs w:val="24"/>
                  </w:rPr>
                  <w:t>.</w:t>
                </w:r>
              </w:p>
            </w:tc>
            <w:tc>
              <w:tcPr>
                <w:tcW w:w="1027" w:type="pct"/>
                <w:tcBorders>
                  <w:top w:val="single" w:sz="4" w:space="0" w:color="auto"/>
                  <w:left w:val="single" w:sz="4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70BFDF8" w14:textId="731D6CA5" w:rsidR="00B93236" w:rsidRPr="00C95A72" w:rsidRDefault="00B93236" w:rsidP="008C5090">
                <w:pPr>
                  <w:spacing w:before="120" w:after="0"/>
                  <w:ind w:left="113" w:right="113"/>
                  <w:rPr>
                    <w:rFonts w:ascii="Arial" w:hAnsi="Arial" w:cs="Arial"/>
                  </w:rPr>
                </w:pPr>
                <w:r w:rsidRPr="00C95A72">
                  <w:rPr>
                    <w:rFonts w:ascii="Arial" w:hAnsi="Arial" w:cs="Arial"/>
                  </w:rPr>
                  <w:t xml:space="preserve">An information submission </w:t>
                </w:r>
                <w:r w:rsidR="009F5933">
                  <w:rPr>
                    <w:rFonts w:ascii="Arial" w:hAnsi="Arial" w:cs="Arial"/>
                  </w:rPr>
                  <w:t>that</w:t>
                </w:r>
                <w:r w:rsidRPr="00C95A72">
                  <w:rPr>
                    <w:rFonts w:ascii="Arial" w:hAnsi="Arial" w:cs="Arial"/>
                  </w:rPr>
                  <w:t xml:space="preserve"> includes:</w:t>
                </w:r>
              </w:p>
              <w:p w14:paraId="121ADBC7" w14:textId="66930D25" w:rsidR="00B93236" w:rsidRPr="00C95A72" w:rsidRDefault="00B93236" w:rsidP="008C5090">
                <w:pPr>
                  <w:pStyle w:val="ListParagraph"/>
                  <w:numPr>
                    <w:ilvl w:val="0"/>
                    <w:numId w:val="17"/>
                  </w:numPr>
                  <w:spacing w:before="120" w:after="0" w:line="360" w:lineRule="auto"/>
                  <w:ind w:left="113" w:right="113"/>
                  <w:contextualSpacing w:val="0"/>
                  <w:rPr>
                    <w:rFonts w:ascii="Arial" w:hAnsi="Arial" w:cs="Arial"/>
                    <w:sz w:val="24"/>
                    <w:szCs w:val="24"/>
                  </w:rPr>
                </w:pPr>
                <w:r w:rsidRPr="00C95A72">
                  <w:rPr>
                    <w:rFonts w:ascii="Arial" w:hAnsi="Arial" w:cs="Arial"/>
                    <w:sz w:val="24"/>
                    <w:szCs w:val="24"/>
                  </w:rPr>
                  <w:t>Corrective actions</w:t>
                </w:r>
                <w:r w:rsidR="001E7D20">
                  <w:rPr>
                    <w:rFonts w:ascii="Arial" w:hAnsi="Arial" w:cs="Arial"/>
                    <w:sz w:val="24"/>
                    <w:szCs w:val="24"/>
                  </w:rPr>
                  <w:t xml:space="preserve"> and </w:t>
                </w:r>
                <w:r w:rsidRPr="00C95A72">
                  <w:rPr>
                    <w:rFonts w:ascii="Arial" w:hAnsi="Arial" w:cs="Arial"/>
                    <w:sz w:val="24"/>
                    <w:szCs w:val="24"/>
                  </w:rPr>
                  <w:t xml:space="preserve">reasons for </w:t>
                </w:r>
                <w:r w:rsidR="000E1AF4" w:rsidRPr="00C95A72">
                  <w:rPr>
                    <w:rFonts w:ascii="Arial" w:hAnsi="Arial" w:cs="Arial"/>
                    <w:sz w:val="24"/>
                    <w:szCs w:val="24"/>
                  </w:rPr>
                  <w:t>continuous stocking</w:t>
                </w:r>
                <w:r w:rsidR="00BB3C66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14:paraId="2B6E1C1D" w14:textId="7ED3E563" w:rsidR="00B93236" w:rsidRPr="00C95A72" w:rsidRDefault="00B93236" w:rsidP="008C5090">
                <w:pPr>
                  <w:pStyle w:val="ListParagraph"/>
                  <w:numPr>
                    <w:ilvl w:val="0"/>
                    <w:numId w:val="17"/>
                  </w:numPr>
                  <w:spacing w:before="120" w:after="0" w:line="360" w:lineRule="auto"/>
                  <w:ind w:left="113" w:right="113"/>
                  <w:contextualSpacing w:val="0"/>
                  <w:rPr>
                    <w:rFonts w:ascii="Arial" w:hAnsi="Arial" w:cs="Arial"/>
                    <w:sz w:val="24"/>
                    <w:szCs w:val="24"/>
                  </w:rPr>
                </w:pPr>
                <w:r w:rsidRPr="00C95A72">
                  <w:rPr>
                    <w:rFonts w:ascii="Arial" w:hAnsi="Arial" w:cs="Arial"/>
                    <w:sz w:val="24"/>
                    <w:szCs w:val="24"/>
                  </w:rPr>
                  <w:t xml:space="preserve">Assessment of </w:t>
                </w:r>
                <w:r w:rsidR="002E2C72">
                  <w:rPr>
                    <w:rFonts w:ascii="Arial" w:hAnsi="Arial" w:cs="Arial"/>
                    <w:sz w:val="24"/>
                    <w:szCs w:val="24"/>
                  </w:rPr>
                  <w:t xml:space="preserve">the </w:t>
                </w:r>
                <w:r w:rsidR="005F4250">
                  <w:rPr>
                    <w:rFonts w:ascii="Arial" w:hAnsi="Arial" w:cs="Arial"/>
                    <w:sz w:val="24"/>
                    <w:szCs w:val="24"/>
                  </w:rPr>
                  <w:t>likely</w:t>
                </w:r>
                <w:r w:rsidRPr="00C95A72">
                  <w:rPr>
                    <w:rFonts w:ascii="Arial" w:hAnsi="Arial" w:cs="Arial"/>
                    <w:sz w:val="24"/>
                    <w:szCs w:val="24"/>
                  </w:rPr>
                  <w:t xml:space="preserve"> impact from </w:t>
                </w:r>
                <w:r w:rsidR="000E1AF4" w:rsidRPr="00C95A72">
                  <w:rPr>
                    <w:rFonts w:ascii="Arial" w:hAnsi="Arial" w:cs="Arial"/>
                    <w:sz w:val="24"/>
                    <w:szCs w:val="24"/>
                  </w:rPr>
                  <w:t>continuous stocking</w:t>
                </w:r>
                <w:r w:rsidR="009259B3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14:paraId="1B794945" w14:textId="1DD76AE9" w:rsidR="004F597F" w:rsidRPr="00BB7242" w:rsidRDefault="00B93236" w:rsidP="008C5090">
                <w:pPr>
                  <w:pStyle w:val="ListParagraph"/>
                  <w:numPr>
                    <w:ilvl w:val="0"/>
                    <w:numId w:val="17"/>
                  </w:numPr>
                  <w:spacing w:before="120" w:after="0" w:line="360" w:lineRule="auto"/>
                  <w:ind w:left="113" w:right="113"/>
                  <w:contextualSpacing w:val="0"/>
                  <w:rPr>
                    <w:rFonts w:ascii="Arial" w:hAnsi="Arial" w:cs="Arial"/>
                    <w:sz w:val="24"/>
                    <w:szCs w:val="24"/>
                  </w:rPr>
                </w:pPr>
                <w:r w:rsidRPr="00C95A72">
                  <w:rPr>
                    <w:rFonts w:ascii="Arial" w:hAnsi="Arial" w:cs="Arial"/>
                    <w:sz w:val="24"/>
                    <w:szCs w:val="24"/>
                  </w:rPr>
                  <w:t xml:space="preserve">Evidence that </w:t>
                </w:r>
                <w:r w:rsidR="006A5C75" w:rsidRPr="00C95A72">
                  <w:rPr>
                    <w:rFonts w:ascii="Arial" w:hAnsi="Arial" w:cs="Arial"/>
                    <w:sz w:val="24"/>
                    <w:szCs w:val="24"/>
                  </w:rPr>
                  <w:t xml:space="preserve">measures are in place to prevent this </w:t>
                </w:r>
                <w:r w:rsidR="00D46DE5" w:rsidRPr="00C95A72">
                  <w:rPr>
                    <w:rFonts w:ascii="Arial" w:hAnsi="Arial" w:cs="Arial"/>
                    <w:sz w:val="24"/>
                    <w:szCs w:val="24"/>
                  </w:rPr>
                  <w:t>reoccurring</w:t>
                </w:r>
                <w:r w:rsidR="00BB7242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</w:tc>
          </w:tr>
        </w:tbl>
        <w:p w14:paraId="680CE808" w14:textId="77777777" w:rsidR="007971D1" w:rsidRPr="00C95A72" w:rsidRDefault="007971D1" w:rsidP="00506C4D">
          <w:pPr>
            <w:spacing w:before="120" w:after="120"/>
          </w:pPr>
        </w:p>
        <w:p w14:paraId="038F98C4" w14:textId="5DCBF0D7" w:rsidR="2FC897BD" w:rsidRPr="00C95A72" w:rsidRDefault="2FC897BD" w:rsidP="2FC897BD">
          <w:pPr>
            <w:spacing w:before="120" w:after="120"/>
            <w:sectPr w:rsidR="2FC897BD" w:rsidRPr="00C95A72" w:rsidSect="00BD2AE7">
              <w:pgSz w:w="16840" w:h="11900" w:orient="landscape"/>
              <w:pgMar w:top="839" w:right="839" w:bottom="839" w:left="839" w:header="794" w:footer="567" w:gutter="0"/>
              <w:cols w:space="708"/>
              <w:titlePg/>
              <w:docGrid w:linePitch="360"/>
            </w:sectPr>
          </w:pPr>
        </w:p>
        <w:p w14:paraId="4EF9FB83" w14:textId="71C0D205" w:rsidR="00B72AF5" w:rsidRPr="00C95A72" w:rsidRDefault="009F3A7A" w:rsidP="00506C4D">
          <w:pPr>
            <w:pStyle w:val="Caption"/>
            <w:spacing w:before="120" w:after="120" w:line="360" w:lineRule="auto"/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</w:pPr>
          <w:r w:rsidRPr="00C95A72">
            <w:rPr>
              <w:b/>
              <w:i w:val="0"/>
              <w:color w:val="auto"/>
              <w:sz w:val="24"/>
              <w:szCs w:val="24"/>
            </w:rPr>
            <w:lastRenderedPageBreak/>
            <w:t xml:space="preserve">Table </w:t>
          </w:r>
          <w:r w:rsidRPr="00C95A72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fldChar w:fldCharType="begin"/>
          </w:r>
          <w:r w:rsidRPr="00C95A72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instrText xml:space="preserve"> SEQ Table \* ARABIC </w:instrText>
          </w:r>
          <w:r w:rsidRPr="00C95A72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fldChar w:fldCharType="separate"/>
          </w:r>
          <w:r w:rsidR="00D44B97" w:rsidRPr="00C95A72">
            <w:rPr>
              <w:rFonts w:asciiTheme="majorHAnsi" w:hAnsiTheme="majorHAnsi" w:cstheme="majorBidi"/>
              <w:b/>
              <w:i w:val="0"/>
              <w:noProof/>
              <w:color w:val="auto"/>
              <w:sz w:val="24"/>
              <w:szCs w:val="24"/>
            </w:rPr>
            <w:t>5</w:t>
          </w:r>
          <w:r w:rsidRPr="00C95A72">
            <w:rPr>
              <w:rFonts w:asciiTheme="majorHAnsi" w:hAnsiTheme="majorHAnsi" w:cstheme="majorBidi"/>
              <w:b/>
              <w:i w:val="0"/>
              <w:color w:val="auto"/>
              <w:sz w:val="24"/>
              <w:szCs w:val="24"/>
            </w:rPr>
            <w:fldChar w:fldCharType="end"/>
          </w:r>
          <w:r w:rsidRPr="00C95A72">
            <w:rPr>
              <w:b/>
              <w:i w:val="0"/>
              <w:color w:val="auto"/>
              <w:sz w:val="24"/>
              <w:szCs w:val="24"/>
            </w:rPr>
            <w:t>:</w:t>
          </w:r>
          <w:r w:rsidR="001F784A" w:rsidRPr="00C95A72">
            <w:rPr>
              <w:b/>
              <w:bCs/>
              <w:i w:val="0"/>
              <w:iCs w:val="0"/>
              <w:color w:val="auto"/>
              <w:sz w:val="24"/>
              <w:szCs w:val="24"/>
            </w:rPr>
            <w:t xml:space="preserve"> </w:t>
          </w:r>
          <w:r w:rsidR="005E0927" w:rsidRPr="00C95A72">
            <w:rPr>
              <w:rFonts w:asciiTheme="majorHAnsi" w:hAnsiTheme="majorHAnsi" w:cstheme="majorHAnsi"/>
              <w:b/>
              <w:bCs/>
              <w:i w:val="0"/>
              <w:iCs w:val="0"/>
              <w:color w:val="auto"/>
              <w:sz w:val="24"/>
              <w:szCs w:val="24"/>
            </w:rPr>
            <w:t>Wider legal environmental requirements and financial non-compliance</w:t>
          </w:r>
        </w:p>
        <w:p w14:paraId="5A1048DF" w14:textId="631130BA" w:rsidR="009C5864" w:rsidRPr="00C95A72" w:rsidRDefault="00EB5AEF" w:rsidP="00506C4D">
          <w:pPr>
            <w:spacing w:before="120" w:after="120"/>
          </w:pPr>
          <w:r w:rsidRPr="00C95A72">
            <w:t xml:space="preserve">EPAS is designed to provide a more accurate picture of legal environmental compliance.  We will therefore assess compliance of the following situations under EPAS as it is </w:t>
          </w:r>
          <w:r w:rsidR="007971D1" w:rsidRPr="00C95A72">
            <w:t xml:space="preserve">important </w:t>
          </w:r>
          <w:r w:rsidR="0071361F" w:rsidRPr="00C95A72">
            <w:t>a</w:t>
          </w:r>
          <w:r w:rsidR="007971D1" w:rsidRPr="00C95A72">
            <w:t xml:space="preserve"> performance </w:t>
          </w:r>
          <w:r w:rsidR="004162E0">
            <w:t>rating</w:t>
          </w:r>
          <w:r w:rsidR="007971D1" w:rsidRPr="00C95A72">
            <w:t xml:space="preserve"> reflects this.</w:t>
          </w:r>
        </w:p>
      </w:sdtContent>
    </w:sdt>
    <w:tbl>
      <w:tblPr>
        <w:tblW w:w="500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 5: Wider legal environmental requirements and financial non-compliance"/>
        <w:tblDescription w:val="Table containing 4 columns &quot;Contravention&quot;, &quot;Major Non-Compliance&quot;, &quot;How Will SEPA Assess / Supporting Guidance&quot; and &quot;Return To Compliance Examples&quot; and 3 rows. Table highlights conditions within authorisations, when the condition would become major non-compliant, how SEPA will assess and actions the site would have to undertake to return to compliance. "/>
      </w:tblPr>
      <w:tblGrid>
        <w:gridCol w:w="2964"/>
        <w:gridCol w:w="3859"/>
        <w:gridCol w:w="5220"/>
        <w:gridCol w:w="3113"/>
      </w:tblGrid>
      <w:tr w:rsidR="00E17AC5" w:rsidRPr="00C95A72" w14:paraId="41D5DF3F" w14:textId="77777777" w:rsidTr="1BB0FADF">
        <w:trPr>
          <w:trHeight w:val="610"/>
          <w:tblHeader/>
        </w:trPr>
        <w:tc>
          <w:tcPr>
            <w:tcW w:w="978" w:type="pct"/>
            <w:tcBorders>
              <w:bottom w:val="single" w:sz="12" w:space="0" w:color="auto"/>
            </w:tcBorders>
            <w:shd w:val="clear" w:color="auto" w:fill="016574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AFC45" w14:textId="77777777" w:rsidR="00E17AC5" w:rsidRPr="00C95A72" w:rsidRDefault="00E17AC5" w:rsidP="00506C4D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C95A72">
              <w:rPr>
                <w:rFonts w:ascii="Arial" w:hAnsi="Arial" w:cs="Arial"/>
                <w:b/>
                <w:color w:val="FFFFFF" w:themeColor="background1"/>
              </w:rPr>
              <w:t>Contravention</w:t>
            </w:r>
          </w:p>
        </w:tc>
        <w:tc>
          <w:tcPr>
            <w:tcW w:w="1273" w:type="pct"/>
            <w:tcBorders>
              <w:bottom w:val="single" w:sz="12" w:space="0" w:color="auto"/>
            </w:tcBorders>
            <w:shd w:val="clear" w:color="auto" w:fill="016574" w:themeFill="accent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CD5B5" w14:textId="77777777" w:rsidR="00E17AC5" w:rsidRPr="00C95A72" w:rsidRDefault="00E17AC5" w:rsidP="00506C4D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C95A72">
              <w:rPr>
                <w:rFonts w:ascii="Arial" w:hAnsi="Arial" w:cs="Arial"/>
                <w:b/>
                <w:color w:val="FFFFFF" w:themeColor="background1"/>
              </w:rPr>
              <w:t>Major non-compliance</w:t>
            </w:r>
            <w:r w:rsidRPr="00C95A72">
              <w:rPr>
                <w:rFonts w:ascii="Arial" w:hAnsi="Arial" w:cs="Arial"/>
                <w:color w:val="FFFFFF" w:themeColor="background1"/>
              </w:rPr>
              <w:t> </w:t>
            </w:r>
          </w:p>
        </w:tc>
        <w:tc>
          <w:tcPr>
            <w:tcW w:w="1722" w:type="pct"/>
            <w:tcBorders>
              <w:bottom w:val="single" w:sz="12" w:space="0" w:color="auto"/>
            </w:tcBorders>
            <w:shd w:val="clear" w:color="auto" w:fill="016574" w:themeFill="accent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F5725" w14:textId="77777777" w:rsidR="00E17AC5" w:rsidRPr="00C95A72" w:rsidRDefault="00E17AC5" w:rsidP="00B34FA4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C95A72">
              <w:rPr>
                <w:rFonts w:ascii="Arial" w:hAnsi="Arial" w:cs="Arial"/>
                <w:b/>
                <w:color w:val="FFFFFF" w:themeColor="background1"/>
              </w:rPr>
              <w:t>How will SEPA assess / supporting guidance</w:t>
            </w:r>
          </w:p>
        </w:tc>
        <w:tc>
          <w:tcPr>
            <w:tcW w:w="1027" w:type="pct"/>
            <w:tcBorders>
              <w:bottom w:val="single" w:sz="12" w:space="0" w:color="auto"/>
            </w:tcBorders>
            <w:shd w:val="clear" w:color="auto" w:fill="016574" w:themeFill="accent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F10D8" w14:textId="217816CB" w:rsidR="00E17AC5" w:rsidRPr="00C95A72" w:rsidRDefault="00E17AC5" w:rsidP="00E04781">
            <w:pPr>
              <w:spacing w:before="120" w:after="0"/>
              <w:ind w:left="113" w:right="113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C95A72">
              <w:rPr>
                <w:rFonts w:ascii="Arial" w:hAnsi="Arial" w:cs="Arial"/>
                <w:b/>
                <w:color w:val="FFFFFF" w:themeColor="background1"/>
              </w:rPr>
              <w:t>Return to compliance</w:t>
            </w:r>
            <w:r w:rsidR="00912597" w:rsidRPr="00C95A72">
              <w:rPr>
                <w:rFonts w:ascii="Arial" w:hAnsi="Arial" w:cs="Arial"/>
                <w:b/>
                <w:color w:val="FFFFFF" w:themeColor="background1"/>
              </w:rPr>
              <w:t xml:space="preserve"> examples</w:t>
            </w:r>
          </w:p>
        </w:tc>
      </w:tr>
      <w:tr w:rsidR="00E17AC5" w:rsidRPr="00C95A72" w14:paraId="055008BF" w14:textId="77777777" w:rsidTr="1BB0FADF">
        <w:trPr>
          <w:trHeight w:val="315"/>
        </w:trPr>
        <w:tc>
          <w:tcPr>
            <w:tcW w:w="978" w:type="pct"/>
            <w:tcBorders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2573E" w14:textId="10AD2F71" w:rsidR="00E17AC5" w:rsidRPr="00C95A72" w:rsidRDefault="00E17AC5" w:rsidP="00506C4D">
            <w:p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C95A72">
              <w:rPr>
                <w:rFonts w:ascii="Arial" w:hAnsi="Arial" w:cs="Arial"/>
              </w:rPr>
              <w:t>Undertaking a regulated activity without authorisation</w:t>
            </w:r>
            <w:r w:rsidR="00A720A4" w:rsidRPr="00C95A72">
              <w:rPr>
                <w:rFonts w:ascii="Arial" w:hAnsi="Arial" w:cs="Arial"/>
              </w:rPr>
              <w:t>.</w:t>
            </w:r>
          </w:p>
        </w:tc>
        <w:tc>
          <w:tcPr>
            <w:tcW w:w="12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BD9FB" w14:textId="5F01C20A" w:rsidR="00E17AC5" w:rsidRPr="00C95A72" w:rsidRDefault="00E17AC5" w:rsidP="00B204A1">
            <w:pPr>
              <w:spacing w:before="120" w:after="120"/>
              <w:rPr>
                <w:rFonts w:ascii="Arial" w:hAnsi="Arial" w:cs="Arial"/>
              </w:rPr>
            </w:pPr>
            <w:r w:rsidRPr="00C95A72">
              <w:rPr>
                <w:rFonts w:ascii="Arial" w:hAnsi="Arial" w:cs="Arial"/>
              </w:rPr>
              <w:t>Undertaking a regulated activity without authorisation</w:t>
            </w:r>
            <w:r w:rsidR="00A720A4" w:rsidRPr="00C95A72">
              <w:rPr>
                <w:rFonts w:ascii="Arial" w:hAnsi="Arial" w:cs="Arial"/>
              </w:rPr>
              <w:t>.</w:t>
            </w:r>
          </w:p>
        </w:tc>
        <w:tc>
          <w:tcPr>
            <w:tcW w:w="17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6716A" w14:textId="342F3C70" w:rsidR="00E17AC5" w:rsidRPr="00C95A72" w:rsidRDefault="00E17AC5" w:rsidP="00891329">
            <w:pPr>
              <w:pStyle w:val="ListParagraph"/>
              <w:numPr>
                <w:ilvl w:val="0"/>
                <w:numId w:val="14"/>
              </w:numPr>
              <w:spacing w:before="120" w:after="120" w:line="360" w:lineRule="auto"/>
              <w:ind w:left="357" w:hanging="357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95A72">
              <w:rPr>
                <w:rFonts w:ascii="Arial" w:hAnsi="Arial" w:cs="Arial"/>
                <w:sz w:val="24"/>
                <w:szCs w:val="24"/>
              </w:rPr>
              <w:t>Site inspection</w:t>
            </w:r>
          </w:p>
          <w:p w14:paraId="4D19B351" w14:textId="77777777" w:rsidR="00E17AC5" w:rsidRPr="00C95A72" w:rsidRDefault="00E17AC5" w:rsidP="00B34FA4">
            <w:pPr>
              <w:spacing w:before="120" w:after="120"/>
              <w:rPr>
                <w:rFonts w:ascii="Arial" w:hAnsi="Arial" w:cs="Arial"/>
              </w:rPr>
            </w:pPr>
          </w:p>
          <w:p w14:paraId="6E011306" w14:textId="77777777" w:rsidR="00E17AC5" w:rsidRPr="00C95A72" w:rsidRDefault="00E17AC5" w:rsidP="00B34FA4">
            <w:pPr>
              <w:spacing w:before="120" w:after="120"/>
              <w:rPr>
                <w:rFonts w:ascii="Arial" w:hAnsi="Arial" w:cs="Arial"/>
              </w:rPr>
            </w:pPr>
          </w:p>
          <w:p w14:paraId="3A43BCE6" w14:textId="77777777" w:rsidR="00E17AC5" w:rsidRPr="00C95A72" w:rsidRDefault="00E17AC5" w:rsidP="00B34FA4">
            <w:p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027" w:type="pct"/>
            <w:tcBorders>
              <w:left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296CD" w14:textId="77777777" w:rsidR="00E17AC5" w:rsidRPr="00C95A72" w:rsidRDefault="00E17AC5" w:rsidP="008C5090">
            <w:pPr>
              <w:spacing w:before="120" w:after="0"/>
              <w:ind w:left="113" w:right="113"/>
              <w:rPr>
                <w:rFonts w:ascii="Arial" w:hAnsi="Arial" w:cs="Arial"/>
              </w:rPr>
            </w:pPr>
            <w:r w:rsidRPr="00C95A72">
              <w:rPr>
                <w:rFonts w:ascii="Arial" w:hAnsi="Arial" w:cs="Arial"/>
              </w:rPr>
              <w:t>Unauthorised activity ceases, and, where appropriate, authorisation is varied to include the activity or appropriate authorisation obtained.</w:t>
            </w:r>
          </w:p>
        </w:tc>
      </w:tr>
      <w:tr w:rsidR="00E17AC5" w:rsidRPr="00C95A72" w14:paraId="1D143612" w14:textId="77777777" w:rsidTr="1BB0FADF">
        <w:trPr>
          <w:trHeight w:val="315"/>
        </w:trPr>
        <w:tc>
          <w:tcPr>
            <w:tcW w:w="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C4BCB" w14:textId="4CD93B38" w:rsidR="00E17AC5" w:rsidRPr="00C95A72" w:rsidRDefault="00E17AC5" w:rsidP="00506C4D">
            <w:p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C95A72">
              <w:rPr>
                <w:rFonts w:ascii="Arial" w:hAnsi="Arial" w:cs="Arial"/>
              </w:rPr>
              <w:t xml:space="preserve">Environmental event at an authorised site </w:t>
            </w:r>
            <w:r w:rsidR="00880A78">
              <w:rPr>
                <w:rFonts w:ascii="Arial" w:hAnsi="Arial" w:cs="Arial"/>
              </w:rPr>
              <w:t>that</w:t>
            </w:r>
            <w:r w:rsidRPr="00C95A72">
              <w:rPr>
                <w:rFonts w:ascii="Arial" w:hAnsi="Arial" w:cs="Arial"/>
              </w:rPr>
              <w:t xml:space="preserve"> is </w:t>
            </w:r>
            <w:r w:rsidRPr="00027FD4">
              <w:rPr>
                <w:rFonts w:ascii="Arial" w:hAnsi="Arial" w:cs="Arial"/>
                <w:b/>
                <w:bCs/>
              </w:rPr>
              <w:t>unrelated to the authorised activity</w:t>
            </w:r>
            <w:r w:rsidR="00A720A4" w:rsidRPr="00027FD4">
              <w:rPr>
                <w:rFonts w:ascii="Arial" w:hAnsi="Arial" w:cs="Arial"/>
                <w:b/>
                <w:bCs/>
              </w:rPr>
              <w:t>.</w:t>
            </w:r>
            <w:r w:rsidRPr="00C95A7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4A4BA" w14:textId="77777777" w:rsidR="00E17AC5" w:rsidRPr="00C95A72" w:rsidRDefault="00E17AC5" w:rsidP="00506C4D">
            <w:pPr>
              <w:spacing w:before="120" w:after="120"/>
              <w:textAlignment w:val="baseline"/>
              <w:rPr>
                <w:rFonts w:ascii="Arial" w:hAnsi="Arial" w:cs="Arial"/>
              </w:rPr>
            </w:pPr>
            <w:r w:rsidRPr="00C95A72">
              <w:rPr>
                <w:rFonts w:ascii="Arial" w:hAnsi="Arial" w:cs="Arial"/>
              </w:rPr>
              <w:t>Causes a:</w:t>
            </w:r>
          </w:p>
          <w:p w14:paraId="625068AE" w14:textId="2014911A" w:rsidR="00E17AC5" w:rsidRPr="00C95A72" w:rsidRDefault="00E17AC5" w:rsidP="00891329">
            <w:pPr>
              <w:pStyle w:val="ListParagraph"/>
              <w:numPr>
                <w:ilvl w:val="0"/>
                <w:numId w:val="15"/>
              </w:numPr>
              <w:spacing w:before="120" w:after="120" w:line="360" w:lineRule="auto"/>
              <w:contextualSpacing w:val="0"/>
              <w:textAlignment w:val="baseline"/>
              <w:rPr>
                <w:rFonts w:ascii="Arial" w:eastAsiaTheme="minorEastAsia" w:hAnsi="Arial" w:cs="Arial"/>
                <w:sz w:val="24"/>
                <w:szCs w:val="24"/>
              </w:rPr>
            </w:pPr>
            <w:r w:rsidRPr="00C95A72">
              <w:rPr>
                <w:rFonts w:ascii="Arial" w:eastAsiaTheme="minorEastAsia" w:hAnsi="Arial" w:cs="Arial"/>
                <w:sz w:val="24"/>
                <w:szCs w:val="24"/>
              </w:rPr>
              <w:t>category 1 or 2 environmental event</w:t>
            </w:r>
            <w:r w:rsidR="00A720A4" w:rsidRPr="00C95A72">
              <w:rPr>
                <w:rFonts w:ascii="Arial" w:eastAsiaTheme="minorEastAsia" w:hAnsi="Arial" w:cs="Arial"/>
                <w:sz w:val="24"/>
                <w:szCs w:val="24"/>
              </w:rPr>
              <w:t>.</w:t>
            </w:r>
          </w:p>
          <w:p w14:paraId="41CCD7BE" w14:textId="76B7CC5C" w:rsidR="00E17AC5" w:rsidRPr="00C95A72" w:rsidRDefault="00E17AC5" w:rsidP="00891329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</w:tabs>
              <w:spacing w:before="120" w:after="120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95A72">
              <w:rPr>
                <w:rFonts w:ascii="Arial" w:hAnsi="Arial" w:cs="Arial"/>
                <w:sz w:val="24"/>
                <w:szCs w:val="24"/>
              </w:rPr>
              <w:t>breach of water or air quality standard</w:t>
            </w:r>
            <w:r w:rsidR="00A720A4" w:rsidRPr="00C95A7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A7D6984" w14:textId="29B96932" w:rsidR="00E17AC5" w:rsidRPr="00C95A72" w:rsidRDefault="00E17AC5" w:rsidP="00891329">
            <w:pPr>
              <w:numPr>
                <w:ilvl w:val="0"/>
                <w:numId w:val="2"/>
              </w:numPr>
              <w:tabs>
                <w:tab w:val="left" w:pos="360"/>
              </w:tabs>
              <w:spacing w:before="120" w:after="120"/>
              <w:rPr>
                <w:rFonts w:ascii="Arial" w:hAnsi="Arial" w:cs="Arial"/>
              </w:rPr>
            </w:pPr>
            <w:r w:rsidRPr="00C95A72">
              <w:rPr>
                <w:rFonts w:ascii="Arial" w:hAnsi="Arial" w:cs="Arial"/>
              </w:rPr>
              <w:t>significant and sustained</w:t>
            </w:r>
            <w:r w:rsidR="00A720A4" w:rsidRPr="00C95A72">
              <w:rPr>
                <w:rFonts w:ascii="Arial" w:hAnsi="Arial" w:cs="Arial"/>
              </w:rPr>
              <w:t xml:space="preserve"> </w:t>
            </w:r>
            <w:r w:rsidRPr="00C95A72">
              <w:rPr>
                <w:rFonts w:ascii="Arial" w:hAnsi="Arial" w:cs="Arial"/>
              </w:rPr>
              <w:t>adverse trend for groundwater</w:t>
            </w:r>
            <w:r w:rsidR="002A6140">
              <w:rPr>
                <w:rFonts w:ascii="Arial" w:hAnsi="Arial" w:cs="Arial"/>
              </w:rPr>
              <w:t>.</w:t>
            </w:r>
          </w:p>
          <w:p w14:paraId="6845D075" w14:textId="43C10F2F" w:rsidR="00E17AC5" w:rsidRPr="00C95A72" w:rsidRDefault="00E17AC5" w:rsidP="00506C4D">
            <w:p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C95A72">
              <w:rPr>
                <w:rFonts w:ascii="Arial" w:hAnsi="Arial" w:cs="Arial"/>
              </w:rPr>
              <w:lastRenderedPageBreak/>
              <w:t xml:space="preserve">Example: </w:t>
            </w:r>
            <w:r w:rsidR="00512C09" w:rsidRPr="00C95A72">
              <w:rPr>
                <w:rFonts w:ascii="Arial" w:hAnsi="Arial" w:cs="Arial"/>
              </w:rPr>
              <w:t xml:space="preserve">fuel </w:t>
            </w:r>
            <w:r w:rsidRPr="00C95A72">
              <w:rPr>
                <w:rFonts w:ascii="Arial" w:hAnsi="Arial" w:cs="Arial"/>
              </w:rPr>
              <w:t xml:space="preserve">oil spill 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AFABC" w14:textId="35D5EBF6" w:rsidR="00E17AC5" w:rsidRPr="00C95A72" w:rsidRDefault="00E17AC5" w:rsidP="00891329">
            <w:pPr>
              <w:pStyle w:val="ListParagraph"/>
              <w:numPr>
                <w:ilvl w:val="0"/>
                <w:numId w:val="2"/>
              </w:numPr>
              <w:spacing w:before="120" w:after="120" w:line="360" w:lineRule="auto"/>
              <w:contextualSpacing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22759482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Environmental events guidance</w:t>
            </w:r>
            <w:r w:rsidR="00A720A4" w:rsidRPr="22759482">
              <w:rPr>
                <w:rFonts w:ascii="Arial" w:eastAsiaTheme="minorEastAsia" w:hAnsi="Arial" w:cs="Arial"/>
                <w:sz w:val="24"/>
                <w:szCs w:val="24"/>
              </w:rPr>
              <w:t>.</w:t>
            </w:r>
          </w:p>
          <w:p w14:paraId="699E1FB8" w14:textId="21E92832" w:rsidR="00E17AC5" w:rsidRPr="00C95A72" w:rsidRDefault="00E17AC5" w:rsidP="00891329">
            <w:pPr>
              <w:pStyle w:val="ListParagraph"/>
              <w:numPr>
                <w:ilvl w:val="0"/>
                <w:numId w:val="2"/>
              </w:num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C95A72">
              <w:rPr>
                <w:rFonts w:ascii="Arial" w:hAnsi="Arial" w:cs="Arial"/>
                <w:sz w:val="24"/>
                <w:szCs w:val="24"/>
              </w:rPr>
              <w:t>Groundwater monitoring</w:t>
            </w:r>
            <w:r w:rsidR="002A614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95A72">
              <w:rPr>
                <w:rFonts w:ascii="Arial" w:hAnsi="Arial" w:cs="Arial"/>
                <w:sz w:val="24"/>
                <w:szCs w:val="24"/>
              </w:rPr>
              <w:t>investigation or modelling demonstrates significant and sustained adverse trend.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027EF" w14:textId="52761A8C" w:rsidR="78556DF0" w:rsidRDefault="78556DF0" w:rsidP="008C5090">
            <w:pPr>
              <w:spacing w:before="120" w:after="0"/>
              <w:ind w:left="113" w:right="113"/>
            </w:pPr>
            <w:r w:rsidRPr="1BB0FADF">
              <w:rPr>
                <w:rFonts w:ascii="Arial" w:eastAsia="Arial" w:hAnsi="Arial" w:cs="Arial"/>
              </w:rPr>
              <w:t>Demonstrat</w:t>
            </w:r>
            <w:r w:rsidR="00913AAF">
              <w:rPr>
                <w:rFonts w:ascii="Arial" w:eastAsia="Arial" w:hAnsi="Arial" w:cs="Arial"/>
              </w:rPr>
              <w:t>ion that</w:t>
            </w:r>
            <w:r w:rsidRPr="1BB0FADF">
              <w:rPr>
                <w:rFonts w:ascii="Arial" w:eastAsia="Arial" w:hAnsi="Arial" w:cs="Arial"/>
              </w:rPr>
              <w:t xml:space="preserve"> the cause or likely cause of the harm has ceased </w:t>
            </w:r>
            <w:r w:rsidR="00415DB1">
              <w:rPr>
                <w:rFonts w:ascii="Arial" w:eastAsia="Arial" w:hAnsi="Arial" w:cs="Arial"/>
              </w:rPr>
              <w:t>or</w:t>
            </w:r>
            <w:r w:rsidRPr="1BB0FADF">
              <w:rPr>
                <w:rFonts w:ascii="Arial" w:eastAsia="Arial" w:hAnsi="Arial" w:cs="Arial"/>
              </w:rPr>
              <w:t xml:space="preserve"> been resolved. This can include monitoring </w:t>
            </w:r>
            <w:r w:rsidR="00415DB1">
              <w:rPr>
                <w:rFonts w:ascii="Arial" w:eastAsia="Arial" w:hAnsi="Arial" w:cs="Arial"/>
              </w:rPr>
              <w:t>and</w:t>
            </w:r>
            <w:r w:rsidRPr="1BB0FADF">
              <w:rPr>
                <w:rFonts w:ascii="Arial" w:eastAsia="Arial" w:hAnsi="Arial" w:cs="Arial"/>
              </w:rPr>
              <w:t xml:space="preserve"> modelling.</w:t>
            </w:r>
          </w:p>
          <w:p w14:paraId="10E3F97D" w14:textId="11B8411C" w:rsidR="1BB0FADF" w:rsidRDefault="1BB0FADF" w:rsidP="008C5090">
            <w:pPr>
              <w:spacing w:before="120" w:after="0"/>
              <w:ind w:left="113" w:right="113"/>
              <w:rPr>
                <w:rFonts w:ascii="Arial" w:hAnsi="Arial" w:cs="Arial"/>
              </w:rPr>
            </w:pPr>
          </w:p>
          <w:p w14:paraId="4873C9DE" w14:textId="77777777" w:rsidR="00E17AC5" w:rsidRPr="00C95A72" w:rsidRDefault="00E17AC5" w:rsidP="008C5090">
            <w:pPr>
              <w:spacing w:before="120" w:after="0"/>
              <w:ind w:left="113" w:right="113"/>
              <w:rPr>
                <w:rFonts w:ascii="Arial" w:hAnsi="Arial" w:cs="Arial"/>
              </w:rPr>
            </w:pPr>
          </w:p>
        </w:tc>
      </w:tr>
      <w:tr w:rsidR="00E17AC5" w:rsidRPr="00C95A72" w14:paraId="5C80987B" w14:textId="77777777" w:rsidTr="1BB0FADF">
        <w:trPr>
          <w:trHeight w:val="2658"/>
        </w:trPr>
        <w:tc>
          <w:tcPr>
            <w:tcW w:w="978" w:type="pct"/>
            <w:tcBorders>
              <w:top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B2403" w14:textId="62224AB2" w:rsidR="00E17AC5" w:rsidRPr="00C95A72" w:rsidRDefault="00E17AC5" w:rsidP="00506C4D">
            <w:pPr>
              <w:spacing w:before="120" w:after="120"/>
              <w:rPr>
                <w:rFonts w:ascii="Arial" w:hAnsi="Arial" w:cs="Arial"/>
              </w:rPr>
            </w:pPr>
            <w:r w:rsidRPr="00C95A72">
              <w:rPr>
                <w:rFonts w:ascii="Arial" w:hAnsi="Arial" w:cs="Arial"/>
              </w:rPr>
              <w:lastRenderedPageBreak/>
              <w:t>Non-payment of annual charges</w:t>
            </w:r>
            <w:r w:rsidR="00A720A4" w:rsidRPr="00C95A72">
              <w:rPr>
                <w:rFonts w:ascii="Arial" w:hAnsi="Arial" w:cs="Arial"/>
              </w:rPr>
              <w:t>.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04753" w14:textId="670F63F5" w:rsidR="00E17AC5" w:rsidRPr="004D3471" w:rsidRDefault="00637B68" w:rsidP="004D3471">
            <w:pPr>
              <w:spacing w:before="120" w:after="0"/>
              <w:rPr>
                <w:rStyle w:val="cf01"/>
                <w:rFonts w:ascii="Arial" w:hAnsi="Arial" w:cs="Arial"/>
                <w:sz w:val="24"/>
                <w:szCs w:val="24"/>
              </w:rPr>
            </w:pPr>
            <w:r w:rsidRPr="004D3471">
              <w:rPr>
                <w:rStyle w:val="cf01"/>
                <w:rFonts w:ascii="Arial" w:hAnsi="Arial" w:cs="Arial"/>
                <w:sz w:val="24"/>
                <w:szCs w:val="24"/>
              </w:rPr>
              <w:t>E</w:t>
            </w:r>
            <w:r w:rsidR="00E17AC5" w:rsidRPr="004D3471">
              <w:rPr>
                <w:rStyle w:val="cf01"/>
                <w:rFonts w:ascii="Arial" w:hAnsi="Arial" w:cs="Arial"/>
                <w:sz w:val="24"/>
                <w:szCs w:val="24"/>
              </w:rPr>
              <w:t xml:space="preserve">scalation to debt collection or if debt goes into </w:t>
            </w:r>
            <w:r w:rsidR="005235B2">
              <w:rPr>
                <w:rStyle w:val="cf01"/>
                <w:rFonts w:ascii="Arial" w:hAnsi="Arial" w:cs="Arial"/>
                <w:sz w:val="24"/>
                <w:szCs w:val="24"/>
              </w:rPr>
              <w:t xml:space="preserve">the </w:t>
            </w:r>
            <w:r w:rsidR="00E17AC5" w:rsidRPr="004D3471">
              <w:rPr>
                <w:rStyle w:val="cf01"/>
                <w:rFonts w:ascii="Arial" w:hAnsi="Arial" w:cs="Arial"/>
                <w:sz w:val="24"/>
                <w:szCs w:val="24"/>
              </w:rPr>
              <w:t>next financial year</w:t>
            </w:r>
            <w:r w:rsidR="00A720A4" w:rsidRPr="004D3471">
              <w:rPr>
                <w:rStyle w:val="cf01"/>
                <w:rFonts w:ascii="Arial" w:hAnsi="Arial" w:cs="Arial"/>
                <w:sz w:val="24"/>
                <w:szCs w:val="24"/>
              </w:rPr>
              <w:t>.</w:t>
            </w:r>
          </w:p>
          <w:p w14:paraId="49FD3642" w14:textId="62B0089D" w:rsidR="00E17AC5" w:rsidRPr="00C234B6" w:rsidRDefault="00C234B6" w:rsidP="00C234B6">
            <w:pPr>
              <w:spacing w:before="120" w:after="0"/>
              <w:textAlignment w:val="baseline"/>
              <w:rPr>
                <w:rFonts w:ascii="Arial" w:hAnsi="Arial" w:cs="Arial"/>
              </w:rPr>
            </w:pPr>
            <w:r w:rsidRPr="00C234B6">
              <w:rPr>
                <w:rStyle w:val="cf01"/>
                <w:rFonts w:ascii="Arial" w:hAnsi="Arial" w:cs="Arial"/>
                <w:sz w:val="24"/>
                <w:szCs w:val="24"/>
              </w:rPr>
              <w:t>(</w:t>
            </w:r>
            <w:r w:rsidR="00E17AC5" w:rsidRPr="00C234B6">
              <w:rPr>
                <w:rStyle w:val="cf01"/>
                <w:rFonts w:ascii="Arial" w:hAnsi="Arial" w:cs="Arial"/>
                <w:sz w:val="24"/>
                <w:szCs w:val="24"/>
              </w:rPr>
              <w:t xml:space="preserve">Non-compliance </w:t>
            </w:r>
            <w:r>
              <w:rPr>
                <w:rStyle w:val="cf01"/>
                <w:rFonts w:ascii="Arial" w:hAnsi="Arial" w:cs="Arial"/>
                <w:sz w:val="24"/>
                <w:szCs w:val="24"/>
              </w:rPr>
              <w:t>i</w:t>
            </w:r>
            <w:r w:rsidR="00D83D7F" w:rsidRPr="00C234B6">
              <w:rPr>
                <w:rStyle w:val="cf01"/>
                <w:rFonts w:ascii="Arial" w:hAnsi="Arial" w:cs="Arial"/>
                <w:sz w:val="24"/>
                <w:szCs w:val="24"/>
              </w:rPr>
              <w:t>s</w:t>
            </w:r>
            <w:r w:rsidR="00E17AC5" w:rsidRPr="00C234B6">
              <w:rPr>
                <w:rStyle w:val="cf01"/>
                <w:rFonts w:ascii="Arial" w:hAnsi="Arial" w:cs="Arial"/>
                <w:sz w:val="24"/>
                <w:szCs w:val="24"/>
              </w:rPr>
              <w:t xml:space="preserve"> </w:t>
            </w:r>
            <w:r w:rsidR="004D3471">
              <w:rPr>
                <w:rStyle w:val="cf01"/>
                <w:rFonts w:ascii="Arial" w:hAnsi="Arial" w:cs="Arial"/>
                <w:sz w:val="24"/>
                <w:szCs w:val="24"/>
              </w:rPr>
              <w:t xml:space="preserve">when payment is </w:t>
            </w:r>
            <w:r w:rsidR="00CA7D68" w:rsidRPr="00C234B6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more than</w:t>
            </w:r>
            <w:r w:rsidR="00CA7D68" w:rsidRPr="00C234B6">
              <w:rPr>
                <w:rStyle w:val="cf01"/>
                <w:sz w:val="24"/>
                <w:szCs w:val="24"/>
              </w:rPr>
              <w:t xml:space="preserve"> </w:t>
            </w:r>
            <w:r w:rsidR="00E17AC5" w:rsidRPr="00C234B6">
              <w:rPr>
                <w:rStyle w:val="cf01"/>
                <w:rFonts w:ascii="Arial" w:hAnsi="Arial" w:cs="Arial"/>
                <w:sz w:val="24"/>
                <w:szCs w:val="24"/>
              </w:rPr>
              <w:t>90 days late</w:t>
            </w:r>
            <w:r w:rsidR="00627C70">
              <w:rPr>
                <w:rStyle w:val="cf01"/>
                <w:rFonts w:ascii="Arial" w:hAnsi="Arial" w:cs="Arial"/>
                <w:sz w:val="24"/>
                <w:szCs w:val="24"/>
              </w:rPr>
              <w:t>)</w:t>
            </w:r>
            <w:r w:rsidR="00A720A4" w:rsidRPr="00C234B6">
              <w:rPr>
                <w:rStyle w:val="cf01"/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76C9A" w14:textId="08B670AD" w:rsidR="00E17AC5" w:rsidRPr="00C95A72" w:rsidRDefault="00E17AC5" w:rsidP="00891329">
            <w:pPr>
              <w:pStyle w:val="ListParagraph"/>
              <w:numPr>
                <w:ilvl w:val="0"/>
                <w:numId w:val="16"/>
              </w:numPr>
              <w:spacing w:before="120" w:after="120" w:line="360" w:lineRule="auto"/>
              <w:contextualSpacing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C95A72">
              <w:rPr>
                <w:rStyle w:val="cf01"/>
                <w:rFonts w:ascii="Arial" w:hAnsi="Arial" w:cs="Arial"/>
                <w:sz w:val="24"/>
                <w:szCs w:val="24"/>
              </w:rPr>
              <w:t>Monthly debtors report</w:t>
            </w:r>
            <w:r w:rsidR="00A720A4" w:rsidRPr="00C95A72">
              <w:rPr>
                <w:rStyle w:val="cf01"/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A64B3" w14:textId="2F9C791C" w:rsidR="00E17AC5" w:rsidRPr="00C95A72" w:rsidRDefault="4CD4F126" w:rsidP="008C5090">
            <w:pPr>
              <w:pStyle w:val="ListParagraph"/>
              <w:numPr>
                <w:ilvl w:val="0"/>
                <w:numId w:val="16"/>
              </w:numPr>
              <w:spacing w:before="120" w:after="0" w:line="360" w:lineRule="auto"/>
              <w:ind w:left="470" w:right="113" w:hanging="357"/>
              <w:rPr>
                <w:rFonts w:ascii="Arial" w:hAnsi="Arial" w:cs="Arial"/>
                <w:sz w:val="24"/>
                <w:szCs w:val="24"/>
              </w:rPr>
            </w:pPr>
            <w:r w:rsidRPr="00C95A72">
              <w:rPr>
                <w:rFonts w:ascii="Arial" w:hAnsi="Arial" w:cs="Arial"/>
                <w:sz w:val="24"/>
                <w:szCs w:val="24"/>
              </w:rPr>
              <w:t xml:space="preserve">Payment of annual charges. </w:t>
            </w:r>
          </w:p>
          <w:p w14:paraId="27AE15A1" w14:textId="15392963" w:rsidR="00E17AC5" w:rsidRPr="00C95A72" w:rsidRDefault="00794690" w:rsidP="008C5090">
            <w:pPr>
              <w:pStyle w:val="ListParagraph"/>
              <w:numPr>
                <w:ilvl w:val="0"/>
                <w:numId w:val="16"/>
              </w:numPr>
              <w:spacing w:before="120" w:after="0" w:line="360" w:lineRule="auto"/>
              <w:ind w:left="470" w:right="113" w:hanging="3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p</w:t>
            </w:r>
            <w:r w:rsidR="4CD4F126" w:rsidRPr="00C95A72">
              <w:rPr>
                <w:rFonts w:ascii="Arial" w:hAnsi="Arial" w:cs="Arial"/>
                <w:sz w:val="24"/>
                <w:szCs w:val="24"/>
              </w:rPr>
              <w:t>ayment plan agreed with SEPA</w:t>
            </w:r>
            <w:r w:rsidR="0069770F">
              <w:rPr>
                <w:rFonts w:ascii="Arial" w:hAnsi="Arial" w:cs="Arial"/>
                <w:sz w:val="24"/>
                <w:szCs w:val="24"/>
              </w:rPr>
              <w:t xml:space="preserve"> is equivalent to a compliance recovery plan</w:t>
            </w:r>
            <w:r w:rsidR="006909E0" w:rsidRPr="00C95A7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661D2397" w14:textId="03C65BC6" w:rsidR="00016644" w:rsidRPr="00C95A72" w:rsidRDefault="00016644" w:rsidP="00506C4D">
      <w:pPr>
        <w:tabs>
          <w:tab w:val="left" w:pos="9630"/>
        </w:tabs>
        <w:spacing w:before="120" w:after="120"/>
      </w:pPr>
    </w:p>
    <w:p w14:paraId="53519FA7" w14:textId="77777777" w:rsidR="003A590F" w:rsidRPr="00C95A72" w:rsidRDefault="003A590F" w:rsidP="00506C4D">
      <w:pPr>
        <w:tabs>
          <w:tab w:val="left" w:pos="9630"/>
        </w:tabs>
        <w:spacing w:before="120" w:after="120"/>
      </w:pPr>
    </w:p>
    <w:p w14:paraId="003C8493" w14:textId="77777777" w:rsidR="003A590F" w:rsidRPr="00C95A72" w:rsidRDefault="003A590F" w:rsidP="00506C4D">
      <w:pPr>
        <w:tabs>
          <w:tab w:val="left" w:pos="9630"/>
        </w:tabs>
        <w:spacing w:before="120" w:after="120"/>
      </w:pPr>
    </w:p>
    <w:p w14:paraId="4DF70A2F" w14:textId="77777777" w:rsidR="003A590F" w:rsidRPr="006B753A" w:rsidRDefault="003A590F" w:rsidP="00506C4D">
      <w:pPr>
        <w:tabs>
          <w:tab w:val="left" w:pos="9630"/>
        </w:tabs>
        <w:spacing w:before="120" w:after="120"/>
      </w:pPr>
    </w:p>
    <w:p w14:paraId="5C720820" w14:textId="77777777" w:rsidR="007D4355" w:rsidRPr="006B753A" w:rsidRDefault="007D4355" w:rsidP="79612659">
      <w:pPr>
        <w:pStyle w:val="BodyText1"/>
        <w:spacing w:after="0"/>
        <w:rPr>
          <w:sz w:val="28"/>
          <w:szCs w:val="28"/>
        </w:rPr>
      </w:pPr>
      <w:r w:rsidRPr="006B753A">
        <w:rPr>
          <w:sz w:val="28"/>
          <w:szCs w:val="28"/>
        </w:rPr>
        <w:t xml:space="preserve">For information on accessing this document in an alternative format or language, please contact SEPA by </w:t>
      </w:r>
      <w:hyperlink r:id="rId18">
        <w:r w:rsidRPr="006B753A">
          <w:rPr>
            <w:rStyle w:val="Hyperlink"/>
            <w:sz w:val="28"/>
            <w:szCs w:val="28"/>
          </w:rPr>
          <w:t>email</w:t>
        </w:r>
      </w:hyperlink>
      <w:r w:rsidRPr="006B753A">
        <w:rPr>
          <w:sz w:val="28"/>
          <w:szCs w:val="28"/>
        </w:rPr>
        <w:t xml:space="preserve"> or telephone 0300 099 6699.</w:t>
      </w:r>
    </w:p>
    <w:p w14:paraId="0D2793BD" w14:textId="1ABBE7B3" w:rsidR="00016644" w:rsidRPr="001D453F" w:rsidRDefault="007D4355" w:rsidP="001D453F">
      <w:pPr>
        <w:pStyle w:val="BodyText1"/>
        <w:spacing w:after="0"/>
        <w:rPr>
          <w:sz w:val="28"/>
          <w:szCs w:val="28"/>
        </w:rPr>
      </w:pPr>
      <w:r w:rsidRPr="006B753A">
        <w:rPr>
          <w:sz w:val="28"/>
          <w:szCs w:val="28"/>
        </w:rPr>
        <w:t xml:space="preserve">If you are a user of British Sign Language (BSL), the </w:t>
      </w:r>
      <w:hyperlink r:id="rId19" w:history="1">
        <w:r w:rsidRPr="006B753A">
          <w:rPr>
            <w:rStyle w:val="Hyperlink"/>
            <w:sz w:val="28"/>
            <w:szCs w:val="28"/>
          </w:rPr>
          <w:t>Contact Scotland BSL</w:t>
        </w:r>
      </w:hyperlink>
      <w:r w:rsidRPr="006B753A">
        <w:rPr>
          <w:sz w:val="28"/>
          <w:szCs w:val="28"/>
        </w:rPr>
        <w:t xml:space="preserve"> service gives you access to an online interpreter, enabling you to communicate with us using sign language.</w:t>
      </w:r>
    </w:p>
    <w:sectPr w:rsidR="00016644" w:rsidRPr="001D453F" w:rsidSect="00BD2AE7">
      <w:pgSz w:w="16840" w:h="11900" w:orient="landscape"/>
      <w:pgMar w:top="57" w:right="839" w:bottom="839" w:left="839" w:header="79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AD9FE" w14:textId="77777777" w:rsidR="00F30212" w:rsidRDefault="00F30212" w:rsidP="00660C79">
      <w:pPr>
        <w:spacing w:line="240" w:lineRule="auto"/>
      </w:pPr>
      <w:r>
        <w:separator/>
      </w:r>
    </w:p>
  </w:endnote>
  <w:endnote w:type="continuationSeparator" w:id="0">
    <w:p w14:paraId="0D6BA3F9" w14:textId="77777777" w:rsidR="00F30212" w:rsidRDefault="00F30212" w:rsidP="00660C79">
      <w:pPr>
        <w:spacing w:line="240" w:lineRule="auto"/>
      </w:pPr>
      <w:r>
        <w:continuationSeparator/>
      </w:r>
    </w:p>
  </w:endnote>
  <w:endnote w:type="continuationNotice" w:id="1">
    <w:p w14:paraId="060C7B7C" w14:textId="77777777" w:rsidR="00F30212" w:rsidRDefault="00F302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A46E" w14:textId="1CCB2512" w:rsidR="00EC6A73" w:rsidRDefault="00455AB8" w:rsidP="000B6E8F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859E4CD" wp14:editId="3EECED8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283547753" name="Text Box 1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0F340F" w14:textId="4D4D20BB" w:rsidR="00455AB8" w:rsidRPr="00455AB8" w:rsidRDefault="00455AB8" w:rsidP="00455AB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55AB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9E4C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PUBLIC" style="position:absolute;margin-left:0;margin-top:0;width:33.15pt;height:33.3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" filled="f" stroked="f">
              <v:textbox style="mso-fit-shape-to-text:t" inset="0,0,0,15pt">
                <w:txbxContent>
                  <w:p w14:paraId="670F340F" w14:textId="4D4D20BB" w:rsidR="00455AB8" w:rsidRPr="00455AB8" w:rsidRDefault="00455AB8" w:rsidP="00455AB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55AB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2369941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BA3E26" w14:textId="77777777" w:rsidR="00EC6A73" w:rsidRDefault="00EC6A73" w:rsidP="000B6E8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74971788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1403BA" w14:textId="77777777" w:rsidR="00917BB1" w:rsidRDefault="00917BB1" w:rsidP="00EC6A73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FC278" w14:textId="77777777" w:rsidR="00917BB1" w:rsidRDefault="00917BB1" w:rsidP="00917B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ECB53" w14:textId="098B1657" w:rsidR="00BD2AE7" w:rsidRDefault="00455AB8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37E4BEAE" wp14:editId="03B873A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2140909609" name="Text Box 1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6B54BE" w14:textId="6C9EDF8D" w:rsidR="00455AB8" w:rsidRPr="00455AB8" w:rsidRDefault="00455AB8" w:rsidP="00455AB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55AB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E4BEA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alt="PUBLIC" style="position:absolute;left:0;text-align:left;margin-left:0;margin-top:0;width:33.15pt;height:33.3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" filled="f" stroked="f">
              <v:textbox style="mso-fit-shape-to-text:t" inset="0,0,0,15pt">
                <w:txbxContent>
                  <w:p w14:paraId="6C6B54BE" w14:textId="6C9EDF8D" w:rsidR="00455AB8" w:rsidRPr="00455AB8" w:rsidRDefault="00455AB8" w:rsidP="00455AB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55AB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13175411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FFBD02" w14:textId="77777777" w:rsidR="00BD2AE7" w:rsidRDefault="00BD2A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AE659E" w14:textId="2C79D7A6" w:rsidR="00917BB1" w:rsidRDefault="00917BB1" w:rsidP="00F7795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D2520" w14:textId="517C22A7" w:rsidR="00823C09" w:rsidRDefault="00455AB8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24A5376" wp14:editId="7B1BF05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1378135710" name="Text Box 10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E43489" w14:textId="1AC043AA" w:rsidR="00455AB8" w:rsidRPr="00455AB8" w:rsidRDefault="00455AB8" w:rsidP="00455AB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55AB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4A537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alt="PUBLIC" style="position:absolute;left:0;text-align:left;margin-left:0;margin-top:0;width:33.15pt;height:33.3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" filled="f" stroked="f">
              <v:textbox style="mso-fit-shape-to-text:t" inset="0,0,0,15pt">
                <w:txbxContent>
                  <w:p w14:paraId="31E43489" w14:textId="1AC043AA" w:rsidR="00455AB8" w:rsidRPr="00455AB8" w:rsidRDefault="00455AB8" w:rsidP="00455AB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55AB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4124720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5872E0" w14:textId="77777777" w:rsidR="00823C09" w:rsidRDefault="00823C0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B5DF98" w14:textId="11158A9B" w:rsidR="002369CA" w:rsidRDefault="002369CA" w:rsidP="0075535A">
    <w:pPr>
      <w:pStyle w:val="Footer"/>
      <w:tabs>
        <w:tab w:val="clear" w:pos="4513"/>
        <w:tab w:val="clear" w:pos="9026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084FC" w14:textId="77777777" w:rsidR="00F30212" w:rsidRDefault="00F30212" w:rsidP="00660C79">
      <w:pPr>
        <w:spacing w:line="240" w:lineRule="auto"/>
      </w:pPr>
      <w:r>
        <w:separator/>
      </w:r>
    </w:p>
  </w:footnote>
  <w:footnote w:type="continuationSeparator" w:id="0">
    <w:p w14:paraId="3900D50B" w14:textId="77777777" w:rsidR="00F30212" w:rsidRDefault="00F30212" w:rsidP="00660C79">
      <w:pPr>
        <w:spacing w:line="240" w:lineRule="auto"/>
      </w:pPr>
      <w:r>
        <w:continuationSeparator/>
      </w:r>
    </w:p>
  </w:footnote>
  <w:footnote w:type="continuationNotice" w:id="1">
    <w:p w14:paraId="5D3C658E" w14:textId="77777777" w:rsidR="00F30212" w:rsidRDefault="00F30212">
      <w:pPr>
        <w:spacing w:after="0" w:line="240" w:lineRule="auto"/>
      </w:pPr>
    </w:p>
  </w:footnote>
  <w:footnote w:id="2">
    <w:p w14:paraId="5812CD01" w14:textId="3001C162" w:rsidR="004A6C89" w:rsidRDefault="004A6C89">
      <w:pPr>
        <w:pStyle w:val="FootnoteText"/>
      </w:pPr>
      <w:r>
        <w:rPr>
          <w:rStyle w:val="FootnoteReference"/>
        </w:rPr>
        <w:footnoteRef/>
      </w:r>
      <w:r>
        <w:t xml:space="preserve"> Adequate quality means containing the required information to enable the assessment of compliance with authorisation conditions.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848F9" w14:textId="51457B7F" w:rsidR="00D75621" w:rsidRDefault="00455AB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19FA2BB" wp14:editId="1C53E58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167623496" name="Text Box 7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DBFB52" w14:textId="7B458068" w:rsidR="00455AB8" w:rsidRPr="00455AB8" w:rsidRDefault="00455AB8" w:rsidP="00455AB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55AB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9FA2B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PUBLIC" style="position:absolute;margin-left:0;margin-top:0;width:33.15pt;height:33.3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" filled="f" stroked="f">
              <v:textbox style="mso-fit-shape-to-text:t" inset="0,15pt,0,0">
                <w:txbxContent>
                  <w:p w14:paraId="7DDBFB52" w14:textId="7B458068" w:rsidR="00455AB8" w:rsidRPr="00455AB8" w:rsidRDefault="00455AB8" w:rsidP="00455AB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55AB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CDA06" w14:textId="62412427" w:rsidR="008D113C" w:rsidRPr="00917BB1" w:rsidRDefault="00455AB8" w:rsidP="008D113C">
    <w:pPr>
      <w:pStyle w:val="BodyText1"/>
      <w:spacing w:line="240" w:lineRule="auto"/>
      <w:jc w:val="right"/>
      <w:rPr>
        <w:color w:val="6E7571" w:themeColor="text2"/>
      </w:rPr>
    </w:pPr>
    <w:r>
      <w:rPr>
        <w:noProof/>
        <w:color w:val="6E7571" w:themeColor="text2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814C448" wp14:editId="2DBA81B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240584255" name="Text Box 8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7DFB08" w14:textId="691454D8" w:rsidR="00455AB8" w:rsidRPr="00455AB8" w:rsidRDefault="00455AB8" w:rsidP="00455AB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55AB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14C44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PUBLIC" style="position:absolute;left:0;text-align:left;margin-left:0;margin-top:0;width:33.15pt;height:33.3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" filled="f" stroked="f">
              <v:textbox style="mso-fit-shape-to-text:t" inset="0,15pt,0,0">
                <w:txbxContent>
                  <w:p w14:paraId="517DFB08" w14:textId="691454D8" w:rsidR="00455AB8" w:rsidRPr="00455AB8" w:rsidRDefault="00455AB8" w:rsidP="00455AB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55AB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90952" w14:textId="24562FCD" w:rsidR="002369CA" w:rsidRDefault="00455AB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748060" wp14:editId="7EC8094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1743194872" name="Text Box 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8C7C96" w14:textId="1D948234" w:rsidR="00455AB8" w:rsidRPr="00455AB8" w:rsidRDefault="00455AB8" w:rsidP="00455AB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55AB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74806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PUBLIC" style="position:absolute;margin-left:0;margin-top:0;width:33.15pt;height:33.3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" filled="f" stroked="f">
              <v:textbox style="mso-fit-shape-to-text:t" inset="0,15pt,0,0">
                <w:txbxContent>
                  <w:p w14:paraId="798C7C96" w14:textId="1D948234" w:rsidR="00455AB8" w:rsidRPr="00455AB8" w:rsidRDefault="00455AB8" w:rsidP="00455AB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55AB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14A1E">
      <w:rPr>
        <w:noProof/>
      </w:rPr>
      <w:drawing>
        <wp:inline distT="0" distB="0" distL="0" distR="0" wp14:anchorId="0A96D578" wp14:editId="578815FD">
          <wp:extent cx="3449124" cy="619125"/>
          <wp:effectExtent l="0" t="0" r="5715" b="3175"/>
          <wp:docPr id="283807520" name="Picture 2838075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8452" cy="638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5C2B7" w14:textId="4C6B9FB5" w:rsidR="00F811AB" w:rsidRDefault="00455AB8" w:rsidP="0075535A">
    <w:pPr>
      <w:pStyle w:val="Header"/>
      <w:tabs>
        <w:tab w:val="clear" w:pos="4513"/>
        <w:tab w:val="clear" w:pos="9026"/>
        <w:tab w:val="left" w:pos="1245"/>
      </w:tabs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7DACC67" wp14:editId="69E4836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2125737101" name="Text Box 9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401F25" w14:textId="39F7C55A" w:rsidR="00455AB8" w:rsidRPr="00455AB8" w:rsidRDefault="00455AB8" w:rsidP="00455AB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55AB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DACC6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alt="PUBLIC" style="position:absolute;margin-left:0;margin-top:0;width:33.15pt;height:33.3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" filled="f" stroked="f">
              <v:textbox style="mso-fit-shape-to-text:t" inset="0,15pt,0,0">
                <w:txbxContent>
                  <w:p w14:paraId="5F401F25" w14:textId="39F7C55A" w:rsidR="00455AB8" w:rsidRPr="00455AB8" w:rsidRDefault="00455AB8" w:rsidP="00455AB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55AB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24CC"/>
    <w:multiLevelType w:val="hybridMultilevel"/>
    <w:tmpl w:val="CF86DF2E"/>
    <w:lvl w:ilvl="0" w:tplc="7DD25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22CCD"/>
    <w:multiLevelType w:val="hybridMultilevel"/>
    <w:tmpl w:val="AE0A3A1E"/>
    <w:lvl w:ilvl="0" w:tplc="FDB2627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92D12"/>
    <w:multiLevelType w:val="hybridMultilevel"/>
    <w:tmpl w:val="5E041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5718"/>
    <w:multiLevelType w:val="hybridMultilevel"/>
    <w:tmpl w:val="03BC9E64"/>
    <w:lvl w:ilvl="0" w:tplc="7DD25A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6D2F3B"/>
    <w:multiLevelType w:val="hybridMultilevel"/>
    <w:tmpl w:val="45240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D14C5"/>
    <w:multiLevelType w:val="hybridMultilevel"/>
    <w:tmpl w:val="10E8E146"/>
    <w:lvl w:ilvl="0" w:tplc="FDB2627E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E432F"/>
    <w:multiLevelType w:val="hybridMultilevel"/>
    <w:tmpl w:val="BA60A040"/>
    <w:lvl w:ilvl="0" w:tplc="FDB2627E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907281"/>
    <w:multiLevelType w:val="hybridMultilevel"/>
    <w:tmpl w:val="2522CAFC"/>
    <w:lvl w:ilvl="0" w:tplc="7DD25A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EB707C"/>
    <w:multiLevelType w:val="hybridMultilevel"/>
    <w:tmpl w:val="84E8220C"/>
    <w:lvl w:ilvl="0" w:tplc="C3DA09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7C36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4C88F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252D22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C6ABFA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102FE1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7AE706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D7A237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E7468B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C61F34"/>
    <w:multiLevelType w:val="hybridMultilevel"/>
    <w:tmpl w:val="6E60FA22"/>
    <w:lvl w:ilvl="0" w:tplc="16E23B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2486C"/>
    <w:multiLevelType w:val="hybridMultilevel"/>
    <w:tmpl w:val="569AC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10AC0"/>
    <w:multiLevelType w:val="hybridMultilevel"/>
    <w:tmpl w:val="224ABE10"/>
    <w:lvl w:ilvl="0" w:tplc="C3DA09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8992F"/>
    <w:multiLevelType w:val="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7728C3"/>
    <w:multiLevelType w:val="hybridMultilevel"/>
    <w:tmpl w:val="17B85454"/>
    <w:lvl w:ilvl="0" w:tplc="FDB2627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B0716"/>
    <w:multiLevelType w:val="hybridMultilevel"/>
    <w:tmpl w:val="8E327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D137B"/>
    <w:multiLevelType w:val="hybridMultilevel"/>
    <w:tmpl w:val="88464ADE"/>
    <w:lvl w:ilvl="0" w:tplc="FDB2627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87E24"/>
    <w:multiLevelType w:val="hybridMultilevel"/>
    <w:tmpl w:val="224C0214"/>
    <w:lvl w:ilvl="0" w:tplc="7DD25A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05E8F"/>
    <w:multiLevelType w:val="hybridMultilevel"/>
    <w:tmpl w:val="818AE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925890"/>
    <w:multiLevelType w:val="hybridMultilevel"/>
    <w:tmpl w:val="409E4270"/>
    <w:lvl w:ilvl="0" w:tplc="7DD25A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162386"/>
    <w:multiLevelType w:val="hybridMultilevel"/>
    <w:tmpl w:val="20C0A884"/>
    <w:lvl w:ilvl="0" w:tplc="7DD25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44747"/>
    <w:multiLevelType w:val="hybridMultilevel"/>
    <w:tmpl w:val="66649978"/>
    <w:lvl w:ilvl="0" w:tplc="7DD25A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02743F"/>
    <w:multiLevelType w:val="hybridMultilevel"/>
    <w:tmpl w:val="E65E4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BA4743"/>
    <w:multiLevelType w:val="hybridMultilevel"/>
    <w:tmpl w:val="96362AEE"/>
    <w:lvl w:ilvl="0" w:tplc="45649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2D0554"/>
    <w:multiLevelType w:val="hybridMultilevel"/>
    <w:tmpl w:val="3B7EE44C"/>
    <w:lvl w:ilvl="0" w:tplc="7DD25A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5D3279"/>
    <w:multiLevelType w:val="hybridMultilevel"/>
    <w:tmpl w:val="74DC9556"/>
    <w:lvl w:ilvl="0" w:tplc="7DD25A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515AF0"/>
    <w:multiLevelType w:val="hybridMultilevel"/>
    <w:tmpl w:val="48A8D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B43D8B"/>
    <w:multiLevelType w:val="hybridMultilevel"/>
    <w:tmpl w:val="B9D6FC14"/>
    <w:lvl w:ilvl="0" w:tplc="FDB2627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3C1F2C"/>
    <w:multiLevelType w:val="hybridMultilevel"/>
    <w:tmpl w:val="2416B73C"/>
    <w:lvl w:ilvl="0" w:tplc="7DD25A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B17320"/>
    <w:multiLevelType w:val="hybridMultilevel"/>
    <w:tmpl w:val="B86CA6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A74F1F"/>
    <w:multiLevelType w:val="hybridMultilevel"/>
    <w:tmpl w:val="4394F302"/>
    <w:lvl w:ilvl="0" w:tplc="7DD25A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245F72"/>
    <w:multiLevelType w:val="hybridMultilevel"/>
    <w:tmpl w:val="AC9A2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642F7A"/>
    <w:multiLevelType w:val="hybridMultilevel"/>
    <w:tmpl w:val="2892B678"/>
    <w:lvl w:ilvl="0" w:tplc="7DD25A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480EF2"/>
    <w:multiLevelType w:val="hybridMultilevel"/>
    <w:tmpl w:val="320C7370"/>
    <w:lvl w:ilvl="0" w:tplc="7DD25A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72A5044"/>
    <w:multiLevelType w:val="hybridMultilevel"/>
    <w:tmpl w:val="49329784"/>
    <w:lvl w:ilvl="0" w:tplc="7DD25A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136142"/>
    <w:multiLevelType w:val="hybridMultilevel"/>
    <w:tmpl w:val="FECA27A4"/>
    <w:lvl w:ilvl="0" w:tplc="7DD25A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2E1346"/>
    <w:multiLevelType w:val="hybridMultilevel"/>
    <w:tmpl w:val="77683AD6"/>
    <w:lvl w:ilvl="0" w:tplc="16E23B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num w:numId="1" w16cid:durableId="511649509">
    <w:abstractNumId w:val="12"/>
  </w:num>
  <w:num w:numId="2" w16cid:durableId="1465078482">
    <w:abstractNumId w:val="8"/>
  </w:num>
  <w:num w:numId="3" w16cid:durableId="1555309346">
    <w:abstractNumId w:val="33"/>
  </w:num>
  <w:num w:numId="4" w16cid:durableId="1250505730">
    <w:abstractNumId w:val="29"/>
  </w:num>
  <w:num w:numId="5" w16cid:durableId="1834442888">
    <w:abstractNumId w:val="3"/>
  </w:num>
  <w:num w:numId="6" w16cid:durableId="2087343083">
    <w:abstractNumId w:val="7"/>
  </w:num>
  <w:num w:numId="7" w16cid:durableId="435830482">
    <w:abstractNumId w:val="24"/>
  </w:num>
  <w:num w:numId="8" w16cid:durableId="2127846109">
    <w:abstractNumId w:val="0"/>
  </w:num>
  <w:num w:numId="9" w16cid:durableId="1660620324">
    <w:abstractNumId w:val="18"/>
  </w:num>
  <w:num w:numId="10" w16cid:durableId="1814903472">
    <w:abstractNumId w:val="19"/>
  </w:num>
  <w:num w:numId="11" w16cid:durableId="696586886">
    <w:abstractNumId w:val="27"/>
  </w:num>
  <w:num w:numId="12" w16cid:durableId="43918808">
    <w:abstractNumId w:val="34"/>
  </w:num>
  <w:num w:numId="13" w16cid:durableId="1220870743">
    <w:abstractNumId w:val="32"/>
  </w:num>
  <w:num w:numId="14" w16cid:durableId="1590851695">
    <w:abstractNumId w:val="35"/>
  </w:num>
  <w:num w:numId="15" w16cid:durableId="2043819158">
    <w:abstractNumId w:val="11"/>
  </w:num>
  <w:num w:numId="16" w16cid:durableId="560142187">
    <w:abstractNumId w:val="9"/>
  </w:num>
  <w:num w:numId="17" w16cid:durableId="378408279">
    <w:abstractNumId w:val="30"/>
  </w:num>
  <w:num w:numId="18" w16cid:durableId="735668926">
    <w:abstractNumId w:val="28"/>
  </w:num>
  <w:num w:numId="19" w16cid:durableId="1484159859">
    <w:abstractNumId w:val="21"/>
  </w:num>
  <w:num w:numId="20" w16cid:durableId="1295136982">
    <w:abstractNumId w:val="10"/>
  </w:num>
  <w:num w:numId="21" w16cid:durableId="293633467">
    <w:abstractNumId w:val="15"/>
  </w:num>
  <w:num w:numId="22" w16cid:durableId="85075085">
    <w:abstractNumId w:val="31"/>
  </w:num>
  <w:num w:numId="23" w16cid:durableId="2043238303">
    <w:abstractNumId w:val="20"/>
  </w:num>
  <w:num w:numId="24" w16cid:durableId="1871214340">
    <w:abstractNumId w:val="16"/>
  </w:num>
  <w:num w:numId="25" w16cid:durableId="98186510">
    <w:abstractNumId w:val="5"/>
  </w:num>
  <w:num w:numId="26" w16cid:durableId="1963874418">
    <w:abstractNumId w:val="25"/>
  </w:num>
  <w:num w:numId="27" w16cid:durableId="1892643607">
    <w:abstractNumId w:val="4"/>
  </w:num>
  <w:num w:numId="28" w16cid:durableId="1346203973">
    <w:abstractNumId w:val="14"/>
  </w:num>
  <w:num w:numId="29" w16cid:durableId="2137722292">
    <w:abstractNumId w:val="1"/>
  </w:num>
  <w:num w:numId="30" w16cid:durableId="661274616">
    <w:abstractNumId w:val="23"/>
  </w:num>
  <w:num w:numId="31" w16cid:durableId="728843734">
    <w:abstractNumId w:val="6"/>
  </w:num>
  <w:num w:numId="32" w16cid:durableId="994190059">
    <w:abstractNumId w:val="2"/>
  </w:num>
  <w:num w:numId="33" w16cid:durableId="726220118">
    <w:abstractNumId w:val="22"/>
  </w:num>
  <w:num w:numId="34" w16cid:durableId="183323829">
    <w:abstractNumId w:val="13"/>
  </w:num>
  <w:num w:numId="35" w16cid:durableId="1071469180">
    <w:abstractNumId w:val="17"/>
  </w:num>
  <w:num w:numId="36" w16cid:durableId="1307705445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110"/>
    <w:rsid w:val="0000126F"/>
    <w:rsid w:val="00004E98"/>
    <w:rsid w:val="0000693F"/>
    <w:rsid w:val="0001357D"/>
    <w:rsid w:val="00013FB7"/>
    <w:rsid w:val="00015480"/>
    <w:rsid w:val="00015E54"/>
    <w:rsid w:val="00016644"/>
    <w:rsid w:val="00017EF4"/>
    <w:rsid w:val="0002262F"/>
    <w:rsid w:val="00023D84"/>
    <w:rsid w:val="00025E57"/>
    <w:rsid w:val="00027FD4"/>
    <w:rsid w:val="000305D6"/>
    <w:rsid w:val="00032829"/>
    <w:rsid w:val="0003305E"/>
    <w:rsid w:val="00033AB3"/>
    <w:rsid w:val="00037BCD"/>
    <w:rsid w:val="00040561"/>
    <w:rsid w:val="00041AA5"/>
    <w:rsid w:val="00042533"/>
    <w:rsid w:val="000429A0"/>
    <w:rsid w:val="00044DBC"/>
    <w:rsid w:val="000457EF"/>
    <w:rsid w:val="00045B55"/>
    <w:rsid w:val="00045E35"/>
    <w:rsid w:val="000470D6"/>
    <w:rsid w:val="00047230"/>
    <w:rsid w:val="00052EA7"/>
    <w:rsid w:val="00054CA4"/>
    <w:rsid w:val="00060B28"/>
    <w:rsid w:val="00062B1F"/>
    <w:rsid w:val="00065B69"/>
    <w:rsid w:val="00065C09"/>
    <w:rsid w:val="000708D7"/>
    <w:rsid w:val="00070937"/>
    <w:rsid w:val="00072681"/>
    <w:rsid w:val="00074089"/>
    <w:rsid w:val="00075000"/>
    <w:rsid w:val="00076F94"/>
    <w:rsid w:val="00077FED"/>
    <w:rsid w:val="000827EE"/>
    <w:rsid w:val="00083C8C"/>
    <w:rsid w:val="00091CEC"/>
    <w:rsid w:val="000967AF"/>
    <w:rsid w:val="000A26EA"/>
    <w:rsid w:val="000A4DAB"/>
    <w:rsid w:val="000B27F9"/>
    <w:rsid w:val="000B4F11"/>
    <w:rsid w:val="000B6E8F"/>
    <w:rsid w:val="000B73AE"/>
    <w:rsid w:val="000B7559"/>
    <w:rsid w:val="000C2131"/>
    <w:rsid w:val="000C48B6"/>
    <w:rsid w:val="000C4F32"/>
    <w:rsid w:val="000C65E0"/>
    <w:rsid w:val="000C6601"/>
    <w:rsid w:val="000D141D"/>
    <w:rsid w:val="000D1DF0"/>
    <w:rsid w:val="000D2263"/>
    <w:rsid w:val="000D4302"/>
    <w:rsid w:val="000D525A"/>
    <w:rsid w:val="000D54CD"/>
    <w:rsid w:val="000D58FA"/>
    <w:rsid w:val="000D5CF8"/>
    <w:rsid w:val="000D60CD"/>
    <w:rsid w:val="000D699B"/>
    <w:rsid w:val="000E0D15"/>
    <w:rsid w:val="000E16F8"/>
    <w:rsid w:val="000E1AF4"/>
    <w:rsid w:val="000E6BC4"/>
    <w:rsid w:val="000F413F"/>
    <w:rsid w:val="000F490F"/>
    <w:rsid w:val="000F51B2"/>
    <w:rsid w:val="000F5EE6"/>
    <w:rsid w:val="00100D10"/>
    <w:rsid w:val="00100F29"/>
    <w:rsid w:val="00101CA4"/>
    <w:rsid w:val="00101E76"/>
    <w:rsid w:val="0010599E"/>
    <w:rsid w:val="00105F31"/>
    <w:rsid w:val="00111F17"/>
    <w:rsid w:val="00112610"/>
    <w:rsid w:val="001146E4"/>
    <w:rsid w:val="00114E0D"/>
    <w:rsid w:val="001220BE"/>
    <w:rsid w:val="00122876"/>
    <w:rsid w:val="00130246"/>
    <w:rsid w:val="001355EA"/>
    <w:rsid w:val="00146B19"/>
    <w:rsid w:val="0015082B"/>
    <w:rsid w:val="00153B58"/>
    <w:rsid w:val="00160519"/>
    <w:rsid w:val="001610D9"/>
    <w:rsid w:val="0016381B"/>
    <w:rsid w:val="0016391A"/>
    <w:rsid w:val="00165CE4"/>
    <w:rsid w:val="00166532"/>
    <w:rsid w:val="00167D39"/>
    <w:rsid w:val="0017357E"/>
    <w:rsid w:val="001747C7"/>
    <w:rsid w:val="00174C11"/>
    <w:rsid w:val="00182411"/>
    <w:rsid w:val="001825C6"/>
    <w:rsid w:val="001832C9"/>
    <w:rsid w:val="0018352E"/>
    <w:rsid w:val="00186CA2"/>
    <w:rsid w:val="001873CF"/>
    <w:rsid w:val="00192758"/>
    <w:rsid w:val="00192A23"/>
    <w:rsid w:val="001939AA"/>
    <w:rsid w:val="00194F54"/>
    <w:rsid w:val="001958E4"/>
    <w:rsid w:val="00195F3E"/>
    <w:rsid w:val="0019608D"/>
    <w:rsid w:val="001A6A2E"/>
    <w:rsid w:val="001B09F2"/>
    <w:rsid w:val="001B7CAC"/>
    <w:rsid w:val="001C0F53"/>
    <w:rsid w:val="001C252B"/>
    <w:rsid w:val="001C3864"/>
    <w:rsid w:val="001C41AC"/>
    <w:rsid w:val="001C759A"/>
    <w:rsid w:val="001D0A0F"/>
    <w:rsid w:val="001D0FED"/>
    <w:rsid w:val="001D1AEA"/>
    <w:rsid w:val="001D29E7"/>
    <w:rsid w:val="001D3FB0"/>
    <w:rsid w:val="001D453F"/>
    <w:rsid w:val="001D4B92"/>
    <w:rsid w:val="001D79E9"/>
    <w:rsid w:val="001E275F"/>
    <w:rsid w:val="001E569B"/>
    <w:rsid w:val="001E5875"/>
    <w:rsid w:val="001E67C6"/>
    <w:rsid w:val="001E79F9"/>
    <w:rsid w:val="001E7D20"/>
    <w:rsid w:val="001F0127"/>
    <w:rsid w:val="001F1617"/>
    <w:rsid w:val="001F1C9A"/>
    <w:rsid w:val="001F3753"/>
    <w:rsid w:val="001F4EC4"/>
    <w:rsid w:val="001F6E43"/>
    <w:rsid w:val="001F784A"/>
    <w:rsid w:val="00203D0F"/>
    <w:rsid w:val="00205336"/>
    <w:rsid w:val="00210666"/>
    <w:rsid w:val="00210F15"/>
    <w:rsid w:val="0021580B"/>
    <w:rsid w:val="00217785"/>
    <w:rsid w:val="002221E1"/>
    <w:rsid w:val="0022373D"/>
    <w:rsid w:val="00224715"/>
    <w:rsid w:val="002260DF"/>
    <w:rsid w:val="00226286"/>
    <w:rsid w:val="00226437"/>
    <w:rsid w:val="00230F57"/>
    <w:rsid w:val="00236552"/>
    <w:rsid w:val="002369CA"/>
    <w:rsid w:val="0024323F"/>
    <w:rsid w:val="0024704C"/>
    <w:rsid w:val="00250C41"/>
    <w:rsid w:val="0025611D"/>
    <w:rsid w:val="00262C5B"/>
    <w:rsid w:val="00264DF0"/>
    <w:rsid w:val="00266130"/>
    <w:rsid w:val="0027017E"/>
    <w:rsid w:val="002727F3"/>
    <w:rsid w:val="00272983"/>
    <w:rsid w:val="00273923"/>
    <w:rsid w:val="00273C0D"/>
    <w:rsid w:val="00274A47"/>
    <w:rsid w:val="00276C61"/>
    <w:rsid w:val="0027749F"/>
    <w:rsid w:val="00277B5C"/>
    <w:rsid w:val="00281BB1"/>
    <w:rsid w:val="00281BE4"/>
    <w:rsid w:val="002825A5"/>
    <w:rsid w:val="002830FC"/>
    <w:rsid w:val="002841B3"/>
    <w:rsid w:val="00284BA7"/>
    <w:rsid w:val="00286A95"/>
    <w:rsid w:val="00290307"/>
    <w:rsid w:val="002907F6"/>
    <w:rsid w:val="00292CE6"/>
    <w:rsid w:val="002951D0"/>
    <w:rsid w:val="0029533B"/>
    <w:rsid w:val="00296CF8"/>
    <w:rsid w:val="00297466"/>
    <w:rsid w:val="00297ED7"/>
    <w:rsid w:val="002A2C43"/>
    <w:rsid w:val="002A6140"/>
    <w:rsid w:val="002B21D4"/>
    <w:rsid w:val="002B22A8"/>
    <w:rsid w:val="002B255F"/>
    <w:rsid w:val="002B297F"/>
    <w:rsid w:val="002B3AF5"/>
    <w:rsid w:val="002B3EF2"/>
    <w:rsid w:val="002C1178"/>
    <w:rsid w:val="002C1398"/>
    <w:rsid w:val="002C14C0"/>
    <w:rsid w:val="002C2C4E"/>
    <w:rsid w:val="002C4F76"/>
    <w:rsid w:val="002C7710"/>
    <w:rsid w:val="002D5419"/>
    <w:rsid w:val="002E0787"/>
    <w:rsid w:val="002E2C72"/>
    <w:rsid w:val="002E4C48"/>
    <w:rsid w:val="002E6FAE"/>
    <w:rsid w:val="002F0A37"/>
    <w:rsid w:val="002F68F9"/>
    <w:rsid w:val="002F6F4C"/>
    <w:rsid w:val="0030096D"/>
    <w:rsid w:val="00301E9E"/>
    <w:rsid w:val="0030221B"/>
    <w:rsid w:val="0030479F"/>
    <w:rsid w:val="00305AE2"/>
    <w:rsid w:val="003104BF"/>
    <w:rsid w:val="00317618"/>
    <w:rsid w:val="00324A9B"/>
    <w:rsid w:val="00326021"/>
    <w:rsid w:val="00326283"/>
    <w:rsid w:val="00327ADE"/>
    <w:rsid w:val="00331820"/>
    <w:rsid w:val="003358F2"/>
    <w:rsid w:val="00335B0D"/>
    <w:rsid w:val="0033730E"/>
    <w:rsid w:val="003434CD"/>
    <w:rsid w:val="0034704A"/>
    <w:rsid w:val="00351E8C"/>
    <w:rsid w:val="00352573"/>
    <w:rsid w:val="003548D5"/>
    <w:rsid w:val="00354DF4"/>
    <w:rsid w:val="00356584"/>
    <w:rsid w:val="003608DD"/>
    <w:rsid w:val="00360E75"/>
    <w:rsid w:val="003610FA"/>
    <w:rsid w:val="00362137"/>
    <w:rsid w:val="003719EF"/>
    <w:rsid w:val="00372639"/>
    <w:rsid w:val="00373033"/>
    <w:rsid w:val="0037349C"/>
    <w:rsid w:val="003739CD"/>
    <w:rsid w:val="00374253"/>
    <w:rsid w:val="00374D4C"/>
    <w:rsid w:val="00380151"/>
    <w:rsid w:val="003829FF"/>
    <w:rsid w:val="003903C3"/>
    <w:rsid w:val="003938BA"/>
    <w:rsid w:val="00397584"/>
    <w:rsid w:val="003A02DD"/>
    <w:rsid w:val="003A1908"/>
    <w:rsid w:val="003A590F"/>
    <w:rsid w:val="003B16E3"/>
    <w:rsid w:val="003B56C6"/>
    <w:rsid w:val="003B7E10"/>
    <w:rsid w:val="003C4AFB"/>
    <w:rsid w:val="003C64FB"/>
    <w:rsid w:val="003E063E"/>
    <w:rsid w:val="003E20E2"/>
    <w:rsid w:val="003E5CA4"/>
    <w:rsid w:val="003E69B7"/>
    <w:rsid w:val="003E6B65"/>
    <w:rsid w:val="003E744F"/>
    <w:rsid w:val="003F0DE0"/>
    <w:rsid w:val="003F2EA5"/>
    <w:rsid w:val="003F37E7"/>
    <w:rsid w:val="003F48EB"/>
    <w:rsid w:val="003F5384"/>
    <w:rsid w:val="003F631F"/>
    <w:rsid w:val="004010DC"/>
    <w:rsid w:val="004025F2"/>
    <w:rsid w:val="00402F8B"/>
    <w:rsid w:val="00403A81"/>
    <w:rsid w:val="0040414C"/>
    <w:rsid w:val="00404995"/>
    <w:rsid w:val="00406222"/>
    <w:rsid w:val="00406EE6"/>
    <w:rsid w:val="00407218"/>
    <w:rsid w:val="004073BC"/>
    <w:rsid w:val="00410489"/>
    <w:rsid w:val="00411A21"/>
    <w:rsid w:val="00412609"/>
    <w:rsid w:val="00414309"/>
    <w:rsid w:val="004144A4"/>
    <w:rsid w:val="00415DB1"/>
    <w:rsid w:val="004162E0"/>
    <w:rsid w:val="004166EA"/>
    <w:rsid w:val="00422461"/>
    <w:rsid w:val="00422FD0"/>
    <w:rsid w:val="00423F00"/>
    <w:rsid w:val="00424D4D"/>
    <w:rsid w:val="0043374A"/>
    <w:rsid w:val="00433B8A"/>
    <w:rsid w:val="00437263"/>
    <w:rsid w:val="00444AA1"/>
    <w:rsid w:val="00450E5D"/>
    <w:rsid w:val="00451BCB"/>
    <w:rsid w:val="00455AB8"/>
    <w:rsid w:val="00462028"/>
    <w:rsid w:val="004629BF"/>
    <w:rsid w:val="00464577"/>
    <w:rsid w:val="00464CDA"/>
    <w:rsid w:val="00466924"/>
    <w:rsid w:val="00466C46"/>
    <w:rsid w:val="00466D27"/>
    <w:rsid w:val="0047201E"/>
    <w:rsid w:val="004727F4"/>
    <w:rsid w:val="0047384A"/>
    <w:rsid w:val="0047699B"/>
    <w:rsid w:val="004777A2"/>
    <w:rsid w:val="00484937"/>
    <w:rsid w:val="00486994"/>
    <w:rsid w:val="004879F9"/>
    <w:rsid w:val="00490789"/>
    <w:rsid w:val="00496FC4"/>
    <w:rsid w:val="004A1DD5"/>
    <w:rsid w:val="004A1E5F"/>
    <w:rsid w:val="004A6C89"/>
    <w:rsid w:val="004A7CFC"/>
    <w:rsid w:val="004B4EAF"/>
    <w:rsid w:val="004B4F3A"/>
    <w:rsid w:val="004B542A"/>
    <w:rsid w:val="004B54F9"/>
    <w:rsid w:val="004C2236"/>
    <w:rsid w:val="004C2374"/>
    <w:rsid w:val="004D3471"/>
    <w:rsid w:val="004D5899"/>
    <w:rsid w:val="004D6740"/>
    <w:rsid w:val="004D6DB1"/>
    <w:rsid w:val="004E15EA"/>
    <w:rsid w:val="004E2936"/>
    <w:rsid w:val="004E2BF6"/>
    <w:rsid w:val="004F02B6"/>
    <w:rsid w:val="004F2961"/>
    <w:rsid w:val="004F2DC2"/>
    <w:rsid w:val="004F393F"/>
    <w:rsid w:val="004F597F"/>
    <w:rsid w:val="00506264"/>
    <w:rsid w:val="00506C4D"/>
    <w:rsid w:val="0051189A"/>
    <w:rsid w:val="00512C09"/>
    <w:rsid w:val="005151B3"/>
    <w:rsid w:val="0051751C"/>
    <w:rsid w:val="00517798"/>
    <w:rsid w:val="00520BED"/>
    <w:rsid w:val="005212CE"/>
    <w:rsid w:val="00521E4B"/>
    <w:rsid w:val="0052209C"/>
    <w:rsid w:val="00522118"/>
    <w:rsid w:val="00522C91"/>
    <w:rsid w:val="00522D2F"/>
    <w:rsid w:val="005235B2"/>
    <w:rsid w:val="005245E3"/>
    <w:rsid w:val="005251AB"/>
    <w:rsid w:val="0052754F"/>
    <w:rsid w:val="00531320"/>
    <w:rsid w:val="00532FC7"/>
    <w:rsid w:val="00534A67"/>
    <w:rsid w:val="00536640"/>
    <w:rsid w:val="00541BFE"/>
    <w:rsid w:val="005423E0"/>
    <w:rsid w:val="0054259A"/>
    <w:rsid w:val="005440F9"/>
    <w:rsid w:val="005449C6"/>
    <w:rsid w:val="0054691E"/>
    <w:rsid w:val="00547246"/>
    <w:rsid w:val="0055121D"/>
    <w:rsid w:val="0055144C"/>
    <w:rsid w:val="00551830"/>
    <w:rsid w:val="00552C07"/>
    <w:rsid w:val="00554528"/>
    <w:rsid w:val="00555FC3"/>
    <w:rsid w:val="00556658"/>
    <w:rsid w:val="005569CE"/>
    <w:rsid w:val="0056016A"/>
    <w:rsid w:val="0056072C"/>
    <w:rsid w:val="00566D08"/>
    <w:rsid w:val="00567ABF"/>
    <w:rsid w:val="005710F0"/>
    <w:rsid w:val="00571EF9"/>
    <w:rsid w:val="005759EF"/>
    <w:rsid w:val="0057675C"/>
    <w:rsid w:val="005767E6"/>
    <w:rsid w:val="00580D5C"/>
    <w:rsid w:val="00583F39"/>
    <w:rsid w:val="005866E9"/>
    <w:rsid w:val="00586C8D"/>
    <w:rsid w:val="00587506"/>
    <w:rsid w:val="00587D07"/>
    <w:rsid w:val="005900AA"/>
    <w:rsid w:val="00592539"/>
    <w:rsid w:val="00592C9F"/>
    <w:rsid w:val="005953F8"/>
    <w:rsid w:val="00595FF7"/>
    <w:rsid w:val="00596B45"/>
    <w:rsid w:val="00596CF8"/>
    <w:rsid w:val="0059719B"/>
    <w:rsid w:val="00597762"/>
    <w:rsid w:val="005A10F7"/>
    <w:rsid w:val="005A137A"/>
    <w:rsid w:val="005A2907"/>
    <w:rsid w:val="005A2FDB"/>
    <w:rsid w:val="005A355E"/>
    <w:rsid w:val="005A45D4"/>
    <w:rsid w:val="005A5386"/>
    <w:rsid w:val="005A692F"/>
    <w:rsid w:val="005A7265"/>
    <w:rsid w:val="005B1268"/>
    <w:rsid w:val="005B5D1F"/>
    <w:rsid w:val="005C1DD9"/>
    <w:rsid w:val="005C5BD2"/>
    <w:rsid w:val="005C7DFB"/>
    <w:rsid w:val="005D10B9"/>
    <w:rsid w:val="005D1213"/>
    <w:rsid w:val="005D4596"/>
    <w:rsid w:val="005D5640"/>
    <w:rsid w:val="005D5970"/>
    <w:rsid w:val="005D7437"/>
    <w:rsid w:val="005E0927"/>
    <w:rsid w:val="005E0D4E"/>
    <w:rsid w:val="005E2269"/>
    <w:rsid w:val="005E30D8"/>
    <w:rsid w:val="005E373A"/>
    <w:rsid w:val="005E6AA9"/>
    <w:rsid w:val="005F1B30"/>
    <w:rsid w:val="005F2CA0"/>
    <w:rsid w:val="005F4250"/>
    <w:rsid w:val="005F6265"/>
    <w:rsid w:val="00601633"/>
    <w:rsid w:val="006017E6"/>
    <w:rsid w:val="006033E7"/>
    <w:rsid w:val="006047C0"/>
    <w:rsid w:val="00604CCA"/>
    <w:rsid w:val="00605E03"/>
    <w:rsid w:val="00605F50"/>
    <w:rsid w:val="00606615"/>
    <w:rsid w:val="006070FD"/>
    <w:rsid w:val="006125BD"/>
    <w:rsid w:val="00615899"/>
    <w:rsid w:val="006177AF"/>
    <w:rsid w:val="0062163D"/>
    <w:rsid w:val="006243FF"/>
    <w:rsid w:val="00625E5A"/>
    <w:rsid w:val="00627C70"/>
    <w:rsid w:val="00632618"/>
    <w:rsid w:val="0063274B"/>
    <w:rsid w:val="00633A10"/>
    <w:rsid w:val="00634D78"/>
    <w:rsid w:val="00635CBE"/>
    <w:rsid w:val="00635D16"/>
    <w:rsid w:val="00636BB8"/>
    <w:rsid w:val="00637B68"/>
    <w:rsid w:val="00637D76"/>
    <w:rsid w:val="00640D97"/>
    <w:rsid w:val="006437CB"/>
    <w:rsid w:val="00650EC5"/>
    <w:rsid w:val="0065125E"/>
    <w:rsid w:val="006515DD"/>
    <w:rsid w:val="0065175F"/>
    <w:rsid w:val="006521EF"/>
    <w:rsid w:val="00656913"/>
    <w:rsid w:val="00657557"/>
    <w:rsid w:val="00660C79"/>
    <w:rsid w:val="00662FBF"/>
    <w:rsid w:val="00663CC7"/>
    <w:rsid w:val="00664008"/>
    <w:rsid w:val="00671345"/>
    <w:rsid w:val="006719BA"/>
    <w:rsid w:val="00671B67"/>
    <w:rsid w:val="0067281F"/>
    <w:rsid w:val="00675B63"/>
    <w:rsid w:val="00676989"/>
    <w:rsid w:val="006769A7"/>
    <w:rsid w:val="0067726F"/>
    <w:rsid w:val="0067776E"/>
    <w:rsid w:val="00684F57"/>
    <w:rsid w:val="00685B6A"/>
    <w:rsid w:val="00685B71"/>
    <w:rsid w:val="00686818"/>
    <w:rsid w:val="00687979"/>
    <w:rsid w:val="006908BB"/>
    <w:rsid w:val="006909E0"/>
    <w:rsid w:val="0069770F"/>
    <w:rsid w:val="006A04A3"/>
    <w:rsid w:val="006A33AB"/>
    <w:rsid w:val="006A5C75"/>
    <w:rsid w:val="006B10B2"/>
    <w:rsid w:val="006B4907"/>
    <w:rsid w:val="006B753A"/>
    <w:rsid w:val="006C0285"/>
    <w:rsid w:val="006C2827"/>
    <w:rsid w:val="006C4D5A"/>
    <w:rsid w:val="006C736D"/>
    <w:rsid w:val="006D16CE"/>
    <w:rsid w:val="006D2617"/>
    <w:rsid w:val="006D307A"/>
    <w:rsid w:val="006D43D9"/>
    <w:rsid w:val="006D4DA1"/>
    <w:rsid w:val="006D6E2F"/>
    <w:rsid w:val="006E564C"/>
    <w:rsid w:val="006F2936"/>
    <w:rsid w:val="006F441E"/>
    <w:rsid w:val="006F5F45"/>
    <w:rsid w:val="006F7ED6"/>
    <w:rsid w:val="00701918"/>
    <w:rsid w:val="0070357E"/>
    <w:rsid w:val="00707011"/>
    <w:rsid w:val="00707D9E"/>
    <w:rsid w:val="00712D47"/>
    <w:rsid w:val="0071361F"/>
    <w:rsid w:val="0071476C"/>
    <w:rsid w:val="00715B96"/>
    <w:rsid w:val="00717039"/>
    <w:rsid w:val="00723DAE"/>
    <w:rsid w:val="00744228"/>
    <w:rsid w:val="00744E45"/>
    <w:rsid w:val="007451D6"/>
    <w:rsid w:val="00746689"/>
    <w:rsid w:val="0075535A"/>
    <w:rsid w:val="00755686"/>
    <w:rsid w:val="00755FF3"/>
    <w:rsid w:val="00757513"/>
    <w:rsid w:val="00760F9A"/>
    <w:rsid w:val="007623AD"/>
    <w:rsid w:val="00764375"/>
    <w:rsid w:val="00766162"/>
    <w:rsid w:val="007666EB"/>
    <w:rsid w:val="00770CBC"/>
    <w:rsid w:val="007753F6"/>
    <w:rsid w:val="0077613F"/>
    <w:rsid w:val="00776A5A"/>
    <w:rsid w:val="007771EC"/>
    <w:rsid w:val="007778DB"/>
    <w:rsid w:val="007810E5"/>
    <w:rsid w:val="00782533"/>
    <w:rsid w:val="00785523"/>
    <w:rsid w:val="00786EBB"/>
    <w:rsid w:val="007929A4"/>
    <w:rsid w:val="00793033"/>
    <w:rsid w:val="00794690"/>
    <w:rsid w:val="007956B4"/>
    <w:rsid w:val="007971D1"/>
    <w:rsid w:val="007A0111"/>
    <w:rsid w:val="007A020F"/>
    <w:rsid w:val="007A2C29"/>
    <w:rsid w:val="007A382B"/>
    <w:rsid w:val="007A4261"/>
    <w:rsid w:val="007A4720"/>
    <w:rsid w:val="007A4CE5"/>
    <w:rsid w:val="007A6274"/>
    <w:rsid w:val="007A6A87"/>
    <w:rsid w:val="007A79D4"/>
    <w:rsid w:val="007B06B0"/>
    <w:rsid w:val="007B131E"/>
    <w:rsid w:val="007B57CF"/>
    <w:rsid w:val="007B709F"/>
    <w:rsid w:val="007B7285"/>
    <w:rsid w:val="007C041B"/>
    <w:rsid w:val="007C1C9C"/>
    <w:rsid w:val="007C3F12"/>
    <w:rsid w:val="007C73B4"/>
    <w:rsid w:val="007D077C"/>
    <w:rsid w:val="007D0F53"/>
    <w:rsid w:val="007D1E35"/>
    <w:rsid w:val="007D4355"/>
    <w:rsid w:val="007D441B"/>
    <w:rsid w:val="007D5211"/>
    <w:rsid w:val="007D62B8"/>
    <w:rsid w:val="007E10E0"/>
    <w:rsid w:val="007E1793"/>
    <w:rsid w:val="007E7CB2"/>
    <w:rsid w:val="007F010E"/>
    <w:rsid w:val="007F318F"/>
    <w:rsid w:val="007F40B7"/>
    <w:rsid w:val="007F50CB"/>
    <w:rsid w:val="0080047A"/>
    <w:rsid w:val="008009AF"/>
    <w:rsid w:val="00800D02"/>
    <w:rsid w:val="00801105"/>
    <w:rsid w:val="0080382B"/>
    <w:rsid w:val="008067F9"/>
    <w:rsid w:val="0081433E"/>
    <w:rsid w:val="00814F84"/>
    <w:rsid w:val="0081552C"/>
    <w:rsid w:val="00817B15"/>
    <w:rsid w:val="00817EC0"/>
    <w:rsid w:val="00821813"/>
    <w:rsid w:val="008218DB"/>
    <w:rsid w:val="008222D7"/>
    <w:rsid w:val="00823C09"/>
    <w:rsid w:val="00824E7B"/>
    <w:rsid w:val="00826571"/>
    <w:rsid w:val="008310B5"/>
    <w:rsid w:val="0083144F"/>
    <w:rsid w:val="0083368C"/>
    <w:rsid w:val="0084044D"/>
    <w:rsid w:val="00840D7D"/>
    <w:rsid w:val="00845948"/>
    <w:rsid w:val="0084648A"/>
    <w:rsid w:val="008477EC"/>
    <w:rsid w:val="008511D1"/>
    <w:rsid w:val="00853487"/>
    <w:rsid w:val="008559AE"/>
    <w:rsid w:val="00857D4D"/>
    <w:rsid w:val="00861B46"/>
    <w:rsid w:val="00864F6B"/>
    <w:rsid w:val="00870944"/>
    <w:rsid w:val="00877282"/>
    <w:rsid w:val="00880A78"/>
    <w:rsid w:val="00882A07"/>
    <w:rsid w:val="0088614D"/>
    <w:rsid w:val="0088615B"/>
    <w:rsid w:val="0089075F"/>
    <w:rsid w:val="00891329"/>
    <w:rsid w:val="0089389E"/>
    <w:rsid w:val="008A2534"/>
    <w:rsid w:val="008A345E"/>
    <w:rsid w:val="008A5426"/>
    <w:rsid w:val="008A57C1"/>
    <w:rsid w:val="008B245D"/>
    <w:rsid w:val="008B2F79"/>
    <w:rsid w:val="008B4702"/>
    <w:rsid w:val="008C1A73"/>
    <w:rsid w:val="008C3224"/>
    <w:rsid w:val="008C5090"/>
    <w:rsid w:val="008C61DF"/>
    <w:rsid w:val="008D113C"/>
    <w:rsid w:val="008D34B0"/>
    <w:rsid w:val="008D376F"/>
    <w:rsid w:val="008D3B19"/>
    <w:rsid w:val="008E2CBB"/>
    <w:rsid w:val="008E3D46"/>
    <w:rsid w:val="008E75C7"/>
    <w:rsid w:val="008E7B17"/>
    <w:rsid w:val="00900110"/>
    <w:rsid w:val="009070AC"/>
    <w:rsid w:val="009075E0"/>
    <w:rsid w:val="00907E2E"/>
    <w:rsid w:val="009101E6"/>
    <w:rsid w:val="00912597"/>
    <w:rsid w:val="00913AAF"/>
    <w:rsid w:val="009156CB"/>
    <w:rsid w:val="00917BB1"/>
    <w:rsid w:val="00923184"/>
    <w:rsid w:val="009259B3"/>
    <w:rsid w:val="00930C4A"/>
    <w:rsid w:val="0093259D"/>
    <w:rsid w:val="00936850"/>
    <w:rsid w:val="009401CF"/>
    <w:rsid w:val="00941391"/>
    <w:rsid w:val="009421F7"/>
    <w:rsid w:val="009432DA"/>
    <w:rsid w:val="00945B53"/>
    <w:rsid w:val="00945FEB"/>
    <w:rsid w:val="009549EC"/>
    <w:rsid w:val="00956563"/>
    <w:rsid w:val="00956795"/>
    <w:rsid w:val="00956DE7"/>
    <w:rsid w:val="0096116C"/>
    <w:rsid w:val="009636C2"/>
    <w:rsid w:val="00965648"/>
    <w:rsid w:val="00966876"/>
    <w:rsid w:val="009672C0"/>
    <w:rsid w:val="0096745E"/>
    <w:rsid w:val="00970C07"/>
    <w:rsid w:val="00973483"/>
    <w:rsid w:val="0097597E"/>
    <w:rsid w:val="00975D21"/>
    <w:rsid w:val="009764E0"/>
    <w:rsid w:val="00980531"/>
    <w:rsid w:val="009805ED"/>
    <w:rsid w:val="00983DF9"/>
    <w:rsid w:val="00986BB7"/>
    <w:rsid w:val="00987002"/>
    <w:rsid w:val="0099440D"/>
    <w:rsid w:val="0099753C"/>
    <w:rsid w:val="00997542"/>
    <w:rsid w:val="009A1DD6"/>
    <w:rsid w:val="009A240D"/>
    <w:rsid w:val="009B2B4E"/>
    <w:rsid w:val="009B3216"/>
    <w:rsid w:val="009B5851"/>
    <w:rsid w:val="009B7ABA"/>
    <w:rsid w:val="009C2DF8"/>
    <w:rsid w:val="009C2F03"/>
    <w:rsid w:val="009C40B4"/>
    <w:rsid w:val="009C5864"/>
    <w:rsid w:val="009C5B6A"/>
    <w:rsid w:val="009C61EB"/>
    <w:rsid w:val="009C7BE0"/>
    <w:rsid w:val="009C7C9C"/>
    <w:rsid w:val="009C7DA8"/>
    <w:rsid w:val="009D36C1"/>
    <w:rsid w:val="009D679E"/>
    <w:rsid w:val="009D6811"/>
    <w:rsid w:val="009E057C"/>
    <w:rsid w:val="009E24DD"/>
    <w:rsid w:val="009E4785"/>
    <w:rsid w:val="009E5A30"/>
    <w:rsid w:val="009F0D8E"/>
    <w:rsid w:val="009F3A7A"/>
    <w:rsid w:val="009F461F"/>
    <w:rsid w:val="009F5933"/>
    <w:rsid w:val="009F5E67"/>
    <w:rsid w:val="009F737D"/>
    <w:rsid w:val="009F7727"/>
    <w:rsid w:val="00A00A78"/>
    <w:rsid w:val="00A06CDC"/>
    <w:rsid w:val="00A07EDB"/>
    <w:rsid w:val="00A14F8C"/>
    <w:rsid w:val="00A1768C"/>
    <w:rsid w:val="00A210B2"/>
    <w:rsid w:val="00A21F5A"/>
    <w:rsid w:val="00A224CA"/>
    <w:rsid w:val="00A2416E"/>
    <w:rsid w:val="00A2464A"/>
    <w:rsid w:val="00A24B1B"/>
    <w:rsid w:val="00A346D1"/>
    <w:rsid w:val="00A40D81"/>
    <w:rsid w:val="00A4691F"/>
    <w:rsid w:val="00A514D0"/>
    <w:rsid w:val="00A52070"/>
    <w:rsid w:val="00A5630A"/>
    <w:rsid w:val="00A60FA5"/>
    <w:rsid w:val="00A62814"/>
    <w:rsid w:val="00A63422"/>
    <w:rsid w:val="00A63C34"/>
    <w:rsid w:val="00A64B9C"/>
    <w:rsid w:val="00A67EEB"/>
    <w:rsid w:val="00A720A4"/>
    <w:rsid w:val="00A7227E"/>
    <w:rsid w:val="00A72B50"/>
    <w:rsid w:val="00A73D4A"/>
    <w:rsid w:val="00A7420D"/>
    <w:rsid w:val="00A76463"/>
    <w:rsid w:val="00A80283"/>
    <w:rsid w:val="00A8362F"/>
    <w:rsid w:val="00A83901"/>
    <w:rsid w:val="00A8674C"/>
    <w:rsid w:val="00A86DC8"/>
    <w:rsid w:val="00A870AD"/>
    <w:rsid w:val="00A92155"/>
    <w:rsid w:val="00A9349C"/>
    <w:rsid w:val="00A93E6F"/>
    <w:rsid w:val="00A95F2D"/>
    <w:rsid w:val="00AA4499"/>
    <w:rsid w:val="00AB023A"/>
    <w:rsid w:val="00AB2063"/>
    <w:rsid w:val="00AB4DDB"/>
    <w:rsid w:val="00AC2AAD"/>
    <w:rsid w:val="00AC3734"/>
    <w:rsid w:val="00AC3FEB"/>
    <w:rsid w:val="00AC4A13"/>
    <w:rsid w:val="00AC5096"/>
    <w:rsid w:val="00AC6311"/>
    <w:rsid w:val="00AC795B"/>
    <w:rsid w:val="00AD0B9C"/>
    <w:rsid w:val="00AD132D"/>
    <w:rsid w:val="00AD1F9B"/>
    <w:rsid w:val="00AD30FD"/>
    <w:rsid w:val="00AD4467"/>
    <w:rsid w:val="00AD6982"/>
    <w:rsid w:val="00AD72C3"/>
    <w:rsid w:val="00AE068C"/>
    <w:rsid w:val="00AE31AA"/>
    <w:rsid w:val="00AE431D"/>
    <w:rsid w:val="00AE46BD"/>
    <w:rsid w:val="00AE6160"/>
    <w:rsid w:val="00AE6F56"/>
    <w:rsid w:val="00AE7C1B"/>
    <w:rsid w:val="00AF2536"/>
    <w:rsid w:val="00AF269C"/>
    <w:rsid w:val="00AF4115"/>
    <w:rsid w:val="00AF59E4"/>
    <w:rsid w:val="00AF607B"/>
    <w:rsid w:val="00B00186"/>
    <w:rsid w:val="00B00F2C"/>
    <w:rsid w:val="00B037AE"/>
    <w:rsid w:val="00B0771E"/>
    <w:rsid w:val="00B14A1E"/>
    <w:rsid w:val="00B15946"/>
    <w:rsid w:val="00B15A3D"/>
    <w:rsid w:val="00B204A1"/>
    <w:rsid w:val="00B22AD7"/>
    <w:rsid w:val="00B26B28"/>
    <w:rsid w:val="00B33454"/>
    <w:rsid w:val="00B3371F"/>
    <w:rsid w:val="00B34FA4"/>
    <w:rsid w:val="00B36000"/>
    <w:rsid w:val="00B37745"/>
    <w:rsid w:val="00B445CA"/>
    <w:rsid w:val="00B44DFB"/>
    <w:rsid w:val="00B46CFE"/>
    <w:rsid w:val="00B46E48"/>
    <w:rsid w:val="00B50986"/>
    <w:rsid w:val="00B516D9"/>
    <w:rsid w:val="00B522D0"/>
    <w:rsid w:val="00B53F9C"/>
    <w:rsid w:val="00B54C95"/>
    <w:rsid w:val="00B54CF4"/>
    <w:rsid w:val="00B556BC"/>
    <w:rsid w:val="00B574EA"/>
    <w:rsid w:val="00B6153E"/>
    <w:rsid w:val="00B616B6"/>
    <w:rsid w:val="00B61D90"/>
    <w:rsid w:val="00B625DB"/>
    <w:rsid w:val="00B63F62"/>
    <w:rsid w:val="00B64F19"/>
    <w:rsid w:val="00B651E1"/>
    <w:rsid w:val="00B65BD4"/>
    <w:rsid w:val="00B7210E"/>
    <w:rsid w:val="00B72AF5"/>
    <w:rsid w:val="00B74ED7"/>
    <w:rsid w:val="00B758D5"/>
    <w:rsid w:val="00B77822"/>
    <w:rsid w:val="00B804A0"/>
    <w:rsid w:val="00B80C14"/>
    <w:rsid w:val="00B82EBF"/>
    <w:rsid w:val="00B87B3A"/>
    <w:rsid w:val="00B92650"/>
    <w:rsid w:val="00B93236"/>
    <w:rsid w:val="00B94837"/>
    <w:rsid w:val="00BA0CB3"/>
    <w:rsid w:val="00BA1C3C"/>
    <w:rsid w:val="00BA54EF"/>
    <w:rsid w:val="00BA62F7"/>
    <w:rsid w:val="00BB0C38"/>
    <w:rsid w:val="00BB16FF"/>
    <w:rsid w:val="00BB31F5"/>
    <w:rsid w:val="00BB3999"/>
    <w:rsid w:val="00BB3C66"/>
    <w:rsid w:val="00BB5C89"/>
    <w:rsid w:val="00BB7242"/>
    <w:rsid w:val="00BC10DF"/>
    <w:rsid w:val="00BC6AC8"/>
    <w:rsid w:val="00BD06C9"/>
    <w:rsid w:val="00BD2AE7"/>
    <w:rsid w:val="00BD55B3"/>
    <w:rsid w:val="00BE1AF3"/>
    <w:rsid w:val="00BE4193"/>
    <w:rsid w:val="00BE4553"/>
    <w:rsid w:val="00BE60E1"/>
    <w:rsid w:val="00BF1233"/>
    <w:rsid w:val="00BF33FF"/>
    <w:rsid w:val="00BF76C9"/>
    <w:rsid w:val="00BF7C5F"/>
    <w:rsid w:val="00C06B8F"/>
    <w:rsid w:val="00C06E37"/>
    <w:rsid w:val="00C07A2A"/>
    <w:rsid w:val="00C10797"/>
    <w:rsid w:val="00C11060"/>
    <w:rsid w:val="00C1322F"/>
    <w:rsid w:val="00C22FAF"/>
    <w:rsid w:val="00C234B6"/>
    <w:rsid w:val="00C2438C"/>
    <w:rsid w:val="00C27367"/>
    <w:rsid w:val="00C319E5"/>
    <w:rsid w:val="00C34F86"/>
    <w:rsid w:val="00C35D31"/>
    <w:rsid w:val="00C366E2"/>
    <w:rsid w:val="00C3676E"/>
    <w:rsid w:val="00C42A32"/>
    <w:rsid w:val="00C45ECC"/>
    <w:rsid w:val="00C47552"/>
    <w:rsid w:val="00C522F9"/>
    <w:rsid w:val="00C527F7"/>
    <w:rsid w:val="00C5611B"/>
    <w:rsid w:val="00C569B9"/>
    <w:rsid w:val="00C614BB"/>
    <w:rsid w:val="00C63AF5"/>
    <w:rsid w:val="00C70823"/>
    <w:rsid w:val="00C71410"/>
    <w:rsid w:val="00C72247"/>
    <w:rsid w:val="00C72E0D"/>
    <w:rsid w:val="00C75486"/>
    <w:rsid w:val="00C75654"/>
    <w:rsid w:val="00C76289"/>
    <w:rsid w:val="00C77016"/>
    <w:rsid w:val="00C82CF1"/>
    <w:rsid w:val="00C85ADB"/>
    <w:rsid w:val="00C86F68"/>
    <w:rsid w:val="00C9016A"/>
    <w:rsid w:val="00C91D33"/>
    <w:rsid w:val="00C92180"/>
    <w:rsid w:val="00C95057"/>
    <w:rsid w:val="00C95A72"/>
    <w:rsid w:val="00CA0021"/>
    <w:rsid w:val="00CA20E2"/>
    <w:rsid w:val="00CA3BFD"/>
    <w:rsid w:val="00CA7D68"/>
    <w:rsid w:val="00CB0310"/>
    <w:rsid w:val="00CB097C"/>
    <w:rsid w:val="00CB1612"/>
    <w:rsid w:val="00CB1BD2"/>
    <w:rsid w:val="00CB1F86"/>
    <w:rsid w:val="00CB3451"/>
    <w:rsid w:val="00CB37A0"/>
    <w:rsid w:val="00CB3C77"/>
    <w:rsid w:val="00CB5164"/>
    <w:rsid w:val="00CC01E4"/>
    <w:rsid w:val="00CC061A"/>
    <w:rsid w:val="00CC0DCC"/>
    <w:rsid w:val="00CC25EE"/>
    <w:rsid w:val="00CC2936"/>
    <w:rsid w:val="00CC3F39"/>
    <w:rsid w:val="00CC406F"/>
    <w:rsid w:val="00CD482B"/>
    <w:rsid w:val="00CD4D19"/>
    <w:rsid w:val="00CD4DCA"/>
    <w:rsid w:val="00CD538B"/>
    <w:rsid w:val="00CE0F13"/>
    <w:rsid w:val="00CE1409"/>
    <w:rsid w:val="00CE24E0"/>
    <w:rsid w:val="00CE52F3"/>
    <w:rsid w:val="00CE74F8"/>
    <w:rsid w:val="00CE78CF"/>
    <w:rsid w:val="00CF0AAF"/>
    <w:rsid w:val="00CF30C6"/>
    <w:rsid w:val="00CF7EFB"/>
    <w:rsid w:val="00D00A6B"/>
    <w:rsid w:val="00D01451"/>
    <w:rsid w:val="00D0324C"/>
    <w:rsid w:val="00D03677"/>
    <w:rsid w:val="00D041B8"/>
    <w:rsid w:val="00D051A4"/>
    <w:rsid w:val="00D0636F"/>
    <w:rsid w:val="00D1030B"/>
    <w:rsid w:val="00D15161"/>
    <w:rsid w:val="00D15214"/>
    <w:rsid w:val="00D15EBD"/>
    <w:rsid w:val="00D160CF"/>
    <w:rsid w:val="00D17371"/>
    <w:rsid w:val="00D240DA"/>
    <w:rsid w:val="00D26148"/>
    <w:rsid w:val="00D27247"/>
    <w:rsid w:val="00D27F37"/>
    <w:rsid w:val="00D31399"/>
    <w:rsid w:val="00D31BC4"/>
    <w:rsid w:val="00D31CA5"/>
    <w:rsid w:val="00D328D9"/>
    <w:rsid w:val="00D35448"/>
    <w:rsid w:val="00D36D67"/>
    <w:rsid w:val="00D4124A"/>
    <w:rsid w:val="00D42BA6"/>
    <w:rsid w:val="00D43698"/>
    <w:rsid w:val="00D4426D"/>
    <w:rsid w:val="00D44B97"/>
    <w:rsid w:val="00D46742"/>
    <w:rsid w:val="00D4686B"/>
    <w:rsid w:val="00D46DE5"/>
    <w:rsid w:val="00D53F97"/>
    <w:rsid w:val="00D61481"/>
    <w:rsid w:val="00D625F5"/>
    <w:rsid w:val="00D62A51"/>
    <w:rsid w:val="00D63645"/>
    <w:rsid w:val="00D64300"/>
    <w:rsid w:val="00D65015"/>
    <w:rsid w:val="00D661AD"/>
    <w:rsid w:val="00D72D56"/>
    <w:rsid w:val="00D744C5"/>
    <w:rsid w:val="00D74606"/>
    <w:rsid w:val="00D75111"/>
    <w:rsid w:val="00D75621"/>
    <w:rsid w:val="00D83D7F"/>
    <w:rsid w:val="00D8427F"/>
    <w:rsid w:val="00D87CE6"/>
    <w:rsid w:val="00D902CF"/>
    <w:rsid w:val="00D92DA7"/>
    <w:rsid w:val="00D97281"/>
    <w:rsid w:val="00DA2C10"/>
    <w:rsid w:val="00DA344F"/>
    <w:rsid w:val="00DB286D"/>
    <w:rsid w:val="00DB298A"/>
    <w:rsid w:val="00DB3F14"/>
    <w:rsid w:val="00DB58AD"/>
    <w:rsid w:val="00DB68C6"/>
    <w:rsid w:val="00DC03E6"/>
    <w:rsid w:val="00DC0581"/>
    <w:rsid w:val="00DC0B28"/>
    <w:rsid w:val="00DC1919"/>
    <w:rsid w:val="00DC1FC5"/>
    <w:rsid w:val="00DC55E6"/>
    <w:rsid w:val="00DD7E2D"/>
    <w:rsid w:val="00DE0F1E"/>
    <w:rsid w:val="00DE38E5"/>
    <w:rsid w:val="00DE3E34"/>
    <w:rsid w:val="00DE43BF"/>
    <w:rsid w:val="00DE561B"/>
    <w:rsid w:val="00DE5B60"/>
    <w:rsid w:val="00DE7B16"/>
    <w:rsid w:val="00DF7BCA"/>
    <w:rsid w:val="00E0030E"/>
    <w:rsid w:val="00E00B6C"/>
    <w:rsid w:val="00E018E5"/>
    <w:rsid w:val="00E01B30"/>
    <w:rsid w:val="00E02C5D"/>
    <w:rsid w:val="00E0460B"/>
    <w:rsid w:val="00E04781"/>
    <w:rsid w:val="00E04850"/>
    <w:rsid w:val="00E10A4F"/>
    <w:rsid w:val="00E12B58"/>
    <w:rsid w:val="00E16C5C"/>
    <w:rsid w:val="00E17AC5"/>
    <w:rsid w:val="00E20500"/>
    <w:rsid w:val="00E2278D"/>
    <w:rsid w:val="00E23FD2"/>
    <w:rsid w:val="00E2429A"/>
    <w:rsid w:val="00E24533"/>
    <w:rsid w:val="00E245AC"/>
    <w:rsid w:val="00E26FA5"/>
    <w:rsid w:val="00E321B6"/>
    <w:rsid w:val="00E33084"/>
    <w:rsid w:val="00E365B1"/>
    <w:rsid w:val="00E403B4"/>
    <w:rsid w:val="00E47A7F"/>
    <w:rsid w:val="00E549FD"/>
    <w:rsid w:val="00E560A0"/>
    <w:rsid w:val="00E5725A"/>
    <w:rsid w:val="00E612F6"/>
    <w:rsid w:val="00E62524"/>
    <w:rsid w:val="00E67C75"/>
    <w:rsid w:val="00E715AA"/>
    <w:rsid w:val="00E71BC2"/>
    <w:rsid w:val="00E72DF8"/>
    <w:rsid w:val="00E736A7"/>
    <w:rsid w:val="00E753B7"/>
    <w:rsid w:val="00E753EA"/>
    <w:rsid w:val="00E836CC"/>
    <w:rsid w:val="00E85D33"/>
    <w:rsid w:val="00E8641F"/>
    <w:rsid w:val="00E866D8"/>
    <w:rsid w:val="00E879A9"/>
    <w:rsid w:val="00E90160"/>
    <w:rsid w:val="00E90510"/>
    <w:rsid w:val="00E92B74"/>
    <w:rsid w:val="00E95147"/>
    <w:rsid w:val="00E960F8"/>
    <w:rsid w:val="00EA297B"/>
    <w:rsid w:val="00EA391C"/>
    <w:rsid w:val="00EA3AFA"/>
    <w:rsid w:val="00EA3FD3"/>
    <w:rsid w:val="00EA670A"/>
    <w:rsid w:val="00EA6CB2"/>
    <w:rsid w:val="00EA7B00"/>
    <w:rsid w:val="00EB1106"/>
    <w:rsid w:val="00EB437D"/>
    <w:rsid w:val="00EB4DF1"/>
    <w:rsid w:val="00EB5AEF"/>
    <w:rsid w:val="00EB7873"/>
    <w:rsid w:val="00EC0259"/>
    <w:rsid w:val="00EC397E"/>
    <w:rsid w:val="00EC6A73"/>
    <w:rsid w:val="00EC6D88"/>
    <w:rsid w:val="00ED0C59"/>
    <w:rsid w:val="00ED3EE7"/>
    <w:rsid w:val="00ED4ED5"/>
    <w:rsid w:val="00EE39DA"/>
    <w:rsid w:val="00EE601D"/>
    <w:rsid w:val="00EF193A"/>
    <w:rsid w:val="00EF2A7A"/>
    <w:rsid w:val="00EF2DD6"/>
    <w:rsid w:val="00EF38F2"/>
    <w:rsid w:val="00F01065"/>
    <w:rsid w:val="00F02154"/>
    <w:rsid w:val="00F024FE"/>
    <w:rsid w:val="00F03B98"/>
    <w:rsid w:val="00F03DF8"/>
    <w:rsid w:val="00F06BFF"/>
    <w:rsid w:val="00F07048"/>
    <w:rsid w:val="00F110AC"/>
    <w:rsid w:val="00F11845"/>
    <w:rsid w:val="00F11B3D"/>
    <w:rsid w:val="00F11F37"/>
    <w:rsid w:val="00F13A34"/>
    <w:rsid w:val="00F15440"/>
    <w:rsid w:val="00F17819"/>
    <w:rsid w:val="00F17A29"/>
    <w:rsid w:val="00F20016"/>
    <w:rsid w:val="00F2027A"/>
    <w:rsid w:val="00F22393"/>
    <w:rsid w:val="00F22457"/>
    <w:rsid w:val="00F250A5"/>
    <w:rsid w:val="00F27AF1"/>
    <w:rsid w:val="00F30212"/>
    <w:rsid w:val="00F30673"/>
    <w:rsid w:val="00F3271C"/>
    <w:rsid w:val="00F33265"/>
    <w:rsid w:val="00F40017"/>
    <w:rsid w:val="00F40FFF"/>
    <w:rsid w:val="00F4155F"/>
    <w:rsid w:val="00F417D5"/>
    <w:rsid w:val="00F42060"/>
    <w:rsid w:val="00F53633"/>
    <w:rsid w:val="00F5693B"/>
    <w:rsid w:val="00F60DD8"/>
    <w:rsid w:val="00F623C4"/>
    <w:rsid w:val="00F63539"/>
    <w:rsid w:val="00F6439D"/>
    <w:rsid w:val="00F72274"/>
    <w:rsid w:val="00F77583"/>
    <w:rsid w:val="00F7795C"/>
    <w:rsid w:val="00F811AB"/>
    <w:rsid w:val="00F82270"/>
    <w:rsid w:val="00F83719"/>
    <w:rsid w:val="00F91743"/>
    <w:rsid w:val="00F91C5A"/>
    <w:rsid w:val="00F94D0F"/>
    <w:rsid w:val="00F9757C"/>
    <w:rsid w:val="00F97902"/>
    <w:rsid w:val="00FA2241"/>
    <w:rsid w:val="00FA3DA6"/>
    <w:rsid w:val="00FA4088"/>
    <w:rsid w:val="00FA6D31"/>
    <w:rsid w:val="00FB2431"/>
    <w:rsid w:val="00FC04F4"/>
    <w:rsid w:val="00FC1688"/>
    <w:rsid w:val="00FC54D2"/>
    <w:rsid w:val="00FC68AF"/>
    <w:rsid w:val="00FC7294"/>
    <w:rsid w:val="00FD0B74"/>
    <w:rsid w:val="00FD2229"/>
    <w:rsid w:val="00FD44E3"/>
    <w:rsid w:val="00FD55A6"/>
    <w:rsid w:val="00FD5F0D"/>
    <w:rsid w:val="00FD6575"/>
    <w:rsid w:val="00FE19F7"/>
    <w:rsid w:val="00FE37D0"/>
    <w:rsid w:val="00FE5380"/>
    <w:rsid w:val="00FF002F"/>
    <w:rsid w:val="00FF1D78"/>
    <w:rsid w:val="00FF4E6B"/>
    <w:rsid w:val="00FF52AC"/>
    <w:rsid w:val="00FF5D5A"/>
    <w:rsid w:val="00FF669F"/>
    <w:rsid w:val="014B54DF"/>
    <w:rsid w:val="01AFFAD7"/>
    <w:rsid w:val="03EAFDC7"/>
    <w:rsid w:val="04F9608E"/>
    <w:rsid w:val="05254E27"/>
    <w:rsid w:val="0707E820"/>
    <w:rsid w:val="0778C437"/>
    <w:rsid w:val="08CEA25D"/>
    <w:rsid w:val="095F76C3"/>
    <w:rsid w:val="0BBBAD56"/>
    <w:rsid w:val="0BD04D45"/>
    <w:rsid w:val="0C453760"/>
    <w:rsid w:val="0C46E4DF"/>
    <w:rsid w:val="0DEC728E"/>
    <w:rsid w:val="0EDD963C"/>
    <w:rsid w:val="0F0BBDE9"/>
    <w:rsid w:val="0F564007"/>
    <w:rsid w:val="0FB4C3D8"/>
    <w:rsid w:val="0FF63B8B"/>
    <w:rsid w:val="118B33B6"/>
    <w:rsid w:val="129F39F5"/>
    <w:rsid w:val="130EDF9B"/>
    <w:rsid w:val="152C2041"/>
    <w:rsid w:val="16380015"/>
    <w:rsid w:val="16AA4F85"/>
    <w:rsid w:val="16FB1DBD"/>
    <w:rsid w:val="172C2EF4"/>
    <w:rsid w:val="17BB94AE"/>
    <w:rsid w:val="17CAA2B0"/>
    <w:rsid w:val="17DBD743"/>
    <w:rsid w:val="195507E5"/>
    <w:rsid w:val="1A4E9C72"/>
    <w:rsid w:val="1ACD38D5"/>
    <w:rsid w:val="1BB0FADF"/>
    <w:rsid w:val="1CC07833"/>
    <w:rsid w:val="1DB049C0"/>
    <w:rsid w:val="1F11E666"/>
    <w:rsid w:val="1FCAB4A5"/>
    <w:rsid w:val="220FEB4B"/>
    <w:rsid w:val="221D0206"/>
    <w:rsid w:val="22759482"/>
    <w:rsid w:val="22ED3E15"/>
    <w:rsid w:val="2303A7DF"/>
    <w:rsid w:val="234DB606"/>
    <w:rsid w:val="2363D005"/>
    <w:rsid w:val="23C0EB57"/>
    <w:rsid w:val="24243C39"/>
    <w:rsid w:val="26BD69C6"/>
    <w:rsid w:val="27D764E6"/>
    <w:rsid w:val="28993388"/>
    <w:rsid w:val="2937F245"/>
    <w:rsid w:val="2A7F487E"/>
    <w:rsid w:val="2AC0FDE5"/>
    <w:rsid w:val="2B4B8EEE"/>
    <w:rsid w:val="2CA44E53"/>
    <w:rsid w:val="2D1033E4"/>
    <w:rsid w:val="2DCDF9C7"/>
    <w:rsid w:val="2FC897BD"/>
    <w:rsid w:val="300166F8"/>
    <w:rsid w:val="31FE7981"/>
    <w:rsid w:val="340D5F0D"/>
    <w:rsid w:val="34203CD7"/>
    <w:rsid w:val="35339125"/>
    <w:rsid w:val="35802862"/>
    <w:rsid w:val="35E64B73"/>
    <w:rsid w:val="372C7BDB"/>
    <w:rsid w:val="378AA8EC"/>
    <w:rsid w:val="37FBC3B5"/>
    <w:rsid w:val="37FCFC3A"/>
    <w:rsid w:val="3B2D58F6"/>
    <w:rsid w:val="3E1863F1"/>
    <w:rsid w:val="3FFCB8A9"/>
    <w:rsid w:val="40438FF3"/>
    <w:rsid w:val="40CB3AF6"/>
    <w:rsid w:val="4461783A"/>
    <w:rsid w:val="475837F0"/>
    <w:rsid w:val="47D7DC68"/>
    <w:rsid w:val="4C1E57F1"/>
    <w:rsid w:val="4CD4F126"/>
    <w:rsid w:val="4D0A3DD3"/>
    <w:rsid w:val="4E905A2E"/>
    <w:rsid w:val="4E9BD4D1"/>
    <w:rsid w:val="4F6F7D9A"/>
    <w:rsid w:val="507E52C4"/>
    <w:rsid w:val="517F96E7"/>
    <w:rsid w:val="524F7653"/>
    <w:rsid w:val="52DCCB25"/>
    <w:rsid w:val="53FA753E"/>
    <w:rsid w:val="5475432A"/>
    <w:rsid w:val="54FED038"/>
    <w:rsid w:val="55C27AB1"/>
    <w:rsid w:val="55DA452A"/>
    <w:rsid w:val="583840C5"/>
    <w:rsid w:val="5899F560"/>
    <w:rsid w:val="591FA905"/>
    <w:rsid w:val="595BCF85"/>
    <w:rsid w:val="5AA93DD7"/>
    <w:rsid w:val="5AC9F072"/>
    <w:rsid w:val="5BBD1770"/>
    <w:rsid w:val="5C3A4EA1"/>
    <w:rsid w:val="5D0F0DE0"/>
    <w:rsid w:val="5F3A5300"/>
    <w:rsid w:val="606ADB89"/>
    <w:rsid w:val="61F510D3"/>
    <w:rsid w:val="635C613D"/>
    <w:rsid w:val="669FC560"/>
    <w:rsid w:val="66C2AD4B"/>
    <w:rsid w:val="66C399F1"/>
    <w:rsid w:val="67182D8C"/>
    <w:rsid w:val="673BF212"/>
    <w:rsid w:val="67AC58E2"/>
    <w:rsid w:val="67DB49C0"/>
    <w:rsid w:val="67F86B48"/>
    <w:rsid w:val="684C9FEE"/>
    <w:rsid w:val="696B3BE6"/>
    <w:rsid w:val="6B1784FD"/>
    <w:rsid w:val="6B850C9B"/>
    <w:rsid w:val="6C25494B"/>
    <w:rsid w:val="6E53EDE2"/>
    <w:rsid w:val="6E6437BF"/>
    <w:rsid w:val="6FC9A7C8"/>
    <w:rsid w:val="704C04F8"/>
    <w:rsid w:val="71747BC8"/>
    <w:rsid w:val="71C551D2"/>
    <w:rsid w:val="728AC161"/>
    <w:rsid w:val="74C9AD18"/>
    <w:rsid w:val="756C3A2A"/>
    <w:rsid w:val="75AAD739"/>
    <w:rsid w:val="764A584C"/>
    <w:rsid w:val="76FC3321"/>
    <w:rsid w:val="78397A74"/>
    <w:rsid w:val="78556DF0"/>
    <w:rsid w:val="78F4348A"/>
    <w:rsid w:val="79612659"/>
    <w:rsid w:val="7B2A84AB"/>
    <w:rsid w:val="7CF4F893"/>
    <w:rsid w:val="7D739D0F"/>
    <w:rsid w:val="7E5B8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1BA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26F"/>
    <w:pPr>
      <w:spacing w:after="240" w:line="36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45AC"/>
    <w:pPr>
      <w:keepNext/>
      <w:keepLines/>
      <w:spacing w:line="276" w:lineRule="auto"/>
      <w:outlineLvl w:val="0"/>
    </w:pPr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45AC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color w:val="016574" w:themeColor="accen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17D5"/>
    <w:pPr>
      <w:keepNext/>
      <w:keepLines/>
      <w:spacing w:line="276" w:lineRule="auto"/>
      <w:outlineLvl w:val="2"/>
    </w:pPr>
    <w:rPr>
      <w:rFonts w:ascii="Arial" w:eastAsiaTheme="majorEastAsia" w:hAnsi="Arial" w:cstheme="majorBidi"/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17D5"/>
    <w:pPr>
      <w:keepNext/>
      <w:keepLines/>
      <w:spacing w:line="276" w:lineRule="auto"/>
      <w:outlineLvl w:val="3"/>
    </w:pPr>
    <w:rPr>
      <w:rFonts w:ascii="Arial" w:eastAsiaTheme="majorEastAsia" w:hAnsi="Arial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F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B5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Orangetable">
    <w:name w:val="Orange table"/>
    <w:basedOn w:val="TableNormal"/>
    <w:uiPriority w:val="99"/>
    <w:rsid w:val="00444AA1"/>
    <w:rPr>
      <w:rFonts w:ascii="Verdana" w:eastAsia="Times New Roman" w:hAnsi="Verdana" w:cs="Times New Roman"/>
      <w:sz w:val="20"/>
      <w:szCs w:val="20"/>
    </w:rPr>
    <w:tblPr>
      <w:tblStyleRowBandSize w:val="1"/>
    </w:tblPr>
    <w:tcPr>
      <w:shd w:val="clear" w:color="auto" w:fill="016574" w:themeFill="accent1"/>
    </w:tcPr>
    <w:tblStylePr w:type="firstRow">
      <w:rPr>
        <w:rFonts w:ascii="Verdana" w:hAnsi="Verdana"/>
        <w:b w:val="0"/>
        <w:i w:val="0"/>
        <w:color w:val="FFFFFF" w:themeColor="background1"/>
        <w:sz w:val="20"/>
        <w:u w:color="FFFFFF" w:themeColor="background1"/>
      </w:rPr>
    </w:tblStylePr>
    <w:tblStylePr w:type="band1Horz">
      <w:rPr>
        <w:color w:val="767171" w:themeColor="background2" w:themeShade="80"/>
        <w:sz w:val="20"/>
      </w:rPr>
      <w:tblPr/>
      <w:tcPr>
        <w:shd w:val="clear" w:color="auto" w:fill="D0CECE" w:themeFill="background2" w:themeFillShade="E6"/>
      </w:tcPr>
    </w:tblStylePr>
    <w:tblStylePr w:type="band2Horz">
      <w:rPr>
        <w:color w:val="3B3838" w:themeColor="background2" w:themeShade="40"/>
      </w:rPr>
      <w:tblPr/>
      <w:tcPr>
        <w:shd w:val="clear" w:color="auto" w:fill="FFFFFF" w:themeFill="background1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245AC"/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45AC"/>
    <w:rPr>
      <w:rFonts w:ascii="Arial" w:eastAsiaTheme="majorEastAsia" w:hAnsi="Arial" w:cstheme="majorBidi"/>
      <w:b/>
      <w:color w:val="016574" w:themeColor="accen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417D5"/>
    <w:rPr>
      <w:rFonts w:ascii="Arial" w:eastAsiaTheme="majorEastAsia" w:hAnsi="Arial" w:cstheme="majorBid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417D5"/>
    <w:rPr>
      <w:rFonts w:ascii="Arial" w:eastAsiaTheme="majorEastAsia" w:hAnsi="Arial" w:cstheme="majorBidi"/>
      <w:b/>
      <w:iCs/>
    </w:rPr>
  </w:style>
  <w:style w:type="paragraph" w:customStyle="1" w:styleId="BodyText1">
    <w:name w:val="Body Text1"/>
    <w:basedOn w:val="Normal"/>
    <w:qFormat/>
    <w:rsid w:val="00E245AC"/>
  </w:style>
  <w:style w:type="character" w:customStyle="1" w:styleId="Heading5Char">
    <w:name w:val="Heading 5 Char"/>
    <w:basedOn w:val="DefaultParagraphFont"/>
    <w:link w:val="Heading5"/>
    <w:uiPriority w:val="9"/>
    <w:semiHidden/>
    <w:rsid w:val="00105F31"/>
    <w:rPr>
      <w:rFonts w:asciiTheme="majorHAnsi" w:eastAsiaTheme="majorEastAsia" w:hAnsiTheme="majorHAnsi" w:cstheme="majorBidi"/>
      <w:color w:val="004B56" w:themeColor="accent1" w:themeShade="BF"/>
    </w:rPr>
  </w:style>
  <w:style w:type="paragraph" w:styleId="NoSpacing">
    <w:name w:val="No Spacing"/>
    <w:link w:val="NoSpacingChar"/>
    <w:uiPriority w:val="1"/>
    <w:qFormat/>
    <w:rsid w:val="00980531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980531"/>
    <w:rPr>
      <w:rFonts w:eastAsiaTheme="minorEastAsia"/>
      <w:sz w:val="22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C7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C79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917BB1"/>
  </w:style>
  <w:style w:type="character" w:styleId="Hyperlink">
    <w:name w:val="Hyperlink"/>
    <w:basedOn w:val="DefaultParagraphFont"/>
    <w:uiPriority w:val="99"/>
    <w:unhideWhenUsed/>
    <w:rsid w:val="00B54CF4"/>
    <w:rPr>
      <w:color w:val="01657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CF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7618"/>
    <w:rPr>
      <w:rFonts w:eastAsiaTheme="minorEastAsia"/>
    </w:rPr>
  </w:style>
  <w:style w:type="paragraph" w:customStyle="1" w:styleId="Reportheader">
    <w:name w:val="Report header"/>
    <w:basedOn w:val="Heading1"/>
    <w:qFormat/>
    <w:rsid w:val="00E245AC"/>
    <w:rPr>
      <w:sz w:val="48"/>
      <w:szCs w:val="48"/>
    </w:rPr>
  </w:style>
  <w:style w:type="paragraph" w:styleId="Caption">
    <w:name w:val="caption"/>
    <w:basedOn w:val="Normal"/>
    <w:next w:val="Normal"/>
    <w:uiPriority w:val="35"/>
    <w:unhideWhenUsed/>
    <w:qFormat/>
    <w:rsid w:val="00F7795C"/>
    <w:pPr>
      <w:spacing w:after="200" w:line="240" w:lineRule="auto"/>
    </w:pPr>
    <w:rPr>
      <w:i/>
      <w:iCs/>
      <w:color w:val="6E7571" w:themeColor="text2"/>
      <w:sz w:val="18"/>
      <w:szCs w:val="18"/>
    </w:rPr>
  </w:style>
  <w:style w:type="character" w:customStyle="1" w:styleId="normaltextrun">
    <w:name w:val="normaltextrun"/>
    <w:basedOn w:val="DefaultParagraphFont"/>
    <w:uiPriority w:val="1"/>
    <w:rsid w:val="00522118"/>
  </w:style>
  <w:style w:type="character" w:customStyle="1" w:styleId="eop">
    <w:name w:val="eop"/>
    <w:basedOn w:val="DefaultParagraphFont"/>
    <w:rsid w:val="00522118"/>
  </w:style>
  <w:style w:type="paragraph" w:styleId="ListParagraph">
    <w:name w:val="List Paragraph"/>
    <w:basedOn w:val="Normal"/>
    <w:link w:val="ListParagraphChar"/>
    <w:uiPriority w:val="34"/>
    <w:qFormat/>
    <w:rsid w:val="00522118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22118"/>
    <w:rPr>
      <w:kern w:val="2"/>
      <w:sz w:val="22"/>
      <w:szCs w:val="22"/>
      <w14:ligatures w14:val="standardContextual"/>
    </w:rPr>
  </w:style>
  <w:style w:type="paragraph" w:customStyle="1" w:styleId="paragraph">
    <w:name w:val="paragraph"/>
    <w:basedOn w:val="Normal"/>
    <w:rsid w:val="00FD2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B5A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5A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5AE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A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AEF"/>
    <w:rPr>
      <w:rFonts w:eastAsiaTheme="minorEastAsia"/>
      <w:b/>
      <w:bCs/>
      <w:sz w:val="20"/>
      <w:szCs w:val="20"/>
    </w:rPr>
  </w:style>
  <w:style w:type="character" w:customStyle="1" w:styleId="cf01">
    <w:name w:val="cf01"/>
    <w:basedOn w:val="DefaultParagraphFont"/>
    <w:rsid w:val="00D17371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3E69B7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6C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6C8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6C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epas@sepa.org.uk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mailto:contactscotland-bsl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3C4741"/>
      </a:dk1>
      <a:lt1>
        <a:srgbClr val="FFFFFF"/>
      </a:lt1>
      <a:dk2>
        <a:srgbClr val="6E7571"/>
      </a:dk2>
      <a:lt2>
        <a:srgbClr val="E7E6E6"/>
      </a:lt2>
      <a:accent1>
        <a:srgbClr val="016574"/>
      </a:accent1>
      <a:accent2>
        <a:srgbClr val="016574"/>
      </a:accent2>
      <a:accent3>
        <a:srgbClr val="016574"/>
      </a:accent3>
      <a:accent4>
        <a:srgbClr val="016574"/>
      </a:accent4>
      <a:accent5>
        <a:srgbClr val="016574"/>
      </a:accent5>
      <a:accent6>
        <a:srgbClr val="016574"/>
      </a:accent6>
      <a:hlink>
        <a:srgbClr val="016574"/>
      </a:hlink>
      <a:folHlink>
        <a:srgbClr val="01657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e167d41c3a344c9b412e8938e1d4d76 xmlns="da804293-9b54-4d41-bda8-49841b43b8d0">
      <Terms xmlns="http://schemas.microsoft.com/office/infopath/2007/PartnerControls"/>
    </ie167d41c3a344c9b412e8938e1d4d76>
    <lcf76f155ced4ddcb4097134ff3c332f xmlns="da804293-9b54-4d41-bda8-49841b43b8d0">
      <Terms xmlns="http://schemas.microsoft.com/office/infopath/2007/PartnerControls"/>
    </lcf76f155ced4ddcb4097134ff3c332f>
    <TaxCatchAll xmlns="d78196fb-9298-4b53-bbe4-5b9c17bf8b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0D5F771FAE4846B93912554B05E957" ma:contentTypeVersion="18" ma:contentTypeDescription="Create a new document." ma:contentTypeScope="" ma:versionID="cfbb0f67fdcb20f11cbb8ebbb7db94d9">
  <xsd:schema xmlns:xsd="http://www.w3.org/2001/XMLSchema" xmlns:xs="http://www.w3.org/2001/XMLSchema" xmlns:p="http://schemas.microsoft.com/office/2006/metadata/properties" xmlns:ns2="da804293-9b54-4d41-bda8-49841b43b8d0" xmlns:ns3="d78196fb-9298-4b53-bbe4-5b9c17bf8b22" targetNamespace="http://schemas.microsoft.com/office/2006/metadata/properties" ma:root="true" ma:fieldsID="d8ba7c30d25fd49f294ba980ac580ffb" ns2:_="" ns3:_="">
    <xsd:import namespace="da804293-9b54-4d41-bda8-49841b43b8d0"/>
    <xsd:import namespace="d78196fb-9298-4b53-bbe4-5b9c17bf8b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ie167d41c3a344c9b412e8938e1d4d76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04293-9b54-4d41-bda8-49841b43b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abd7744-4958-4c37-886f-e01d22e71f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ie167d41c3a344c9b412e8938e1d4d76" ma:index="22" nillable="true" ma:taxonomy="true" ma:internalName="ie167d41c3a344c9b412e8938e1d4d76" ma:taxonomyFieldName="Document_x0020_type" ma:displayName="Document type" ma:default="" ma:fieldId="{2e167d41-c3a3-44c9-b412-e8938e1d4d76}" ma:sspId="1abd7744-4958-4c37-886f-e01d22e71ff3" ma:termSetId="d3c938fa-a694-4da5-b804-456904939c3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196fb-9298-4b53-bbe4-5b9c17bf8b2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9962cf9-4c3a-4e04-bb82-536bf1b7f4ca}" ma:internalName="TaxCatchAll" ma:showField="CatchAllData" ma:web="d78196fb-9298-4b53-bbe4-5b9c17bf8b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16D6C5-9692-4DAD-B3D8-D165FCD6E91C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d78196fb-9298-4b53-bbe4-5b9c17bf8b22"/>
    <ds:schemaRef ds:uri="http://purl.org/dc/elements/1.1/"/>
    <ds:schemaRef ds:uri="http://www.w3.org/XML/1998/namespace"/>
    <ds:schemaRef ds:uri="http://schemas.openxmlformats.org/package/2006/metadata/core-properties"/>
    <ds:schemaRef ds:uri="da804293-9b54-4d41-bda8-49841b43b8d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1C72A65-05DA-4354-8491-41C2D2F79C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D7F31A-B833-E843-8908-CCA74EDF60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E592F0-4455-4782-8725-3A834183E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04293-9b54-4d41-bda8-49841b43b8d0"/>
    <ds:schemaRef ds:uri="d78196fb-9298-4b53-bbe4-5b9c17bf8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1842</Words>
  <Characters>10722</Characters>
  <Application>Microsoft Office Word</Application>
  <DocSecurity>0</DocSecurity>
  <Lines>595</Lines>
  <Paragraphs>220</Paragraphs>
  <ScaleCrop>false</ScaleCrop>
  <Company/>
  <LinksUpToDate>false</LinksUpToDate>
  <CharactersWithSpaces>12344</CharactersWithSpaces>
  <SharedDoc>false</SharedDoc>
  <HLinks>
    <vt:vector size="12" baseType="variant">
      <vt:variant>
        <vt:i4>7209006</vt:i4>
      </vt:variant>
      <vt:variant>
        <vt:i4>18</vt:i4>
      </vt:variant>
      <vt:variant>
        <vt:i4>0</vt:i4>
      </vt:variant>
      <vt:variant>
        <vt:i4>5</vt:i4>
      </vt:variant>
      <vt:variant>
        <vt:lpwstr>mailto:contactscotland-bsl.org</vt:lpwstr>
      </vt:variant>
      <vt:variant>
        <vt:lpwstr/>
      </vt:variant>
      <vt:variant>
        <vt:i4>6225976</vt:i4>
      </vt:variant>
      <vt:variant>
        <vt:i4>15</vt:i4>
      </vt:variant>
      <vt:variant>
        <vt:i4>0</vt:i4>
      </vt:variant>
      <vt:variant>
        <vt:i4>5</vt:i4>
      </vt:variant>
      <vt:variant>
        <vt:lpwstr>mailto:epas@sepa.org.uk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2025-11-27T00:26:00Z</dcterms:created>
  <dcterms:modified xsi:type="dcterms:W3CDTF">2025-12-01T12:55:00Z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Text">
    <vt:lpwstr>PUBLIC</vt:lpwstr>
  </property>
  <property fmtid="{D5CDD505-2E9C-101B-9397-08002B2CF9AE}" pid="3" name="MSIP_Label_ea4fd52f-9814-4cae-aa53-0ea7b16cd381_Enabled">
    <vt:lpwstr>true</vt:lpwstr>
  </property>
  <property fmtid="{D5CDD505-2E9C-101B-9397-08002B2CF9AE}" pid="4" name="MSIP_Label_020c9faf-63bf-4a31-9cd9-de783d5c392c_SetDate">
    <vt:lpwstr>2025-11-26T10:26:02Z</vt:lpwstr>
  </property>
  <property fmtid="{D5CDD505-2E9C-101B-9397-08002B2CF9AE}" pid="5" name="ClassificationContentMarkingHeaderText">
    <vt:lpwstr>PUBLIC</vt:lpwstr>
  </property>
  <property fmtid="{D5CDD505-2E9C-101B-9397-08002B2CF9AE}" pid="6" name="MSIP_Label_020c9faf-63bf-4a31-9cd9-de783d5c392c_SiteId">
    <vt:lpwstr>5cf26d65-cf46-4c72-ba82-7577d9c2d7ab</vt:lpwstr>
  </property>
  <property fmtid="{D5CDD505-2E9C-101B-9397-08002B2CF9AE}" pid="7" name="MSIP_Label_020c9faf-63bf-4a31-9cd9-de783d5c392c_Method">
    <vt:lpwstr>Privileged</vt:lpwstr>
  </property>
  <property fmtid="{D5CDD505-2E9C-101B-9397-08002B2CF9AE}" pid="8" name="MediaServiceImageTags">
    <vt:lpwstr/>
  </property>
  <property fmtid="{D5CDD505-2E9C-101B-9397-08002B2CF9AE}" pid="9" name="MSIP_Label_ea4fd52f-9814-4cae-aa53-0ea7b16cd381_SetDate">
    <vt:lpwstr>2023-03-29T16:54:40Z</vt:lpwstr>
  </property>
  <property fmtid="{D5CDD505-2E9C-101B-9397-08002B2CF9AE}" pid="10" name="ContentTypeId">
    <vt:lpwstr>0x010100CC0D5F771FAE4846B93912554B05E957</vt:lpwstr>
  </property>
  <property fmtid="{D5CDD505-2E9C-101B-9397-08002B2CF9AE}" pid="11" name="ClassificationContentMarkingHeaderFontProps">
    <vt:lpwstr>#000000,10,Aptos</vt:lpwstr>
  </property>
  <property fmtid="{D5CDD505-2E9C-101B-9397-08002B2CF9AE}" pid="12" name="MSIP_Label_020c9faf-63bf-4a31-9cd9-de783d5c392c_Tag">
    <vt:lpwstr>10, 0, 1, 1</vt:lpwstr>
  </property>
  <property fmtid="{D5CDD505-2E9C-101B-9397-08002B2CF9AE}" pid="13" name="Document_x0020_type">
    <vt:lpwstr/>
  </property>
  <property fmtid="{D5CDD505-2E9C-101B-9397-08002B2CF9AE}" pid="14" name="docLang">
    <vt:lpwstr>en</vt:lpwstr>
  </property>
  <property fmtid="{D5CDD505-2E9C-101B-9397-08002B2CF9AE}" pid="15" name="ClassificationContentMarkingFooterShapeIds">
    <vt:lpwstr>5224ae9e,10e69869,7f9bb029</vt:lpwstr>
  </property>
  <property fmtid="{D5CDD505-2E9C-101B-9397-08002B2CF9AE}" pid="16" name="MSIP_Label_ea4fd52f-9814-4cae-aa53-0ea7b16cd381_Method">
    <vt:lpwstr>Privileged</vt:lpwstr>
  </property>
  <property fmtid="{D5CDD505-2E9C-101B-9397-08002B2CF9AE}" pid="17" name="MSIP_Label_ea4fd52f-9814-4cae-aa53-0ea7b16cd381_SiteId">
    <vt:lpwstr>5cf26d65-cf46-4c72-ba82-7577d9c2d7ab</vt:lpwstr>
  </property>
  <property fmtid="{D5CDD505-2E9C-101B-9397-08002B2CF9AE}" pid="18" name="MSIP_Label_020c9faf-63bf-4a31-9cd9-de783d5c392c_Name">
    <vt:lpwstr>PUBLIC</vt:lpwstr>
  </property>
  <property fmtid="{D5CDD505-2E9C-101B-9397-08002B2CF9AE}" pid="19" name="ClassificationContentMarkingHeaderShapeIds">
    <vt:lpwstr>67e70af8,9fdbb48,e57063f,7eb42c8d</vt:lpwstr>
  </property>
  <property fmtid="{D5CDD505-2E9C-101B-9397-08002B2CF9AE}" pid="20" name="ClassificationContentMarkingFooterFontProps">
    <vt:lpwstr>#000000,10,Aptos</vt:lpwstr>
  </property>
  <property fmtid="{D5CDD505-2E9C-101B-9397-08002B2CF9AE}" pid="21" name="MSIP_Label_020c9faf-63bf-4a31-9cd9-de783d5c392c_ActionId">
    <vt:lpwstr>16568325-f8ab-40f9-b203-5d3fbabbdaf6</vt:lpwstr>
  </property>
  <property fmtid="{D5CDD505-2E9C-101B-9397-08002B2CF9AE}" pid="22" name="MSIP_Label_ea4fd52f-9814-4cae-aa53-0ea7b16cd381_Name">
    <vt:lpwstr>Official General</vt:lpwstr>
  </property>
  <property fmtid="{D5CDD505-2E9C-101B-9397-08002B2CF9AE}" pid="23" name="MSIP_Label_ea4fd52f-9814-4cae-aa53-0ea7b16cd381_ContentBits">
    <vt:lpwstr>3</vt:lpwstr>
  </property>
  <property fmtid="{D5CDD505-2E9C-101B-9397-08002B2CF9AE}" pid="24" name="MSIP_Label_ea4fd52f-9814-4cae-aa53-0ea7b16cd381_ActionId">
    <vt:lpwstr>f869009a-32b8-4965-9a48-fd59adde153c</vt:lpwstr>
  </property>
  <property fmtid="{D5CDD505-2E9C-101B-9397-08002B2CF9AE}" pid="25" name="MSIP_Label_020c9faf-63bf-4a31-9cd9-de783d5c392c_ContentBits">
    <vt:lpwstr>3</vt:lpwstr>
  </property>
  <property fmtid="{D5CDD505-2E9C-101B-9397-08002B2CF9AE}" pid="26" name="MSIP_Label_020c9faf-63bf-4a31-9cd9-de783d5c392c_Enabled">
    <vt:lpwstr>true</vt:lpwstr>
  </property>
  <property fmtid="{D5CDD505-2E9C-101B-9397-08002B2CF9AE}" pid="27" name="Document type">
    <vt:lpwstr/>
  </property>
</Properties>
</file>