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5526110" w:displacedByCustomXml="next"/>
    <w:bookmarkStart w:id="1" w:name="_Toc215518308" w:displacedByCustomXml="next"/>
    <w:bookmarkStart w:id="2" w:name="_Toc213750823"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1A17C0FD" w14:textId="77777777" w:rsidR="004073BC" w:rsidRPr="005F72E8" w:rsidRDefault="00F72274" w:rsidP="00587EA6">
          <w:pPr>
            <w:pStyle w:val="Heading1"/>
          </w:pPr>
          <w:r w:rsidRPr="005F72E8">
            <w:rPr>
              <w:noProof/>
            </w:rPr>
            <w:drawing>
              <wp:anchor distT="0" distB="0" distL="114300" distR="114300" simplePos="0" relativeHeight="251658241" behindDoc="1" locked="0" layoutInCell="1" allowOverlap="1" wp14:anchorId="69C8BDF8" wp14:editId="552CD073">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5F72E8">
            <w:rPr>
              <w:noProof/>
            </w:rPr>
            <w:drawing>
              <wp:inline distT="0" distB="0" distL="0" distR="0" wp14:anchorId="3345A132" wp14:editId="1145D7B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2"/>
          <w:bookmarkEnd w:id="1"/>
          <w:bookmarkEnd w:id="0"/>
        </w:p>
        <w:p w14:paraId="1C5365EE" w14:textId="77777777" w:rsidR="004073BC" w:rsidRPr="005F72E8" w:rsidRDefault="004073BC" w:rsidP="008C1A73"/>
        <w:p w14:paraId="467A21E5" w14:textId="77777777" w:rsidR="004073BC" w:rsidRPr="005F72E8" w:rsidRDefault="004073BC" w:rsidP="008C1A73"/>
        <w:p w14:paraId="56731E24" w14:textId="77777777" w:rsidR="004073BC" w:rsidRPr="005F72E8" w:rsidRDefault="004073BC" w:rsidP="008C1A73"/>
        <w:p w14:paraId="19581DA7" w14:textId="77777777" w:rsidR="004073BC" w:rsidRPr="005F72E8" w:rsidRDefault="004073BC" w:rsidP="008C1A73"/>
        <w:p w14:paraId="64764996" w14:textId="77777777" w:rsidR="004073BC" w:rsidRPr="005F72E8" w:rsidRDefault="004073BC" w:rsidP="008C1A73"/>
        <w:p w14:paraId="28F1E8FE" w14:textId="77777777" w:rsidR="00281BB1" w:rsidRPr="005F72E8" w:rsidRDefault="00281BB1" w:rsidP="00281BB1">
          <w:pPr>
            <w:rPr>
              <w:b/>
              <w:bCs/>
              <w:color w:val="FFFFFF" w:themeColor="background1"/>
              <w:sz w:val="84"/>
              <w:szCs w:val="84"/>
            </w:rPr>
          </w:pPr>
        </w:p>
        <w:p w14:paraId="63842885" w14:textId="196850A9" w:rsidR="00801105" w:rsidRPr="005F72E8" w:rsidRDefault="00281BB1" w:rsidP="004133B7">
          <w:pPr>
            <w:spacing w:line="240" w:lineRule="auto"/>
            <w:rPr>
              <w:b/>
              <w:bCs/>
              <w:color w:val="FFFFFF" w:themeColor="background1"/>
              <w:sz w:val="84"/>
              <w:szCs w:val="84"/>
            </w:rPr>
          </w:pPr>
          <w:r w:rsidRPr="005F72E8">
            <w:rPr>
              <w:noProof/>
            </w:rPr>
            <mc:AlternateContent>
              <mc:Choice Requires="wps">
                <w:drawing>
                  <wp:anchor distT="0" distB="0" distL="114300" distR="114300" simplePos="0" relativeHeight="251658240" behindDoc="0" locked="1" layoutInCell="1" allowOverlap="1" wp14:anchorId="3F70D461" wp14:editId="66906BB9">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E7D0661" w14:textId="184DFCB9" w:rsidR="00281BB1" w:rsidRPr="009A240D" w:rsidRDefault="00697557" w:rsidP="00281BB1">
                                <w:pPr>
                                  <w:pStyle w:val="BodyText1"/>
                                  <w:rPr>
                                    <w:color w:val="FFFFFF" w:themeColor="background1"/>
                                  </w:rPr>
                                </w:pPr>
                                <w:r>
                                  <w:rPr>
                                    <w:color w:val="FFFFFF" w:themeColor="background1"/>
                                  </w:rPr>
                                  <w:t>Version 1.0</w:t>
                                </w:r>
                                <w:r w:rsidR="00DD4B2C">
                                  <w:rPr>
                                    <w:color w:val="FFFFFF" w:themeColor="background1"/>
                                  </w:rPr>
                                  <w:t xml:space="preserve">, </w:t>
                                </w:r>
                                <w:r w:rsidR="00395964">
                                  <w:rPr>
                                    <w:color w:val="FFFFFF" w:themeColor="background1"/>
                                  </w:rPr>
                                  <w:t>December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0D461"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E7D0661" w14:textId="184DFCB9" w:rsidR="00281BB1" w:rsidRPr="009A240D" w:rsidRDefault="00697557" w:rsidP="00281BB1">
                          <w:pPr>
                            <w:pStyle w:val="BodyText1"/>
                            <w:rPr>
                              <w:color w:val="FFFFFF" w:themeColor="background1"/>
                            </w:rPr>
                          </w:pPr>
                          <w:r>
                            <w:rPr>
                              <w:color w:val="FFFFFF" w:themeColor="background1"/>
                            </w:rPr>
                            <w:t>Version 1.0</w:t>
                          </w:r>
                          <w:r w:rsidR="00DD4B2C">
                            <w:rPr>
                              <w:color w:val="FFFFFF" w:themeColor="background1"/>
                            </w:rPr>
                            <w:t xml:space="preserve">, </w:t>
                          </w:r>
                          <w:r w:rsidR="00395964">
                            <w:rPr>
                              <w:color w:val="FFFFFF" w:themeColor="background1"/>
                            </w:rPr>
                            <w:t>December 2025</w:t>
                          </w:r>
                        </w:p>
                      </w:txbxContent>
                    </v:textbox>
                    <w10:anchorlock/>
                  </v:shape>
                </w:pict>
              </mc:Fallback>
            </mc:AlternateContent>
          </w:r>
          <w:r w:rsidR="00211F02" w:rsidRPr="005F72E8">
            <w:rPr>
              <w:b/>
              <w:bCs/>
              <w:color w:val="FFFFFF" w:themeColor="background1"/>
              <w:sz w:val="84"/>
              <w:szCs w:val="84"/>
            </w:rPr>
            <w:t>Guidance</w:t>
          </w:r>
          <w:r w:rsidR="00CF3FF2">
            <w:rPr>
              <w:b/>
              <w:bCs/>
              <w:color w:val="FFFFFF" w:themeColor="background1"/>
              <w:sz w:val="84"/>
              <w:szCs w:val="84"/>
            </w:rPr>
            <w:t>: Environmental event</w:t>
          </w:r>
          <w:r w:rsidR="00923DA1">
            <w:rPr>
              <w:b/>
              <w:bCs/>
              <w:color w:val="FFFFFF" w:themeColor="background1"/>
              <w:sz w:val="84"/>
              <w:szCs w:val="84"/>
            </w:rPr>
            <w:t>s</w:t>
          </w:r>
          <w:r w:rsidR="00CF3FF2">
            <w:rPr>
              <w:b/>
              <w:bCs/>
              <w:color w:val="FFFFFF" w:themeColor="background1"/>
              <w:sz w:val="84"/>
              <w:szCs w:val="84"/>
            </w:rPr>
            <w:t xml:space="preserve"> </w:t>
          </w:r>
          <w:r w:rsidR="00110AD9">
            <w:rPr>
              <w:b/>
              <w:bCs/>
              <w:color w:val="FFFFFF" w:themeColor="background1"/>
              <w:sz w:val="84"/>
              <w:szCs w:val="84"/>
            </w:rPr>
            <w:t>categor</w:t>
          </w:r>
          <w:r w:rsidR="00923941">
            <w:rPr>
              <w:b/>
              <w:bCs/>
              <w:color w:val="FFFFFF" w:themeColor="background1"/>
              <w:sz w:val="84"/>
              <w:szCs w:val="84"/>
            </w:rPr>
            <w:t>isation</w:t>
          </w:r>
          <w:r w:rsidR="00110AD9">
            <w:rPr>
              <w:b/>
              <w:bCs/>
              <w:color w:val="FFFFFF" w:themeColor="background1"/>
              <w:sz w:val="84"/>
              <w:szCs w:val="84"/>
            </w:rPr>
            <w:t xml:space="preserve"> </w:t>
          </w:r>
        </w:p>
        <w:p w14:paraId="601364C2" w14:textId="77777777" w:rsidR="008C1A73" w:rsidRPr="005F72E8" w:rsidRDefault="008C1A73" w:rsidP="00CF7EFB">
          <w:pPr>
            <w:rPr>
              <w:b/>
              <w:bCs/>
              <w:color w:val="FFFFFF" w:themeColor="background1"/>
              <w:sz w:val="84"/>
              <w:szCs w:val="84"/>
            </w:rPr>
          </w:pPr>
          <w:r w:rsidRPr="005F72E8">
            <w:br w:type="page"/>
          </w:r>
        </w:p>
      </w:sdtContent>
    </w:sdt>
    <w:sdt>
      <w:sdtPr>
        <w:rPr>
          <w:rFonts w:asciiTheme="minorHAnsi" w:eastAsiaTheme="minorEastAsia" w:hAnsiTheme="minorHAnsi" w:cstheme="minorBidi"/>
          <w:color w:val="auto"/>
          <w:sz w:val="24"/>
          <w:szCs w:val="24"/>
          <w:lang w:val="en-GB"/>
        </w:rPr>
        <w:id w:val="171693144"/>
        <w:docPartObj>
          <w:docPartGallery w:val="Table of Contents"/>
          <w:docPartUnique/>
        </w:docPartObj>
      </w:sdtPr>
      <w:sdtEndPr>
        <w:rPr>
          <w:b/>
          <w:bCs/>
          <w:noProof/>
        </w:rPr>
      </w:sdtEndPr>
      <w:sdtContent>
        <w:p w14:paraId="5665E1E5" w14:textId="2B29FEBA" w:rsidR="00224E89" w:rsidRPr="00224E89" w:rsidRDefault="00224E89">
          <w:pPr>
            <w:pStyle w:val="TOCHeading"/>
            <w:rPr>
              <w:rStyle w:val="Heading1Char"/>
            </w:rPr>
          </w:pPr>
          <w:r w:rsidRPr="00224E89">
            <w:rPr>
              <w:rStyle w:val="Heading1Char"/>
            </w:rPr>
            <w:t>Contents</w:t>
          </w:r>
        </w:p>
        <w:p w14:paraId="0EEB1F85" w14:textId="77F737AF" w:rsidR="005153BB" w:rsidRDefault="00224E89">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p>
        <w:p w14:paraId="6D24FCB1" w14:textId="5CF7DB45" w:rsidR="005153BB" w:rsidRDefault="005153BB">
          <w:pPr>
            <w:pStyle w:val="TOC1"/>
            <w:tabs>
              <w:tab w:val="right" w:leader="dot" w:pos="10212"/>
            </w:tabs>
            <w:rPr>
              <w:noProof/>
              <w:kern w:val="2"/>
              <w:lang w:eastAsia="en-GB"/>
              <w14:ligatures w14:val="standardContextual"/>
            </w:rPr>
          </w:pPr>
          <w:hyperlink w:anchor="_Toc215526111" w:history="1">
            <w:r w:rsidRPr="00EF17BD">
              <w:rPr>
                <w:rStyle w:val="Hyperlink"/>
                <w:noProof/>
              </w:rPr>
              <w:t>How to use this document</w:t>
            </w:r>
            <w:r>
              <w:rPr>
                <w:noProof/>
                <w:webHidden/>
              </w:rPr>
              <w:tab/>
            </w:r>
            <w:r>
              <w:rPr>
                <w:noProof/>
                <w:webHidden/>
              </w:rPr>
              <w:fldChar w:fldCharType="begin"/>
            </w:r>
            <w:r>
              <w:rPr>
                <w:noProof/>
                <w:webHidden/>
              </w:rPr>
              <w:instrText xml:space="preserve"> PAGEREF _Toc215526111 \h </w:instrText>
            </w:r>
            <w:r>
              <w:rPr>
                <w:noProof/>
                <w:webHidden/>
              </w:rPr>
            </w:r>
            <w:r>
              <w:rPr>
                <w:noProof/>
                <w:webHidden/>
              </w:rPr>
              <w:fldChar w:fldCharType="separate"/>
            </w:r>
            <w:r w:rsidR="00AD5F54">
              <w:rPr>
                <w:noProof/>
                <w:webHidden/>
              </w:rPr>
              <w:t>3</w:t>
            </w:r>
            <w:r>
              <w:rPr>
                <w:noProof/>
                <w:webHidden/>
              </w:rPr>
              <w:fldChar w:fldCharType="end"/>
            </w:r>
          </w:hyperlink>
        </w:p>
        <w:p w14:paraId="3EFF082A" w14:textId="4616E128" w:rsidR="005153BB" w:rsidRDefault="005153BB">
          <w:pPr>
            <w:pStyle w:val="TOC1"/>
            <w:tabs>
              <w:tab w:val="right" w:leader="dot" w:pos="10212"/>
            </w:tabs>
            <w:rPr>
              <w:noProof/>
              <w:kern w:val="2"/>
              <w:lang w:eastAsia="en-GB"/>
              <w14:ligatures w14:val="standardContextual"/>
            </w:rPr>
          </w:pPr>
          <w:hyperlink w:anchor="_Toc215526112" w:history="1">
            <w:r w:rsidRPr="00EF17BD">
              <w:rPr>
                <w:rStyle w:val="Hyperlink"/>
                <w:noProof/>
              </w:rPr>
              <w:t>Introduction to basic principles</w:t>
            </w:r>
            <w:r>
              <w:rPr>
                <w:noProof/>
                <w:webHidden/>
              </w:rPr>
              <w:tab/>
            </w:r>
            <w:r>
              <w:rPr>
                <w:noProof/>
                <w:webHidden/>
              </w:rPr>
              <w:fldChar w:fldCharType="begin"/>
            </w:r>
            <w:r>
              <w:rPr>
                <w:noProof/>
                <w:webHidden/>
              </w:rPr>
              <w:instrText xml:space="preserve"> PAGEREF _Toc215526112 \h </w:instrText>
            </w:r>
            <w:r>
              <w:rPr>
                <w:noProof/>
                <w:webHidden/>
              </w:rPr>
            </w:r>
            <w:r>
              <w:rPr>
                <w:noProof/>
                <w:webHidden/>
              </w:rPr>
              <w:fldChar w:fldCharType="separate"/>
            </w:r>
            <w:r w:rsidR="00AD5F54">
              <w:rPr>
                <w:noProof/>
                <w:webHidden/>
              </w:rPr>
              <w:t>4</w:t>
            </w:r>
            <w:r>
              <w:rPr>
                <w:noProof/>
                <w:webHidden/>
              </w:rPr>
              <w:fldChar w:fldCharType="end"/>
            </w:r>
          </w:hyperlink>
        </w:p>
        <w:p w14:paraId="58E90275" w14:textId="095EE072" w:rsidR="005153BB" w:rsidRDefault="005153BB">
          <w:pPr>
            <w:pStyle w:val="TOC1"/>
            <w:tabs>
              <w:tab w:val="right" w:leader="dot" w:pos="10212"/>
            </w:tabs>
            <w:rPr>
              <w:noProof/>
              <w:kern w:val="2"/>
              <w:lang w:eastAsia="en-GB"/>
              <w14:ligatures w14:val="standardContextual"/>
            </w:rPr>
          </w:pPr>
          <w:hyperlink w:anchor="_Toc215526113" w:history="1">
            <w:r w:rsidRPr="00EF17BD">
              <w:rPr>
                <w:rStyle w:val="Hyperlink"/>
                <w:noProof/>
              </w:rPr>
              <w:t>What is an environmental event?</w:t>
            </w:r>
            <w:r>
              <w:rPr>
                <w:noProof/>
                <w:webHidden/>
              </w:rPr>
              <w:tab/>
            </w:r>
            <w:r>
              <w:rPr>
                <w:noProof/>
                <w:webHidden/>
              </w:rPr>
              <w:fldChar w:fldCharType="begin"/>
            </w:r>
            <w:r>
              <w:rPr>
                <w:noProof/>
                <w:webHidden/>
              </w:rPr>
              <w:instrText xml:space="preserve"> PAGEREF _Toc215526113 \h </w:instrText>
            </w:r>
            <w:r>
              <w:rPr>
                <w:noProof/>
                <w:webHidden/>
              </w:rPr>
            </w:r>
            <w:r>
              <w:rPr>
                <w:noProof/>
                <w:webHidden/>
              </w:rPr>
              <w:fldChar w:fldCharType="separate"/>
            </w:r>
            <w:r w:rsidR="00AD5F54">
              <w:rPr>
                <w:noProof/>
                <w:webHidden/>
              </w:rPr>
              <w:t>4</w:t>
            </w:r>
            <w:r>
              <w:rPr>
                <w:noProof/>
                <w:webHidden/>
              </w:rPr>
              <w:fldChar w:fldCharType="end"/>
            </w:r>
          </w:hyperlink>
        </w:p>
        <w:p w14:paraId="7E101C1D" w14:textId="66131592" w:rsidR="005153BB" w:rsidRDefault="005153BB">
          <w:pPr>
            <w:pStyle w:val="TOC3"/>
            <w:tabs>
              <w:tab w:val="right" w:leader="dot" w:pos="10212"/>
            </w:tabs>
            <w:rPr>
              <w:noProof/>
              <w:kern w:val="2"/>
              <w:lang w:eastAsia="en-GB"/>
              <w14:ligatures w14:val="standardContextual"/>
            </w:rPr>
          </w:pPr>
          <w:hyperlink w:anchor="_Toc215526114" w:history="1">
            <w:r w:rsidRPr="00EF17BD">
              <w:rPr>
                <w:rStyle w:val="Hyperlink"/>
                <w:noProof/>
              </w:rPr>
              <w:t>How does non-compliance relate to environmental events?</w:t>
            </w:r>
            <w:r>
              <w:rPr>
                <w:noProof/>
                <w:webHidden/>
              </w:rPr>
              <w:tab/>
            </w:r>
            <w:r>
              <w:rPr>
                <w:noProof/>
                <w:webHidden/>
              </w:rPr>
              <w:fldChar w:fldCharType="begin"/>
            </w:r>
            <w:r>
              <w:rPr>
                <w:noProof/>
                <w:webHidden/>
              </w:rPr>
              <w:instrText xml:space="preserve"> PAGEREF _Toc215526114 \h </w:instrText>
            </w:r>
            <w:r>
              <w:rPr>
                <w:noProof/>
                <w:webHidden/>
              </w:rPr>
            </w:r>
            <w:r>
              <w:rPr>
                <w:noProof/>
                <w:webHidden/>
              </w:rPr>
              <w:fldChar w:fldCharType="separate"/>
            </w:r>
            <w:r w:rsidR="00AD5F54">
              <w:rPr>
                <w:noProof/>
                <w:webHidden/>
              </w:rPr>
              <w:t>6</w:t>
            </w:r>
            <w:r>
              <w:rPr>
                <w:noProof/>
                <w:webHidden/>
              </w:rPr>
              <w:fldChar w:fldCharType="end"/>
            </w:r>
          </w:hyperlink>
        </w:p>
        <w:p w14:paraId="4B138E07" w14:textId="05DBCD4B" w:rsidR="005153BB" w:rsidRDefault="005153BB">
          <w:pPr>
            <w:pStyle w:val="TOC3"/>
            <w:tabs>
              <w:tab w:val="right" w:leader="dot" w:pos="10212"/>
            </w:tabs>
            <w:rPr>
              <w:noProof/>
              <w:kern w:val="2"/>
              <w:lang w:eastAsia="en-GB"/>
              <w14:ligatures w14:val="standardContextual"/>
            </w:rPr>
          </w:pPr>
          <w:hyperlink w:anchor="_Toc215526115" w:history="1">
            <w:r w:rsidRPr="00EF17BD">
              <w:rPr>
                <w:rStyle w:val="Hyperlink"/>
                <w:noProof/>
              </w:rPr>
              <w:t>Naturally occurring events and events not within SEPA’s regulatory remit</w:t>
            </w:r>
            <w:r>
              <w:rPr>
                <w:noProof/>
                <w:webHidden/>
              </w:rPr>
              <w:tab/>
            </w:r>
            <w:r>
              <w:rPr>
                <w:noProof/>
                <w:webHidden/>
              </w:rPr>
              <w:fldChar w:fldCharType="begin"/>
            </w:r>
            <w:r>
              <w:rPr>
                <w:noProof/>
                <w:webHidden/>
              </w:rPr>
              <w:instrText xml:space="preserve"> PAGEREF _Toc215526115 \h </w:instrText>
            </w:r>
            <w:r>
              <w:rPr>
                <w:noProof/>
                <w:webHidden/>
              </w:rPr>
            </w:r>
            <w:r>
              <w:rPr>
                <w:noProof/>
                <w:webHidden/>
              </w:rPr>
              <w:fldChar w:fldCharType="separate"/>
            </w:r>
            <w:r w:rsidR="00AD5F54">
              <w:rPr>
                <w:noProof/>
                <w:webHidden/>
              </w:rPr>
              <w:t>6</w:t>
            </w:r>
            <w:r>
              <w:rPr>
                <w:noProof/>
                <w:webHidden/>
              </w:rPr>
              <w:fldChar w:fldCharType="end"/>
            </w:r>
          </w:hyperlink>
        </w:p>
        <w:p w14:paraId="483C885F" w14:textId="51F7C06F" w:rsidR="005153BB" w:rsidRDefault="005153BB">
          <w:pPr>
            <w:pStyle w:val="TOC1"/>
            <w:tabs>
              <w:tab w:val="right" w:leader="dot" w:pos="10212"/>
            </w:tabs>
            <w:rPr>
              <w:noProof/>
              <w:kern w:val="2"/>
              <w:lang w:eastAsia="en-GB"/>
              <w14:ligatures w14:val="standardContextual"/>
            </w:rPr>
          </w:pPr>
          <w:hyperlink w:anchor="_Toc215526116" w:history="1">
            <w:r w:rsidRPr="00EF17BD">
              <w:rPr>
                <w:rStyle w:val="Hyperlink"/>
                <w:noProof/>
              </w:rPr>
              <w:t>Principles behind environmental event category assessment</w:t>
            </w:r>
            <w:r>
              <w:rPr>
                <w:noProof/>
                <w:webHidden/>
              </w:rPr>
              <w:tab/>
            </w:r>
            <w:r>
              <w:rPr>
                <w:noProof/>
                <w:webHidden/>
              </w:rPr>
              <w:fldChar w:fldCharType="begin"/>
            </w:r>
            <w:r>
              <w:rPr>
                <w:noProof/>
                <w:webHidden/>
              </w:rPr>
              <w:instrText xml:space="preserve"> PAGEREF _Toc215526116 \h </w:instrText>
            </w:r>
            <w:r>
              <w:rPr>
                <w:noProof/>
                <w:webHidden/>
              </w:rPr>
            </w:r>
            <w:r>
              <w:rPr>
                <w:noProof/>
                <w:webHidden/>
              </w:rPr>
              <w:fldChar w:fldCharType="separate"/>
            </w:r>
            <w:r w:rsidR="00AD5F54">
              <w:rPr>
                <w:noProof/>
                <w:webHidden/>
              </w:rPr>
              <w:t>7</w:t>
            </w:r>
            <w:r>
              <w:rPr>
                <w:noProof/>
                <w:webHidden/>
              </w:rPr>
              <w:fldChar w:fldCharType="end"/>
            </w:r>
          </w:hyperlink>
        </w:p>
        <w:p w14:paraId="55487895" w14:textId="57F5BA42" w:rsidR="005153BB" w:rsidRDefault="005153BB">
          <w:pPr>
            <w:pStyle w:val="TOC2"/>
            <w:tabs>
              <w:tab w:val="right" w:leader="dot" w:pos="10212"/>
            </w:tabs>
            <w:rPr>
              <w:noProof/>
              <w:kern w:val="2"/>
              <w:lang w:eastAsia="en-GB"/>
              <w14:ligatures w14:val="standardContextual"/>
            </w:rPr>
          </w:pPr>
          <w:hyperlink w:anchor="_Toc215526117" w:history="1">
            <w:r w:rsidRPr="00EF17BD">
              <w:rPr>
                <w:rStyle w:val="Hyperlink"/>
                <w:noProof/>
              </w:rPr>
              <w:t>When does an environmental event start and end?</w:t>
            </w:r>
            <w:r>
              <w:rPr>
                <w:noProof/>
                <w:webHidden/>
              </w:rPr>
              <w:tab/>
            </w:r>
            <w:r>
              <w:rPr>
                <w:noProof/>
                <w:webHidden/>
              </w:rPr>
              <w:fldChar w:fldCharType="begin"/>
            </w:r>
            <w:r>
              <w:rPr>
                <w:noProof/>
                <w:webHidden/>
              </w:rPr>
              <w:instrText xml:space="preserve"> PAGEREF _Toc215526117 \h </w:instrText>
            </w:r>
            <w:r>
              <w:rPr>
                <w:noProof/>
                <w:webHidden/>
              </w:rPr>
            </w:r>
            <w:r>
              <w:rPr>
                <w:noProof/>
                <w:webHidden/>
              </w:rPr>
              <w:fldChar w:fldCharType="separate"/>
            </w:r>
            <w:r w:rsidR="00AD5F54">
              <w:rPr>
                <w:noProof/>
                <w:webHidden/>
              </w:rPr>
              <w:t>7</w:t>
            </w:r>
            <w:r>
              <w:rPr>
                <w:noProof/>
                <w:webHidden/>
              </w:rPr>
              <w:fldChar w:fldCharType="end"/>
            </w:r>
          </w:hyperlink>
        </w:p>
        <w:p w14:paraId="5846BE53" w14:textId="14F13D41" w:rsidR="005153BB" w:rsidRDefault="005153BB">
          <w:pPr>
            <w:pStyle w:val="TOC2"/>
            <w:tabs>
              <w:tab w:val="right" w:leader="dot" w:pos="10212"/>
            </w:tabs>
            <w:rPr>
              <w:noProof/>
              <w:kern w:val="2"/>
              <w:lang w:eastAsia="en-GB"/>
              <w14:ligatures w14:val="standardContextual"/>
            </w:rPr>
          </w:pPr>
          <w:hyperlink w:anchor="_Toc215526118" w:history="1">
            <w:r w:rsidRPr="00EF17BD">
              <w:rPr>
                <w:rStyle w:val="Hyperlink"/>
                <w:noProof/>
              </w:rPr>
              <w:t>How to assess environmental event severity</w:t>
            </w:r>
            <w:r>
              <w:rPr>
                <w:noProof/>
                <w:webHidden/>
              </w:rPr>
              <w:tab/>
            </w:r>
            <w:r>
              <w:rPr>
                <w:noProof/>
                <w:webHidden/>
              </w:rPr>
              <w:fldChar w:fldCharType="begin"/>
            </w:r>
            <w:r>
              <w:rPr>
                <w:noProof/>
                <w:webHidden/>
              </w:rPr>
              <w:instrText xml:space="preserve"> PAGEREF _Toc215526118 \h </w:instrText>
            </w:r>
            <w:r>
              <w:rPr>
                <w:noProof/>
                <w:webHidden/>
              </w:rPr>
            </w:r>
            <w:r>
              <w:rPr>
                <w:noProof/>
                <w:webHidden/>
              </w:rPr>
              <w:fldChar w:fldCharType="separate"/>
            </w:r>
            <w:r w:rsidR="00AD5F54">
              <w:rPr>
                <w:noProof/>
                <w:webHidden/>
              </w:rPr>
              <w:t>9</w:t>
            </w:r>
            <w:r>
              <w:rPr>
                <w:noProof/>
                <w:webHidden/>
              </w:rPr>
              <w:fldChar w:fldCharType="end"/>
            </w:r>
          </w:hyperlink>
        </w:p>
        <w:p w14:paraId="2D0059F5" w14:textId="550D7A6C" w:rsidR="005153BB" w:rsidRDefault="005153BB">
          <w:pPr>
            <w:pStyle w:val="TOC1"/>
            <w:tabs>
              <w:tab w:val="right" w:leader="dot" w:pos="10212"/>
            </w:tabs>
            <w:rPr>
              <w:noProof/>
              <w:kern w:val="2"/>
              <w:lang w:eastAsia="en-GB"/>
              <w14:ligatures w14:val="standardContextual"/>
            </w:rPr>
          </w:pPr>
          <w:hyperlink w:anchor="_Toc215526119" w:history="1">
            <w:r w:rsidRPr="00EF17BD">
              <w:rPr>
                <w:rStyle w:val="Hyperlink"/>
                <w:noProof/>
              </w:rPr>
              <w:t>Exacerbation and mitigation</w:t>
            </w:r>
            <w:r>
              <w:rPr>
                <w:noProof/>
                <w:webHidden/>
              </w:rPr>
              <w:tab/>
            </w:r>
            <w:r>
              <w:rPr>
                <w:noProof/>
                <w:webHidden/>
              </w:rPr>
              <w:fldChar w:fldCharType="begin"/>
            </w:r>
            <w:r>
              <w:rPr>
                <w:noProof/>
                <w:webHidden/>
              </w:rPr>
              <w:instrText xml:space="preserve"> PAGEREF _Toc215526119 \h </w:instrText>
            </w:r>
            <w:r>
              <w:rPr>
                <w:noProof/>
                <w:webHidden/>
              </w:rPr>
            </w:r>
            <w:r>
              <w:rPr>
                <w:noProof/>
                <w:webHidden/>
              </w:rPr>
              <w:fldChar w:fldCharType="separate"/>
            </w:r>
            <w:r w:rsidR="00AD5F54">
              <w:rPr>
                <w:noProof/>
                <w:webHidden/>
              </w:rPr>
              <w:t>11</w:t>
            </w:r>
            <w:r>
              <w:rPr>
                <w:noProof/>
                <w:webHidden/>
              </w:rPr>
              <w:fldChar w:fldCharType="end"/>
            </w:r>
          </w:hyperlink>
        </w:p>
        <w:p w14:paraId="0187E3C0" w14:textId="08478F29" w:rsidR="005153BB" w:rsidRDefault="005153BB">
          <w:pPr>
            <w:pStyle w:val="TOC2"/>
            <w:tabs>
              <w:tab w:val="right" w:leader="dot" w:pos="10212"/>
            </w:tabs>
            <w:rPr>
              <w:noProof/>
              <w:kern w:val="2"/>
              <w:lang w:eastAsia="en-GB"/>
              <w14:ligatures w14:val="standardContextual"/>
            </w:rPr>
          </w:pPr>
          <w:hyperlink w:anchor="_Toc215526120" w:history="1">
            <w:r w:rsidRPr="00EF17BD">
              <w:rPr>
                <w:rStyle w:val="Hyperlink"/>
                <w:noProof/>
              </w:rPr>
              <w:t>Cumulative impact</w:t>
            </w:r>
            <w:r>
              <w:rPr>
                <w:noProof/>
                <w:webHidden/>
              </w:rPr>
              <w:tab/>
            </w:r>
            <w:r>
              <w:rPr>
                <w:noProof/>
                <w:webHidden/>
              </w:rPr>
              <w:fldChar w:fldCharType="begin"/>
            </w:r>
            <w:r>
              <w:rPr>
                <w:noProof/>
                <w:webHidden/>
              </w:rPr>
              <w:instrText xml:space="preserve"> PAGEREF _Toc215526120 \h </w:instrText>
            </w:r>
            <w:r>
              <w:rPr>
                <w:noProof/>
                <w:webHidden/>
              </w:rPr>
            </w:r>
            <w:r>
              <w:rPr>
                <w:noProof/>
                <w:webHidden/>
              </w:rPr>
              <w:fldChar w:fldCharType="separate"/>
            </w:r>
            <w:r w:rsidR="00AD5F54">
              <w:rPr>
                <w:noProof/>
                <w:webHidden/>
              </w:rPr>
              <w:t>11</w:t>
            </w:r>
            <w:r>
              <w:rPr>
                <w:noProof/>
                <w:webHidden/>
              </w:rPr>
              <w:fldChar w:fldCharType="end"/>
            </w:r>
          </w:hyperlink>
        </w:p>
        <w:p w14:paraId="5538E4C3" w14:textId="415BA8FB" w:rsidR="005153BB" w:rsidRDefault="005153BB">
          <w:pPr>
            <w:pStyle w:val="TOC2"/>
            <w:tabs>
              <w:tab w:val="right" w:leader="dot" w:pos="10212"/>
            </w:tabs>
            <w:rPr>
              <w:noProof/>
              <w:kern w:val="2"/>
              <w:lang w:eastAsia="en-GB"/>
              <w14:ligatures w14:val="standardContextual"/>
            </w:rPr>
          </w:pPr>
          <w:hyperlink w:anchor="_Toc215526121" w:history="1">
            <w:r w:rsidRPr="00EF17BD">
              <w:rPr>
                <w:rStyle w:val="Hyperlink"/>
                <w:noProof/>
              </w:rPr>
              <w:t>Receptor sensitivity</w:t>
            </w:r>
            <w:r>
              <w:rPr>
                <w:noProof/>
                <w:webHidden/>
              </w:rPr>
              <w:tab/>
            </w:r>
            <w:r>
              <w:rPr>
                <w:noProof/>
                <w:webHidden/>
              </w:rPr>
              <w:fldChar w:fldCharType="begin"/>
            </w:r>
            <w:r>
              <w:rPr>
                <w:noProof/>
                <w:webHidden/>
              </w:rPr>
              <w:instrText xml:space="preserve"> PAGEREF _Toc215526121 \h </w:instrText>
            </w:r>
            <w:r>
              <w:rPr>
                <w:noProof/>
                <w:webHidden/>
              </w:rPr>
            </w:r>
            <w:r>
              <w:rPr>
                <w:noProof/>
                <w:webHidden/>
              </w:rPr>
              <w:fldChar w:fldCharType="separate"/>
            </w:r>
            <w:r w:rsidR="00AD5F54">
              <w:rPr>
                <w:noProof/>
                <w:webHidden/>
              </w:rPr>
              <w:t>13</w:t>
            </w:r>
            <w:r>
              <w:rPr>
                <w:noProof/>
                <w:webHidden/>
              </w:rPr>
              <w:fldChar w:fldCharType="end"/>
            </w:r>
          </w:hyperlink>
        </w:p>
        <w:p w14:paraId="02ACE689" w14:textId="4D7F0130" w:rsidR="005153BB" w:rsidRDefault="005153BB">
          <w:pPr>
            <w:pStyle w:val="TOC2"/>
            <w:tabs>
              <w:tab w:val="right" w:leader="dot" w:pos="10212"/>
            </w:tabs>
            <w:rPr>
              <w:noProof/>
              <w:kern w:val="2"/>
              <w:lang w:eastAsia="en-GB"/>
              <w14:ligatures w14:val="standardContextual"/>
            </w:rPr>
          </w:pPr>
          <w:hyperlink w:anchor="_Toc215526122" w:history="1">
            <w:r w:rsidRPr="00EF17BD">
              <w:rPr>
                <w:rStyle w:val="Hyperlink"/>
                <w:noProof/>
              </w:rPr>
              <w:t>Spatial extent</w:t>
            </w:r>
            <w:r>
              <w:rPr>
                <w:noProof/>
                <w:webHidden/>
              </w:rPr>
              <w:tab/>
            </w:r>
            <w:r>
              <w:rPr>
                <w:noProof/>
                <w:webHidden/>
              </w:rPr>
              <w:fldChar w:fldCharType="begin"/>
            </w:r>
            <w:r>
              <w:rPr>
                <w:noProof/>
                <w:webHidden/>
              </w:rPr>
              <w:instrText xml:space="preserve"> PAGEREF _Toc215526122 \h </w:instrText>
            </w:r>
            <w:r>
              <w:rPr>
                <w:noProof/>
                <w:webHidden/>
              </w:rPr>
            </w:r>
            <w:r>
              <w:rPr>
                <w:noProof/>
                <w:webHidden/>
              </w:rPr>
              <w:fldChar w:fldCharType="separate"/>
            </w:r>
            <w:r w:rsidR="00AD5F54">
              <w:rPr>
                <w:noProof/>
                <w:webHidden/>
              </w:rPr>
              <w:t>13</w:t>
            </w:r>
            <w:r>
              <w:rPr>
                <w:noProof/>
                <w:webHidden/>
              </w:rPr>
              <w:fldChar w:fldCharType="end"/>
            </w:r>
          </w:hyperlink>
        </w:p>
        <w:p w14:paraId="3E14BE9B" w14:textId="47EBECA7" w:rsidR="005153BB" w:rsidRDefault="005153BB">
          <w:pPr>
            <w:pStyle w:val="TOC2"/>
            <w:tabs>
              <w:tab w:val="right" w:leader="dot" w:pos="10212"/>
            </w:tabs>
            <w:rPr>
              <w:noProof/>
              <w:kern w:val="2"/>
              <w:lang w:eastAsia="en-GB"/>
              <w14:ligatures w14:val="standardContextual"/>
            </w:rPr>
          </w:pPr>
          <w:hyperlink w:anchor="_Toc215526123" w:history="1">
            <w:r w:rsidRPr="00EF17BD">
              <w:rPr>
                <w:rStyle w:val="Hyperlink"/>
                <w:noProof/>
              </w:rPr>
              <w:t>Temporal extent</w:t>
            </w:r>
            <w:r>
              <w:rPr>
                <w:noProof/>
                <w:webHidden/>
              </w:rPr>
              <w:tab/>
            </w:r>
            <w:r>
              <w:rPr>
                <w:noProof/>
                <w:webHidden/>
              </w:rPr>
              <w:fldChar w:fldCharType="begin"/>
            </w:r>
            <w:r>
              <w:rPr>
                <w:noProof/>
                <w:webHidden/>
              </w:rPr>
              <w:instrText xml:space="preserve"> PAGEREF _Toc215526123 \h </w:instrText>
            </w:r>
            <w:r>
              <w:rPr>
                <w:noProof/>
                <w:webHidden/>
              </w:rPr>
            </w:r>
            <w:r>
              <w:rPr>
                <w:noProof/>
                <w:webHidden/>
              </w:rPr>
              <w:fldChar w:fldCharType="separate"/>
            </w:r>
            <w:r w:rsidR="00AD5F54">
              <w:rPr>
                <w:noProof/>
                <w:webHidden/>
              </w:rPr>
              <w:t>14</w:t>
            </w:r>
            <w:r>
              <w:rPr>
                <w:noProof/>
                <w:webHidden/>
              </w:rPr>
              <w:fldChar w:fldCharType="end"/>
            </w:r>
          </w:hyperlink>
        </w:p>
        <w:p w14:paraId="3CE119ED" w14:textId="50BD7759" w:rsidR="005153BB" w:rsidRDefault="005153BB">
          <w:pPr>
            <w:pStyle w:val="TOC2"/>
            <w:tabs>
              <w:tab w:val="right" w:leader="dot" w:pos="10212"/>
            </w:tabs>
            <w:rPr>
              <w:noProof/>
              <w:kern w:val="2"/>
              <w:lang w:eastAsia="en-GB"/>
              <w14:ligatures w14:val="standardContextual"/>
            </w:rPr>
          </w:pPr>
          <w:hyperlink w:anchor="_Toc215526124" w:history="1">
            <w:r w:rsidRPr="00EF17BD">
              <w:rPr>
                <w:rStyle w:val="Hyperlink"/>
                <w:noProof/>
              </w:rPr>
              <w:t>Intensity</w:t>
            </w:r>
            <w:r>
              <w:rPr>
                <w:noProof/>
                <w:webHidden/>
              </w:rPr>
              <w:tab/>
            </w:r>
            <w:r>
              <w:rPr>
                <w:noProof/>
                <w:webHidden/>
              </w:rPr>
              <w:fldChar w:fldCharType="begin"/>
            </w:r>
            <w:r>
              <w:rPr>
                <w:noProof/>
                <w:webHidden/>
              </w:rPr>
              <w:instrText xml:space="preserve"> PAGEREF _Toc215526124 \h </w:instrText>
            </w:r>
            <w:r>
              <w:rPr>
                <w:noProof/>
                <w:webHidden/>
              </w:rPr>
            </w:r>
            <w:r>
              <w:rPr>
                <w:noProof/>
                <w:webHidden/>
              </w:rPr>
              <w:fldChar w:fldCharType="separate"/>
            </w:r>
            <w:r w:rsidR="00AD5F54">
              <w:rPr>
                <w:noProof/>
                <w:webHidden/>
              </w:rPr>
              <w:t>14</w:t>
            </w:r>
            <w:r>
              <w:rPr>
                <w:noProof/>
                <w:webHidden/>
              </w:rPr>
              <w:fldChar w:fldCharType="end"/>
            </w:r>
          </w:hyperlink>
        </w:p>
        <w:p w14:paraId="22AC6CDF" w14:textId="63999C92" w:rsidR="005153BB" w:rsidRDefault="005153BB">
          <w:pPr>
            <w:pStyle w:val="TOC2"/>
            <w:tabs>
              <w:tab w:val="right" w:leader="dot" w:pos="10212"/>
            </w:tabs>
            <w:rPr>
              <w:noProof/>
              <w:kern w:val="2"/>
              <w:lang w:eastAsia="en-GB"/>
              <w14:ligatures w14:val="standardContextual"/>
            </w:rPr>
          </w:pPr>
          <w:hyperlink w:anchor="_Toc215526125" w:history="1">
            <w:r w:rsidRPr="00EF17BD">
              <w:rPr>
                <w:rStyle w:val="Hyperlink"/>
                <w:noProof/>
              </w:rPr>
              <w:t>Biodiversity</w:t>
            </w:r>
            <w:r>
              <w:rPr>
                <w:noProof/>
                <w:webHidden/>
              </w:rPr>
              <w:tab/>
            </w:r>
            <w:r>
              <w:rPr>
                <w:noProof/>
                <w:webHidden/>
              </w:rPr>
              <w:fldChar w:fldCharType="begin"/>
            </w:r>
            <w:r>
              <w:rPr>
                <w:noProof/>
                <w:webHidden/>
              </w:rPr>
              <w:instrText xml:space="preserve"> PAGEREF _Toc215526125 \h </w:instrText>
            </w:r>
            <w:r>
              <w:rPr>
                <w:noProof/>
                <w:webHidden/>
              </w:rPr>
            </w:r>
            <w:r>
              <w:rPr>
                <w:noProof/>
                <w:webHidden/>
              </w:rPr>
              <w:fldChar w:fldCharType="separate"/>
            </w:r>
            <w:r w:rsidR="00AD5F54">
              <w:rPr>
                <w:noProof/>
                <w:webHidden/>
              </w:rPr>
              <w:t>14</w:t>
            </w:r>
            <w:r>
              <w:rPr>
                <w:noProof/>
                <w:webHidden/>
              </w:rPr>
              <w:fldChar w:fldCharType="end"/>
            </w:r>
          </w:hyperlink>
        </w:p>
        <w:p w14:paraId="4BD95D56" w14:textId="213D743C" w:rsidR="005153BB" w:rsidRDefault="005153BB">
          <w:pPr>
            <w:pStyle w:val="TOC2"/>
            <w:tabs>
              <w:tab w:val="right" w:leader="dot" w:pos="10212"/>
            </w:tabs>
            <w:rPr>
              <w:noProof/>
              <w:kern w:val="2"/>
              <w:lang w:eastAsia="en-GB"/>
              <w14:ligatures w14:val="standardContextual"/>
            </w:rPr>
          </w:pPr>
          <w:hyperlink w:anchor="_Toc215526126" w:history="1">
            <w:r w:rsidRPr="00EF17BD">
              <w:rPr>
                <w:rStyle w:val="Hyperlink"/>
                <w:noProof/>
              </w:rPr>
              <w:t>Economic</w:t>
            </w:r>
            <w:r>
              <w:rPr>
                <w:noProof/>
                <w:webHidden/>
              </w:rPr>
              <w:tab/>
            </w:r>
            <w:r>
              <w:rPr>
                <w:noProof/>
                <w:webHidden/>
              </w:rPr>
              <w:fldChar w:fldCharType="begin"/>
            </w:r>
            <w:r>
              <w:rPr>
                <w:noProof/>
                <w:webHidden/>
              </w:rPr>
              <w:instrText xml:space="preserve"> PAGEREF _Toc215526126 \h </w:instrText>
            </w:r>
            <w:r>
              <w:rPr>
                <w:noProof/>
                <w:webHidden/>
              </w:rPr>
            </w:r>
            <w:r>
              <w:rPr>
                <w:noProof/>
                <w:webHidden/>
              </w:rPr>
              <w:fldChar w:fldCharType="separate"/>
            </w:r>
            <w:r w:rsidR="00AD5F54">
              <w:rPr>
                <w:noProof/>
                <w:webHidden/>
              </w:rPr>
              <w:t>14</w:t>
            </w:r>
            <w:r>
              <w:rPr>
                <w:noProof/>
                <w:webHidden/>
              </w:rPr>
              <w:fldChar w:fldCharType="end"/>
            </w:r>
          </w:hyperlink>
        </w:p>
        <w:p w14:paraId="6CDE7A2A" w14:textId="328F3D26" w:rsidR="005153BB" w:rsidRDefault="005153BB">
          <w:pPr>
            <w:pStyle w:val="TOC2"/>
            <w:tabs>
              <w:tab w:val="right" w:leader="dot" w:pos="10212"/>
            </w:tabs>
            <w:rPr>
              <w:noProof/>
              <w:kern w:val="2"/>
              <w:lang w:eastAsia="en-GB"/>
              <w14:ligatures w14:val="standardContextual"/>
            </w:rPr>
          </w:pPr>
          <w:hyperlink w:anchor="_Toc215526127" w:history="1">
            <w:r w:rsidRPr="00EF17BD">
              <w:rPr>
                <w:rStyle w:val="Hyperlink"/>
                <w:noProof/>
              </w:rPr>
              <w:t>Health</w:t>
            </w:r>
            <w:r>
              <w:rPr>
                <w:noProof/>
                <w:webHidden/>
              </w:rPr>
              <w:tab/>
            </w:r>
            <w:r>
              <w:rPr>
                <w:noProof/>
                <w:webHidden/>
              </w:rPr>
              <w:fldChar w:fldCharType="begin"/>
            </w:r>
            <w:r>
              <w:rPr>
                <w:noProof/>
                <w:webHidden/>
              </w:rPr>
              <w:instrText xml:space="preserve"> PAGEREF _Toc215526127 \h </w:instrText>
            </w:r>
            <w:r>
              <w:rPr>
                <w:noProof/>
                <w:webHidden/>
              </w:rPr>
            </w:r>
            <w:r>
              <w:rPr>
                <w:noProof/>
                <w:webHidden/>
              </w:rPr>
              <w:fldChar w:fldCharType="separate"/>
            </w:r>
            <w:r w:rsidR="00AD5F54">
              <w:rPr>
                <w:noProof/>
                <w:webHidden/>
              </w:rPr>
              <w:t>15</w:t>
            </w:r>
            <w:r>
              <w:rPr>
                <w:noProof/>
                <w:webHidden/>
              </w:rPr>
              <w:fldChar w:fldCharType="end"/>
            </w:r>
          </w:hyperlink>
        </w:p>
        <w:p w14:paraId="2E0199DD" w14:textId="251585DC" w:rsidR="005153BB" w:rsidRDefault="005153BB">
          <w:pPr>
            <w:pStyle w:val="TOC2"/>
            <w:tabs>
              <w:tab w:val="right" w:leader="dot" w:pos="10212"/>
            </w:tabs>
            <w:rPr>
              <w:noProof/>
              <w:kern w:val="2"/>
              <w:lang w:eastAsia="en-GB"/>
              <w14:ligatures w14:val="standardContextual"/>
            </w:rPr>
          </w:pPr>
          <w:hyperlink w:anchor="_Toc215526128" w:history="1">
            <w:r w:rsidRPr="00EF17BD">
              <w:rPr>
                <w:rStyle w:val="Hyperlink"/>
                <w:noProof/>
              </w:rPr>
              <w:t>Amenity</w:t>
            </w:r>
            <w:r>
              <w:rPr>
                <w:noProof/>
                <w:webHidden/>
              </w:rPr>
              <w:tab/>
            </w:r>
            <w:r>
              <w:rPr>
                <w:noProof/>
                <w:webHidden/>
              </w:rPr>
              <w:fldChar w:fldCharType="begin"/>
            </w:r>
            <w:r>
              <w:rPr>
                <w:noProof/>
                <w:webHidden/>
              </w:rPr>
              <w:instrText xml:space="preserve"> PAGEREF _Toc215526128 \h </w:instrText>
            </w:r>
            <w:r>
              <w:rPr>
                <w:noProof/>
                <w:webHidden/>
              </w:rPr>
            </w:r>
            <w:r>
              <w:rPr>
                <w:noProof/>
                <w:webHidden/>
              </w:rPr>
              <w:fldChar w:fldCharType="separate"/>
            </w:r>
            <w:r w:rsidR="00AD5F54">
              <w:rPr>
                <w:noProof/>
                <w:webHidden/>
              </w:rPr>
              <w:t>15</w:t>
            </w:r>
            <w:r>
              <w:rPr>
                <w:noProof/>
                <w:webHidden/>
              </w:rPr>
              <w:fldChar w:fldCharType="end"/>
            </w:r>
          </w:hyperlink>
        </w:p>
        <w:p w14:paraId="0E788FD3" w14:textId="00D7C7F3" w:rsidR="005153BB" w:rsidRDefault="005153BB">
          <w:pPr>
            <w:pStyle w:val="TOC2"/>
            <w:tabs>
              <w:tab w:val="right" w:leader="dot" w:pos="10212"/>
            </w:tabs>
            <w:rPr>
              <w:noProof/>
              <w:kern w:val="2"/>
              <w:lang w:eastAsia="en-GB"/>
              <w14:ligatures w14:val="standardContextual"/>
            </w:rPr>
          </w:pPr>
          <w:hyperlink w:anchor="_Toc215526129" w:history="1">
            <w:r w:rsidRPr="00EF17BD">
              <w:rPr>
                <w:rStyle w:val="Hyperlink"/>
                <w:noProof/>
              </w:rPr>
              <w:t>Other agencies</w:t>
            </w:r>
            <w:r>
              <w:rPr>
                <w:noProof/>
                <w:webHidden/>
              </w:rPr>
              <w:tab/>
            </w:r>
            <w:r>
              <w:rPr>
                <w:noProof/>
                <w:webHidden/>
              </w:rPr>
              <w:fldChar w:fldCharType="begin"/>
            </w:r>
            <w:r>
              <w:rPr>
                <w:noProof/>
                <w:webHidden/>
              </w:rPr>
              <w:instrText xml:space="preserve"> PAGEREF _Toc215526129 \h </w:instrText>
            </w:r>
            <w:r>
              <w:rPr>
                <w:noProof/>
                <w:webHidden/>
              </w:rPr>
            </w:r>
            <w:r>
              <w:rPr>
                <w:noProof/>
                <w:webHidden/>
              </w:rPr>
              <w:fldChar w:fldCharType="separate"/>
            </w:r>
            <w:r w:rsidR="00AD5F54">
              <w:rPr>
                <w:noProof/>
                <w:webHidden/>
              </w:rPr>
              <w:t>15</w:t>
            </w:r>
            <w:r>
              <w:rPr>
                <w:noProof/>
                <w:webHidden/>
              </w:rPr>
              <w:fldChar w:fldCharType="end"/>
            </w:r>
          </w:hyperlink>
        </w:p>
        <w:p w14:paraId="423251A4" w14:textId="391269DA" w:rsidR="005153BB" w:rsidRDefault="005153BB">
          <w:pPr>
            <w:pStyle w:val="TOC1"/>
            <w:tabs>
              <w:tab w:val="right" w:leader="dot" w:pos="10212"/>
            </w:tabs>
            <w:rPr>
              <w:noProof/>
              <w:kern w:val="2"/>
              <w:lang w:eastAsia="en-GB"/>
              <w14:ligatures w14:val="standardContextual"/>
            </w:rPr>
          </w:pPr>
          <w:hyperlink w:anchor="_Toc215526130" w:history="1">
            <w:r w:rsidRPr="00EF17BD">
              <w:rPr>
                <w:rStyle w:val="Hyperlink"/>
                <w:rFonts w:eastAsia="Times New Roman"/>
                <w:noProof/>
              </w:rPr>
              <w:t>Notes on Categories</w:t>
            </w:r>
            <w:r>
              <w:rPr>
                <w:noProof/>
                <w:webHidden/>
              </w:rPr>
              <w:tab/>
            </w:r>
            <w:r>
              <w:rPr>
                <w:noProof/>
                <w:webHidden/>
              </w:rPr>
              <w:fldChar w:fldCharType="begin"/>
            </w:r>
            <w:r>
              <w:rPr>
                <w:noProof/>
                <w:webHidden/>
              </w:rPr>
              <w:instrText xml:space="preserve"> PAGEREF _Toc215526130 \h </w:instrText>
            </w:r>
            <w:r>
              <w:rPr>
                <w:noProof/>
                <w:webHidden/>
              </w:rPr>
            </w:r>
            <w:r>
              <w:rPr>
                <w:noProof/>
                <w:webHidden/>
              </w:rPr>
              <w:fldChar w:fldCharType="separate"/>
            </w:r>
            <w:r w:rsidR="00AD5F54">
              <w:rPr>
                <w:noProof/>
                <w:webHidden/>
              </w:rPr>
              <w:t>16</w:t>
            </w:r>
            <w:r>
              <w:rPr>
                <w:noProof/>
                <w:webHidden/>
              </w:rPr>
              <w:fldChar w:fldCharType="end"/>
            </w:r>
          </w:hyperlink>
        </w:p>
        <w:p w14:paraId="1F72DF11" w14:textId="7ACD673F" w:rsidR="005153BB" w:rsidRDefault="005153BB">
          <w:pPr>
            <w:pStyle w:val="TOC2"/>
            <w:tabs>
              <w:tab w:val="right" w:leader="dot" w:pos="10212"/>
            </w:tabs>
            <w:rPr>
              <w:noProof/>
              <w:kern w:val="2"/>
              <w:lang w:eastAsia="en-GB"/>
              <w14:ligatures w14:val="standardContextual"/>
            </w:rPr>
          </w:pPr>
          <w:hyperlink w:anchor="_Toc215526131" w:history="1">
            <w:r w:rsidRPr="00EF17BD">
              <w:rPr>
                <w:rStyle w:val="Hyperlink"/>
                <w:rFonts w:eastAsia="Times New Roman"/>
                <w:noProof/>
              </w:rPr>
              <w:t>Category 1</w:t>
            </w:r>
            <w:r>
              <w:rPr>
                <w:noProof/>
                <w:webHidden/>
              </w:rPr>
              <w:tab/>
            </w:r>
            <w:r>
              <w:rPr>
                <w:noProof/>
                <w:webHidden/>
              </w:rPr>
              <w:fldChar w:fldCharType="begin"/>
            </w:r>
            <w:r>
              <w:rPr>
                <w:noProof/>
                <w:webHidden/>
              </w:rPr>
              <w:instrText xml:space="preserve"> PAGEREF _Toc215526131 \h </w:instrText>
            </w:r>
            <w:r>
              <w:rPr>
                <w:noProof/>
                <w:webHidden/>
              </w:rPr>
            </w:r>
            <w:r>
              <w:rPr>
                <w:noProof/>
                <w:webHidden/>
              </w:rPr>
              <w:fldChar w:fldCharType="separate"/>
            </w:r>
            <w:r w:rsidR="00AD5F54">
              <w:rPr>
                <w:noProof/>
                <w:webHidden/>
              </w:rPr>
              <w:t>16</w:t>
            </w:r>
            <w:r>
              <w:rPr>
                <w:noProof/>
                <w:webHidden/>
              </w:rPr>
              <w:fldChar w:fldCharType="end"/>
            </w:r>
          </w:hyperlink>
        </w:p>
        <w:p w14:paraId="14E44487" w14:textId="31CF5EC6" w:rsidR="005153BB" w:rsidRDefault="005153BB">
          <w:pPr>
            <w:pStyle w:val="TOC3"/>
            <w:tabs>
              <w:tab w:val="right" w:leader="dot" w:pos="10212"/>
            </w:tabs>
            <w:rPr>
              <w:noProof/>
              <w:kern w:val="2"/>
              <w:lang w:eastAsia="en-GB"/>
              <w14:ligatures w14:val="standardContextual"/>
            </w:rPr>
          </w:pPr>
          <w:hyperlink w:anchor="_Toc215526132" w:history="1">
            <w:r w:rsidRPr="00EF17BD">
              <w:rPr>
                <w:rStyle w:val="Hyperlink"/>
                <w:noProof/>
              </w:rPr>
              <w:t>Category 1: All receptors</w:t>
            </w:r>
            <w:r>
              <w:rPr>
                <w:noProof/>
                <w:webHidden/>
              </w:rPr>
              <w:tab/>
            </w:r>
            <w:r>
              <w:rPr>
                <w:noProof/>
                <w:webHidden/>
              </w:rPr>
              <w:fldChar w:fldCharType="begin"/>
            </w:r>
            <w:r>
              <w:rPr>
                <w:noProof/>
                <w:webHidden/>
              </w:rPr>
              <w:instrText xml:space="preserve"> PAGEREF _Toc215526132 \h </w:instrText>
            </w:r>
            <w:r>
              <w:rPr>
                <w:noProof/>
                <w:webHidden/>
              </w:rPr>
            </w:r>
            <w:r>
              <w:rPr>
                <w:noProof/>
                <w:webHidden/>
              </w:rPr>
              <w:fldChar w:fldCharType="separate"/>
            </w:r>
            <w:r w:rsidR="00AD5F54">
              <w:rPr>
                <w:noProof/>
                <w:webHidden/>
              </w:rPr>
              <w:t>17</w:t>
            </w:r>
            <w:r>
              <w:rPr>
                <w:noProof/>
                <w:webHidden/>
              </w:rPr>
              <w:fldChar w:fldCharType="end"/>
            </w:r>
          </w:hyperlink>
        </w:p>
        <w:p w14:paraId="1425AF1C" w14:textId="1E46E51D" w:rsidR="005153BB" w:rsidRDefault="005153BB">
          <w:pPr>
            <w:pStyle w:val="TOC3"/>
            <w:tabs>
              <w:tab w:val="right" w:leader="dot" w:pos="10212"/>
            </w:tabs>
            <w:rPr>
              <w:noProof/>
              <w:kern w:val="2"/>
              <w:lang w:eastAsia="en-GB"/>
              <w14:ligatures w14:val="standardContextual"/>
            </w:rPr>
          </w:pPr>
          <w:hyperlink w:anchor="_Toc215526133" w:history="1">
            <w:r w:rsidRPr="00EF17BD">
              <w:rPr>
                <w:rStyle w:val="Hyperlink"/>
                <w:noProof/>
              </w:rPr>
              <w:t>Category 1: Impacts to air</w:t>
            </w:r>
            <w:r>
              <w:rPr>
                <w:noProof/>
                <w:webHidden/>
              </w:rPr>
              <w:tab/>
            </w:r>
            <w:r>
              <w:rPr>
                <w:noProof/>
                <w:webHidden/>
              </w:rPr>
              <w:fldChar w:fldCharType="begin"/>
            </w:r>
            <w:r>
              <w:rPr>
                <w:noProof/>
                <w:webHidden/>
              </w:rPr>
              <w:instrText xml:space="preserve"> PAGEREF _Toc215526133 \h </w:instrText>
            </w:r>
            <w:r>
              <w:rPr>
                <w:noProof/>
                <w:webHidden/>
              </w:rPr>
            </w:r>
            <w:r>
              <w:rPr>
                <w:noProof/>
                <w:webHidden/>
              </w:rPr>
              <w:fldChar w:fldCharType="separate"/>
            </w:r>
            <w:r w:rsidR="00AD5F54">
              <w:rPr>
                <w:noProof/>
                <w:webHidden/>
              </w:rPr>
              <w:t>19</w:t>
            </w:r>
            <w:r>
              <w:rPr>
                <w:noProof/>
                <w:webHidden/>
              </w:rPr>
              <w:fldChar w:fldCharType="end"/>
            </w:r>
          </w:hyperlink>
        </w:p>
        <w:p w14:paraId="04BB8444" w14:textId="71BB56FF" w:rsidR="005153BB" w:rsidRDefault="005153BB">
          <w:pPr>
            <w:pStyle w:val="TOC3"/>
            <w:tabs>
              <w:tab w:val="right" w:leader="dot" w:pos="10212"/>
            </w:tabs>
            <w:rPr>
              <w:noProof/>
              <w:kern w:val="2"/>
              <w:lang w:eastAsia="en-GB"/>
              <w14:ligatures w14:val="standardContextual"/>
            </w:rPr>
          </w:pPr>
          <w:hyperlink w:anchor="_Toc215526134" w:history="1">
            <w:r w:rsidRPr="00EF17BD">
              <w:rPr>
                <w:rStyle w:val="Hyperlink"/>
                <w:noProof/>
              </w:rPr>
              <w:t>Category 1: Impacts to surface water</w:t>
            </w:r>
            <w:r>
              <w:rPr>
                <w:noProof/>
                <w:webHidden/>
              </w:rPr>
              <w:tab/>
            </w:r>
            <w:r>
              <w:rPr>
                <w:noProof/>
                <w:webHidden/>
              </w:rPr>
              <w:fldChar w:fldCharType="begin"/>
            </w:r>
            <w:r>
              <w:rPr>
                <w:noProof/>
                <w:webHidden/>
              </w:rPr>
              <w:instrText xml:space="preserve"> PAGEREF _Toc215526134 \h </w:instrText>
            </w:r>
            <w:r>
              <w:rPr>
                <w:noProof/>
                <w:webHidden/>
              </w:rPr>
            </w:r>
            <w:r>
              <w:rPr>
                <w:noProof/>
                <w:webHidden/>
              </w:rPr>
              <w:fldChar w:fldCharType="separate"/>
            </w:r>
            <w:r w:rsidR="00AD5F54">
              <w:rPr>
                <w:noProof/>
                <w:webHidden/>
              </w:rPr>
              <w:t>20</w:t>
            </w:r>
            <w:r>
              <w:rPr>
                <w:noProof/>
                <w:webHidden/>
              </w:rPr>
              <w:fldChar w:fldCharType="end"/>
            </w:r>
          </w:hyperlink>
        </w:p>
        <w:p w14:paraId="28CDD5EF" w14:textId="5BD8E86B" w:rsidR="005153BB" w:rsidRDefault="005153BB">
          <w:pPr>
            <w:pStyle w:val="TOC3"/>
            <w:tabs>
              <w:tab w:val="right" w:leader="dot" w:pos="10212"/>
            </w:tabs>
            <w:rPr>
              <w:noProof/>
              <w:kern w:val="2"/>
              <w:lang w:eastAsia="en-GB"/>
              <w14:ligatures w14:val="standardContextual"/>
            </w:rPr>
          </w:pPr>
          <w:hyperlink w:anchor="_Toc215526135" w:history="1">
            <w:r w:rsidRPr="00EF17BD">
              <w:rPr>
                <w:rStyle w:val="Hyperlink"/>
                <w:noProof/>
              </w:rPr>
              <w:t>Category 1: Impacts to groundwater</w:t>
            </w:r>
            <w:r>
              <w:rPr>
                <w:noProof/>
                <w:webHidden/>
              </w:rPr>
              <w:tab/>
            </w:r>
            <w:r>
              <w:rPr>
                <w:noProof/>
                <w:webHidden/>
              </w:rPr>
              <w:fldChar w:fldCharType="begin"/>
            </w:r>
            <w:r>
              <w:rPr>
                <w:noProof/>
                <w:webHidden/>
              </w:rPr>
              <w:instrText xml:space="preserve"> PAGEREF _Toc215526135 \h </w:instrText>
            </w:r>
            <w:r>
              <w:rPr>
                <w:noProof/>
                <w:webHidden/>
              </w:rPr>
            </w:r>
            <w:r>
              <w:rPr>
                <w:noProof/>
                <w:webHidden/>
              </w:rPr>
              <w:fldChar w:fldCharType="separate"/>
            </w:r>
            <w:r w:rsidR="00AD5F54">
              <w:rPr>
                <w:noProof/>
                <w:webHidden/>
              </w:rPr>
              <w:t>23</w:t>
            </w:r>
            <w:r>
              <w:rPr>
                <w:noProof/>
                <w:webHidden/>
              </w:rPr>
              <w:fldChar w:fldCharType="end"/>
            </w:r>
          </w:hyperlink>
        </w:p>
        <w:p w14:paraId="7B94F242" w14:textId="1A910E35" w:rsidR="005153BB" w:rsidRDefault="005153BB">
          <w:pPr>
            <w:pStyle w:val="TOC3"/>
            <w:tabs>
              <w:tab w:val="right" w:leader="dot" w:pos="10212"/>
            </w:tabs>
            <w:rPr>
              <w:noProof/>
              <w:kern w:val="2"/>
              <w:lang w:eastAsia="en-GB"/>
              <w14:ligatures w14:val="standardContextual"/>
            </w:rPr>
          </w:pPr>
          <w:hyperlink w:anchor="_Toc215526136" w:history="1">
            <w:r w:rsidRPr="00EF17BD">
              <w:rPr>
                <w:rStyle w:val="Hyperlink"/>
                <w:noProof/>
              </w:rPr>
              <w:t>Category 1: Impacts to land</w:t>
            </w:r>
            <w:r>
              <w:rPr>
                <w:noProof/>
                <w:webHidden/>
              </w:rPr>
              <w:tab/>
            </w:r>
            <w:r>
              <w:rPr>
                <w:noProof/>
                <w:webHidden/>
              </w:rPr>
              <w:fldChar w:fldCharType="begin"/>
            </w:r>
            <w:r>
              <w:rPr>
                <w:noProof/>
                <w:webHidden/>
              </w:rPr>
              <w:instrText xml:space="preserve"> PAGEREF _Toc215526136 \h </w:instrText>
            </w:r>
            <w:r>
              <w:rPr>
                <w:noProof/>
                <w:webHidden/>
              </w:rPr>
            </w:r>
            <w:r>
              <w:rPr>
                <w:noProof/>
                <w:webHidden/>
              </w:rPr>
              <w:fldChar w:fldCharType="separate"/>
            </w:r>
            <w:r w:rsidR="00AD5F54">
              <w:rPr>
                <w:noProof/>
                <w:webHidden/>
              </w:rPr>
              <w:t>24</w:t>
            </w:r>
            <w:r>
              <w:rPr>
                <w:noProof/>
                <w:webHidden/>
              </w:rPr>
              <w:fldChar w:fldCharType="end"/>
            </w:r>
          </w:hyperlink>
        </w:p>
        <w:p w14:paraId="1C1ED646" w14:textId="6BC0D57C" w:rsidR="005153BB" w:rsidRDefault="005153BB">
          <w:pPr>
            <w:pStyle w:val="TOC2"/>
            <w:tabs>
              <w:tab w:val="right" w:leader="dot" w:pos="10212"/>
            </w:tabs>
            <w:rPr>
              <w:noProof/>
              <w:kern w:val="2"/>
              <w:lang w:eastAsia="en-GB"/>
              <w14:ligatures w14:val="standardContextual"/>
            </w:rPr>
          </w:pPr>
          <w:hyperlink w:anchor="_Toc215526137" w:history="1">
            <w:r w:rsidRPr="00EF17BD">
              <w:rPr>
                <w:rStyle w:val="Hyperlink"/>
                <w:noProof/>
              </w:rPr>
              <w:t>Category 2</w:t>
            </w:r>
            <w:r>
              <w:rPr>
                <w:noProof/>
                <w:webHidden/>
              </w:rPr>
              <w:tab/>
            </w:r>
            <w:r>
              <w:rPr>
                <w:noProof/>
                <w:webHidden/>
              </w:rPr>
              <w:fldChar w:fldCharType="begin"/>
            </w:r>
            <w:r>
              <w:rPr>
                <w:noProof/>
                <w:webHidden/>
              </w:rPr>
              <w:instrText xml:space="preserve"> PAGEREF _Toc215526137 \h </w:instrText>
            </w:r>
            <w:r>
              <w:rPr>
                <w:noProof/>
                <w:webHidden/>
              </w:rPr>
            </w:r>
            <w:r>
              <w:rPr>
                <w:noProof/>
                <w:webHidden/>
              </w:rPr>
              <w:fldChar w:fldCharType="separate"/>
            </w:r>
            <w:r w:rsidR="00AD5F54">
              <w:rPr>
                <w:noProof/>
                <w:webHidden/>
              </w:rPr>
              <w:t>25</w:t>
            </w:r>
            <w:r>
              <w:rPr>
                <w:noProof/>
                <w:webHidden/>
              </w:rPr>
              <w:fldChar w:fldCharType="end"/>
            </w:r>
          </w:hyperlink>
        </w:p>
        <w:p w14:paraId="660EFE7D" w14:textId="06983AF9" w:rsidR="005153BB" w:rsidRDefault="005153BB">
          <w:pPr>
            <w:pStyle w:val="TOC3"/>
            <w:tabs>
              <w:tab w:val="right" w:leader="dot" w:pos="10212"/>
            </w:tabs>
            <w:rPr>
              <w:noProof/>
              <w:kern w:val="2"/>
              <w:lang w:eastAsia="en-GB"/>
              <w14:ligatures w14:val="standardContextual"/>
            </w:rPr>
          </w:pPr>
          <w:hyperlink w:anchor="_Toc215526138" w:history="1">
            <w:r w:rsidRPr="00EF17BD">
              <w:rPr>
                <w:rStyle w:val="Hyperlink"/>
                <w:noProof/>
              </w:rPr>
              <w:t>Category 2: All receptors</w:t>
            </w:r>
            <w:r>
              <w:rPr>
                <w:noProof/>
                <w:webHidden/>
              </w:rPr>
              <w:tab/>
            </w:r>
            <w:r>
              <w:rPr>
                <w:noProof/>
                <w:webHidden/>
              </w:rPr>
              <w:fldChar w:fldCharType="begin"/>
            </w:r>
            <w:r>
              <w:rPr>
                <w:noProof/>
                <w:webHidden/>
              </w:rPr>
              <w:instrText xml:space="preserve"> PAGEREF _Toc215526138 \h </w:instrText>
            </w:r>
            <w:r>
              <w:rPr>
                <w:noProof/>
                <w:webHidden/>
              </w:rPr>
            </w:r>
            <w:r>
              <w:rPr>
                <w:noProof/>
                <w:webHidden/>
              </w:rPr>
              <w:fldChar w:fldCharType="separate"/>
            </w:r>
            <w:r w:rsidR="00AD5F54">
              <w:rPr>
                <w:noProof/>
                <w:webHidden/>
              </w:rPr>
              <w:t>26</w:t>
            </w:r>
            <w:r>
              <w:rPr>
                <w:noProof/>
                <w:webHidden/>
              </w:rPr>
              <w:fldChar w:fldCharType="end"/>
            </w:r>
          </w:hyperlink>
        </w:p>
        <w:p w14:paraId="6845F10D" w14:textId="3D117B6C" w:rsidR="005153BB" w:rsidRDefault="005153BB">
          <w:pPr>
            <w:pStyle w:val="TOC3"/>
            <w:tabs>
              <w:tab w:val="right" w:leader="dot" w:pos="10212"/>
            </w:tabs>
            <w:rPr>
              <w:noProof/>
              <w:kern w:val="2"/>
              <w:lang w:eastAsia="en-GB"/>
              <w14:ligatures w14:val="standardContextual"/>
            </w:rPr>
          </w:pPr>
          <w:hyperlink w:anchor="_Toc215526139" w:history="1">
            <w:r w:rsidRPr="00EF17BD">
              <w:rPr>
                <w:rStyle w:val="Hyperlink"/>
                <w:noProof/>
              </w:rPr>
              <w:t>Category 2: Impacts to air</w:t>
            </w:r>
            <w:r>
              <w:rPr>
                <w:noProof/>
                <w:webHidden/>
              </w:rPr>
              <w:tab/>
            </w:r>
            <w:r>
              <w:rPr>
                <w:noProof/>
                <w:webHidden/>
              </w:rPr>
              <w:fldChar w:fldCharType="begin"/>
            </w:r>
            <w:r>
              <w:rPr>
                <w:noProof/>
                <w:webHidden/>
              </w:rPr>
              <w:instrText xml:space="preserve"> PAGEREF _Toc215526139 \h </w:instrText>
            </w:r>
            <w:r>
              <w:rPr>
                <w:noProof/>
                <w:webHidden/>
              </w:rPr>
            </w:r>
            <w:r>
              <w:rPr>
                <w:noProof/>
                <w:webHidden/>
              </w:rPr>
              <w:fldChar w:fldCharType="separate"/>
            </w:r>
            <w:r w:rsidR="00AD5F54">
              <w:rPr>
                <w:noProof/>
                <w:webHidden/>
              </w:rPr>
              <w:t>28</w:t>
            </w:r>
            <w:r>
              <w:rPr>
                <w:noProof/>
                <w:webHidden/>
              </w:rPr>
              <w:fldChar w:fldCharType="end"/>
            </w:r>
          </w:hyperlink>
        </w:p>
        <w:p w14:paraId="5E3D7249" w14:textId="62AE6BC1" w:rsidR="005153BB" w:rsidRDefault="005153BB">
          <w:pPr>
            <w:pStyle w:val="TOC3"/>
            <w:tabs>
              <w:tab w:val="right" w:leader="dot" w:pos="10212"/>
            </w:tabs>
            <w:rPr>
              <w:noProof/>
              <w:kern w:val="2"/>
              <w:lang w:eastAsia="en-GB"/>
              <w14:ligatures w14:val="standardContextual"/>
            </w:rPr>
          </w:pPr>
          <w:hyperlink w:anchor="_Toc215526140" w:history="1">
            <w:r w:rsidRPr="00EF17BD">
              <w:rPr>
                <w:rStyle w:val="Hyperlink"/>
                <w:noProof/>
              </w:rPr>
              <w:t>Category 2: Impacts to surface water</w:t>
            </w:r>
            <w:r>
              <w:rPr>
                <w:noProof/>
                <w:webHidden/>
              </w:rPr>
              <w:tab/>
            </w:r>
            <w:r>
              <w:rPr>
                <w:noProof/>
                <w:webHidden/>
              </w:rPr>
              <w:fldChar w:fldCharType="begin"/>
            </w:r>
            <w:r>
              <w:rPr>
                <w:noProof/>
                <w:webHidden/>
              </w:rPr>
              <w:instrText xml:space="preserve"> PAGEREF _Toc215526140 \h </w:instrText>
            </w:r>
            <w:r>
              <w:rPr>
                <w:noProof/>
                <w:webHidden/>
              </w:rPr>
            </w:r>
            <w:r>
              <w:rPr>
                <w:noProof/>
                <w:webHidden/>
              </w:rPr>
              <w:fldChar w:fldCharType="separate"/>
            </w:r>
            <w:r w:rsidR="00AD5F54">
              <w:rPr>
                <w:noProof/>
                <w:webHidden/>
              </w:rPr>
              <w:t>29</w:t>
            </w:r>
            <w:r>
              <w:rPr>
                <w:noProof/>
                <w:webHidden/>
              </w:rPr>
              <w:fldChar w:fldCharType="end"/>
            </w:r>
          </w:hyperlink>
        </w:p>
        <w:p w14:paraId="7656504E" w14:textId="45166D93" w:rsidR="005153BB" w:rsidRDefault="005153BB">
          <w:pPr>
            <w:pStyle w:val="TOC3"/>
            <w:tabs>
              <w:tab w:val="right" w:leader="dot" w:pos="10212"/>
            </w:tabs>
            <w:rPr>
              <w:noProof/>
              <w:kern w:val="2"/>
              <w:lang w:eastAsia="en-GB"/>
              <w14:ligatures w14:val="standardContextual"/>
            </w:rPr>
          </w:pPr>
          <w:hyperlink w:anchor="_Toc215526141" w:history="1">
            <w:r w:rsidRPr="00EF17BD">
              <w:rPr>
                <w:rStyle w:val="Hyperlink"/>
                <w:noProof/>
              </w:rPr>
              <w:t>Category 2: Impacts to groundwater</w:t>
            </w:r>
            <w:r>
              <w:rPr>
                <w:noProof/>
                <w:webHidden/>
              </w:rPr>
              <w:tab/>
            </w:r>
            <w:r>
              <w:rPr>
                <w:noProof/>
                <w:webHidden/>
              </w:rPr>
              <w:fldChar w:fldCharType="begin"/>
            </w:r>
            <w:r>
              <w:rPr>
                <w:noProof/>
                <w:webHidden/>
              </w:rPr>
              <w:instrText xml:space="preserve"> PAGEREF _Toc215526141 \h </w:instrText>
            </w:r>
            <w:r>
              <w:rPr>
                <w:noProof/>
                <w:webHidden/>
              </w:rPr>
            </w:r>
            <w:r>
              <w:rPr>
                <w:noProof/>
                <w:webHidden/>
              </w:rPr>
              <w:fldChar w:fldCharType="separate"/>
            </w:r>
            <w:r w:rsidR="00AD5F54">
              <w:rPr>
                <w:noProof/>
                <w:webHidden/>
              </w:rPr>
              <w:t>33</w:t>
            </w:r>
            <w:r>
              <w:rPr>
                <w:noProof/>
                <w:webHidden/>
              </w:rPr>
              <w:fldChar w:fldCharType="end"/>
            </w:r>
          </w:hyperlink>
        </w:p>
        <w:p w14:paraId="6853AEDA" w14:textId="4519C43D" w:rsidR="005153BB" w:rsidRDefault="005153BB">
          <w:pPr>
            <w:pStyle w:val="TOC3"/>
            <w:tabs>
              <w:tab w:val="right" w:leader="dot" w:pos="10212"/>
            </w:tabs>
            <w:rPr>
              <w:noProof/>
              <w:kern w:val="2"/>
              <w:lang w:eastAsia="en-GB"/>
              <w14:ligatures w14:val="standardContextual"/>
            </w:rPr>
          </w:pPr>
          <w:hyperlink w:anchor="_Toc215526142" w:history="1">
            <w:r w:rsidRPr="00EF17BD">
              <w:rPr>
                <w:rStyle w:val="Hyperlink"/>
                <w:noProof/>
              </w:rPr>
              <w:t>Category 2: Impacts to land</w:t>
            </w:r>
            <w:r>
              <w:rPr>
                <w:noProof/>
                <w:webHidden/>
              </w:rPr>
              <w:tab/>
            </w:r>
            <w:r>
              <w:rPr>
                <w:noProof/>
                <w:webHidden/>
              </w:rPr>
              <w:fldChar w:fldCharType="begin"/>
            </w:r>
            <w:r>
              <w:rPr>
                <w:noProof/>
                <w:webHidden/>
              </w:rPr>
              <w:instrText xml:space="preserve"> PAGEREF _Toc215526142 \h </w:instrText>
            </w:r>
            <w:r>
              <w:rPr>
                <w:noProof/>
                <w:webHidden/>
              </w:rPr>
            </w:r>
            <w:r>
              <w:rPr>
                <w:noProof/>
                <w:webHidden/>
              </w:rPr>
              <w:fldChar w:fldCharType="separate"/>
            </w:r>
            <w:r w:rsidR="00AD5F54">
              <w:rPr>
                <w:noProof/>
                <w:webHidden/>
              </w:rPr>
              <w:t>34</w:t>
            </w:r>
            <w:r>
              <w:rPr>
                <w:noProof/>
                <w:webHidden/>
              </w:rPr>
              <w:fldChar w:fldCharType="end"/>
            </w:r>
          </w:hyperlink>
        </w:p>
        <w:p w14:paraId="6D67DE66" w14:textId="370C2E6D" w:rsidR="005153BB" w:rsidRDefault="005153BB">
          <w:pPr>
            <w:pStyle w:val="TOC2"/>
            <w:tabs>
              <w:tab w:val="right" w:leader="dot" w:pos="10212"/>
            </w:tabs>
            <w:rPr>
              <w:noProof/>
              <w:kern w:val="2"/>
              <w:lang w:eastAsia="en-GB"/>
              <w14:ligatures w14:val="standardContextual"/>
            </w:rPr>
          </w:pPr>
          <w:hyperlink w:anchor="_Toc215526143" w:history="1">
            <w:r w:rsidRPr="00EF17BD">
              <w:rPr>
                <w:rStyle w:val="Hyperlink"/>
                <w:noProof/>
              </w:rPr>
              <w:t>Category 3</w:t>
            </w:r>
            <w:r>
              <w:rPr>
                <w:noProof/>
                <w:webHidden/>
              </w:rPr>
              <w:tab/>
            </w:r>
            <w:r>
              <w:rPr>
                <w:noProof/>
                <w:webHidden/>
              </w:rPr>
              <w:fldChar w:fldCharType="begin"/>
            </w:r>
            <w:r>
              <w:rPr>
                <w:noProof/>
                <w:webHidden/>
              </w:rPr>
              <w:instrText xml:space="preserve"> PAGEREF _Toc215526143 \h </w:instrText>
            </w:r>
            <w:r>
              <w:rPr>
                <w:noProof/>
                <w:webHidden/>
              </w:rPr>
            </w:r>
            <w:r>
              <w:rPr>
                <w:noProof/>
                <w:webHidden/>
              </w:rPr>
              <w:fldChar w:fldCharType="separate"/>
            </w:r>
            <w:r w:rsidR="00AD5F54">
              <w:rPr>
                <w:noProof/>
                <w:webHidden/>
              </w:rPr>
              <w:t>35</w:t>
            </w:r>
            <w:r>
              <w:rPr>
                <w:noProof/>
                <w:webHidden/>
              </w:rPr>
              <w:fldChar w:fldCharType="end"/>
            </w:r>
          </w:hyperlink>
        </w:p>
        <w:p w14:paraId="44CBDCE6" w14:textId="4FB6C833" w:rsidR="005153BB" w:rsidRDefault="005153BB">
          <w:pPr>
            <w:pStyle w:val="TOC3"/>
            <w:tabs>
              <w:tab w:val="right" w:leader="dot" w:pos="10212"/>
            </w:tabs>
            <w:rPr>
              <w:noProof/>
              <w:kern w:val="2"/>
              <w:lang w:eastAsia="en-GB"/>
              <w14:ligatures w14:val="standardContextual"/>
            </w:rPr>
          </w:pPr>
          <w:hyperlink w:anchor="_Toc215526144" w:history="1">
            <w:r w:rsidRPr="00EF17BD">
              <w:rPr>
                <w:rStyle w:val="Hyperlink"/>
                <w:noProof/>
              </w:rPr>
              <w:t>Category 3: All receptors</w:t>
            </w:r>
            <w:r>
              <w:rPr>
                <w:noProof/>
                <w:webHidden/>
              </w:rPr>
              <w:tab/>
            </w:r>
            <w:r>
              <w:rPr>
                <w:noProof/>
                <w:webHidden/>
              </w:rPr>
              <w:fldChar w:fldCharType="begin"/>
            </w:r>
            <w:r>
              <w:rPr>
                <w:noProof/>
                <w:webHidden/>
              </w:rPr>
              <w:instrText xml:space="preserve"> PAGEREF _Toc215526144 \h </w:instrText>
            </w:r>
            <w:r>
              <w:rPr>
                <w:noProof/>
                <w:webHidden/>
              </w:rPr>
            </w:r>
            <w:r>
              <w:rPr>
                <w:noProof/>
                <w:webHidden/>
              </w:rPr>
              <w:fldChar w:fldCharType="separate"/>
            </w:r>
            <w:r w:rsidR="00AD5F54">
              <w:rPr>
                <w:noProof/>
                <w:webHidden/>
              </w:rPr>
              <w:t>36</w:t>
            </w:r>
            <w:r>
              <w:rPr>
                <w:noProof/>
                <w:webHidden/>
              </w:rPr>
              <w:fldChar w:fldCharType="end"/>
            </w:r>
          </w:hyperlink>
        </w:p>
        <w:p w14:paraId="5BE6487B" w14:textId="3C185992" w:rsidR="005153BB" w:rsidRDefault="005153BB">
          <w:pPr>
            <w:pStyle w:val="TOC3"/>
            <w:tabs>
              <w:tab w:val="right" w:leader="dot" w:pos="10212"/>
            </w:tabs>
            <w:rPr>
              <w:noProof/>
              <w:kern w:val="2"/>
              <w:lang w:eastAsia="en-GB"/>
              <w14:ligatures w14:val="standardContextual"/>
            </w:rPr>
          </w:pPr>
          <w:hyperlink w:anchor="_Toc215526145" w:history="1">
            <w:r w:rsidRPr="00EF17BD">
              <w:rPr>
                <w:rStyle w:val="Hyperlink"/>
                <w:noProof/>
              </w:rPr>
              <w:t>Category 3: Impacts to air</w:t>
            </w:r>
            <w:r>
              <w:rPr>
                <w:noProof/>
                <w:webHidden/>
              </w:rPr>
              <w:tab/>
            </w:r>
            <w:r>
              <w:rPr>
                <w:noProof/>
                <w:webHidden/>
              </w:rPr>
              <w:fldChar w:fldCharType="begin"/>
            </w:r>
            <w:r>
              <w:rPr>
                <w:noProof/>
                <w:webHidden/>
              </w:rPr>
              <w:instrText xml:space="preserve"> PAGEREF _Toc215526145 \h </w:instrText>
            </w:r>
            <w:r>
              <w:rPr>
                <w:noProof/>
                <w:webHidden/>
              </w:rPr>
            </w:r>
            <w:r>
              <w:rPr>
                <w:noProof/>
                <w:webHidden/>
              </w:rPr>
              <w:fldChar w:fldCharType="separate"/>
            </w:r>
            <w:r w:rsidR="00AD5F54">
              <w:rPr>
                <w:noProof/>
                <w:webHidden/>
              </w:rPr>
              <w:t>37</w:t>
            </w:r>
            <w:r>
              <w:rPr>
                <w:noProof/>
                <w:webHidden/>
              </w:rPr>
              <w:fldChar w:fldCharType="end"/>
            </w:r>
          </w:hyperlink>
        </w:p>
        <w:p w14:paraId="2C778A39" w14:textId="2ED3558F" w:rsidR="005153BB" w:rsidRDefault="005153BB">
          <w:pPr>
            <w:pStyle w:val="TOC3"/>
            <w:tabs>
              <w:tab w:val="right" w:leader="dot" w:pos="10212"/>
            </w:tabs>
            <w:rPr>
              <w:noProof/>
              <w:kern w:val="2"/>
              <w:lang w:eastAsia="en-GB"/>
              <w14:ligatures w14:val="standardContextual"/>
            </w:rPr>
          </w:pPr>
          <w:hyperlink w:anchor="_Toc215526146" w:history="1">
            <w:r w:rsidRPr="00EF17BD">
              <w:rPr>
                <w:rStyle w:val="Hyperlink"/>
                <w:noProof/>
              </w:rPr>
              <w:t>Category 3: Impacts to surface water</w:t>
            </w:r>
            <w:r>
              <w:rPr>
                <w:noProof/>
                <w:webHidden/>
              </w:rPr>
              <w:tab/>
            </w:r>
            <w:r>
              <w:rPr>
                <w:noProof/>
                <w:webHidden/>
              </w:rPr>
              <w:fldChar w:fldCharType="begin"/>
            </w:r>
            <w:r>
              <w:rPr>
                <w:noProof/>
                <w:webHidden/>
              </w:rPr>
              <w:instrText xml:space="preserve"> PAGEREF _Toc215526146 \h </w:instrText>
            </w:r>
            <w:r>
              <w:rPr>
                <w:noProof/>
                <w:webHidden/>
              </w:rPr>
            </w:r>
            <w:r>
              <w:rPr>
                <w:noProof/>
                <w:webHidden/>
              </w:rPr>
              <w:fldChar w:fldCharType="separate"/>
            </w:r>
            <w:r w:rsidR="00AD5F54">
              <w:rPr>
                <w:noProof/>
                <w:webHidden/>
              </w:rPr>
              <w:t>38</w:t>
            </w:r>
            <w:r>
              <w:rPr>
                <w:noProof/>
                <w:webHidden/>
              </w:rPr>
              <w:fldChar w:fldCharType="end"/>
            </w:r>
          </w:hyperlink>
        </w:p>
        <w:p w14:paraId="00FE89FF" w14:textId="3DC9EDBE" w:rsidR="005153BB" w:rsidRDefault="005153BB">
          <w:pPr>
            <w:pStyle w:val="TOC3"/>
            <w:tabs>
              <w:tab w:val="right" w:leader="dot" w:pos="10212"/>
            </w:tabs>
            <w:rPr>
              <w:noProof/>
              <w:kern w:val="2"/>
              <w:lang w:eastAsia="en-GB"/>
              <w14:ligatures w14:val="standardContextual"/>
            </w:rPr>
          </w:pPr>
          <w:hyperlink w:anchor="_Toc215526147" w:history="1">
            <w:r w:rsidRPr="00EF17BD">
              <w:rPr>
                <w:rStyle w:val="Hyperlink"/>
                <w:noProof/>
              </w:rPr>
              <w:t>Category 3: Impacts to groundwater</w:t>
            </w:r>
            <w:r>
              <w:rPr>
                <w:noProof/>
                <w:webHidden/>
              </w:rPr>
              <w:tab/>
            </w:r>
            <w:r>
              <w:rPr>
                <w:noProof/>
                <w:webHidden/>
              </w:rPr>
              <w:fldChar w:fldCharType="begin"/>
            </w:r>
            <w:r>
              <w:rPr>
                <w:noProof/>
                <w:webHidden/>
              </w:rPr>
              <w:instrText xml:space="preserve"> PAGEREF _Toc215526147 \h </w:instrText>
            </w:r>
            <w:r>
              <w:rPr>
                <w:noProof/>
                <w:webHidden/>
              </w:rPr>
            </w:r>
            <w:r>
              <w:rPr>
                <w:noProof/>
                <w:webHidden/>
              </w:rPr>
              <w:fldChar w:fldCharType="separate"/>
            </w:r>
            <w:r w:rsidR="00AD5F54">
              <w:rPr>
                <w:noProof/>
                <w:webHidden/>
              </w:rPr>
              <w:t>41</w:t>
            </w:r>
            <w:r>
              <w:rPr>
                <w:noProof/>
                <w:webHidden/>
              </w:rPr>
              <w:fldChar w:fldCharType="end"/>
            </w:r>
          </w:hyperlink>
        </w:p>
        <w:p w14:paraId="4000B495" w14:textId="048D9E39" w:rsidR="005153BB" w:rsidRDefault="005153BB">
          <w:pPr>
            <w:pStyle w:val="TOC3"/>
            <w:tabs>
              <w:tab w:val="right" w:leader="dot" w:pos="10212"/>
            </w:tabs>
            <w:rPr>
              <w:noProof/>
              <w:kern w:val="2"/>
              <w:lang w:eastAsia="en-GB"/>
              <w14:ligatures w14:val="standardContextual"/>
            </w:rPr>
          </w:pPr>
          <w:hyperlink w:anchor="_Toc215526148" w:history="1">
            <w:r w:rsidRPr="00EF17BD">
              <w:rPr>
                <w:rStyle w:val="Hyperlink"/>
                <w:noProof/>
              </w:rPr>
              <w:t>Category 3: Impacts to land</w:t>
            </w:r>
            <w:r>
              <w:rPr>
                <w:noProof/>
                <w:webHidden/>
              </w:rPr>
              <w:tab/>
            </w:r>
            <w:r>
              <w:rPr>
                <w:noProof/>
                <w:webHidden/>
              </w:rPr>
              <w:fldChar w:fldCharType="begin"/>
            </w:r>
            <w:r>
              <w:rPr>
                <w:noProof/>
                <w:webHidden/>
              </w:rPr>
              <w:instrText xml:space="preserve"> PAGEREF _Toc215526148 \h </w:instrText>
            </w:r>
            <w:r>
              <w:rPr>
                <w:noProof/>
                <w:webHidden/>
              </w:rPr>
            </w:r>
            <w:r>
              <w:rPr>
                <w:noProof/>
                <w:webHidden/>
              </w:rPr>
              <w:fldChar w:fldCharType="separate"/>
            </w:r>
            <w:r w:rsidR="00AD5F54">
              <w:rPr>
                <w:noProof/>
                <w:webHidden/>
              </w:rPr>
              <w:t>41</w:t>
            </w:r>
            <w:r>
              <w:rPr>
                <w:noProof/>
                <w:webHidden/>
              </w:rPr>
              <w:fldChar w:fldCharType="end"/>
            </w:r>
          </w:hyperlink>
        </w:p>
        <w:p w14:paraId="761C93C4" w14:textId="19E806FE" w:rsidR="005153BB" w:rsidRDefault="005153BB">
          <w:pPr>
            <w:pStyle w:val="TOC2"/>
            <w:tabs>
              <w:tab w:val="right" w:leader="dot" w:pos="10212"/>
            </w:tabs>
            <w:rPr>
              <w:noProof/>
              <w:kern w:val="2"/>
              <w:lang w:eastAsia="en-GB"/>
              <w14:ligatures w14:val="standardContextual"/>
            </w:rPr>
          </w:pPr>
          <w:hyperlink w:anchor="_Toc215526149" w:history="1">
            <w:r w:rsidRPr="00EF17BD">
              <w:rPr>
                <w:rStyle w:val="Hyperlink"/>
                <w:noProof/>
              </w:rPr>
              <w:t>Category 4</w:t>
            </w:r>
            <w:r>
              <w:rPr>
                <w:noProof/>
                <w:webHidden/>
              </w:rPr>
              <w:tab/>
            </w:r>
            <w:r>
              <w:rPr>
                <w:noProof/>
                <w:webHidden/>
              </w:rPr>
              <w:fldChar w:fldCharType="begin"/>
            </w:r>
            <w:r>
              <w:rPr>
                <w:noProof/>
                <w:webHidden/>
              </w:rPr>
              <w:instrText xml:space="preserve"> PAGEREF _Toc215526149 \h </w:instrText>
            </w:r>
            <w:r>
              <w:rPr>
                <w:noProof/>
                <w:webHidden/>
              </w:rPr>
            </w:r>
            <w:r>
              <w:rPr>
                <w:noProof/>
                <w:webHidden/>
              </w:rPr>
              <w:fldChar w:fldCharType="separate"/>
            </w:r>
            <w:r w:rsidR="00AD5F54">
              <w:rPr>
                <w:noProof/>
                <w:webHidden/>
              </w:rPr>
              <w:t>43</w:t>
            </w:r>
            <w:r>
              <w:rPr>
                <w:noProof/>
                <w:webHidden/>
              </w:rPr>
              <w:fldChar w:fldCharType="end"/>
            </w:r>
          </w:hyperlink>
        </w:p>
        <w:p w14:paraId="415DB120" w14:textId="25D345A5" w:rsidR="005153BB" w:rsidRDefault="005153BB">
          <w:pPr>
            <w:pStyle w:val="TOC3"/>
            <w:tabs>
              <w:tab w:val="right" w:leader="dot" w:pos="10212"/>
            </w:tabs>
            <w:rPr>
              <w:noProof/>
              <w:kern w:val="2"/>
              <w:lang w:eastAsia="en-GB"/>
              <w14:ligatures w14:val="standardContextual"/>
            </w:rPr>
          </w:pPr>
          <w:hyperlink w:anchor="_Toc215526150" w:history="1">
            <w:r w:rsidRPr="00EF17BD">
              <w:rPr>
                <w:rStyle w:val="Hyperlink"/>
                <w:noProof/>
              </w:rPr>
              <w:t>Category 4: All impacts</w:t>
            </w:r>
            <w:r>
              <w:rPr>
                <w:noProof/>
                <w:webHidden/>
              </w:rPr>
              <w:tab/>
            </w:r>
            <w:r>
              <w:rPr>
                <w:noProof/>
                <w:webHidden/>
              </w:rPr>
              <w:fldChar w:fldCharType="begin"/>
            </w:r>
            <w:r>
              <w:rPr>
                <w:noProof/>
                <w:webHidden/>
              </w:rPr>
              <w:instrText xml:space="preserve"> PAGEREF _Toc215526150 \h </w:instrText>
            </w:r>
            <w:r>
              <w:rPr>
                <w:noProof/>
                <w:webHidden/>
              </w:rPr>
            </w:r>
            <w:r>
              <w:rPr>
                <w:noProof/>
                <w:webHidden/>
              </w:rPr>
              <w:fldChar w:fldCharType="separate"/>
            </w:r>
            <w:r w:rsidR="00AD5F54">
              <w:rPr>
                <w:noProof/>
                <w:webHidden/>
              </w:rPr>
              <w:t>43</w:t>
            </w:r>
            <w:r>
              <w:rPr>
                <w:noProof/>
                <w:webHidden/>
              </w:rPr>
              <w:fldChar w:fldCharType="end"/>
            </w:r>
          </w:hyperlink>
        </w:p>
        <w:p w14:paraId="4260FA42" w14:textId="3022849C" w:rsidR="005153BB" w:rsidRDefault="005153BB">
          <w:pPr>
            <w:pStyle w:val="TOC1"/>
            <w:tabs>
              <w:tab w:val="right" w:leader="dot" w:pos="10212"/>
            </w:tabs>
            <w:rPr>
              <w:noProof/>
              <w:kern w:val="2"/>
              <w:lang w:eastAsia="en-GB"/>
              <w14:ligatures w14:val="standardContextual"/>
            </w:rPr>
          </w:pPr>
          <w:hyperlink w:anchor="_Toc215526151" w:history="1">
            <w:r w:rsidRPr="00EF17BD">
              <w:rPr>
                <w:rStyle w:val="Hyperlink"/>
                <w:noProof/>
              </w:rPr>
              <w:t>Exacerbation and mitigation table</w:t>
            </w:r>
            <w:r>
              <w:rPr>
                <w:noProof/>
                <w:webHidden/>
              </w:rPr>
              <w:tab/>
            </w:r>
            <w:r>
              <w:rPr>
                <w:noProof/>
                <w:webHidden/>
              </w:rPr>
              <w:fldChar w:fldCharType="begin"/>
            </w:r>
            <w:r>
              <w:rPr>
                <w:noProof/>
                <w:webHidden/>
              </w:rPr>
              <w:instrText xml:space="preserve"> PAGEREF _Toc215526151 \h </w:instrText>
            </w:r>
            <w:r>
              <w:rPr>
                <w:noProof/>
                <w:webHidden/>
              </w:rPr>
            </w:r>
            <w:r>
              <w:rPr>
                <w:noProof/>
                <w:webHidden/>
              </w:rPr>
              <w:fldChar w:fldCharType="separate"/>
            </w:r>
            <w:r w:rsidR="00AD5F54">
              <w:rPr>
                <w:noProof/>
                <w:webHidden/>
              </w:rPr>
              <w:t>44</w:t>
            </w:r>
            <w:r>
              <w:rPr>
                <w:noProof/>
                <w:webHidden/>
              </w:rPr>
              <w:fldChar w:fldCharType="end"/>
            </w:r>
          </w:hyperlink>
        </w:p>
        <w:p w14:paraId="1D97F751" w14:textId="1D6D8374" w:rsidR="00224E89" w:rsidRDefault="00224E89">
          <w:r>
            <w:rPr>
              <w:b/>
              <w:bCs/>
              <w:noProof/>
            </w:rPr>
            <w:fldChar w:fldCharType="end"/>
          </w:r>
        </w:p>
      </w:sdtContent>
    </w:sdt>
    <w:p w14:paraId="1643153F" w14:textId="4FC4283D" w:rsidR="086464FB" w:rsidRPr="005F72E8" w:rsidRDefault="086464FB" w:rsidP="044DD2CA">
      <w:pPr>
        <w:pStyle w:val="TOC1"/>
        <w:tabs>
          <w:tab w:val="right" w:leader="dot" w:pos="10200"/>
        </w:tabs>
        <w:rPr>
          <w:rStyle w:val="Hyperlink"/>
        </w:rPr>
      </w:pPr>
    </w:p>
    <w:p w14:paraId="00F08878" w14:textId="72080AEA" w:rsidR="002A7E45" w:rsidRPr="005F72E8" w:rsidRDefault="002A7E45">
      <w:pPr>
        <w:spacing w:line="240" w:lineRule="auto"/>
        <w:rPr>
          <w:rFonts w:asciiTheme="majorHAnsi" w:eastAsiaTheme="majorEastAsia" w:hAnsiTheme="majorHAnsi" w:cstheme="majorBidi"/>
          <w:b/>
          <w:color w:val="016574" w:themeColor="accent2"/>
          <w:sz w:val="40"/>
          <w:szCs w:val="32"/>
        </w:rPr>
      </w:pPr>
      <w:bookmarkStart w:id="3" w:name="_Toc213750824"/>
    </w:p>
    <w:p w14:paraId="310B7D4F" w14:textId="77777777" w:rsidR="00AD5F54" w:rsidRDefault="00AD5F54">
      <w:pPr>
        <w:spacing w:line="240" w:lineRule="auto"/>
        <w:rPr>
          <w:rFonts w:asciiTheme="majorHAnsi" w:eastAsiaTheme="majorEastAsia" w:hAnsiTheme="majorHAnsi" w:cstheme="majorBidi"/>
          <w:b/>
          <w:color w:val="016574" w:themeColor="accent2"/>
          <w:sz w:val="40"/>
          <w:szCs w:val="32"/>
        </w:rPr>
      </w:pPr>
      <w:bookmarkStart w:id="4" w:name="_Toc215526111"/>
      <w:r>
        <w:br w:type="page"/>
      </w:r>
    </w:p>
    <w:p w14:paraId="7296628E" w14:textId="6BC99FFC" w:rsidR="333E481A" w:rsidRPr="005F72E8" w:rsidRDefault="09588B08" w:rsidP="38D30174">
      <w:pPr>
        <w:pStyle w:val="Heading1"/>
      </w:pPr>
      <w:r w:rsidRPr="005F72E8">
        <w:lastRenderedPageBreak/>
        <w:t>H</w:t>
      </w:r>
      <w:r w:rsidR="00DF39D4">
        <w:t>ow</w:t>
      </w:r>
      <w:r w:rsidRPr="005F72E8">
        <w:t xml:space="preserve"> </w:t>
      </w:r>
      <w:r w:rsidR="00DF39D4">
        <w:t>to</w:t>
      </w:r>
      <w:r w:rsidRPr="005F72E8">
        <w:t xml:space="preserve"> </w:t>
      </w:r>
      <w:r w:rsidR="00DF39D4">
        <w:t>us</w:t>
      </w:r>
      <w:bookmarkEnd w:id="3"/>
      <w:r w:rsidR="00DF39D4">
        <w:t>e this document</w:t>
      </w:r>
      <w:bookmarkEnd w:id="4"/>
    </w:p>
    <w:p w14:paraId="0419DB95" w14:textId="68536D1D" w:rsidR="333E481A" w:rsidRPr="005F72E8" w:rsidRDefault="6BB47018" w:rsidP="38D30174">
      <w:r w:rsidRPr="005F72E8">
        <w:t>This document is to provide information on</w:t>
      </w:r>
      <w:r w:rsidR="21BB1CEF" w:rsidRPr="005F72E8">
        <w:t xml:space="preserve"> what we mean by an environmental event, and to help with</w:t>
      </w:r>
      <w:r w:rsidRPr="005F72E8">
        <w:t xml:space="preserve"> interpretation of the </w:t>
      </w:r>
      <w:r w:rsidR="00C214E7">
        <w:t>e</w:t>
      </w:r>
      <w:r w:rsidRPr="005F72E8">
        <w:t xml:space="preserve">nvironmental </w:t>
      </w:r>
      <w:r w:rsidR="00C214E7">
        <w:t>e</w:t>
      </w:r>
      <w:r w:rsidRPr="005F72E8">
        <w:t>vent categorisation</w:t>
      </w:r>
      <w:r w:rsidR="008A0F3D">
        <w:t xml:space="preserve"> tables</w:t>
      </w:r>
      <w:r w:rsidRPr="005F72E8">
        <w:t xml:space="preserve"> </w:t>
      </w:r>
      <w:hyperlink w:anchor="_Notes_on_Categories" w:history="1">
        <w:r w:rsidR="005E2F18">
          <w:rPr>
            <w:rStyle w:val="Hyperlink"/>
          </w:rPr>
          <w:t>below</w:t>
        </w:r>
      </w:hyperlink>
      <w:r w:rsidR="4B9FEFBB" w:rsidRPr="005F72E8">
        <w:t xml:space="preserve">. </w:t>
      </w:r>
      <w:r w:rsidR="30230189" w:rsidRPr="005F72E8">
        <w:t>Use this document to clarify what each entry in the tables means, and how to assess exacerbation and mitigation.</w:t>
      </w:r>
    </w:p>
    <w:p w14:paraId="093CFA3F" w14:textId="4E417030" w:rsidR="082A6BD8" w:rsidRPr="005F72E8" w:rsidRDefault="082A6BD8"/>
    <w:p w14:paraId="2B74D1D7" w14:textId="1EEDACE6" w:rsidR="00A867BE" w:rsidRDefault="00DD276B">
      <w:r w:rsidRPr="005F72E8">
        <w:rPr>
          <w:b/>
          <w:bCs/>
        </w:rPr>
        <w:t>Note</w:t>
      </w:r>
      <w:r>
        <w:rPr>
          <w:b/>
          <w:bCs/>
        </w:rPr>
        <w:t>:</w:t>
      </w:r>
      <w:r w:rsidRPr="005F72E8">
        <w:t xml:space="preserve"> </w:t>
      </w:r>
      <w:r w:rsidR="00D14FEF">
        <w:t xml:space="preserve">For Radioactive Substances, </w:t>
      </w:r>
      <w:r w:rsidR="00657E04">
        <w:t xml:space="preserve">environmental event </w:t>
      </w:r>
      <w:r w:rsidR="00130519">
        <w:t xml:space="preserve">categories </w:t>
      </w:r>
      <w:r w:rsidR="00657E04">
        <w:t xml:space="preserve">are classified differently. </w:t>
      </w:r>
      <w:r w:rsidR="00363F6A">
        <w:t xml:space="preserve">The </w:t>
      </w:r>
      <w:r w:rsidR="00171EA7">
        <w:t>environmental event</w:t>
      </w:r>
      <w:r w:rsidR="00884AAD">
        <w:t>s</w:t>
      </w:r>
      <w:r w:rsidR="00DE1003">
        <w:t xml:space="preserve"> categorisation </w:t>
      </w:r>
      <w:r w:rsidR="00566CAC">
        <w:t xml:space="preserve">for radioactive substances </w:t>
      </w:r>
      <w:r w:rsidR="004926FD">
        <w:t>includes more information</w:t>
      </w:r>
      <w:r w:rsidR="00BD3D52">
        <w:t xml:space="preserve"> on </w:t>
      </w:r>
      <w:r w:rsidR="000148BC">
        <w:t>how</w:t>
      </w:r>
      <w:r w:rsidR="003418CA">
        <w:t xml:space="preserve"> </w:t>
      </w:r>
      <w:r w:rsidR="00226D04">
        <w:t>environmental events are categorised for this activity</w:t>
      </w:r>
      <w:r w:rsidR="00866F61">
        <w:t>.</w:t>
      </w:r>
    </w:p>
    <w:p w14:paraId="63B7708E" w14:textId="77777777" w:rsidR="00DD276B" w:rsidRDefault="00DD276B"/>
    <w:p w14:paraId="74441C4D" w14:textId="092206C0" w:rsidR="00A867BE" w:rsidRPr="005F72E8" w:rsidRDefault="00A867BE">
      <w:r w:rsidRPr="00A867BE">
        <w:rPr>
          <w:b/>
          <w:bCs/>
        </w:rPr>
        <w:t>Note:</w:t>
      </w:r>
      <w:r>
        <w:t xml:space="preserve"> In this document ‘event’ means ‘environmental event’.</w:t>
      </w:r>
    </w:p>
    <w:p w14:paraId="7D8B3979" w14:textId="1989A7DD" w:rsidR="38D30174" w:rsidRPr="005F72E8" w:rsidRDefault="38D30174" w:rsidP="38D30174"/>
    <w:p w14:paraId="21F1B4CE" w14:textId="2BCA5037" w:rsidR="00923959" w:rsidRPr="00553D3D" w:rsidRDefault="38D30174" w:rsidP="00553D3D">
      <w:pPr>
        <w:pStyle w:val="ListParagraph"/>
        <w:numPr>
          <w:ilvl w:val="0"/>
          <w:numId w:val="30"/>
        </w:numPr>
        <w:rPr>
          <w:sz w:val="24"/>
          <w:szCs w:val="24"/>
        </w:rPr>
      </w:pPr>
      <w:r w:rsidRPr="00553D3D">
        <w:rPr>
          <w:sz w:val="24"/>
          <w:szCs w:val="24"/>
        </w:rPr>
        <w:br w:type="page"/>
      </w:r>
    </w:p>
    <w:p w14:paraId="6D87FDCF" w14:textId="76AB31AF" w:rsidR="00EC53B2" w:rsidRPr="005F72E8" w:rsidRDefault="001E4415" w:rsidP="38D30174">
      <w:pPr>
        <w:pStyle w:val="Heading1"/>
      </w:pPr>
      <w:bookmarkStart w:id="5" w:name="_Toc215526112"/>
      <w:r>
        <w:t>Introduction to basic principles</w:t>
      </w:r>
      <w:bookmarkEnd w:id="5"/>
    </w:p>
    <w:p w14:paraId="1520D5D5" w14:textId="77777777" w:rsidR="00EC53B2" w:rsidRPr="005F72E8" w:rsidRDefault="00EC53B2" w:rsidP="00EC53B2">
      <w:pPr>
        <w:rPr>
          <w:b/>
          <w:bCs/>
        </w:rPr>
      </w:pPr>
    </w:p>
    <w:p w14:paraId="57C592E7" w14:textId="78CE385B" w:rsidR="00EC53B2" w:rsidRPr="00EC2ACA" w:rsidRDefault="2837CEC5" w:rsidP="00EC2ACA">
      <w:pPr>
        <w:pStyle w:val="Heading1"/>
        <w:rPr>
          <w:b w:val="0"/>
        </w:rPr>
      </w:pPr>
      <w:bookmarkStart w:id="6" w:name="_Toc213750827"/>
      <w:bookmarkStart w:id="7" w:name="_Toc215526113"/>
      <w:r w:rsidRPr="005F72E8">
        <w:t>What is an</w:t>
      </w:r>
      <w:r w:rsidR="00EC53B2" w:rsidRPr="005F72E8">
        <w:t xml:space="preserve"> environmental event</w:t>
      </w:r>
      <w:r w:rsidR="6CE6DBC8" w:rsidRPr="005F72E8">
        <w:t>?</w:t>
      </w:r>
      <w:bookmarkEnd w:id="6"/>
      <w:bookmarkEnd w:id="7"/>
    </w:p>
    <w:p w14:paraId="27CDD428" w14:textId="193944E6" w:rsidR="00EC53B2" w:rsidRPr="005F72E8" w:rsidRDefault="009E76F7" w:rsidP="00EC53B2">
      <w:r w:rsidRPr="005F72E8">
        <w:t>For the purposes of this document, w</w:t>
      </w:r>
      <w:r w:rsidR="00EC53B2" w:rsidRPr="005F72E8">
        <w:t xml:space="preserve">e define an environmental event as an </w:t>
      </w:r>
      <w:r w:rsidR="00DF22D8" w:rsidRPr="005F72E8">
        <w:t>incident</w:t>
      </w:r>
      <w:r w:rsidR="00216935" w:rsidRPr="005F72E8">
        <w:t xml:space="preserve"> or activity</w:t>
      </w:r>
      <w:r w:rsidR="00EC53B2" w:rsidRPr="005F72E8">
        <w:t xml:space="preserve"> that has caused or is likely to have caused environmental harm</w:t>
      </w:r>
      <w:r w:rsidR="324CA38A" w:rsidRPr="005F72E8">
        <w:t xml:space="preserve"> </w:t>
      </w:r>
      <w:r w:rsidR="002B6D98">
        <w:t>and</w:t>
      </w:r>
      <w:r w:rsidR="324CA38A" w:rsidRPr="005F72E8">
        <w:t xml:space="preserve"> SEPA </w:t>
      </w:r>
      <w:r w:rsidR="00605934">
        <w:t>are</w:t>
      </w:r>
      <w:r w:rsidR="324CA38A" w:rsidRPr="005F72E8">
        <w:t xml:space="preserve"> the </w:t>
      </w:r>
      <w:r w:rsidR="00D643D9" w:rsidRPr="005F72E8">
        <w:t xml:space="preserve">body that has a statutory duty </w:t>
      </w:r>
      <w:r w:rsidR="004B62EB">
        <w:t xml:space="preserve">and regulatory authority </w:t>
      </w:r>
      <w:r w:rsidR="00D643D9" w:rsidRPr="005F72E8">
        <w:t>to respond and decide what must be done to remedy it</w:t>
      </w:r>
      <w:r w:rsidR="0078118E">
        <w:t>.</w:t>
      </w:r>
    </w:p>
    <w:p w14:paraId="0F42C2C2" w14:textId="0903530F" w:rsidR="00EC53B2" w:rsidRPr="005F72E8" w:rsidRDefault="00EC53B2" w:rsidP="00EC53B2"/>
    <w:p w14:paraId="546F171A" w14:textId="05F59C32" w:rsidR="00EC53B2" w:rsidRPr="005F72E8" w:rsidRDefault="00B73ECA" w:rsidP="00EC53B2">
      <w:r w:rsidRPr="005F72E8">
        <w:t>E</w:t>
      </w:r>
      <w:r w:rsidR="61011312" w:rsidRPr="005F72E8">
        <w:t xml:space="preserve">nvironmental events may be caused by </w:t>
      </w:r>
      <w:r w:rsidR="003712CA" w:rsidRPr="005F72E8">
        <w:t>incidents where something has gone wrong</w:t>
      </w:r>
      <w:r w:rsidR="00DB4676" w:rsidRPr="005F72E8">
        <w:t>;</w:t>
      </w:r>
      <w:r w:rsidR="003712CA" w:rsidRPr="005F72E8">
        <w:t xml:space="preserve"> activities that are not compliant with the relevant authorisation</w:t>
      </w:r>
      <w:r w:rsidR="001B15E9">
        <w:t>;</w:t>
      </w:r>
      <w:r w:rsidR="003712CA" w:rsidRPr="005F72E8">
        <w:t xml:space="preserve"> </w:t>
      </w:r>
      <w:r w:rsidR="61011312" w:rsidRPr="005F72E8">
        <w:t xml:space="preserve">compliant activities taking place at a time of reduced environmental capacity, for instance abstractions during water scarcity; </w:t>
      </w:r>
      <w:r w:rsidR="00A72607" w:rsidRPr="005F72E8">
        <w:t xml:space="preserve">unauthorised activities; </w:t>
      </w:r>
      <w:r w:rsidR="61011312" w:rsidRPr="005F72E8">
        <w:t>and</w:t>
      </w:r>
      <w:r w:rsidR="00DB4676" w:rsidRPr="005F72E8">
        <w:t>/or</w:t>
      </w:r>
      <w:r w:rsidR="61011312" w:rsidRPr="005F72E8">
        <w:t xml:space="preserve"> </w:t>
      </w:r>
      <w:r w:rsidR="00DB4676" w:rsidRPr="005F72E8">
        <w:t>they</w:t>
      </w:r>
      <w:r w:rsidR="61011312" w:rsidRPr="005F72E8">
        <w:t xml:space="preserve"> may result from an activity for which we have not yet developed a regulatory framework.</w:t>
      </w:r>
    </w:p>
    <w:p w14:paraId="7335C3E3" w14:textId="5FE7529B" w:rsidR="00EC53B2" w:rsidRPr="005F72E8" w:rsidRDefault="00EC53B2" w:rsidP="00EC53B2"/>
    <w:p w14:paraId="51A1958A" w14:textId="723D5C3B" w:rsidR="00EC53B2" w:rsidRPr="005F72E8" w:rsidRDefault="00EC53B2" w:rsidP="00EC53B2">
      <w:r w:rsidRPr="005F72E8">
        <w:t xml:space="preserve">By “is likely to have caused” we mean there is evidence of </w:t>
      </w:r>
      <w:r w:rsidR="00A6438B" w:rsidRPr="005F72E8">
        <w:t>an incident</w:t>
      </w:r>
      <w:r w:rsidRPr="005F72E8">
        <w:t xml:space="preserve"> </w:t>
      </w:r>
      <w:r w:rsidR="00A32417" w:rsidRPr="005F72E8">
        <w:t xml:space="preserve">or activity </w:t>
      </w:r>
      <w:r w:rsidRPr="005F72E8">
        <w:t xml:space="preserve">that is likely to </w:t>
      </w:r>
      <w:r w:rsidR="00165F79" w:rsidRPr="005F72E8">
        <w:t xml:space="preserve">have </w:t>
      </w:r>
      <w:r w:rsidRPr="005F72E8">
        <w:t>cause</w:t>
      </w:r>
      <w:r w:rsidR="00165F79" w:rsidRPr="005F72E8">
        <w:t>d</w:t>
      </w:r>
      <w:r w:rsidRPr="005F72E8">
        <w:t xml:space="preserve"> environmental harm, even if the specific effects cannot be directly measured. For example, this may apply to discharges of toxic chemicals into groundwater or the seabed, such as from a long-sea outfall. It could also mean that the scale of an event is such that it is likely environmental harm will have been caused, but it would be prohibitively expensive to obtain physical evidence</w:t>
      </w:r>
      <w:r w:rsidR="00BF3935" w:rsidRPr="005F72E8">
        <w:t>;</w:t>
      </w:r>
      <w:r w:rsidRPr="005F72E8">
        <w:t xml:space="preserve"> or</w:t>
      </w:r>
      <w:r w:rsidR="00BF3935" w:rsidRPr="005F72E8">
        <w:t xml:space="preserve"> that</w:t>
      </w:r>
      <w:r w:rsidRPr="005F72E8">
        <w:t xml:space="preserve"> equipment </w:t>
      </w:r>
      <w:r w:rsidR="007F4A4C" w:rsidRPr="005F72E8">
        <w:t>which</w:t>
      </w:r>
      <w:r w:rsidRPr="005F72E8">
        <w:t xml:space="preserve"> should have gathered the required data was malfunctioning at the time.</w:t>
      </w:r>
    </w:p>
    <w:p w14:paraId="0D4D09EC" w14:textId="507DB12C" w:rsidR="00EC53B2" w:rsidRPr="005F72E8" w:rsidRDefault="00EC53B2" w:rsidP="38D30174"/>
    <w:p w14:paraId="5F82657E" w14:textId="42B79860" w:rsidR="00EC53B2" w:rsidRPr="005F72E8" w:rsidRDefault="657A5AEA" w:rsidP="00EC53B2">
      <w:r w:rsidRPr="005F72E8">
        <w:t xml:space="preserve">In general, an environmental event can be thought of as a harmful </w:t>
      </w:r>
      <w:r w:rsidR="00587A3C" w:rsidRPr="005F72E8">
        <w:t>impact to the</w:t>
      </w:r>
      <w:r w:rsidRPr="005F72E8">
        <w:t xml:space="preserve"> environment caused by </w:t>
      </w:r>
      <w:r w:rsidR="1AF50C2D" w:rsidRPr="005F72E8">
        <w:t xml:space="preserve">a </w:t>
      </w:r>
      <w:r w:rsidRPr="005F72E8">
        <w:t>definable incident or activity</w:t>
      </w:r>
      <w:r w:rsidR="002B6D98">
        <w:t>.</w:t>
      </w:r>
    </w:p>
    <w:p w14:paraId="287C8CE9" w14:textId="77777777" w:rsidR="00EC53B2" w:rsidRPr="005F72E8" w:rsidRDefault="00EC53B2" w:rsidP="00EC53B2"/>
    <w:p w14:paraId="310EBC3E" w14:textId="7B44C3E1" w:rsidR="00EC53B2" w:rsidRPr="005F72E8" w:rsidRDefault="00102598" w:rsidP="00EC53B2">
      <w:r w:rsidRPr="00102598">
        <w:rPr>
          <w:noProof/>
        </w:rPr>
        <w:drawing>
          <wp:inline distT="0" distB="0" distL="0" distR="0" wp14:anchorId="5922CD33" wp14:editId="5170823A">
            <wp:extent cx="6490970" cy="2792730"/>
            <wp:effectExtent l="0" t="0" r="5080" b="7620"/>
            <wp:docPr id="117141684" name="Picture 1" descr="A diagram of a line that that curves to a peak in a bell shape representing the biggest change to the environment as a result of the event and then reduces gradu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1684" name="Picture 1" descr="A diagram of a line that that curves to a peak in a bell shape representing the biggest change to the environment as a result of the event and then reduces gradually."/>
                    <pic:cNvPicPr/>
                  </pic:nvPicPr>
                  <pic:blipFill>
                    <a:blip r:embed="rId10"/>
                    <a:stretch>
                      <a:fillRect/>
                    </a:stretch>
                  </pic:blipFill>
                  <pic:spPr>
                    <a:xfrm>
                      <a:off x="0" y="0"/>
                      <a:ext cx="6490970" cy="2792730"/>
                    </a:xfrm>
                    <a:prstGeom prst="rect">
                      <a:avLst/>
                    </a:prstGeom>
                  </pic:spPr>
                </pic:pic>
              </a:graphicData>
            </a:graphic>
          </wp:inline>
        </w:drawing>
      </w:r>
    </w:p>
    <w:p w14:paraId="1D586593" w14:textId="4B6C3DED" w:rsidR="00EC53B2" w:rsidRPr="009A6987" w:rsidRDefault="009A6987" w:rsidP="00EC53B2">
      <w:pPr>
        <w:rPr>
          <w:b/>
          <w:bCs/>
        </w:rPr>
      </w:pPr>
      <w:r w:rsidRPr="009A6987">
        <w:rPr>
          <w:b/>
          <w:bCs/>
        </w:rPr>
        <w:t xml:space="preserve">Figure 1: </w:t>
      </w:r>
      <w:r w:rsidR="00087551">
        <w:rPr>
          <w:b/>
          <w:bCs/>
        </w:rPr>
        <w:t>H</w:t>
      </w:r>
      <w:r w:rsidR="00E84F46">
        <w:rPr>
          <w:b/>
          <w:bCs/>
        </w:rPr>
        <w:t>ow</w:t>
      </w:r>
      <w:r w:rsidR="00BB713E">
        <w:rPr>
          <w:b/>
          <w:bCs/>
        </w:rPr>
        <w:t xml:space="preserve"> </w:t>
      </w:r>
      <w:r w:rsidR="006214CA">
        <w:rPr>
          <w:b/>
          <w:bCs/>
        </w:rPr>
        <w:t>an environmental event can change the</w:t>
      </w:r>
      <w:r w:rsidR="00BB713E">
        <w:rPr>
          <w:b/>
          <w:bCs/>
        </w:rPr>
        <w:t xml:space="preserve"> state of the environment</w:t>
      </w:r>
      <w:r w:rsidR="00367605">
        <w:rPr>
          <w:b/>
          <w:bCs/>
        </w:rPr>
        <w:t>.</w:t>
      </w:r>
      <w:r w:rsidR="00BB713E">
        <w:rPr>
          <w:b/>
          <w:bCs/>
        </w:rPr>
        <w:t xml:space="preserve"> </w:t>
      </w:r>
    </w:p>
    <w:p w14:paraId="2A65A628" w14:textId="77777777" w:rsidR="009A6987" w:rsidRPr="005F72E8" w:rsidRDefault="009A6987" w:rsidP="00EC53B2"/>
    <w:p w14:paraId="633D8414" w14:textId="33633E2F" w:rsidR="00EC53B2" w:rsidRPr="005F72E8" w:rsidRDefault="00AE567E" w:rsidP="00EC53B2">
      <w:r w:rsidRPr="005F72E8">
        <w:t>Temporary changes to the environment</w:t>
      </w:r>
      <w:r w:rsidR="00EC53B2" w:rsidRPr="005F72E8">
        <w:t xml:space="preserve"> can be beneficial as well as harmful. For instance, the release of a freshet </w:t>
      </w:r>
      <w:r w:rsidR="5A7F71BC" w:rsidRPr="005F72E8">
        <w:t xml:space="preserve">from an impoundment </w:t>
      </w:r>
      <w:r w:rsidR="00EC53B2" w:rsidRPr="005F72E8">
        <w:t xml:space="preserve">could be considered a beneficial </w:t>
      </w:r>
      <w:r w:rsidR="006B66E6" w:rsidRPr="005F72E8">
        <w:t>impact</w:t>
      </w:r>
      <w:r w:rsidR="00EC53B2" w:rsidRPr="005F72E8">
        <w:t xml:space="preserve">. </w:t>
      </w:r>
      <w:r w:rsidR="00E21BDE" w:rsidRPr="005F72E8">
        <w:t>W</w:t>
      </w:r>
      <w:r w:rsidR="00EC53B2" w:rsidRPr="005F72E8">
        <w:t xml:space="preserve">e would only consider </w:t>
      </w:r>
      <w:r w:rsidR="006B66E6" w:rsidRPr="005F72E8">
        <w:t>impact</w:t>
      </w:r>
      <w:r w:rsidR="00EC53B2" w:rsidRPr="005F72E8">
        <w:t xml:space="preserve"> that </w:t>
      </w:r>
      <w:r w:rsidR="005E3E0D" w:rsidRPr="005F72E8">
        <w:t xml:space="preserve">caused </w:t>
      </w:r>
      <w:r w:rsidR="00077939" w:rsidRPr="005F72E8">
        <w:t>or is likely to</w:t>
      </w:r>
      <w:r w:rsidR="005E3E0D" w:rsidRPr="005F72E8">
        <w:t xml:space="preserve"> have caused </w:t>
      </w:r>
      <w:r w:rsidR="00EC53B2" w:rsidRPr="005F72E8">
        <w:t>environmental harm as an environmental event.</w:t>
      </w:r>
    </w:p>
    <w:p w14:paraId="63F684F2" w14:textId="77777777" w:rsidR="00A41EBC" w:rsidRPr="005F72E8" w:rsidRDefault="00A41EBC" w:rsidP="00EC53B2"/>
    <w:p w14:paraId="400B96DF" w14:textId="414A4ED7" w:rsidR="00A41EBC" w:rsidRPr="005F72E8" w:rsidRDefault="00A41EBC" w:rsidP="00EC53B2">
      <w:r w:rsidRPr="005F72E8">
        <w:t>We would also expect environmental events to be geographically limited</w:t>
      </w:r>
      <w:r w:rsidR="00D523F9" w:rsidRPr="005F72E8">
        <w:t xml:space="preserve">, such that we can make an assessment of the normal state by comparing with </w:t>
      </w:r>
      <w:r w:rsidR="00D05933" w:rsidRPr="005F72E8">
        <w:t>an immediately adjacent or comparable location that is unaffected</w:t>
      </w:r>
      <w:r w:rsidR="00F7609B" w:rsidRPr="005F72E8">
        <w:t xml:space="preserve"> by the environmental event</w:t>
      </w:r>
      <w:r w:rsidR="001878EA" w:rsidRPr="005F72E8">
        <w:t>,</w:t>
      </w:r>
      <w:r w:rsidR="00D05933" w:rsidRPr="005F72E8">
        <w:t xml:space="preserve"> in order to estimate the scale of the impact.</w:t>
      </w:r>
    </w:p>
    <w:p w14:paraId="4A00DEA3" w14:textId="77777777" w:rsidR="00EC53B2" w:rsidRPr="005F72E8" w:rsidRDefault="00EC53B2" w:rsidP="00EC53B2"/>
    <w:p w14:paraId="1E69F838" w14:textId="5859480A" w:rsidR="00EC53B2" w:rsidRPr="005F72E8" w:rsidRDefault="00EC53B2" w:rsidP="228741CF">
      <w:pPr>
        <w:rPr>
          <w:rFonts w:eastAsia="Aptos"/>
        </w:rPr>
      </w:pPr>
      <w:r w:rsidRPr="005F72E8">
        <w:rPr>
          <w:rFonts w:eastAsia="Aptos"/>
        </w:rPr>
        <w:t>For environmental events, we use the definition of environmental harm set out in the Regulatory Reform (Scotland) Act 2014:</w:t>
      </w:r>
    </w:p>
    <w:p w14:paraId="6264507D" w14:textId="77777777" w:rsidR="00EC53B2" w:rsidRPr="005F72E8" w:rsidRDefault="00EC53B2" w:rsidP="00EC53B2">
      <w:pPr>
        <w:rPr>
          <w:rFonts w:eastAsia="Aptos" w:cstheme="minorHAnsi"/>
        </w:rPr>
      </w:pPr>
    </w:p>
    <w:p w14:paraId="3D70A493" w14:textId="77777777" w:rsidR="00EC53B2" w:rsidRPr="005F72E8" w:rsidRDefault="00EC53B2" w:rsidP="00EC53B2">
      <w:pPr>
        <w:numPr>
          <w:ilvl w:val="0"/>
          <w:numId w:val="18"/>
        </w:numPr>
        <w:rPr>
          <w:rFonts w:eastAsia="Aptos" w:cstheme="minorHAnsi"/>
        </w:rPr>
      </w:pPr>
      <w:r w:rsidRPr="005F72E8">
        <w:rPr>
          <w:rFonts w:eastAsia="Aptos" w:cstheme="minorHAnsi"/>
        </w:rPr>
        <w:t>Harm to the health of human beings or other living organisms.</w:t>
      </w:r>
    </w:p>
    <w:p w14:paraId="25667B16" w14:textId="77777777" w:rsidR="00EC53B2" w:rsidRPr="005F72E8" w:rsidRDefault="00EC53B2" w:rsidP="00EC53B2">
      <w:pPr>
        <w:numPr>
          <w:ilvl w:val="0"/>
          <w:numId w:val="18"/>
        </w:numPr>
        <w:rPr>
          <w:rFonts w:eastAsia="Aptos" w:cstheme="minorHAnsi"/>
        </w:rPr>
      </w:pPr>
      <w:r w:rsidRPr="005F72E8">
        <w:rPr>
          <w:rFonts w:eastAsia="Aptos" w:cstheme="minorHAnsi"/>
        </w:rPr>
        <w:t>Harm to the quality of the environment, including:</w:t>
      </w:r>
    </w:p>
    <w:p w14:paraId="678CD31B" w14:textId="77777777" w:rsidR="00EC53B2" w:rsidRPr="005F72E8" w:rsidRDefault="00EC53B2" w:rsidP="00EC53B2">
      <w:pPr>
        <w:numPr>
          <w:ilvl w:val="0"/>
          <w:numId w:val="19"/>
        </w:numPr>
        <w:ind w:left="1276" w:hanging="567"/>
        <w:rPr>
          <w:rFonts w:eastAsia="Aptos" w:cstheme="minorHAnsi"/>
        </w:rPr>
      </w:pPr>
      <w:r w:rsidRPr="005F72E8">
        <w:rPr>
          <w:rFonts w:eastAsia="Aptos" w:cstheme="minorHAnsi"/>
        </w:rPr>
        <w:t>Harm to the quality of the environment taken as a whole.</w:t>
      </w:r>
    </w:p>
    <w:p w14:paraId="208BA407" w14:textId="77777777" w:rsidR="00EC53B2" w:rsidRPr="005F72E8" w:rsidRDefault="00EC53B2" w:rsidP="00EC53B2">
      <w:pPr>
        <w:numPr>
          <w:ilvl w:val="0"/>
          <w:numId w:val="19"/>
        </w:numPr>
        <w:ind w:left="1276" w:hanging="567"/>
        <w:rPr>
          <w:rFonts w:eastAsia="Aptos" w:cstheme="minorHAnsi"/>
        </w:rPr>
      </w:pPr>
      <w:r w:rsidRPr="005F72E8">
        <w:rPr>
          <w:rFonts w:eastAsia="Aptos" w:cstheme="minorHAnsi"/>
        </w:rPr>
        <w:t>Harm to the quality of air, water or land, and</w:t>
      </w:r>
    </w:p>
    <w:p w14:paraId="282065A1" w14:textId="77777777" w:rsidR="00EC53B2" w:rsidRPr="005F72E8" w:rsidRDefault="00EC53B2" w:rsidP="00EC53B2">
      <w:pPr>
        <w:numPr>
          <w:ilvl w:val="0"/>
          <w:numId w:val="19"/>
        </w:numPr>
        <w:ind w:left="1276" w:hanging="567"/>
        <w:rPr>
          <w:rFonts w:eastAsia="Aptos" w:cstheme="minorHAnsi"/>
        </w:rPr>
      </w:pPr>
      <w:r w:rsidRPr="005F72E8">
        <w:rPr>
          <w:rFonts w:eastAsia="Aptos" w:cstheme="minorHAnsi"/>
        </w:rPr>
        <w:t>Other impairment of, or interference with, ecosystems.</w:t>
      </w:r>
    </w:p>
    <w:p w14:paraId="7DE79718" w14:textId="77777777" w:rsidR="00EC53B2" w:rsidRPr="005F72E8" w:rsidRDefault="00EC53B2" w:rsidP="00EC53B2">
      <w:pPr>
        <w:numPr>
          <w:ilvl w:val="0"/>
          <w:numId w:val="18"/>
        </w:numPr>
        <w:rPr>
          <w:rFonts w:eastAsia="Aptos" w:cstheme="minorHAnsi"/>
        </w:rPr>
      </w:pPr>
      <w:r w:rsidRPr="005F72E8">
        <w:rPr>
          <w:rFonts w:eastAsia="Aptos" w:cstheme="minorHAnsi"/>
        </w:rPr>
        <w:t>Offence to the senses of human beings.</w:t>
      </w:r>
    </w:p>
    <w:p w14:paraId="389C6A1B" w14:textId="77777777" w:rsidR="00EC53B2" w:rsidRPr="005F72E8" w:rsidRDefault="00EC53B2" w:rsidP="00EC53B2">
      <w:pPr>
        <w:numPr>
          <w:ilvl w:val="0"/>
          <w:numId w:val="18"/>
        </w:numPr>
        <w:rPr>
          <w:rFonts w:eastAsia="Aptos" w:cstheme="minorHAnsi"/>
        </w:rPr>
      </w:pPr>
      <w:r w:rsidRPr="005F72E8">
        <w:rPr>
          <w:rFonts w:eastAsia="Aptos" w:cstheme="minorHAnsi"/>
        </w:rPr>
        <w:t>Damage to property, or</w:t>
      </w:r>
    </w:p>
    <w:p w14:paraId="639F6759" w14:textId="77777777" w:rsidR="00EC53B2" w:rsidRPr="005F72E8" w:rsidRDefault="00EC53B2" w:rsidP="00EC53B2">
      <w:pPr>
        <w:numPr>
          <w:ilvl w:val="0"/>
          <w:numId w:val="18"/>
        </w:numPr>
        <w:rPr>
          <w:rFonts w:eastAsia="Aptos" w:cstheme="minorHAnsi"/>
        </w:rPr>
      </w:pPr>
      <w:r w:rsidRPr="005F72E8">
        <w:rPr>
          <w:rFonts w:eastAsia="Aptos" w:cstheme="minorHAnsi"/>
        </w:rPr>
        <w:t>Impairment of, or interference with, amenities or other legitimate uses of the environment.</w:t>
      </w:r>
    </w:p>
    <w:p w14:paraId="32AFDE82" w14:textId="77777777" w:rsidR="008E1D45" w:rsidRDefault="008E1D45" w:rsidP="00EC53B2"/>
    <w:p w14:paraId="79E4B11A" w14:textId="44CAC9E3" w:rsidR="00EC53B2" w:rsidRPr="005F72E8" w:rsidRDefault="00EC53B2" w:rsidP="00EC53B2">
      <w:r w:rsidRPr="005F72E8">
        <w:t>Examples of environmental events might be:</w:t>
      </w:r>
    </w:p>
    <w:p w14:paraId="556B399D" w14:textId="77777777" w:rsidR="00EC53B2" w:rsidRPr="005F72E8" w:rsidRDefault="00EC53B2" w:rsidP="38D30174">
      <w:pPr>
        <w:pStyle w:val="ListParagraph"/>
        <w:numPr>
          <w:ilvl w:val="0"/>
          <w:numId w:val="17"/>
        </w:numPr>
        <w:spacing w:line="360" w:lineRule="auto"/>
        <w:rPr>
          <w:sz w:val="24"/>
          <w:szCs w:val="24"/>
        </w:rPr>
      </w:pPr>
      <w:r w:rsidRPr="005F72E8">
        <w:rPr>
          <w:sz w:val="24"/>
          <w:szCs w:val="24"/>
        </w:rPr>
        <w:t>A choke in the sewer network leading to a discharge from a CSO in dry weather;</w:t>
      </w:r>
    </w:p>
    <w:p w14:paraId="0D8E2FF4" w14:textId="77777777" w:rsidR="00EC53B2" w:rsidRPr="005F72E8" w:rsidRDefault="00EC53B2" w:rsidP="38D30174">
      <w:pPr>
        <w:pStyle w:val="ListParagraph"/>
        <w:numPr>
          <w:ilvl w:val="0"/>
          <w:numId w:val="17"/>
        </w:numPr>
        <w:spacing w:line="360" w:lineRule="auto"/>
        <w:rPr>
          <w:sz w:val="24"/>
          <w:szCs w:val="24"/>
        </w:rPr>
      </w:pPr>
      <w:r w:rsidRPr="005F72E8">
        <w:rPr>
          <w:sz w:val="24"/>
          <w:szCs w:val="24"/>
        </w:rPr>
        <w:t>Unauthorised deposit of hazardous waste on public ground;</w:t>
      </w:r>
    </w:p>
    <w:p w14:paraId="22D2570B" w14:textId="77777777" w:rsidR="00EC53B2" w:rsidRPr="005F72E8" w:rsidRDefault="00EC53B2" w:rsidP="38D30174">
      <w:pPr>
        <w:pStyle w:val="ListParagraph"/>
        <w:numPr>
          <w:ilvl w:val="0"/>
          <w:numId w:val="17"/>
        </w:numPr>
        <w:spacing w:line="360" w:lineRule="auto"/>
        <w:rPr>
          <w:sz w:val="24"/>
          <w:szCs w:val="24"/>
        </w:rPr>
      </w:pPr>
      <w:r w:rsidRPr="005F72E8">
        <w:rPr>
          <w:sz w:val="24"/>
          <w:szCs w:val="24"/>
        </w:rPr>
        <w:t>Offensive odour arising from a baling station, detectable outside the site boundary;</w:t>
      </w:r>
    </w:p>
    <w:p w14:paraId="7A620BB2" w14:textId="77777777" w:rsidR="00EC53B2" w:rsidRPr="005F72E8" w:rsidRDefault="00EC53B2" w:rsidP="38D30174">
      <w:pPr>
        <w:pStyle w:val="ListParagraph"/>
        <w:numPr>
          <w:ilvl w:val="0"/>
          <w:numId w:val="17"/>
        </w:numPr>
        <w:spacing w:line="360" w:lineRule="auto"/>
        <w:rPr>
          <w:sz w:val="24"/>
          <w:szCs w:val="24"/>
        </w:rPr>
      </w:pPr>
      <w:r w:rsidRPr="005F72E8">
        <w:rPr>
          <w:sz w:val="24"/>
          <w:szCs w:val="24"/>
        </w:rPr>
        <w:t>Over-abstraction from a watercourse, leading to depleted flows;</w:t>
      </w:r>
    </w:p>
    <w:p w14:paraId="1E67AF8A" w14:textId="77777777" w:rsidR="00EC53B2" w:rsidRPr="005F72E8" w:rsidRDefault="00EC53B2" w:rsidP="38D30174">
      <w:pPr>
        <w:pStyle w:val="ListParagraph"/>
        <w:numPr>
          <w:ilvl w:val="0"/>
          <w:numId w:val="17"/>
        </w:numPr>
        <w:spacing w:line="360" w:lineRule="auto"/>
        <w:rPr>
          <w:sz w:val="24"/>
          <w:szCs w:val="24"/>
        </w:rPr>
      </w:pPr>
      <w:r w:rsidRPr="005F72E8">
        <w:rPr>
          <w:sz w:val="24"/>
          <w:szCs w:val="24"/>
        </w:rPr>
        <w:t>Oil escaping from a poorly maintained interceptor; or</w:t>
      </w:r>
    </w:p>
    <w:p w14:paraId="0AC60EFD" w14:textId="77777777" w:rsidR="00EC53B2" w:rsidRPr="005F72E8" w:rsidRDefault="00EC53B2" w:rsidP="38D30174">
      <w:pPr>
        <w:pStyle w:val="ListParagraph"/>
        <w:numPr>
          <w:ilvl w:val="0"/>
          <w:numId w:val="17"/>
        </w:numPr>
        <w:spacing w:line="360" w:lineRule="auto"/>
        <w:rPr>
          <w:sz w:val="24"/>
          <w:szCs w:val="24"/>
        </w:rPr>
      </w:pPr>
      <w:r w:rsidRPr="005F72E8">
        <w:rPr>
          <w:sz w:val="24"/>
          <w:szCs w:val="24"/>
        </w:rPr>
        <w:t>Silt from a construction site disrupting private drinking supplies.</w:t>
      </w:r>
    </w:p>
    <w:p w14:paraId="16C5AAB7" w14:textId="1A7EDA10" w:rsidR="00EC53B2" w:rsidRDefault="00EC53B2" w:rsidP="00EC53B2"/>
    <w:p w14:paraId="5DB06EE4" w14:textId="554B5988" w:rsidR="00EC53B2" w:rsidRDefault="67ADAF8D" w:rsidP="00EC53B2">
      <w:r w:rsidRPr="005F72E8">
        <w:t>The same incident can have very different impacts depending on the nature of the receptor. For that reason, event categorisation focuses on the actual or likely impact to the environment</w:t>
      </w:r>
      <w:r w:rsidR="2B5CD825" w:rsidRPr="005F72E8">
        <w:t xml:space="preserve"> rather than the nature of the incident</w:t>
      </w:r>
      <w:r w:rsidRPr="005F72E8">
        <w:t>.</w:t>
      </w:r>
    </w:p>
    <w:p w14:paraId="30B3977F" w14:textId="77777777" w:rsidR="00CF0A77" w:rsidRDefault="00CF0A77" w:rsidP="00EC53B2"/>
    <w:p w14:paraId="6C243E01" w14:textId="012BA9D1" w:rsidR="00CF0A77" w:rsidRPr="005F72E8" w:rsidRDefault="007D2BF4" w:rsidP="005D779D">
      <w:pPr>
        <w:pStyle w:val="Heading3"/>
      </w:pPr>
      <w:bookmarkStart w:id="8" w:name="_Toc215526114"/>
      <w:r>
        <w:t>How do</w:t>
      </w:r>
      <w:r w:rsidR="005D779D">
        <w:t>es</w:t>
      </w:r>
      <w:r>
        <w:t xml:space="preserve"> non-compliance</w:t>
      </w:r>
      <w:r w:rsidR="00745130">
        <w:t xml:space="preserve"> relate to </w:t>
      </w:r>
      <w:r w:rsidR="005D779D">
        <w:t>e</w:t>
      </w:r>
      <w:r w:rsidR="00745130">
        <w:t>nvironmental events</w:t>
      </w:r>
      <w:r w:rsidR="005C0F93">
        <w:t>?</w:t>
      </w:r>
      <w:bookmarkEnd w:id="8"/>
    </w:p>
    <w:p w14:paraId="6B39A8D2" w14:textId="2BF1B97A" w:rsidR="00EC53B2" w:rsidRDefault="00281885" w:rsidP="00EC53B2">
      <w:r>
        <w:t>Non-compliance</w:t>
      </w:r>
      <w:r w:rsidR="00A85216">
        <w:t xml:space="preserve"> with an environmental authorisation </w:t>
      </w:r>
      <w:r>
        <w:t>may</w:t>
      </w:r>
      <w:r w:rsidR="00F20F64">
        <w:t xml:space="preserve"> or may not</w:t>
      </w:r>
      <w:r>
        <w:t xml:space="preserve"> cause environmental harm. </w:t>
      </w:r>
      <w:r w:rsidR="006024C0">
        <w:t>For us to assess a</w:t>
      </w:r>
      <w:r w:rsidR="001A7513">
        <w:t xml:space="preserve">n environmental event as a non-compliance, we would </w:t>
      </w:r>
      <w:r w:rsidR="00CB34DB">
        <w:t>require</w:t>
      </w:r>
      <w:r w:rsidR="001A7513">
        <w:t xml:space="preserve"> </w:t>
      </w:r>
      <w:r w:rsidR="00EC52A5">
        <w:t>evidence that harm ha</w:t>
      </w:r>
      <w:r w:rsidR="00645003">
        <w:t>s</w:t>
      </w:r>
      <w:r w:rsidR="00EC52A5">
        <w:t xml:space="preserve"> </w:t>
      </w:r>
      <w:r w:rsidR="00E25007">
        <w:t xml:space="preserve">or is likely to have </w:t>
      </w:r>
      <w:r w:rsidR="00EC52A5">
        <w:t>occurred and the regulated site was the source.</w:t>
      </w:r>
      <w:r w:rsidR="004B6D4B">
        <w:t xml:space="preserve"> This would mean substantiation by a SEPA officer or </w:t>
      </w:r>
      <w:r w:rsidR="00F60B9D">
        <w:t>appropriate evidence supplied by a witness</w:t>
      </w:r>
      <w:r w:rsidR="007502F7">
        <w:t>.</w:t>
      </w:r>
      <w:r w:rsidR="000C720B">
        <w:t xml:space="preserve"> </w:t>
      </w:r>
      <w:r w:rsidR="007502F7">
        <w:t>F</w:t>
      </w:r>
      <w:r w:rsidR="000C720B">
        <w:t>or instance</w:t>
      </w:r>
      <w:r w:rsidR="007502F7">
        <w:t>, if we received</w:t>
      </w:r>
      <w:r w:rsidR="000C720B">
        <w:t xml:space="preserve"> </w:t>
      </w:r>
      <w:r w:rsidR="008951CA">
        <w:t xml:space="preserve">witness evidence such as </w:t>
      </w:r>
      <w:r w:rsidR="00733848">
        <w:t>a geotagged</w:t>
      </w:r>
      <w:r w:rsidR="007502F7">
        <w:t>, time and date stamped</w:t>
      </w:r>
      <w:r w:rsidR="00733848">
        <w:t xml:space="preserve"> video clearly showing </w:t>
      </w:r>
      <w:r w:rsidR="007502F7">
        <w:t>silty water</w:t>
      </w:r>
      <w:r w:rsidR="00733848">
        <w:t xml:space="preserve"> </w:t>
      </w:r>
      <w:r w:rsidR="00257948">
        <w:t xml:space="preserve">coming from a </w:t>
      </w:r>
      <w:r w:rsidR="007502F7">
        <w:t xml:space="preserve">construction </w:t>
      </w:r>
      <w:r w:rsidR="00257948">
        <w:t>site</w:t>
      </w:r>
      <w:r w:rsidR="00AF4CD9">
        <w:t xml:space="preserve"> and causing pollution of the water environment, we would be able to </w:t>
      </w:r>
      <w:r w:rsidR="005A47FD">
        <w:t>use this to assess compliance</w:t>
      </w:r>
      <w:r w:rsidR="00AF4CD9">
        <w:t>.</w:t>
      </w:r>
    </w:p>
    <w:p w14:paraId="7881197C" w14:textId="77777777" w:rsidR="005C0F93" w:rsidRPr="005F72E8" w:rsidRDefault="005C0F93" w:rsidP="00EC53B2"/>
    <w:p w14:paraId="5BFD8B4C" w14:textId="38ADED5C" w:rsidR="4F4A3B77" w:rsidRPr="005F72E8" w:rsidRDefault="4E503C5B" w:rsidP="1723A842">
      <w:pPr>
        <w:pStyle w:val="Heading3"/>
      </w:pPr>
      <w:bookmarkStart w:id="9" w:name="_Toc213750828"/>
      <w:bookmarkStart w:id="10" w:name="_Toc215526115"/>
      <w:r w:rsidRPr="005F72E8">
        <w:t xml:space="preserve">Naturally </w:t>
      </w:r>
      <w:r w:rsidR="066074D3" w:rsidRPr="005F72E8">
        <w:t>occurring events and events not within SEPA’s regulatory remit</w:t>
      </w:r>
      <w:bookmarkEnd w:id="9"/>
      <w:bookmarkEnd w:id="10"/>
    </w:p>
    <w:p w14:paraId="489C3592" w14:textId="3E0D82C0" w:rsidR="00762059" w:rsidRPr="005F72E8" w:rsidRDefault="008146D8">
      <w:r w:rsidRPr="005F72E8">
        <w:t>We only include environmental events that are caused by activities where we are the relevant regulatory authority</w:t>
      </w:r>
      <w:r w:rsidR="00CB6BDD">
        <w:t>.</w:t>
      </w:r>
      <w:r w:rsidRPr="005F72E8">
        <w:t xml:space="preserve"> We do not include events where another statutory body is the relevant </w:t>
      </w:r>
      <w:r w:rsidR="005F1A5E">
        <w:t>organisation</w:t>
      </w:r>
      <w:r w:rsidR="006B1ADF" w:rsidRPr="005F72E8">
        <w:t>,</w:t>
      </w:r>
      <w:r w:rsidRPr="005F72E8">
        <w:t xml:space="preserve"> such as discharges to sewers or breaches of Health and Safety requirements</w:t>
      </w:r>
      <w:r w:rsidR="007E32A6" w:rsidRPr="005F72E8">
        <w:t>;</w:t>
      </w:r>
      <w:r w:rsidRPr="005F72E8">
        <w:t xml:space="preserve"> </w:t>
      </w:r>
      <w:r w:rsidR="007E32A6" w:rsidRPr="005F72E8">
        <w:t>nor do we include</w:t>
      </w:r>
      <w:r w:rsidRPr="005F72E8">
        <w:t xml:space="preserve"> </w:t>
      </w:r>
      <w:r w:rsidR="00EB3CA9" w:rsidRPr="005F72E8">
        <w:t>naturally occurring events such as pollen deposits, volcanic dust, fish mortality from naturally occurring high temperature or lightning strikes, or natural river foaming.</w:t>
      </w:r>
      <w:r w:rsidR="00CE6517">
        <w:t xml:space="preserve"> Note this is not an exhaustive list.</w:t>
      </w:r>
    </w:p>
    <w:p w14:paraId="0F2C6263" w14:textId="6FA54AA0" w:rsidR="00EC53B2" w:rsidRPr="005F72E8" w:rsidRDefault="00EC53B2" w:rsidP="00762059">
      <w:pPr>
        <w:pStyle w:val="Heading1"/>
      </w:pPr>
      <w:bookmarkStart w:id="11" w:name="_Toc213750829"/>
      <w:bookmarkStart w:id="12" w:name="_Toc215526116"/>
      <w:r w:rsidRPr="005F72E8">
        <w:t>Principles behind environmental event category assessment</w:t>
      </w:r>
      <w:bookmarkEnd w:id="11"/>
      <w:bookmarkEnd w:id="12"/>
    </w:p>
    <w:p w14:paraId="34C7320D" w14:textId="047B8078" w:rsidR="00EC53B2" w:rsidRPr="005F72E8" w:rsidRDefault="00EC53B2" w:rsidP="00EC53B2">
      <w:r w:rsidRPr="005F72E8">
        <w:t xml:space="preserve">When we look to assess the seriousness of an environmental event, we are looking to take a view of the event as a whole, considering the intensity </w:t>
      </w:r>
      <w:r w:rsidR="00EE7ECE" w:rsidRPr="005F72E8">
        <w:t xml:space="preserve">and </w:t>
      </w:r>
      <w:r w:rsidR="6AC10F68" w:rsidRPr="005F72E8">
        <w:t xml:space="preserve">extent of the impacts, both in terms of </w:t>
      </w:r>
      <w:r w:rsidR="006B2C65" w:rsidRPr="005F72E8">
        <w:t>geographic scale</w:t>
      </w:r>
      <w:r w:rsidR="6AC10F68" w:rsidRPr="005F72E8">
        <w:t xml:space="preserve"> and how long they last</w:t>
      </w:r>
      <w:r w:rsidRPr="005F72E8">
        <w:t>.</w:t>
      </w:r>
    </w:p>
    <w:p w14:paraId="58D7FE81" w14:textId="77777777" w:rsidR="00EC53B2" w:rsidRPr="005F72E8" w:rsidRDefault="00EC53B2" w:rsidP="00EC53B2"/>
    <w:p w14:paraId="166DCAEA" w14:textId="263E8F3C" w:rsidR="00EC53B2" w:rsidRPr="005F72E8" w:rsidRDefault="00EC53B2" w:rsidP="00EC53B2">
      <w:r w:rsidRPr="005F72E8">
        <w:t>An event can last a very short amount of time</w:t>
      </w:r>
      <w:r w:rsidR="3E20CE54" w:rsidRPr="005F72E8">
        <w:t xml:space="preserve"> and affect a small area</w:t>
      </w:r>
      <w:r w:rsidRPr="005F72E8">
        <w:t>, however if the impact causes severe damage</w:t>
      </w:r>
      <w:r w:rsidR="2BFC31FF" w:rsidRPr="005F72E8">
        <w:t xml:space="preserve"> and has long-lasting consequences</w:t>
      </w:r>
      <w:r w:rsidRPr="005F72E8">
        <w:t>, this would be a serious event.</w:t>
      </w:r>
      <w:r w:rsidR="7266C3BE" w:rsidRPr="005F72E8">
        <w:t xml:space="preserve"> An example might be the destruction of a </w:t>
      </w:r>
      <w:r w:rsidR="000602D0">
        <w:t>f</w:t>
      </w:r>
      <w:r w:rsidR="00597A8C">
        <w:t>resh water pearl mussel</w:t>
      </w:r>
      <w:r w:rsidR="7266C3BE" w:rsidRPr="005F72E8">
        <w:t xml:space="preserve"> bed – as this species is already very vulnerable, any loss </w:t>
      </w:r>
      <w:r w:rsidR="0FC135A0" w:rsidRPr="005F72E8">
        <w:t>has the potential to be serious</w:t>
      </w:r>
      <w:r w:rsidR="7266C3BE" w:rsidRPr="005F72E8">
        <w:t>.</w:t>
      </w:r>
    </w:p>
    <w:p w14:paraId="38556C26" w14:textId="55A24AE0" w:rsidR="00EC53B2" w:rsidRPr="005F72E8" w:rsidRDefault="00EC53B2" w:rsidP="00EC53B2"/>
    <w:p w14:paraId="16EF6259" w14:textId="7757D1F2" w:rsidR="00EC53B2" w:rsidRPr="005F72E8" w:rsidRDefault="399981E2" w:rsidP="00EC53B2">
      <w:r w:rsidRPr="005F72E8">
        <w:t>Conversely, an event might be relatively low impact but persist for a long time</w:t>
      </w:r>
      <w:r w:rsidR="3C424C5B" w:rsidRPr="005F72E8">
        <w:t>, or affect a large area</w:t>
      </w:r>
      <w:r w:rsidRPr="005F72E8">
        <w:t xml:space="preserve">, or repeat frequently enough that the effects accumulate, and </w:t>
      </w:r>
      <w:r w:rsidR="0085721C" w:rsidRPr="005F72E8">
        <w:t>th</w:t>
      </w:r>
      <w:r w:rsidR="0085721C">
        <w:t>erefore</w:t>
      </w:r>
      <w:r w:rsidR="0085721C" w:rsidRPr="005F72E8">
        <w:t xml:space="preserve"> </w:t>
      </w:r>
      <w:r w:rsidRPr="005F72E8">
        <w:t xml:space="preserve">also </w:t>
      </w:r>
      <w:r w:rsidR="1AD103A7" w:rsidRPr="005F72E8">
        <w:t>result in</w:t>
      </w:r>
      <w:r w:rsidRPr="005F72E8">
        <w:t xml:space="preserve"> a serious </w:t>
      </w:r>
      <w:r w:rsidR="1F77EE9D" w:rsidRPr="005F72E8">
        <w:t>effec</w:t>
      </w:r>
      <w:r w:rsidRPr="005F72E8">
        <w:t>t.</w:t>
      </w:r>
    </w:p>
    <w:p w14:paraId="7687CBAF" w14:textId="4AB52818" w:rsidR="00EC53B2" w:rsidRPr="005F72E8" w:rsidRDefault="00EC53B2" w:rsidP="00EC53B2"/>
    <w:p w14:paraId="714B7646" w14:textId="528FCD8C" w:rsidR="00EC53B2" w:rsidRPr="005F72E8" w:rsidRDefault="00984C9E" w:rsidP="00EC53B2">
      <w:r w:rsidRPr="005F72E8">
        <w:t xml:space="preserve">Where an environmental event has a low impact with a </w:t>
      </w:r>
      <w:r w:rsidR="007268C4" w:rsidRPr="005F72E8">
        <w:t>short-term effect, we will consider that less serious.</w:t>
      </w:r>
    </w:p>
    <w:p w14:paraId="668D9872" w14:textId="01F61FC5" w:rsidR="170C5491" w:rsidRPr="005F72E8" w:rsidRDefault="170C5491"/>
    <w:p w14:paraId="52B8794B" w14:textId="259D69A6" w:rsidR="071DE3F1" w:rsidRPr="005F72E8" w:rsidRDefault="071DE3F1">
      <w:r w:rsidRPr="005F72E8">
        <w:t>All relevant impacts should be taken into account. Some of these may be cumulative,</w:t>
      </w:r>
      <w:r w:rsidR="5B05A7C0" w:rsidRPr="005F72E8">
        <w:t xml:space="preserve"> but not all of them.</w:t>
      </w:r>
      <w:r w:rsidR="5B12DD02" w:rsidRPr="005F72E8">
        <w:t xml:space="preserve"> Cumulative factors will generally contribute to a larger impact on a given receptor than the factors by themselves. For instance, odour and noise might together have a greater impact on </w:t>
      </w:r>
      <w:r w:rsidR="34DCF359" w:rsidRPr="005F72E8">
        <w:t xml:space="preserve">the amenity of a community than either </w:t>
      </w:r>
      <w:r w:rsidR="0814BCFA" w:rsidRPr="005F72E8">
        <w:t xml:space="preserve">would </w:t>
      </w:r>
      <w:r w:rsidR="34DCF359" w:rsidRPr="005F72E8">
        <w:t>by itself.</w:t>
      </w:r>
      <w:r w:rsidRPr="005F72E8">
        <w:t xml:space="preserve"> </w:t>
      </w:r>
    </w:p>
    <w:p w14:paraId="77054C58" w14:textId="77777777" w:rsidR="00EC53B2" w:rsidRPr="005F72E8" w:rsidRDefault="00EC53B2" w:rsidP="00EC53B2"/>
    <w:p w14:paraId="7D93C8AB" w14:textId="016D489D" w:rsidR="00EC53B2" w:rsidRPr="005F72E8" w:rsidRDefault="00EC53B2" w:rsidP="004735A3">
      <w:r w:rsidRPr="005F72E8">
        <w:t>Environmental events are divided into four categories.</w:t>
      </w:r>
      <w:r w:rsidR="1CDB9716" w:rsidRPr="005F72E8">
        <w:t xml:space="preserve"> Category</w:t>
      </w:r>
      <w:r w:rsidRPr="005F72E8">
        <w:t xml:space="preserve"> 1 is the most serious, and </w:t>
      </w:r>
      <w:r w:rsidR="3FAA80E7" w:rsidRPr="005F72E8">
        <w:t xml:space="preserve">Category </w:t>
      </w:r>
      <w:r w:rsidRPr="005F72E8">
        <w:t xml:space="preserve">4 is where </w:t>
      </w:r>
      <w:r w:rsidR="00693AE1" w:rsidRPr="005F72E8">
        <w:t xml:space="preserve">we have been unable to find </w:t>
      </w:r>
      <w:r w:rsidRPr="005F72E8">
        <w:t>evidence of environmental harm.</w:t>
      </w:r>
    </w:p>
    <w:p w14:paraId="137495D6" w14:textId="77777777" w:rsidR="00EC53B2" w:rsidRPr="005F72E8" w:rsidRDefault="00EC53B2" w:rsidP="00EC53B2">
      <w:pPr>
        <w:rPr>
          <w:b/>
          <w:bCs/>
        </w:rPr>
      </w:pPr>
    </w:p>
    <w:p w14:paraId="7AA4E671" w14:textId="77777777" w:rsidR="00EC53B2" w:rsidRPr="00445632" w:rsidRDefault="00EC53B2" w:rsidP="00445632">
      <w:pPr>
        <w:pStyle w:val="Heading2"/>
      </w:pPr>
      <w:bookmarkStart w:id="13" w:name="_Toc213750830"/>
      <w:bookmarkStart w:id="14" w:name="_Toc215526117"/>
      <w:r w:rsidRPr="00445632">
        <w:t>When does an environmental event start and end?</w:t>
      </w:r>
      <w:bookmarkEnd w:id="13"/>
      <w:bookmarkEnd w:id="14"/>
    </w:p>
    <w:p w14:paraId="79514B2B" w14:textId="283D3427" w:rsidR="00EC53B2" w:rsidRPr="005F72E8" w:rsidRDefault="00EC53B2" w:rsidP="00EC53B2">
      <w:r w:rsidRPr="005F72E8">
        <w:t>We consider an environmental event to start when an activity or incident results in harm to the environment. An environmental event ends when the activity or incident stops or is remedied, so is causing no further harm to the environment. The impact of the event may take longer to resolve, so it’s important to distinguish between the event and the event impact.</w:t>
      </w:r>
    </w:p>
    <w:p w14:paraId="3EBDBA6A" w14:textId="77777777" w:rsidR="00EC53B2" w:rsidRPr="005F72E8" w:rsidRDefault="00EC53B2" w:rsidP="00EC53B2">
      <w:r w:rsidRPr="005F72E8">
        <w:t>As an example, we might have an environmental event where the impact is due to an unauthorised abstraction during a water scarcity event. The event starts when the abstraction does, as the impact is immediate. The event stops when the abstraction is stopped, however the ecology of the depleted stretch may take longer to recover, as invertebrate populations recolonise and fish return.</w:t>
      </w:r>
    </w:p>
    <w:p w14:paraId="0FA54FD9" w14:textId="77777777" w:rsidR="00EC53B2" w:rsidRPr="005F72E8" w:rsidRDefault="00EC53B2" w:rsidP="00EC53B2"/>
    <w:p w14:paraId="53F4FB6B" w14:textId="77777777" w:rsidR="00EC53B2" w:rsidRPr="005F72E8" w:rsidRDefault="00EC53B2" w:rsidP="00EC53B2"/>
    <w:p w14:paraId="406A1387" w14:textId="760841C6" w:rsidR="00EC53B2" w:rsidRPr="005F72E8" w:rsidRDefault="000E01BE" w:rsidP="00EC53B2">
      <w:r w:rsidRPr="000E01BE">
        <w:rPr>
          <w:noProof/>
        </w:rPr>
        <w:drawing>
          <wp:inline distT="0" distB="0" distL="0" distR="0" wp14:anchorId="35D041A4" wp14:editId="366632C1">
            <wp:extent cx="6239746" cy="3391373"/>
            <wp:effectExtent l="0" t="0" r="8890" b="0"/>
            <wp:docPr id="1954948168" name="Picture 1" descr="An diagram representing the impact of an environmental event. A line the shape of a slide represents quick impact that lasts for a set period of time before after the event ends, gradually reducing until the environment recov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48168" name="Picture 1" descr="An diagram representing the impact of an environmental event. A line the shape of a slide represents quick impact that lasts for a set period of time before after the event ends, gradually reducing until the environment recovers.  "/>
                    <pic:cNvPicPr/>
                  </pic:nvPicPr>
                  <pic:blipFill>
                    <a:blip r:embed="rId11"/>
                    <a:stretch>
                      <a:fillRect/>
                    </a:stretch>
                  </pic:blipFill>
                  <pic:spPr>
                    <a:xfrm>
                      <a:off x="0" y="0"/>
                      <a:ext cx="6239746" cy="3391373"/>
                    </a:xfrm>
                    <a:prstGeom prst="rect">
                      <a:avLst/>
                    </a:prstGeom>
                  </pic:spPr>
                </pic:pic>
              </a:graphicData>
            </a:graphic>
          </wp:inline>
        </w:drawing>
      </w:r>
    </w:p>
    <w:p w14:paraId="335FB6E9" w14:textId="5BCC5557" w:rsidR="009C7509" w:rsidRDefault="009C7509" w:rsidP="00EC53B2">
      <w:pPr>
        <w:rPr>
          <w:b/>
          <w:bCs/>
          <w:sz w:val="20"/>
          <w:szCs w:val="20"/>
        </w:rPr>
      </w:pPr>
      <w:r w:rsidRPr="008675EE">
        <w:rPr>
          <w:b/>
          <w:bCs/>
          <w:sz w:val="20"/>
          <w:szCs w:val="20"/>
        </w:rPr>
        <w:t xml:space="preserve">Figure 2: </w:t>
      </w:r>
      <w:r w:rsidR="000D6F62">
        <w:rPr>
          <w:b/>
          <w:bCs/>
          <w:sz w:val="20"/>
          <w:szCs w:val="20"/>
        </w:rPr>
        <w:t xml:space="preserve">An environmental </w:t>
      </w:r>
      <w:r w:rsidR="00AD789E">
        <w:rPr>
          <w:b/>
          <w:bCs/>
          <w:sz w:val="20"/>
          <w:szCs w:val="20"/>
        </w:rPr>
        <w:t>event with a sudd</w:t>
      </w:r>
      <w:r w:rsidR="00DF4E38">
        <w:rPr>
          <w:b/>
          <w:bCs/>
          <w:sz w:val="20"/>
          <w:szCs w:val="20"/>
        </w:rPr>
        <w:t>en onset, where the environment is impacted at a constant level for a time</w:t>
      </w:r>
      <w:r w:rsidR="002E7736">
        <w:rPr>
          <w:b/>
          <w:bCs/>
          <w:sz w:val="20"/>
          <w:szCs w:val="20"/>
        </w:rPr>
        <w:t xml:space="preserve"> before the environment gradually recovers. </w:t>
      </w:r>
    </w:p>
    <w:p w14:paraId="0644175F" w14:textId="77777777" w:rsidR="005069A5" w:rsidRPr="008675EE" w:rsidRDefault="005069A5" w:rsidP="00EC53B2">
      <w:pPr>
        <w:rPr>
          <w:b/>
          <w:bCs/>
          <w:sz w:val="20"/>
          <w:szCs w:val="20"/>
        </w:rPr>
      </w:pPr>
    </w:p>
    <w:p w14:paraId="51C1F573" w14:textId="34F4EE1E" w:rsidR="00EC53B2" w:rsidRPr="005F72E8" w:rsidRDefault="00EC53B2" w:rsidP="00EC53B2">
      <w:r w:rsidRPr="005F72E8">
        <w:t xml:space="preserve">Some events may start and end abruptly. For instance, odour from a plant where part of the odour control measures is to keep doors shut. Leaving the doors open cause a release of odour that causes </w:t>
      </w:r>
      <w:r w:rsidR="00C75076" w:rsidRPr="005F72E8">
        <w:t>offen</w:t>
      </w:r>
      <w:r w:rsidR="00C75076">
        <w:t>c</w:t>
      </w:r>
      <w:r w:rsidR="00C75076" w:rsidRPr="005F72E8">
        <w:t xml:space="preserve">e </w:t>
      </w:r>
      <w:r w:rsidRPr="005F72E8">
        <w:t xml:space="preserve">outwith the site boundary, however closing the doors stops the </w:t>
      </w:r>
      <w:r w:rsidR="00934F1D" w:rsidRPr="005F72E8">
        <w:t xml:space="preserve">release of </w:t>
      </w:r>
      <w:r w:rsidRPr="005F72E8">
        <w:t>odour. Noise is also the kind of event that can start and end abruptly.</w:t>
      </w:r>
    </w:p>
    <w:p w14:paraId="75474FF5" w14:textId="2D9547C3" w:rsidR="00EC53B2" w:rsidRPr="005F72E8" w:rsidRDefault="00EC53B2" w:rsidP="00255CE5">
      <w:pPr>
        <w:jc w:val="center"/>
        <w:rPr>
          <w:noProof/>
        </w:rPr>
      </w:pPr>
    </w:p>
    <w:p w14:paraId="4BD352D4" w14:textId="279B6DF9" w:rsidR="00EC53B2" w:rsidRPr="005F72E8" w:rsidRDefault="00002DC1" w:rsidP="00EC53B2">
      <w:pPr>
        <w:rPr>
          <w:noProof/>
        </w:rPr>
      </w:pPr>
      <w:r w:rsidRPr="00002DC1">
        <w:rPr>
          <w:noProof/>
        </w:rPr>
        <w:drawing>
          <wp:inline distT="0" distB="0" distL="0" distR="0" wp14:anchorId="10D6BFC7" wp14:editId="34E93B2D">
            <wp:extent cx="5725324" cy="3429479"/>
            <wp:effectExtent l="0" t="0" r="0" b="0"/>
            <wp:docPr id="336840230" name="Picture 1" descr="A diagram representing the impact of an environmental event. A line the shape of a square represents an event with a sudden impact that lasts for a time and then when it ends the environment recovers immediately as there is no lasting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40230" name="Picture 1" descr="A diagram representing the impact of an environmental event. A line the shape of a square represents an event with a sudden impact that lasts for a time and then when it ends the environment recovers immediately as there is no lasting impact."/>
                    <pic:cNvPicPr/>
                  </pic:nvPicPr>
                  <pic:blipFill>
                    <a:blip r:embed="rId12"/>
                    <a:stretch>
                      <a:fillRect/>
                    </a:stretch>
                  </pic:blipFill>
                  <pic:spPr>
                    <a:xfrm>
                      <a:off x="0" y="0"/>
                      <a:ext cx="5725324" cy="3429479"/>
                    </a:xfrm>
                    <a:prstGeom prst="rect">
                      <a:avLst/>
                    </a:prstGeom>
                  </pic:spPr>
                </pic:pic>
              </a:graphicData>
            </a:graphic>
          </wp:inline>
        </w:drawing>
      </w:r>
    </w:p>
    <w:p w14:paraId="78D56ACF" w14:textId="77777777" w:rsidR="00F166B6" w:rsidRDefault="00F22CBC" w:rsidP="00EC53B2">
      <w:pPr>
        <w:rPr>
          <w:b/>
          <w:bCs/>
          <w:noProof/>
          <w:sz w:val="20"/>
          <w:szCs w:val="20"/>
        </w:rPr>
      </w:pPr>
      <w:r w:rsidRPr="00FF497D">
        <w:rPr>
          <w:b/>
          <w:bCs/>
          <w:noProof/>
          <w:sz w:val="20"/>
          <w:szCs w:val="20"/>
        </w:rPr>
        <w:t xml:space="preserve">Figure 3: </w:t>
      </w:r>
      <w:r w:rsidR="00FF497D">
        <w:rPr>
          <w:b/>
          <w:bCs/>
          <w:noProof/>
          <w:sz w:val="20"/>
          <w:szCs w:val="20"/>
        </w:rPr>
        <w:t xml:space="preserve">An environmental event with sudden onset, </w:t>
      </w:r>
      <w:r w:rsidR="00493872">
        <w:rPr>
          <w:b/>
          <w:bCs/>
          <w:noProof/>
          <w:sz w:val="20"/>
          <w:szCs w:val="20"/>
        </w:rPr>
        <w:t>where the environment is impacted at a constant</w:t>
      </w:r>
      <w:r w:rsidR="000C1803">
        <w:rPr>
          <w:b/>
          <w:bCs/>
          <w:noProof/>
          <w:sz w:val="20"/>
          <w:szCs w:val="20"/>
        </w:rPr>
        <w:t xml:space="preserve"> level for a time</w:t>
      </w:r>
      <w:r w:rsidR="00F166B6">
        <w:rPr>
          <w:b/>
          <w:bCs/>
          <w:noProof/>
          <w:sz w:val="20"/>
          <w:szCs w:val="20"/>
        </w:rPr>
        <w:t>, then an abrupt recovery as the event has no lasting impact.</w:t>
      </w:r>
    </w:p>
    <w:p w14:paraId="051D6D5B" w14:textId="601AA268" w:rsidR="00EC53B2" w:rsidRPr="00FF497D" w:rsidRDefault="00493872" w:rsidP="00EC53B2">
      <w:pPr>
        <w:rPr>
          <w:b/>
          <w:bCs/>
          <w:noProof/>
          <w:sz w:val="20"/>
          <w:szCs w:val="20"/>
        </w:rPr>
      </w:pPr>
      <w:r>
        <w:rPr>
          <w:b/>
          <w:bCs/>
          <w:noProof/>
          <w:sz w:val="20"/>
          <w:szCs w:val="20"/>
        </w:rPr>
        <w:t xml:space="preserve"> </w:t>
      </w:r>
    </w:p>
    <w:p w14:paraId="54F8E378" w14:textId="74093006" w:rsidR="00EC53B2" w:rsidRPr="005F72E8" w:rsidRDefault="399981E2" w:rsidP="00EC53B2">
      <w:r w:rsidRPr="005F72E8">
        <w:rPr>
          <w:noProof/>
        </w:rPr>
        <w:t>Compare these with</w:t>
      </w:r>
      <w:r w:rsidRPr="005F72E8">
        <w:t xml:space="preserve"> a serious spill from a </w:t>
      </w:r>
      <w:r w:rsidR="002C7B0E">
        <w:t>combined sewer overflow</w:t>
      </w:r>
      <w:r w:rsidR="002C7B0E" w:rsidRPr="005F72E8">
        <w:t xml:space="preserve"> </w:t>
      </w:r>
      <w:r w:rsidRPr="005F72E8">
        <w:t xml:space="preserve">that leads to sewage related debris littering the banks of a river for several hundred metres. Even if the spill only lasts an hour, and the river flushes through within a few hours, it could take more than 24 hours for all the litter to be picked up. Contamination of groundwater can take years to stop having an impact due to the residence time in the </w:t>
      </w:r>
      <w:r w:rsidR="4FE95B1B" w:rsidRPr="005F72E8">
        <w:t>aquife</w:t>
      </w:r>
      <w:r w:rsidRPr="005F72E8">
        <w:t>r.</w:t>
      </w:r>
    </w:p>
    <w:p w14:paraId="6B3B6143" w14:textId="77777777" w:rsidR="00EC53B2" w:rsidRPr="005F72E8" w:rsidRDefault="00EC53B2" w:rsidP="00EC53B2"/>
    <w:p w14:paraId="284C7C85" w14:textId="5CB1ADB6" w:rsidR="00EC53B2" w:rsidRPr="005F72E8" w:rsidRDefault="00EC53B2" w:rsidP="38D30174">
      <w:r w:rsidRPr="005F72E8">
        <w:t xml:space="preserve">The </w:t>
      </w:r>
      <w:hyperlink w:anchor="_Notes_on_Categories" w:history="1">
        <w:r w:rsidRPr="005F72E8">
          <w:rPr>
            <w:rStyle w:val="Hyperlink"/>
          </w:rPr>
          <w:t>category tables</w:t>
        </w:r>
      </w:hyperlink>
      <w:r w:rsidRPr="005F72E8">
        <w:t xml:space="preserve"> specify what factors we should consider when deciding how serious an event is.</w:t>
      </w:r>
    </w:p>
    <w:p w14:paraId="6859B5F1" w14:textId="2D927FDF" w:rsidR="00D14907" w:rsidRPr="005F72E8" w:rsidRDefault="00D14907">
      <w:pPr>
        <w:spacing w:line="240" w:lineRule="auto"/>
        <w:rPr>
          <w:rFonts w:asciiTheme="majorHAnsi" w:eastAsiaTheme="majorEastAsia" w:hAnsiTheme="majorHAnsi" w:cstheme="majorBidi"/>
          <w:b/>
          <w:color w:val="016574" w:themeColor="accent2"/>
          <w:sz w:val="32"/>
          <w:szCs w:val="26"/>
        </w:rPr>
      </w:pPr>
    </w:p>
    <w:p w14:paraId="315E05B3" w14:textId="38FE6D01" w:rsidR="00F20B3C" w:rsidRPr="005F72E8" w:rsidRDefault="6DB4EAD4" w:rsidP="00D14907">
      <w:pPr>
        <w:pStyle w:val="Heading2"/>
      </w:pPr>
      <w:bookmarkStart w:id="15" w:name="_Toc213750831"/>
      <w:bookmarkStart w:id="16" w:name="_Toc215526118"/>
      <w:r w:rsidRPr="005F72E8">
        <w:t>How environmental event severity</w:t>
      </w:r>
      <w:bookmarkEnd w:id="15"/>
      <w:bookmarkEnd w:id="16"/>
      <w:r w:rsidR="004459C3">
        <w:t xml:space="preserve"> is assessed</w:t>
      </w:r>
    </w:p>
    <w:p w14:paraId="1479C85D" w14:textId="31B77850" w:rsidR="0009544A" w:rsidRPr="005F72E8" w:rsidRDefault="002F2107" w:rsidP="0043356D">
      <w:pPr>
        <w:pStyle w:val="BodyText1"/>
      </w:pPr>
      <w:r w:rsidRPr="005F72E8">
        <w:t>First,</w:t>
      </w:r>
      <w:r w:rsidR="00C828D2" w:rsidRPr="005F72E8">
        <w:t xml:space="preserve"> </w:t>
      </w:r>
      <w:r w:rsidR="00731625">
        <w:t xml:space="preserve">we </w:t>
      </w:r>
      <w:r w:rsidR="00C828D2" w:rsidRPr="005F72E8">
        <w:t xml:space="preserve">determine </w:t>
      </w:r>
      <w:r w:rsidR="001066E1">
        <w:t xml:space="preserve">if </w:t>
      </w:r>
      <w:r w:rsidR="004459C3">
        <w:t>the notification</w:t>
      </w:r>
      <w:r w:rsidR="00C828D2" w:rsidRPr="005F72E8">
        <w:t xml:space="preserve"> </w:t>
      </w:r>
      <w:r w:rsidR="004459C3">
        <w:t>i</w:t>
      </w:r>
      <w:r w:rsidR="00C828D2" w:rsidRPr="005F72E8">
        <w:t xml:space="preserve">s under SEPA’s remit. If not, </w:t>
      </w:r>
      <w:r w:rsidR="00731625">
        <w:t xml:space="preserve">we </w:t>
      </w:r>
      <w:r w:rsidR="00C828D2" w:rsidRPr="005F72E8">
        <w:t xml:space="preserve">do not </w:t>
      </w:r>
      <w:r w:rsidR="001066E1">
        <w:t>assess severity</w:t>
      </w:r>
      <w:r w:rsidR="00C828D2" w:rsidRPr="005F72E8">
        <w:t>.</w:t>
      </w:r>
    </w:p>
    <w:p w14:paraId="790C2054" w14:textId="1B7DC51E" w:rsidR="0043356D" w:rsidRPr="005F72E8" w:rsidRDefault="0043356D" w:rsidP="0043356D">
      <w:pPr>
        <w:pStyle w:val="BodyText1"/>
      </w:pPr>
      <w:r w:rsidRPr="005F72E8">
        <w:t xml:space="preserve">If it is a notification of an existing event, or a repeat of a previous event, </w:t>
      </w:r>
      <w:r w:rsidR="0072504D">
        <w:t>we have</w:t>
      </w:r>
      <w:r w:rsidRPr="005F72E8">
        <w:t xml:space="preserve"> more information available to assess the seriousness. If it is a notification of a new event, which the majority of notifications are, </w:t>
      </w:r>
      <w:r w:rsidR="0072504D">
        <w:t>we</w:t>
      </w:r>
      <w:r w:rsidRPr="005F72E8">
        <w:t xml:space="preserve"> make an initial estimate of the severity using the information provided by the notifier.</w:t>
      </w:r>
      <w:r w:rsidR="005B60BB">
        <w:t xml:space="preserve"> We then gather evidence, where required.</w:t>
      </w:r>
    </w:p>
    <w:p w14:paraId="6F77EFCE" w14:textId="777944AC" w:rsidR="000C3BCF" w:rsidRPr="005F72E8" w:rsidRDefault="003B3E4C" w:rsidP="00F20B3C">
      <w:pPr>
        <w:pStyle w:val="BodyText1"/>
      </w:pPr>
      <w:r w:rsidRPr="005F72E8">
        <w:t>After gathering evidence</w:t>
      </w:r>
      <w:r w:rsidR="00EB3A48" w:rsidRPr="005F72E8">
        <w:t xml:space="preserve">, </w:t>
      </w:r>
      <w:r w:rsidR="00A8030D">
        <w:t xml:space="preserve">we </w:t>
      </w:r>
      <w:r w:rsidR="00182EA7" w:rsidRPr="005F72E8">
        <w:t xml:space="preserve">assess the impact </w:t>
      </w:r>
      <w:r w:rsidR="00BC1278">
        <w:t xml:space="preserve">of the event </w:t>
      </w:r>
      <w:r w:rsidR="00182EA7" w:rsidRPr="005F72E8">
        <w:t>against the tables</w:t>
      </w:r>
      <w:r w:rsidR="00BC1278">
        <w:t xml:space="preserve"> in this document</w:t>
      </w:r>
      <w:r w:rsidR="005F29E3" w:rsidRPr="005F72E8">
        <w:t xml:space="preserve">. </w:t>
      </w:r>
      <w:r w:rsidR="009C0E70">
        <w:t>We d</w:t>
      </w:r>
      <w:r w:rsidR="0061784E" w:rsidRPr="005F72E8">
        <w:t xml:space="preserve">etermine which </w:t>
      </w:r>
      <w:r w:rsidR="009C0E70">
        <w:t xml:space="preserve">impact </w:t>
      </w:r>
      <w:r w:rsidR="0061784E" w:rsidRPr="005F72E8">
        <w:t xml:space="preserve">is the most serious. </w:t>
      </w:r>
      <w:r w:rsidR="009C0E70">
        <w:t xml:space="preserve">There may be several </w:t>
      </w:r>
      <w:r w:rsidR="00A77BF4">
        <w:t xml:space="preserve">factors to </w:t>
      </w:r>
      <w:r w:rsidR="00BC1278">
        <w:t>consider</w:t>
      </w:r>
      <w:r w:rsidR="00EC3C57">
        <w:t>, but</w:t>
      </w:r>
      <w:r w:rsidR="009C0E70">
        <w:t xml:space="preserve"> </w:t>
      </w:r>
      <w:r w:rsidR="00EC3C57">
        <w:t>a</w:t>
      </w:r>
      <w:r w:rsidR="0061784E" w:rsidRPr="005F72E8">
        <w:t>n environmental event category is</w:t>
      </w:r>
      <w:r w:rsidR="00DF0788" w:rsidRPr="005F72E8">
        <w:t xml:space="preserve"> always </w:t>
      </w:r>
      <w:r w:rsidR="00EC3C57">
        <w:t xml:space="preserve">determined </w:t>
      </w:r>
      <w:r w:rsidR="00DF0788" w:rsidRPr="005F72E8">
        <w:t xml:space="preserve">by the factor that has the most </w:t>
      </w:r>
      <w:r w:rsidR="042C8664" w:rsidRPr="005F72E8">
        <w:t xml:space="preserve">serious </w:t>
      </w:r>
      <w:r w:rsidR="00DF0788" w:rsidRPr="005F72E8">
        <w:t>impact</w:t>
      </w:r>
      <w:r w:rsidR="00F51979" w:rsidRPr="005F72E8">
        <w:t>.</w:t>
      </w:r>
    </w:p>
    <w:p w14:paraId="5264FB5C" w14:textId="64D95727" w:rsidR="69E9C834" w:rsidRPr="005F72E8" w:rsidRDefault="00DB613C" w:rsidP="0043356D">
      <w:pPr>
        <w:pStyle w:val="BodyText1"/>
      </w:pPr>
      <w:r>
        <w:t>T</w:t>
      </w:r>
      <w:r w:rsidR="6EC2B628" w:rsidRPr="005F72E8">
        <w:t>he exacerbation and mitigation table</w:t>
      </w:r>
      <w:r>
        <w:t xml:space="preserve"> is then </w:t>
      </w:r>
      <w:r w:rsidR="00BF6BD2">
        <w:t>applied</w:t>
      </w:r>
      <w:r w:rsidR="6EC2B628" w:rsidRPr="005F72E8">
        <w:t xml:space="preserve"> to determine whether there are any factors that might be more or less serious than the initial </w:t>
      </w:r>
      <w:r w:rsidR="00D0443A" w:rsidRPr="005F72E8">
        <w:t>assessment</w:t>
      </w:r>
      <w:r w:rsidR="6EC2B628" w:rsidRPr="005F72E8">
        <w:t>.</w:t>
      </w:r>
    </w:p>
    <w:p w14:paraId="0DC4E4C5" w14:textId="28516A56" w:rsidR="64BD1345" w:rsidRPr="005F72E8" w:rsidRDefault="64BD1345">
      <w:r w:rsidRPr="005F72E8">
        <w:br w:type="page"/>
      </w:r>
    </w:p>
    <w:p w14:paraId="24EB5A07" w14:textId="344CF0AB" w:rsidR="00EC53B2" w:rsidRPr="005F72E8" w:rsidRDefault="48C75126" w:rsidP="38D30174">
      <w:pPr>
        <w:pStyle w:val="Heading1"/>
      </w:pPr>
      <w:bookmarkStart w:id="17" w:name="_Toc213750833"/>
      <w:bookmarkStart w:id="18" w:name="_Toc215526119"/>
      <w:r w:rsidRPr="005F72E8">
        <w:t xml:space="preserve">Exacerbation and </w:t>
      </w:r>
      <w:r w:rsidR="00B461E7">
        <w:t>m</w:t>
      </w:r>
      <w:r w:rsidRPr="005F72E8">
        <w:t>itigation</w:t>
      </w:r>
      <w:bookmarkEnd w:id="17"/>
      <w:bookmarkEnd w:id="18"/>
    </w:p>
    <w:p w14:paraId="5F4EE9E6" w14:textId="3D3C705D" w:rsidR="00EC53B2" w:rsidRPr="005F72E8" w:rsidRDefault="6E215201" w:rsidP="00EC53B2">
      <w:r w:rsidRPr="005F72E8">
        <w:t xml:space="preserve">A number of factors can influence the seriousness of an event by changing the way the environment reacts to the impact, or the consequences of that impact. These are listed in the </w:t>
      </w:r>
      <w:hyperlink w:anchor="Bookmark1" w:history="1">
        <w:r w:rsidRPr="005F72E8">
          <w:rPr>
            <w:rStyle w:val="Hyperlink"/>
          </w:rPr>
          <w:t xml:space="preserve">Exacerbation and </w:t>
        </w:r>
        <w:r w:rsidR="00B461E7">
          <w:rPr>
            <w:rStyle w:val="Hyperlink"/>
          </w:rPr>
          <w:t>m</w:t>
        </w:r>
        <w:r w:rsidRPr="005F72E8">
          <w:rPr>
            <w:rStyle w:val="Hyperlink"/>
          </w:rPr>
          <w:t>itigation table</w:t>
        </w:r>
      </w:hyperlink>
      <w:r w:rsidRPr="005F72E8">
        <w:t>. Exacerbation and mitigation factors are there to help and encourage officers to assess the impact of an event taking the local environment into account, rather than assessing category solely on the nature of the incident giving rise to the harm. A 10m</w:t>
      </w:r>
      <w:r w:rsidRPr="005F72E8">
        <w:rPr>
          <w:vertAlign w:val="superscript"/>
        </w:rPr>
        <w:t>3</w:t>
      </w:r>
      <w:r w:rsidRPr="005F72E8">
        <w:t xml:space="preserve"> discharge of sewage into a large estuary used for shipping will have very different consequences from the same volume discharged into a small river that flows into a freshwater loch with a designated bathing beach.</w:t>
      </w:r>
    </w:p>
    <w:p w14:paraId="71700514" w14:textId="77777777" w:rsidR="00EC53B2" w:rsidRPr="005F72E8" w:rsidRDefault="00EC53B2" w:rsidP="00EC53B2"/>
    <w:p w14:paraId="717FB903" w14:textId="3EA5FB56" w:rsidR="00EC53B2" w:rsidRPr="005F72E8" w:rsidRDefault="399981E2" w:rsidP="00EC53B2">
      <w:r w:rsidRPr="005F72E8">
        <w:t xml:space="preserve">The following </w:t>
      </w:r>
      <w:r w:rsidR="49780D7D" w:rsidRPr="005F72E8">
        <w:t xml:space="preserve">exacerbation and mitigation </w:t>
      </w:r>
      <w:r w:rsidRPr="005F72E8">
        <w:t xml:space="preserve">factors </w:t>
      </w:r>
      <w:r w:rsidR="49780D7D" w:rsidRPr="005F72E8">
        <w:t xml:space="preserve">should </w:t>
      </w:r>
      <w:r w:rsidRPr="005F72E8">
        <w:t>be taken into account in addition to the category tables.</w:t>
      </w:r>
      <w:r w:rsidR="001742FF" w:rsidRPr="005F72E8">
        <w:t xml:space="preserve"> Deviations from the table </w:t>
      </w:r>
      <w:r w:rsidR="00360686">
        <w:t>are</w:t>
      </w:r>
      <w:r w:rsidR="001742FF" w:rsidRPr="005F72E8">
        <w:t xml:space="preserve"> recorded in a decision document</w:t>
      </w:r>
      <w:r w:rsidR="00110D05">
        <w:t>.</w:t>
      </w:r>
      <w:r w:rsidR="001742FF" w:rsidRPr="005F72E8">
        <w:t xml:space="preserve"> </w:t>
      </w:r>
    </w:p>
    <w:p w14:paraId="4BE9A5E5" w14:textId="77777777" w:rsidR="00EC53B2" w:rsidRPr="005F72E8" w:rsidRDefault="00EC53B2" w:rsidP="00EC53B2"/>
    <w:p w14:paraId="5D8E1B21" w14:textId="77777777" w:rsidR="00EC53B2" w:rsidRPr="005F72E8" w:rsidRDefault="00EC53B2" w:rsidP="00EC53B2">
      <w:pPr>
        <w:pStyle w:val="Heading2"/>
      </w:pPr>
      <w:bookmarkStart w:id="19" w:name="_Toc213750834"/>
      <w:bookmarkStart w:id="20" w:name="_Toc215526120"/>
      <w:r w:rsidRPr="005F72E8">
        <w:t>Cumulative impact</w:t>
      </w:r>
      <w:bookmarkEnd w:id="19"/>
      <w:bookmarkEnd w:id="20"/>
    </w:p>
    <w:p w14:paraId="2FB3B222" w14:textId="5B4C29CC" w:rsidR="00EC53B2" w:rsidRPr="005F72E8" w:rsidRDefault="00EC53B2" w:rsidP="00EC53B2">
      <w:r w:rsidRPr="005F72E8">
        <w:t>Environmental events that reoccur at a frequency that does not allow the environment to re</w:t>
      </w:r>
      <w:r w:rsidR="004C635C" w:rsidRPr="005F72E8">
        <w:t>cover</w:t>
      </w:r>
      <w:r w:rsidRPr="005F72E8">
        <w:t xml:space="preserve">, or which have wider impacts </w:t>
      </w:r>
      <w:r w:rsidR="36AFB69C" w:rsidRPr="005F72E8">
        <w:t xml:space="preserve">as a result of their persistence, </w:t>
      </w:r>
      <w:r w:rsidRPr="005F72E8">
        <w:t>such as reducing or preventing access to amenities, or impacts on communities, are more serious than one-off events.</w:t>
      </w:r>
    </w:p>
    <w:p w14:paraId="7CEF5C63" w14:textId="2D44A22E" w:rsidR="00EC53B2" w:rsidRPr="005F72E8" w:rsidRDefault="00A66D73" w:rsidP="00EC53B2">
      <w:pPr>
        <w:jc w:val="center"/>
      </w:pPr>
      <w:r w:rsidRPr="00A66D73">
        <w:rPr>
          <w:noProof/>
        </w:rPr>
        <w:drawing>
          <wp:inline distT="0" distB="0" distL="0" distR="0" wp14:anchorId="3D0E90C2" wp14:editId="4690D13E">
            <wp:extent cx="6030167" cy="3562847"/>
            <wp:effectExtent l="0" t="0" r="8890" b="0"/>
            <wp:docPr id="1143323343" name="Picture 1" descr="A diagram representing the impact of a series of environmental events that have a cumulative impact. A line that looks like a mountain range with each small mountain starting higher up than the previous before reaching the top and a gradual decent like a slide represent the impact of the events before the environment gradually recov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23343" name="Picture 1" descr="A diagram representing the impact of a series of environmental events that have a cumulative impact. A line that looks like a mountain range with each small mountain starting higher up than the previous before reaching the top and a gradual decent like a slide represent the impact of the events before the environment gradually recovers. "/>
                    <pic:cNvPicPr/>
                  </pic:nvPicPr>
                  <pic:blipFill>
                    <a:blip r:embed="rId13"/>
                    <a:stretch>
                      <a:fillRect/>
                    </a:stretch>
                  </pic:blipFill>
                  <pic:spPr>
                    <a:xfrm>
                      <a:off x="0" y="0"/>
                      <a:ext cx="6030167" cy="3562847"/>
                    </a:xfrm>
                    <a:prstGeom prst="rect">
                      <a:avLst/>
                    </a:prstGeom>
                  </pic:spPr>
                </pic:pic>
              </a:graphicData>
            </a:graphic>
          </wp:inline>
        </w:drawing>
      </w:r>
    </w:p>
    <w:p w14:paraId="661117BF" w14:textId="5A97CEFD" w:rsidR="00A03E43" w:rsidRPr="00757938" w:rsidRDefault="00A03E43" w:rsidP="00EC53B2">
      <w:pPr>
        <w:rPr>
          <w:b/>
          <w:bCs/>
          <w:sz w:val="20"/>
          <w:szCs w:val="20"/>
        </w:rPr>
      </w:pPr>
      <w:r w:rsidRPr="00757938">
        <w:rPr>
          <w:b/>
          <w:bCs/>
          <w:sz w:val="20"/>
          <w:szCs w:val="20"/>
        </w:rPr>
        <w:t xml:space="preserve">Figure </w:t>
      </w:r>
      <w:r w:rsidR="00757938" w:rsidRPr="00757938">
        <w:rPr>
          <w:b/>
          <w:bCs/>
          <w:sz w:val="20"/>
          <w:szCs w:val="20"/>
        </w:rPr>
        <w:t>4:</w:t>
      </w:r>
      <w:r w:rsidR="002C1A3B">
        <w:rPr>
          <w:b/>
          <w:bCs/>
          <w:sz w:val="20"/>
          <w:szCs w:val="20"/>
        </w:rPr>
        <w:t xml:space="preserve"> A series of </w:t>
      </w:r>
      <w:r w:rsidR="00AE7C19">
        <w:rPr>
          <w:b/>
          <w:bCs/>
          <w:sz w:val="20"/>
          <w:szCs w:val="20"/>
        </w:rPr>
        <w:t>environmental events that have cumulative impact, where the environment cannot recover</w:t>
      </w:r>
      <w:r w:rsidR="002D2719">
        <w:rPr>
          <w:b/>
          <w:bCs/>
          <w:sz w:val="20"/>
          <w:szCs w:val="20"/>
        </w:rPr>
        <w:t xml:space="preserve"> to </w:t>
      </w:r>
      <w:r w:rsidR="00F1027D">
        <w:rPr>
          <w:b/>
          <w:bCs/>
          <w:sz w:val="20"/>
          <w:szCs w:val="20"/>
        </w:rPr>
        <w:t>the previous state</w:t>
      </w:r>
      <w:r w:rsidR="00592625">
        <w:rPr>
          <w:b/>
          <w:bCs/>
          <w:sz w:val="20"/>
          <w:szCs w:val="20"/>
        </w:rPr>
        <w:t xml:space="preserve"> before the next event starts.</w:t>
      </w:r>
      <w:r w:rsidR="002F074D">
        <w:rPr>
          <w:b/>
          <w:bCs/>
          <w:sz w:val="20"/>
          <w:szCs w:val="20"/>
        </w:rPr>
        <w:t xml:space="preserve"> </w:t>
      </w:r>
      <w:r w:rsidR="00990F27">
        <w:rPr>
          <w:b/>
          <w:bCs/>
          <w:sz w:val="20"/>
          <w:szCs w:val="20"/>
        </w:rPr>
        <w:t xml:space="preserve">The environment is increasingly impacted with each new event. </w:t>
      </w:r>
      <w:r w:rsidR="002F074D">
        <w:rPr>
          <w:b/>
          <w:bCs/>
          <w:sz w:val="20"/>
          <w:szCs w:val="20"/>
        </w:rPr>
        <w:t xml:space="preserve">Once the last event </w:t>
      </w:r>
      <w:r w:rsidR="00485132">
        <w:rPr>
          <w:b/>
          <w:bCs/>
          <w:sz w:val="20"/>
          <w:szCs w:val="20"/>
        </w:rPr>
        <w:t>ends</w:t>
      </w:r>
      <w:r w:rsidR="004755BA">
        <w:rPr>
          <w:b/>
          <w:bCs/>
          <w:sz w:val="20"/>
          <w:szCs w:val="20"/>
        </w:rPr>
        <w:t xml:space="preserve"> the environment gradually recovers</w:t>
      </w:r>
      <w:r w:rsidR="00D95BAD">
        <w:rPr>
          <w:b/>
          <w:bCs/>
          <w:sz w:val="20"/>
          <w:szCs w:val="20"/>
        </w:rPr>
        <w:t>.</w:t>
      </w:r>
      <w:r w:rsidR="00485132">
        <w:rPr>
          <w:b/>
          <w:bCs/>
          <w:sz w:val="20"/>
          <w:szCs w:val="20"/>
        </w:rPr>
        <w:t xml:space="preserve"> </w:t>
      </w:r>
    </w:p>
    <w:p w14:paraId="29086B21" w14:textId="77777777" w:rsidR="002D2719" w:rsidRDefault="002D2719" w:rsidP="00EC53B2"/>
    <w:p w14:paraId="587A74EC" w14:textId="1CC768B3" w:rsidR="00EC53B2" w:rsidRPr="005F72E8" w:rsidRDefault="00EC53B2" w:rsidP="00EC53B2">
      <w:r w:rsidRPr="005F72E8">
        <w:t xml:space="preserve">Even if each individual event might be considered less serious, in combination they can add to an increasingly large </w:t>
      </w:r>
      <w:r w:rsidR="003D76E9" w:rsidRPr="005F72E8">
        <w:t>impact</w:t>
      </w:r>
      <w:r w:rsidRPr="005F72E8">
        <w:t xml:space="preserve">, and the events being repeated means that the environment is </w:t>
      </w:r>
      <w:r w:rsidR="003D76E9" w:rsidRPr="005F72E8">
        <w:t>impacted</w:t>
      </w:r>
      <w:r w:rsidRPr="005F72E8">
        <w:t xml:space="preserve"> for far longer than it would be for an individual event.</w:t>
      </w:r>
      <w:r w:rsidR="00FE7CC1">
        <w:t xml:space="preserve"> An example might be a sewer that chokes repeatedly, leading to </w:t>
      </w:r>
      <w:r w:rsidR="00841C90">
        <w:t>impact on a bathing beach. Even if the sewer is cleared each time, the impact on amenity could be cumulative, and if the discharges happen in quick succession, they could lead to a downgrade in water quality.</w:t>
      </w:r>
    </w:p>
    <w:p w14:paraId="6CE4543A" w14:textId="77777777" w:rsidR="00EC53B2" w:rsidRPr="005F72E8" w:rsidRDefault="00EC53B2" w:rsidP="00EC53B2"/>
    <w:p w14:paraId="0E8034C0" w14:textId="78D6A99D" w:rsidR="00EC53B2" w:rsidRPr="005F72E8" w:rsidRDefault="00EC53B2" w:rsidP="00EC53B2">
      <w:r w:rsidRPr="005F72E8">
        <w:t xml:space="preserve">We might consider categorising an event as less serious where the responsible person takes immediate action to limit the </w:t>
      </w:r>
      <w:r w:rsidR="4597E6D8" w:rsidRPr="005F72E8">
        <w:t>impact of an</w:t>
      </w:r>
      <w:r w:rsidRPr="005F72E8">
        <w:t xml:space="preserve"> in</w:t>
      </w:r>
      <w:r w:rsidR="6C444514" w:rsidRPr="005F72E8">
        <w:t>cid</w:t>
      </w:r>
      <w:r w:rsidRPr="005F72E8">
        <w:t>ent</w:t>
      </w:r>
      <w:r w:rsidR="51EC27F6" w:rsidRPr="005F72E8">
        <w:t xml:space="preserve">, </w:t>
      </w:r>
      <w:r w:rsidR="00360976">
        <w:t xml:space="preserve">therefore </w:t>
      </w:r>
      <w:r w:rsidR="51EC27F6" w:rsidRPr="005F72E8">
        <w:t>reducing the amount of environmental harm or likely environmental harm,</w:t>
      </w:r>
      <w:r w:rsidRPr="005F72E8">
        <w:t xml:space="preserve"> and puts measure</w:t>
      </w:r>
      <w:r w:rsidR="2827EEF7" w:rsidRPr="005F72E8">
        <w:t>s</w:t>
      </w:r>
      <w:r w:rsidRPr="005F72E8">
        <w:t xml:space="preserve"> in place to prevent it happening again.</w:t>
      </w:r>
    </w:p>
    <w:p w14:paraId="67747101" w14:textId="77777777" w:rsidR="00EC53B2" w:rsidRPr="005F72E8" w:rsidRDefault="00EC53B2" w:rsidP="00EC53B2"/>
    <w:p w14:paraId="79202999" w14:textId="77777777" w:rsidR="00EC53B2" w:rsidRPr="005F72E8" w:rsidRDefault="00EC53B2" w:rsidP="38D30174">
      <w:pPr>
        <w:pStyle w:val="Heading2"/>
        <w:rPr>
          <w:b w:val="0"/>
        </w:rPr>
      </w:pPr>
      <w:bookmarkStart w:id="21" w:name="_Toc213750835"/>
      <w:bookmarkStart w:id="22" w:name="_Toc215526121"/>
      <w:r w:rsidRPr="005F72E8">
        <w:t>Receptor sensitivity</w:t>
      </w:r>
      <w:bookmarkEnd w:id="21"/>
      <w:bookmarkEnd w:id="22"/>
    </w:p>
    <w:p w14:paraId="61E8C48C" w14:textId="77777777" w:rsidR="00EC53B2" w:rsidRPr="005F72E8" w:rsidRDefault="00EC53B2" w:rsidP="00EC53B2">
      <w:r w:rsidRPr="005F72E8">
        <w:t>If the environment where the event has taken place is sensitive, then the consequences of the impact are greater than they would be elsewhere. This could be because:</w:t>
      </w:r>
    </w:p>
    <w:p w14:paraId="39C91357" w14:textId="48C3369C" w:rsidR="00EC53B2" w:rsidRPr="005F72E8" w:rsidRDefault="6E215201" w:rsidP="38D30174">
      <w:pPr>
        <w:pStyle w:val="ListParagraph"/>
        <w:numPr>
          <w:ilvl w:val="0"/>
          <w:numId w:val="20"/>
        </w:numPr>
        <w:spacing w:line="360" w:lineRule="auto"/>
        <w:rPr>
          <w:sz w:val="24"/>
          <w:szCs w:val="24"/>
        </w:rPr>
      </w:pPr>
      <w:r w:rsidRPr="005F72E8">
        <w:rPr>
          <w:sz w:val="24"/>
          <w:szCs w:val="24"/>
        </w:rPr>
        <w:t xml:space="preserve">The receptor is designated, and there are protected species that are particularly vulnerable, such as </w:t>
      </w:r>
      <w:r w:rsidR="6FE6A759" w:rsidRPr="005F72E8">
        <w:rPr>
          <w:sz w:val="24"/>
          <w:szCs w:val="24"/>
        </w:rPr>
        <w:t xml:space="preserve">Atlantic </w:t>
      </w:r>
      <w:r w:rsidR="0098223F">
        <w:rPr>
          <w:sz w:val="24"/>
          <w:szCs w:val="24"/>
        </w:rPr>
        <w:t>s</w:t>
      </w:r>
      <w:r w:rsidR="6FE6A759" w:rsidRPr="005F72E8">
        <w:rPr>
          <w:sz w:val="24"/>
          <w:szCs w:val="24"/>
        </w:rPr>
        <w:t>almon</w:t>
      </w:r>
      <w:r w:rsidRPr="005F72E8">
        <w:rPr>
          <w:sz w:val="24"/>
          <w:szCs w:val="24"/>
        </w:rPr>
        <w:t>;</w:t>
      </w:r>
    </w:p>
    <w:p w14:paraId="71F7BA55" w14:textId="77777777" w:rsidR="00EC53B2" w:rsidRPr="005F72E8" w:rsidRDefault="00EC53B2" w:rsidP="38D30174">
      <w:pPr>
        <w:pStyle w:val="ListParagraph"/>
        <w:numPr>
          <w:ilvl w:val="0"/>
          <w:numId w:val="20"/>
        </w:numPr>
        <w:spacing w:line="360" w:lineRule="auto"/>
        <w:rPr>
          <w:sz w:val="24"/>
          <w:szCs w:val="24"/>
        </w:rPr>
      </w:pPr>
      <w:r w:rsidRPr="005F72E8">
        <w:rPr>
          <w:sz w:val="24"/>
          <w:szCs w:val="24"/>
        </w:rPr>
        <w:t>There is decreased environmental capacity, for instance water scarcity reducing dilution;</w:t>
      </w:r>
    </w:p>
    <w:p w14:paraId="47B444E4" w14:textId="5400CCC5" w:rsidR="00EC53B2" w:rsidRPr="005F72E8" w:rsidRDefault="00EC53B2" w:rsidP="38D30174">
      <w:pPr>
        <w:pStyle w:val="ListParagraph"/>
        <w:numPr>
          <w:ilvl w:val="0"/>
          <w:numId w:val="20"/>
        </w:numPr>
        <w:spacing w:line="360" w:lineRule="auto"/>
        <w:rPr>
          <w:sz w:val="24"/>
          <w:szCs w:val="24"/>
        </w:rPr>
      </w:pPr>
      <w:r w:rsidRPr="005F72E8">
        <w:rPr>
          <w:sz w:val="24"/>
          <w:szCs w:val="24"/>
        </w:rPr>
        <w:t>There have already been other environmental events at this location</w:t>
      </w:r>
      <w:r w:rsidR="00C95322" w:rsidRPr="005F72E8">
        <w:rPr>
          <w:sz w:val="24"/>
          <w:szCs w:val="24"/>
        </w:rPr>
        <w:t>,</w:t>
      </w:r>
      <w:r w:rsidRPr="005F72E8">
        <w:rPr>
          <w:sz w:val="24"/>
          <w:szCs w:val="24"/>
        </w:rPr>
        <w:t xml:space="preserve"> and the environment has not recovered;</w:t>
      </w:r>
    </w:p>
    <w:p w14:paraId="69C3BBF6" w14:textId="77777777" w:rsidR="00EC53B2" w:rsidRPr="005F72E8" w:rsidRDefault="00EC53B2" w:rsidP="38D30174">
      <w:pPr>
        <w:pStyle w:val="ListParagraph"/>
        <w:numPr>
          <w:ilvl w:val="0"/>
          <w:numId w:val="20"/>
        </w:numPr>
        <w:spacing w:line="360" w:lineRule="auto"/>
        <w:rPr>
          <w:sz w:val="24"/>
          <w:szCs w:val="24"/>
        </w:rPr>
      </w:pPr>
      <w:r w:rsidRPr="005F72E8">
        <w:rPr>
          <w:sz w:val="24"/>
          <w:szCs w:val="24"/>
        </w:rPr>
        <w:t>Other users may be strongly impacted, for instance if there is a public potable water abstraction that cannot be used as a result of the event; or</w:t>
      </w:r>
    </w:p>
    <w:p w14:paraId="150EC41B" w14:textId="77777777" w:rsidR="00EC53B2" w:rsidRPr="005F72E8" w:rsidRDefault="00EC53B2" w:rsidP="38D30174">
      <w:pPr>
        <w:pStyle w:val="ListParagraph"/>
        <w:numPr>
          <w:ilvl w:val="0"/>
          <w:numId w:val="20"/>
        </w:numPr>
        <w:spacing w:line="360" w:lineRule="auto"/>
        <w:rPr>
          <w:sz w:val="24"/>
          <w:szCs w:val="24"/>
        </w:rPr>
      </w:pPr>
      <w:r w:rsidRPr="005F72E8">
        <w:rPr>
          <w:sz w:val="24"/>
          <w:szCs w:val="24"/>
        </w:rPr>
        <w:t>The receptor is considered especially vulnerable for some other reason.</w:t>
      </w:r>
    </w:p>
    <w:p w14:paraId="7285FD52" w14:textId="77777777" w:rsidR="00EC53B2" w:rsidRPr="005F72E8" w:rsidRDefault="00EC53B2" w:rsidP="00EC53B2"/>
    <w:p w14:paraId="195437DD" w14:textId="3E668F13" w:rsidR="00EC53B2" w:rsidRPr="005F72E8" w:rsidRDefault="00EC53B2" w:rsidP="00EC53B2">
      <w:r w:rsidRPr="005F72E8">
        <w:t>Conversely, there may be factors that suggest an event is not as serious as it might have been</w:t>
      </w:r>
      <w:r w:rsidR="0D23E756" w:rsidRPr="005F72E8">
        <w:t>, for instance if a river is in spate.</w:t>
      </w:r>
    </w:p>
    <w:p w14:paraId="63F8FF32" w14:textId="77777777" w:rsidR="00EC53B2" w:rsidRPr="005F72E8" w:rsidRDefault="00EC53B2" w:rsidP="00EC53B2"/>
    <w:p w14:paraId="626307BD" w14:textId="77777777" w:rsidR="00EC53B2" w:rsidRPr="005F72E8" w:rsidRDefault="00EC53B2" w:rsidP="00EC53B2">
      <w:pPr>
        <w:pStyle w:val="Heading2"/>
      </w:pPr>
      <w:bookmarkStart w:id="23" w:name="_Toc213750836"/>
      <w:bookmarkStart w:id="24" w:name="_Toc215526122"/>
      <w:r w:rsidRPr="005F72E8">
        <w:t>Spatial extent</w:t>
      </w:r>
      <w:bookmarkEnd w:id="23"/>
      <w:bookmarkEnd w:id="24"/>
    </w:p>
    <w:p w14:paraId="0C2CD10E" w14:textId="4E7C1F29" w:rsidR="00EC53B2" w:rsidRPr="005F72E8" w:rsidRDefault="00EC53B2" w:rsidP="00EC53B2">
      <w:r w:rsidRPr="005F72E8">
        <w:t xml:space="preserve">Where the impact of an environmental event affects a particularly large area, then this is considered extensive. Extensive impacts are more serious than localised ones. The </w:t>
      </w:r>
      <w:hyperlink w:anchor="_Exacerbation_and_mitigation" w:history="1">
        <w:r w:rsidRPr="00445EE1">
          <w:rPr>
            <w:rStyle w:val="Hyperlink"/>
          </w:rPr>
          <w:t>table</w:t>
        </w:r>
      </w:hyperlink>
      <w:r w:rsidRPr="005F72E8">
        <w:t xml:space="preserve"> specifies what we mean by extensive and localised.</w:t>
      </w:r>
    </w:p>
    <w:p w14:paraId="2E5CAF13" w14:textId="77777777" w:rsidR="00EC53B2" w:rsidRPr="005F72E8" w:rsidRDefault="00EC53B2" w:rsidP="00EC53B2"/>
    <w:p w14:paraId="34B52D17" w14:textId="646769E5" w:rsidR="00EC53B2" w:rsidRPr="005F72E8" w:rsidRDefault="399981E2" w:rsidP="00EC53B2">
      <w:r w:rsidRPr="005F72E8">
        <w:t xml:space="preserve">Note that the morphological mitigation </w:t>
      </w:r>
      <w:r w:rsidR="63C5AB06" w:rsidRPr="005F72E8">
        <w:t>can often be</w:t>
      </w:r>
      <w:r w:rsidRPr="005F72E8">
        <w:t xml:space="preserve"> time-based. This would apply where, for instance, someone has removed gravel from a river bed, but the next spate will replenish the sediment. There will be other impacts to take into account in this instance, such as impact to spawning or invertebrates.</w:t>
      </w:r>
    </w:p>
    <w:p w14:paraId="258FA63F" w14:textId="77777777" w:rsidR="00EC53B2" w:rsidRPr="005F72E8" w:rsidRDefault="00EC53B2" w:rsidP="00EC53B2"/>
    <w:p w14:paraId="12E97F07" w14:textId="05482B51" w:rsidR="00EC53B2" w:rsidRPr="005F72E8" w:rsidRDefault="00EC53B2" w:rsidP="00EC53B2">
      <w:r w:rsidRPr="005F72E8">
        <w:t xml:space="preserve">While the table gives differing meanings for extensive depending on the size of the receptor, officers should take into account the size of the receptor. If a river is </w:t>
      </w:r>
      <w:r w:rsidR="00902540" w:rsidRPr="005F72E8">
        <w:t xml:space="preserve">less than </w:t>
      </w:r>
      <w:r w:rsidRPr="005F72E8">
        <w:t xml:space="preserve">1km in length, then an officer may justifiably decide that the exacerbation threshold has been met at a length less than 500m. </w:t>
      </w:r>
    </w:p>
    <w:p w14:paraId="22BAF59A" w14:textId="77777777" w:rsidR="00EC53B2" w:rsidRPr="005F72E8" w:rsidRDefault="00EC53B2" w:rsidP="00EC53B2"/>
    <w:p w14:paraId="796CE86A" w14:textId="77777777" w:rsidR="00EC53B2" w:rsidRPr="005F72E8" w:rsidRDefault="00EC53B2" w:rsidP="00EC53B2">
      <w:pPr>
        <w:pStyle w:val="Heading2"/>
      </w:pPr>
      <w:bookmarkStart w:id="25" w:name="_Toc213750837"/>
      <w:bookmarkStart w:id="26" w:name="_Toc215526123"/>
      <w:r w:rsidRPr="005F72E8">
        <w:t>Temporal extent</w:t>
      </w:r>
      <w:bookmarkEnd w:id="25"/>
      <w:bookmarkEnd w:id="26"/>
    </w:p>
    <w:p w14:paraId="621D11AF" w14:textId="5AB17772" w:rsidR="00EC53B2" w:rsidRPr="005F72E8" w:rsidRDefault="00CA2163" w:rsidP="00EC53B2">
      <w:r w:rsidRPr="005F72E8">
        <w:t>I</w:t>
      </w:r>
      <w:r w:rsidR="00EC53B2" w:rsidRPr="005F72E8">
        <w:t xml:space="preserve">f the impact continues beyond </w:t>
      </w:r>
      <w:r w:rsidRPr="005F72E8">
        <w:t xml:space="preserve">the expected timeframe </w:t>
      </w:r>
      <w:r w:rsidR="004772F5" w:rsidRPr="005F72E8">
        <w:t>for environmental events of that type,</w:t>
      </w:r>
      <w:r w:rsidR="00EC53B2" w:rsidRPr="005F72E8">
        <w:t xml:space="preserve"> it may fall under “prolonged”. As an example, a sewer choke where the receiving water is a low-flushing environment such as a harbour with a designated bathing beach. Here, the event may be more prolonged as it will take more than one tidal cycle to replenish the water, and we may need to advise against bathing for longer than we would at a beach with normal flushing.</w:t>
      </w:r>
    </w:p>
    <w:p w14:paraId="103C4510" w14:textId="77777777" w:rsidR="00EC53B2" w:rsidRPr="005F72E8" w:rsidRDefault="00EC53B2" w:rsidP="00EC53B2"/>
    <w:p w14:paraId="73322C29" w14:textId="07C8F3DD" w:rsidR="00EC53B2" w:rsidRPr="005F72E8" w:rsidRDefault="399981E2" w:rsidP="38D30174">
      <w:r w:rsidRPr="005F72E8">
        <w:t>Where an event is ongoing and there is no potential for recovery, this is more serious than an event where some recovery is possible.</w:t>
      </w:r>
      <w:r w:rsidR="0B9EA975" w:rsidRPr="005F72E8">
        <w:t xml:space="preserve"> </w:t>
      </w:r>
      <w:r w:rsidR="002D730E">
        <w:t>For example,</w:t>
      </w:r>
      <w:r w:rsidRPr="005F72E8">
        <w:t xml:space="preserve"> </w:t>
      </w:r>
      <w:r w:rsidR="5F6EFD30" w:rsidRPr="005F72E8">
        <w:t>unauthorised culverting of a natural watercourse for land gain</w:t>
      </w:r>
      <w:r w:rsidRPr="005F72E8">
        <w:t xml:space="preserve"> is more serious than unauthorised dredging of a canalised minor watercourse. </w:t>
      </w:r>
    </w:p>
    <w:p w14:paraId="66D50752" w14:textId="77777777" w:rsidR="00EC53B2" w:rsidRPr="005F72E8" w:rsidRDefault="00EC53B2" w:rsidP="00EC53B2"/>
    <w:p w14:paraId="1586BA52" w14:textId="77777777" w:rsidR="00EC53B2" w:rsidRPr="005F72E8" w:rsidRDefault="00EC53B2" w:rsidP="00EC53B2">
      <w:pPr>
        <w:pStyle w:val="Heading2"/>
      </w:pPr>
      <w:bookmarkStart w:id="27" w:name="_Toc213750838"/>
      <w:bookmarkStart w:id="28" w:name="_Toc215526124"/>
      <w:r w:rsidRPr="005F72E8">
        <w:t>Intensity</w:t>
      </w:r>
      <w:bookmarkEnd w:id="27"/>
      <w:bookmarkEnd w:id="28"/>
    </w:p>
    <w:p w14:paraId="6CA693FC" w14:textId="23E16824" w:rsidR="00EC53B2" w:rsidRPr="005F72E8" w:rsidRDefault="00EC53B2" w:rsidP="00EC53B2">
      <w:r w:rsidRPr="005F72E8">
        <w:t xml:space="preserve">These factors relate to how bad the activity giving rise to the impact is. </w:t>
      </w:r>
      <w:r w:rsidR="7C8578F5" w:rsidRPr="005F72E8">
        <w:t>An event does not need to last for hours or days if the impact is intense enough to do harm in a matter of minutes, and the intensity fac</w:t>
      </w:r>
      <w:r w:rsidR="189D9DD3" w:rsidRPr="005F72E8">
        <w:t xml:space="preserve">tors are there to help officers make an assessment of the </w:t>
      </w:r>
      <w:r w:rsidR="00597F07" w:rsidRPr="005F72E8">
        <w:t>level of impact</w:t>
      </w:r>
      <w:r w:rsidR="189D9DD3" w:rsidRPr="005F72E8">
        <w:t xml:space="preserve"> </w:t>
      </w:r>
      <w:r w:rsidR="39411B36" w:rsidRPr="005F72E8">
        <w:t>specifically with regards to the activity itself.</w:t>
      </w:r>
    </w:p>
    <w:p w14:paraId="4D880D3A" w14:textId="77777777" w:rsidR="00EC53B2" w:rsidRPr="005F72E8" w:rsidRDefault="00EC53B2" w:rsidP="00EC53B2"/>
    <w:p w14:paraId="77704C73" w14:textId="762C4781" w:rsidR="00EC53B2" w:rsidRPr="005F72E8" w:rsidRDefault="399981E2" w:rsidP="00EC53B2">
      <w:r w:rsidRPr="005F72E8">
        <w:t xml:space="preserve">Where SEPA could issue an authorisation for an activity without any change to the activity </w:t>
      </w:r>
      <w:r w:rsidR="7A12B940" w:rsidRPr="005F72E8">
        <w:t>or how it is being undertaken</w:t>
      </w:r>
      <w:r w:rsidRPr="005F72E8">
        <w:t xml:space="preserve">, then we may consider this </w:t>
      </w:r>
      <w:r w:rsidR="21D10987" w:rsidRPr="005F72E8">
        <w:t>to indicate that the event itself is not causing intolerable environmental harm</w:t>
      </w:r>
      <w:r w:rsidR="1E9911B3" w:rsidRPr="005F72E8">
        <w:t>.</w:t>
      </w:r>
      <w:r w:rsidR="21D10987" w:rsidRPr="005F72E8">
        <w:t xml:space="preserve"> </w:t>
      </w:r>
      <w:r w:rsidR="3886B815" w:rsidRPr="005F72E8">
        <w:t>T</w:t>
      </w:r>
      <w:r w:rsidR="21D10987" w:rsidRPr="005F72E8">
        <w:t xml:space="preserve">he nature of the offence </w:t>
      </w:r>
      <w:r w:rsidR="27F35E19" w:rsidRPr="005F72E8">
        <w:t xml:space="preserve">in this case would be </w:t>
      </w:r>
      <w:r w:rsidR="21D10987" w:rsidRPr="005F72E8">
        <w:t>lack of authorisation</w:t>
      </w:r>
      <w:r w:rsidRPr="005F72E8">
        <w:t>.</w:t>
      </w:r>
    </w:p>
    <w:p w14:paraId="2A31C493" w14:textId="77777777" w:rsidR="00EC53B2" w:rsidRPr="005F72E8" w:rsidRDefault="00EC53B2" w:rsidP="00EC53B2"/>
    <w:p w14:paraId="524F0B5A" w14:textId="77777777" w:rsidR="00EC53B2" w:rsidRPr="005F72E8" w:rsidRDefault="00EC53B2" w:rsidP="00EC53B2">
      <w:pPr>
        <w:pStyle w:val="Heading2"/>
      </w:pPr>
      <w:bookmarkStart w:id="29" w:name="_Toc213750839"/>
      <w:bookmarkStart w:id="30" w:name="_Toc215526125"/>
      <w:r w:rsidRPr="005F72E8">
        <w:t>Biodiversity</w:t>
      </w:r>
      <w:bookmarkEnd w:id="29"/>
      <w:bookmarkEnd w:id="30"/>
    </w:p>
    <w:p w14:paraId="0B8E66FD" w14:textId="77777777" w:rsidR="00EC53B2" w:rsidRPr="005F72E8" w:rsidRDefault="00EC53B2" w:rsidP="00EC53B2">
      <w:r w:rsidRPr="005F72E8">
        <w:t>These are impacts that suggest an event may have been more serious than other evidence may indicate, which is possible if we catch the tail end of an event rather than the peak impact.</w:t>
      </w:r>
    </w:p>
    <w:p w14:paraId="7111BB0B" w14:textId="77777777" w:rsidR="00EC53B2" w:rsidRPr="005F72E8" w:rsidRDefault="00EC53B2" w:rsidP="00EC53B2"/>
    <w:p w14:paraId="50418B9B" w14:textId="77777777" w:rsidR="00EC53B2" w:rsidRPr="005F72E8" w:rsidRDefault="00EC53B2" w:rsidP="00EC53B2">
      <w:pPr>
        <w:pStyle w:val="Heading2"/>
      </w:pPr>
      <w:bookmarkStart w:id="31" w:name="_Toc213750840"/>
      <w:bookmarkStart w:id="32" w:name="_Toc215526126"/>
      <w:r w:rsidRPr="005F72E8">
        <w:t>Economic</w:t>
      </w:r>
      <w:bookmarkEnd w:id="31"/>
      <w:bookmarkEnd w:id="32"/>
    </w:p>
    <w:p w14:paraId="492C4DAF" w14:textId="04136021" w:rsidR="00EC53B2" w:rsidRPr="005F72E8" w:rsidRDefault="399981E2" w:rsidP="00EC53B2">
      <w:r w:rsidRPr="005F72E8">
        <w:t xml:space="preserve">It is important that SEPA </w:t>
      </w:r>
      <w:r w:rsidR="003C7B87" w:rsidRPr="005F72E8">
        <w:t>consider</w:t>
      </w:r>
      <w:r w:rsidRPr="005F72E8">
        <w:t xml:space="preserve"> the economic consequences to third parties.</w:t>
      </w:r>
      <w:r w:rsidR="6075B506" w:rsidRPr="005F72E8">
        <w:t xml:space="preserve"> For example,</w:t>
      </w:r>
      <w:r w:rsidR="179F5E76" w:rsidRPr="005F72E8">
        <w:t xml:space="preserve"> </w:t>
      </w:r>
      <w:r w:rsidR="7352498D" w:rsidRPr="005F72E8">
        <w:t xml:space="preserve">poorly designed and maintained drainage on a construction site could lead to </w:t>
      </w:r>
      <w:r w:rsidR="179F5E76" w:rsidRPr="005F72E8">
        <w:t>a paper mill that is forced to cease production and spin down the mill as a re</w:t>
      </w:r>
      <w:r w:rsidR="26123DBD" w:rsidRPr="005F72E8">
        <w:t xml:space="preserve">sult of silt entering their process water. </w:t>
      </w:r>
      <w:r w:rsidR="596E3E87" w:rsidRPr="005F72E8">
        <w:t>A standard</w:t>
      </w:r>
      <w:r w:rsidR="46583A38" w:rsidRPr="005F72E8">
        <w:t xml:space="preserve"> annual</w:t>
      </w:r>
      <w:r w:rsidR="596E3E87" w:rsidRPr="005F72E8">
        <w:t xml:space="preserve"> fi</w:t>
      </w:r>
      <w:r w:rsidR="02458490" w:rsidRPr="005F72E8">
        <w:t>v</w:t>
      </w:r>
      <w:r w:rsidR="596E3E87" w:rsidRPr="005F72E8">
        <w:t>e</w:t>
      </w:r>
      <w:r w:rsidR="7E49A024" w:rsidRPr="005F72E8">
        <w:t>-to-</w:t>
      </w:r>
      <w:r w:rsidR="596E3E87" w:rsidRPr="005F72E8">
        <w:t>ten</w:t>
      </w:r>
      <w:r w:rsidR="00974A91" w:rsidRPr="005F72E8">
        <w:t>-</w:t>
      </w:r>
      <w:r w:rsidR="596E3E87" w:rsidRPr="005F72E8">
        <w:t>day shutdown for a mill takes up a third of their maintenance budget</w:t>
      </w:r>
      <w:r w:rsidR="233A1914" w:rsidRPr="005F72E8">
        <w:t xml:space="preserve"> when well-planned</w:t>
      </w:r>
      <w:r w:rsidR="596E3E87" w:rsidRPr="005F72E8">
        <w:t xml:space="preserve"> – an unplanned shutdown can threaten the future of the mill.</w:t>
      </w:r>
    </w:p>
    <w:p w14:paraId="0DA9AAA7" w14:textId="77777777" w:rsidR="00160677" w:rsidRPr="005F72E8" w:rsidRDefault="00160677" w:rsidP="00EC53B2"/>
    <w:p w14:paraId="43AD031F" w14:textId="77777777" w:rsidR="00EC53B2" w:rsidRPr="005F72E8" w:rsidRDefault="00EC53B2" w:rsidP="00EC53B2">
      <w:pPr>
        <w:pStyle w:val="Heading2"/>
      </w:pPr>
      <w:bookmarkStart w:id="33" w:name="_Toc213750841"/>
      <w:bookmarkStart w:id="34" w:name="_Toc215526127"/>
      <w:r w:rsidRPr="005F72E8">
        <w:t>Health</w:t>
      </w:r>
      <w:bookmarkEnd w:id="33"/>
      <w:bookmarkEnd w:id="34"/>
    </w:p>
    <w:p w14:paraId="25D843A9" w14:textId="28D7572F" w:rsidR="00EC53B2" w:rsidRPr="005F72E8" w:rsidRDefault="00EC53B2" w:rsidP="00EC53B2">
      <w:r w:rsidRPr="005F72E8">
        <w:t xml:space="preserve">Impact to human health is covered in the main category tables, however there may be situations where the health impact is not in line with other factors. This could mean causing a worsening of existing health conditions, or where the health impacts are incidental and unexpected but nevertheless present. </w:t>
      </w:r>
      <w:r w:rsidR="254952BF" w:rsidRPr="005F72E8">
        <w:t xml:space="preserve">Some </w:t>
      </w:r>
      <w:r w:rsidR="12A9FCCB" w:rsidRPr="005F72E8">
        <w:t xml:space="preserve">environmental </w:t>
      </w:r>
      <w:r w:rsidR="254952BF" w:rsidRPr="005F72E8">
        <w:t xml:space="preserve">events may cause </w:t>
      </w:r>
      <w:r w:rsidR="58EC7435" w:rsidRPr="005F72E8">
        <w:t xml:space="preserve">acute or </w:t>
      </w:r>
      <w:r w:rsidR="254952BF" w:rsidRPr="005F72E8">
        <w:t>chronic health impacts.</w:t>
      </w:r>
      <w:r w:rsidR="28952479" w:rsidRPr="005F72E8">
        <w:t xml:space="preserve"> Advice should be sought from the local Health Protection Team if there is valid reason to believe there has been a direct health impact. </w:t>
      </w:r>
      <w:r w:rsidR="001A1230">
        <w:t xml:space="preserve">We should only record </w:t>
      </w:r>
      <w:r w:rsidR="009728CD">
        <w:t xml:space="preserve">a health impact where we have direct evidence from the Health Protection Team to substantiate this. </w:t>
      </w:r>
    </w:p>
    <w:p w14:paraId="74A87086" w14:textId="77777777" w:rsidR="00EC53B2" w:rsidRPr="005F72E8" w:rsidRDefault="00EC53B2" w:rsidP="00EC53B2"/>
    <w:p w14:paraId="7CF1C57A" w14:textId="77777777" w:rsidR="00EC53B2" w:rsidRPr="005F72E8" w:rsidRDefault="00EC53B2" w:rsidP="00EC53B2">
      <w:pPr>
        <w:pStyle w:val="Heading2"/>
      </w:pPr>
      <w:bookmarkStart w:id="35" w:name="_Toc213750842"/>
      <w:bookmarkStart w:id="36" w:name="_Toc215526128"/>
      <w:r w:rsidRPr="005F72E8">
        <w:t>Amenity</w:t>
      </w:r>
      <w:bookmarkEnd w:id="35"/>
      <w:bookmarkEnd w:id="36"/>
    </w:p>
    <w:p w14:paraId="2ED72B64" w14:textId="77777777" w:rsidR="00EC53B2" w:rsidRPr="005F72E8" w:rsidRDefault="00EC53B2" w:rsidP="00EC53B2">
      <w:r w:rsidRPr="005F72E8">
        <w:t>These are general factors to do with amenity sites that are not necessarily designated, such as public parks or school playing fields.</w:t>
      </w:r>
    </w:p>
    <w:p w14:paraId="0FA86F67" w14:textId="77777777" w:rsidR="00EC53B2" w:rsidRPr="005F72E8" w:rsidRDefault="00EC53B2" w:rsidP="00EC53B2"/>
    <w:p w14:paraId="4BC66E40" w14:textId="77777777" w:rsidR="00EC53B2" w:rsidRPr="005F72E8" w:rsidRDefault="00EC53B2" w:rsidP="00EC53B2">
      <w:pPr>
        <w:pStyle w:val="Heading2"/>
      </w:pPr>
      <w:bookmarkStart w:id="37" w:name="_Toc213750843"/>
      <w:bookmarkStart w:id="38" w:name="_Toc215526129"/>
      <w:r w:rsidRPr="005F72E8">
        <w:t>Other agencies</w:t>
      </w:r>
      <w:bookmarkEnd w:id="37"/>
      <w:bookmarkEnd w:id="38"/>
    </w:p>
    <w:p w14:paraId="188A697B" w14:textId="5FE73637" w:rsidR="00195FA7" w:rsidRPr="007C350C" w:rsidRDefault="00EC53B2" w:rsidP="00195FA7">
      <w:pPr>
        <w:sectPr w:rsidR="00195FA7" w:rsidRPr="007C350C" w:rsidSect="00195FA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pPr>
      <w:r w:rsidRPr="005F72E8">
        <w:t xml:space="preserve">We may wish to raise the seriousness of an event if another agency has categorised it as a major incident. For instance, if a waste site burns </w:t>
      </w:r>
      <w:r w:rsidR="008A4781" w:rsidRPr="005F72E8">
        <w:t xml:space="preserve">inappropriate </w:t>
      </w:r>
      <w:r w:rsidRPr="005F72E8">
        <w:t xml:space="preserve">waste </w:t>
      </w:r>
      <w:r w:rsidR="00382E98" w:rsidRPr="005F72E8">
        <w:t>under Low Risk Waste Activity 7</w:t>
      </w:r>
      <w:r w:rsidRPr="005F72E8">
        <w:t>,</w:t>
      </w:r>
      <w:r w:rsidR="005540E7" w:rsidRPr="005F72E8">
        <w:t xml:space="preserve"> causing black smoke, this might ordinarily be a Category 3 event. </w:t>
      </w:r>
      <w:r w:rsidR="00A93F4A" w:rsidRPr="005F72E8">
        <w:t>However, i</w:t>
      </w:r>
      <w:r w:rsidR="005540E7" w:rsidRPr="005F72E8">
        <w:t xml:space="preserve">f the waste </w:t>
      </w:r>
      <w:r w:rsidR="00A93F4A" w:rsidRPr="005F72E8">
        <w:t>were explosive, and</w:t>
      </w:r>
      <w:r w:rsidRPr="005F72E8">
        <w:t xml:space="preserve"> le</w:t>
      </w:r>
      <w:r w:rsidR="00FB0627" w:rsidRPr="005F72E8">
        <w:t>d</w:t>
      </w:r>
      <w:r w:rsidRPr="005F72E8">
        <w:t xml:space="preserve"> to adjacent property catching fire and an evacuation of the local area, we may choose to categorise it more seriously due to the unintended consequences and wider impacts.</w:t>
      </w:r>
    </w:p>
    <w:p w14:paraId="61BBEC3A" w14:textId="77777777" w:rsidR="005258D6" w:rsidRDefault="005258D6" w:rsidP="007A590E">
      <w:pPr>
        <w:pStyle w:val="Heading1"/>
        <w:rPr>
          <w:rFonts w:eastAsia="Times New Roman"/>
        </w:rPr>
      </w:pPr>
      <w:bookmarkStart w:id="39" w:name="_Notes_on_Categories"/>
      <w:bookmarkStart w:id="40" w:name="_Toc213750844"/>
      <w:bookmarkEnd w:id="39"/>
    </w:p>
    <w:p w14:paraId="04C8A6DA" w14:textId="51A929F8" w:rsidR="4AFC2273" w:rsidRPr="005F72E8" w:rsidRDefault="381C63C6" w:rsidP="007A590E">
      <w:pPr>
        <w:pStyle w:val="Heading1"/>
        <w:rPr>
          <w:rFonts w:eastAsia="Times New Roman"/>
        </w:rPr>
      </w:pPr>
      <w:bookmarkStart w:id="41" w:name="_Toc215526130"/>
      <w:r w:rsidRPr="005F72E8">
        <w:rPr>
          <w:rFonts w:eastAsia="Times New Roman"/>
        </w:rPr>
        <w:t>Notes on Categories</w:t>
      </w:r>
      <w:bookmarkEnd w:id="40"/>
      <w:bookmarkEnd w:id="41"/>
    </w:p>
    <w:p w14:paraId="7C4DE6E0" w14:textId="77777777" w:rsidR="0090188E" w:rsidRPr="005F72E8" w:rsidRDefault="5652DB48" w:rsidP="0090188E">
      <w:pPr>
        <w:pStyle w:val="Heading2"/>
        <w:rPr>
          <w:rFonts w:eastAsia="Times New Roman"/>
        </w:rPr>
      </w:pPr>
      <w:bookmarkStart w:id="42" w:name="_Toc213750845"/>
      <w:bookmarkStart w:id="43" w:name="_Toc215526131"/>
      <w:r w:rsidRPr="005F72E8">
        <w:rPr>
          <w:rFonts w:eastAsia="Times New Roman"/>
        </w:rPr>
        <w:t>Category 1</w:t>
      </w:r>
      <w:bookmarkEnd w:id="42"/>
      <w:bookmarkEnd w:id="43"/>
    </w:p>
    <w:p w14:paraId="07C212B2" w14:textId="4D266EBB" w:rsidR="008025BC" w:rsidRPr="005F72E8" w:rsidRDefault="008025BC" w:rsidP="008025BC">
      <w:pPr>
        <w:rPr>
          <w:rFonts w:eastAsia="Aptos" w:cstheme="minorHAnsi"/>
        </w:rPr>
      </w:pPr>
      <w:r w:rsidRPr="005F72E8">
        <w:rPr>
          <w:rFonts w:eastAsia="Aptos" w:cstheme="minorHAnsi"/>
          <w:b/>
          <w:bCs/>
        </w:rPr>
        <w:t>Category 1</w:t>
      </w:r>
      <w:r w:rsidRPr="005F72E8">
        <w:rPr>
          <w:rFonts w:eastAsia="Aptos" w:cstheme="minorHAnsi"/>
        </w:rPr>
        <w:t xml:space="preserve"> events are those that </w:t>
      </w:r>
      <w:r w:rsidR="00991CAA" w:rsidRPr="005F72E8">
        <w:rPr>
          <w:rFonts w:eastAsia="Aptos" w:cstheme="minorHAnsi"/>
        </w:rPr>
        <w:t xml:space="preserve">have </w:t>
      </w:r>
      <w:r w:rsidRPr="005F72E8">
        <w:rPr>
          <w:rFonts w:eastAsia="Aptos" w:cstheme="minorHAnsi"/>
        </w:rPr>
        <w:t>cause</w:t>
      </w:r>
      <w:r w:rsidR="00991CAA" w:rsidRPr="005F72E8">
        <w:rPr>
          <w:rFonts w:eastAsia="Aptos" w:cstheme="minorHAnsi"/>
        </w:rPr>
        <w:t>d</w:t>
      </w:r>
      <w:r w:rsidRPr="005F72E8">
        <w:rPr>
          <w:rFonts w:eastAsia="Aptos" w:cstheme="minorHAnsi"/>
        </w:rPr>
        <w:t xml:space="preserve"> or are likely to have caused the </w:t>
      </w:r>
      <w:r w:rsidRPr="005F72E8">
        <w:rPr>
          <w:rFonts w:eastAsia="Aptos" w:cstheme="minorHAnsi"/>
          <w:b/>
          <w:bCs/>
        </w:rPr>
        <w:t>most serious environmental effects.</w:t>
      </w:r>
    </w:p>
    <w:p w14:paraId="3B53F1EF" w14:textId="77777777" w:rsidR="008025BC" w:rsidRPr="005F72E8" w:rsidRDefault="008025BC" w:rsidP="008025BC">
      <w:pPr>
        <w:rPr>
          <w:rFonts w:eastAsia="Aptos" w:cstheme="minorHAnsi"/>
        </w:rPr>
      </w:pPr>
    </w:p>
    <w:p w14:paraId="1E752B4D" w14:textId="5014EEAE" w:rsidR="008025BC" w:rsidRPr="005F72E8" w:rsidRDefault="01EE7AF0" w:rsidP="008025BC">
      <w:r w:rsidRPr="005F72E8">
        <w:t xml:space="preserve">An event is likely to be Category 1 if it results or is likely to have resulted in at least one of the impacts in </w:t>
      </w:r>
      <w:r w:rsidR="0818BB06" w:rsidRPr="005F72E8">
        <w:t>the Category 1 tables</w:t>
      </w:r>
      <w:r w:rsidR="539C60B6" w:rsidRPr="005F72E8">
        <w:t xml:space="preserve"> below</w:t>
      </w:r>
      <w:r w:rsidR="00E73F77" w:rsidRPr="005F72E8">
        <w:t>, or any other impact of an equivalent se</w:t>
      </w:r>
      <w:r w:rsidR="00824D93" w:rsidRPr="005F72E8">
        <w:t>riousness</w:t>
      </w:r>
      <w:r w:rsidRPr="005F72E8">
        <w:t>.</w:t>
      </w:r>
    </w:p>
    <w:p w14:paraId="100AFBC6" w14:textId="77777777" w:rsidR="008025BC" w:rsidRPr="005F72E8" w:rsidRDefault="008025BC" w:rsidP="008025BC">
      <w:pPr>
        <w:rPr>
          <w:rFonts w:cstheme="minorHAnsi"/>
        </w:rPr>
      </w:pPr>
    </w:p>
    <w:p w14:paraId="10698365" w14:textId="77777777" w:rsidR="008025BC" w:rsidRPr="005F72E8" w:rsidRDefault="008025BC" w:rsidP="008025BC">
      <w:r w:rsidRPr="005F72E8">
        <w:t>Category 1 events generally continue to cause environmental harm or to lead to increased environmental harm without intervention, and/or require natural regeneration for a period in excess of six months (ten years for groundwater), where natural regeneration is possible.</w:t>
      </w:r>
    </w:p>
    <w:p w14:paraId="3AE27077" w14:textId="77777777" w:rsidR="008025BC" w:rsidRPr="005F72E8" w:rsidRDefault="008025BC" w:rsidP="008025BC">
      <w:pPr>
        <w:rPr>
          <w:rFonts w:cstheme="minorHAnsi"/>
        </w:rPr>
      </w:pPr>
    </w:p>
    <w:p w14:paraId="1C01569B" w14:textId="77777777" w:rsidR="008025BC" w:rsidRPr="005F72E8" w:rsidRDefault="008025BC" w:rsidP="008025BC">
      <w:pPr>
        <w:rPr>
          <w:rFonts w:eastAsia="Aptos" w:cstheme="minorHAnsi"/>
        </w:rPr>
      </w:pPr>
      <w:r w:rsidRPr="005F72E8">
        <w:rPr>
          <w:rFonts w:eastAsia="Aptos" w:cstheme="minorHAnsi"/>
        </w:rPr>
        <w:t>Examples of Category 1 events might be:</w:t>
      </w:r>
    </w:p>
    <w:p w14:paraId="7A6435D2" w14:textId="41292BEA" w:rsidR="008025BC" w:rsidRPr="005F72E8" w:rsidRDefault="008025BC" w:rsidP="008025BC">
      <w:pPr>
        <w:numPr>
          <w:ilvl w:val="0"/>
          <w:numId w:val="23"/>
        </w:numPr>
        <w:contextualSpacing/>
        <w:rPr>
          <w:rFonts w:eastAsia="Aptos" w:cstheme="minorHAnsi"/>
        </w:rPr>
      </w:pPr>
      <w:r w:rsidRPr="005F72E8">
        <w:rPr>
          <w:rFonts w:eastAsia="Aptos" w:cstheme="minorHAnsi"/>
        </w:rPr>
        <w:t>A fire at a waste transfer site storing tyres</w:t>
      </w:r>
      <w:r w:rsidR="00EA2A1D">
        <w:rPr>
          <w:rFonts w:eastAsia="Aptos" w:cstheme="minorHAnsi"/>
        </w:rPr>
        <w:t xml:space="preserve"> that</w:t>
      </w:r>
      <w:r w:rsidRPr="005F72E8">
        <w:rPr>
          <w:rFonts w:eastAsia="Aptos" w:cstheme="minorHAnsi"/>
        </w:rPr>
        <w:t xml:space="preserve"> leads to the evacuation of adjacent housing and smoke inhalation injury to residents.</w:t>
      </w:r>
    </w:p>
    <w:p w14:paraId="7171BE5C" w14:textId="0089F69E" w:rsidR="008025BC" w:rsidRPr="005F72E8" w:rsidRDefault="008025BC" w:rsidP="7B2EF512">
      <w:pPr>
        <w:numPr>
          <w:ilvl w:val="0"/>
          <w:numId w:val="23"/>
        </w:numPr>
        <w:contextualSpacing/>
        <w:rPr>
          <w:rFonts w:eastAsia="Aptos"/>
        </w:rPr>
      </w:pPr>
      <w:r w:rsidRPr="005F72E8">
        <w:rPr>
          <w:rFonts w:eastAsia="Aptos"/>
        </w:rPr>
        <w:t xml:space="preserve">Persistent, continuous, offensive odour from </w:t>
      </w:r>
      <w:r w:rsidR="00B7544D" w:rsidRPr="005F72E8">
        <w:rPr>
          <w:rFonts w:eastAsia="Aptos"/>
        </w:rPr>
        <w:t>an industrial</w:t>
      </w:r>
      <w:r w:rsidRPr="005F72E8">
        <w:rPr>
          <w:rFonts w:eastAsia="Aptos"/>
        </w:rPr>
        <w:t xml:space="preserve"> site that causes distress to and changes of behaviour in a community for more than 6 months.</w:t>
      </w:r>
    </w:p>
    <w:p w14:paraId="33A0C00A" w14:textId="77777777" w:rsidR="008025BC" w:rsidRPr="005F72E8" w:rsidRDefault="008025BC" w:rsidP="008025BC">
      <w:pPr>
        <w:numPr>
          <w:ilvl w:val="0"/>
          <w:numId w:val="23"/>
        </w:numPr>
        <w:contextualSpacing/>
        <w:rPr>
          <w:rFonts w:eastAsia="Aptos" w:cstheme="minorHAnsi"/>
        </w:rPr>
      </w:pPr>
      <w:r w:rsidRPr="005F72E8">
        <w:rPr>
          <w:rFonts w:eastAsia="Aptos" w:cstheme="minorHAnsi"/>
        </w:rPr>
        <w:t>Unauthorised engineering works in a designated watercourse that leads to the destruction of habitat or organisms e.g. of salmon spawning habitat or freshwater pearl mussel beds, so there is no longer a viable population.</w:t>
      </w:r>
    </w:p>
    <w:p w14:paraId="38F419C6" w14:textId="77777777" w:rsidR="008025BC" w:rsidRPr="005F72E8" w:rsidRDefault="008025BC" w:rsidP="008025BC">
      <w:pPr>
        <w:numPr>
          <w:ilvl w:val="0"/>
          <w:numId w:val="23"/>
        </w:numPr>
        <w:contextualSpacing/>
        <w:rPr>
          <w:rFonts w:eastAsia="Aptos" w:cstheme="minorHAnsi"/>
        </w:rPr>
      </w:pPr>
      <w:r w:rsidRPr="005F72E8">
        <w:rPr>
          <w:rFonts w:eastAsia="Aptos" w:cstheme="minorHAnsi"/>
        </w:rPr>
        <w:t>A construction project undertakes unauthorised dewatering that leads to the loss o</w:t>
      </w:r>
      <w:r w:rsidRPr="005F72E8">
        <w:rPr>
          <w:rFonts w:cstheme="minorHAnsi"/>
        </w:rPr>
        <w:t>f a designated groundwater-dependent wetland habitat.</w:t>
      </w:r>
    </w:p>
    <w:p w14:paraId="078D881E" w14:textId="77777777" w:rsidR="008025BC" w:rsidRPr="005F72E8" w:rsidRDefault="008025BC" w:rsidP="008025BC">
      <w:pPr>
        <w:numPr>
          <w:ilvl w:val="0"/>
          <w:numId w:val="23"/>
        </w:numPr>
        <w:contextualSpacing/>
        <w:rPr>
          <w:rFonts w:eastAsia="Aptos" w:cstheme="minorHAnsi"/>
        </w:rPr>
      </w:pPr>
      <w:r w:rsidRPr="005F72E8">
        <w:rPr>
          <w:rFonts w:cstheme="minorHAnsi"/>
        </w:rPr>
        <w:t>An accidental leak or spill that adversely affects a Scottish Water potable source.</w:t>
      </w:r>
    </w:p>
    <w:p w14:paraId="5EC483C6" w14:textId="544DCA41" w:rsidR="008025BC" w:rsidRPr="005258D6" w:rsidRDefault="008025BC" w:rsidP="008025BC">
      <w:pPr>
        <w:numPr>
          <w:ilvl w:val="0"/>
          <w:numId w:val="23"/>
        </w:numPr>
        <w:contextualSpacing/>
        <w:rPr>
          <w:rFonts w:eastAsia="Aptos" w:cstheme="minorHAnsi"/>
        </w:rPr>
      </w:pPr>
      <w:r w:rsidRPr="005F72E8">
        <w:rPr>
          <w:rFonts w:eastAsia="Aptos" w:cstheme="minorHAnsi"/>
        </w:rPr>
        <w:t>Unauthorised disposal of hazardous waste leading to contamination of land and likely contamination of underlying groundwater by hazardous substances.</w:t>
      </w:r>
    </w:p>
    <w:p w14:paraId="2E9CA7FB" w14:textId="26F0A2F1" w:rsidR="00CC5266" w:rsidRPr="005F72E8" w:rsidRDefault="01EE7AF0" w:rsidP="170C5491">
      <w:pPr>
        <w:contextualSpacing/>
        <w:rPr>
          <w:rFonts w:eastAsia="Aptos"/>
        </w:rPr>
      </w:pPr>
      <w:r w:rsidRPr="005F72E8">
        <w:rPr>
          <w:rFonts w:eastAsia="Aptos"/>
        </w:rPr>
        <w:t>T</w:t>
      </w:r>
      <w:r w:rsidR="7CBDEE05" w:rsidRPr="005F72E8">
        <w:rPr>
          <w:rFonts w:eastAsia="Aptos"/>
        </w:rPr>
        <w:t>he tables below</w:t>
      </w:r>
      <w:r w:rsidRPr="005F72E8">
        <w:rPr>
          <w:rFonts w:eastAsia="Aptos"/>
        </w:rPr>
        <w:t xml:space="preserve"> set out the types of impacts that are likely to result in a Category 1 environmental event by type.</w:t>
      </w:r>
    </w:p>
    <w:p w14:paraId="5BE879B6" w14:textId="351EA854" w:rsidR="00EA5189" w:rsidRDefault="11C865D3" w:rsidP="006A40AC">
      <w:pPr>
        <w:pStyle w:val="Heading3"/>
        <w:spacing w:before="240"/>
      </w:pPr>
      <w:bookmarkStart w:id="44" w:name="_Toc213750846"/>
      <w:bookmarkStart w:id="45" w:name="_Toc215526132"/>
      <w:r w:rsidRPr="005F72E8">
        <w:t>Category 1: All receptors</w:t>
      </w:r>
      <w:bookmarkEnd w:id="44"/>
      <w:bookmarkEnd w:id="45"/>
    </w:p>
    <w:p w14:paraId="15B72895" w14:textId="33B411D3" w:rsidR="0083515E" w:rsidRPr="0083515E" w:rsidRDefault="0083515E" w:rsidP="0083515E">
      <w:pPr>
        <w:rPr>
          <w:b/>
          <w:bCs/>
          <w:sz w:val="20"/>
          <w:szCs w:val="20"/>
        </w:rPr>
      </w:pPr>
      <w:r w:rsidRPr="0083515E">
        <w:rPr>
          <w:b/>
          <w:bCs/>
          <w:sz w:val="20"/>
          <w:szCs w:val="20"/>
        </w:rPr>
        <w:t>Table 1: Impacts to all receptors that are likely to result in a category 1 environmental event.</w:t>
      </w:r>
    </w:p>
    <w:tbl>
      <w:tblPr>
        <w:tblpPr w:leftFromText="180" w:rightFromText="180" w:vertAnchor="text" w:tblpY="1"/>
        <w:tblOverlap w:val="never"/>
        <w:tblW w:w="15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1:  Impacts to all receptors that are likely to result in a category 1 environmental event"/>
        <w:tblDescription w:val="Table containing 2 columns and 5 rows highlighting the environmental event cateory and the impact to all receptors. "/>
      </w:tblPr>
      <w:tblGrid>
        <w:gridCol w:w="1335"/>
        <w:gridCol w:w="5318"/>
        <w:gridCol w:w="8505"/>
      </w:tblGrid>
      <w:tr w:rsidR="00202E37" w:rsidRPr="005F72E8" w14:paraId="76A7321B" w14:textId="2D53D548" w:rsidTr="335AAB7A">
        <w:trPr>
          <w:cantSplit/>
          <w:trHeight w:val="300"/>
          <w:tblHeader/>
        </w:trPr>
        <w:tc>
          <w:tcPr>
            <w:tcW w:w="1335" w:type="dxa"/>
            <w:shd w:val="clear" w:color="auto" w:fill="016574" w:themeFill="accent6"/>
            <w:tcMar>
              <w:top w:w="0" w:type="dxa"/>
              <w:left w:w="108" w:type="dxa"/>
              <w:bottom w:w="0" w:type="dxa"/>
              <w:right w:w="108" w:type="dxa"/>
            </w:tcMar>
            <w:vAlign w:val="center"/>
          </w:tcPr>
          <w:p w14:paraId="1FD0CEA9" w14:textId="24D1DA7A" w:rsidR="00202E37" w:rsidRPr="005F72E8" w:rsidRDefault="00202E37" w:rsidP="00877150">
            <w:pPr>
              <w:spacing w:before="120"/>
              <w:rPr>
                <w:rFonts w:eastAsia="Times New Roman" w:cstheme="minorHAnsi"/>
                <w:b/>
                <w:bCs/>
                <w:color w:val="FFFFFF"/>
                <w:lang w:eastAsia="en-GB"/>
              </w:rPr>
            </w:pPr>
            <w:r w:rsidRPr="005F72E8">
              <w:rPr>
                <w:rFonts w:eastAsia="Times New Roman" w:cstheme="minorHAnsi"/>
                <w:b/>
                <w:bCs/>
                <w:color w:val="FFFFFF"/>
                <w:lang w:eastAsia="en-GB"/>
              </w:rPr>
              <w:t>Category</w:t>
            </w:r>
          </w:p>
        </w:tc>
        <w:tc>
          <w:tcPr>
            <w:tcW w:w="5318" w:type="dxa"/>
            <w:shd w:val="clear" w:color="auto" w:fill="016574" w:themeFill="accent6"/>
            <w:noWrap/>
            <w:tcMar>
              <w:top w:w="0" w:type="dxa"/>
              <w:left w:w="108" w:type="dxa"/>
              <w:bottom w:w="0" w:type="dxa"/>
              <w:right w:w="108" w:type="dxa"/>
            </w:tcMar>
            <w:vAlign w:val="center"/>
          </w:tcPr>
          <w:p w14:paraId="2894FC7E" w14:textId="77777777" w:rsidR="00202E37" w:rsidRPr="005F72E8" w:rsidRDefault="00202E37" w:rsidP="00877150">
            <w:pPr>
              <w:spacing w:before="120"/>
              <w:rPr>
                <w:rStyle w:val="normaltextrun"/>
                <w:b/>
                <w:bCs/>
                <w:color w:val="FFFFFF" w:themeColor="background1"/>
              </w:rPr>
            </w:pPr>
            <w:r w:rsidRPr="005F72E8">
              <w:rPr>
                <w:rFonts w:eastAsia="Times New Roman"/>
                <w:b/>
                <w:bCs/>
                <w:color w:val="FFFFFF"/>
                <w:lang w:eastAsia="en-GB"/>
              </w:rPr>
              <w:t>Impacts</w:t>
            </w:r>
            <w:r w:rsidRPr="005F72E8">
              <w:rPr>
                <w:rFonts w:eastAsia="Times New Roman" w:cstheme="minorHAnsi"/>
                <w:b/>
                <w:bCs/>
                <w:color w:val="FFFFFF"/>
                <w:lang w:eastAsia="en-GB"/>
              </w:rPr>
              <w:t> to all receptors</w:t>
            </w:r>
          </w:p>
        </w:tc>
        <w:tc>
          <w:tcPr>
            <w:tcW w:w="8505" w:type="dxa"/>
            <w:shd w:val="clear" w:color="auto" w:fill="016574" w:themeFill="accent6"/>
          </w:tcPr>
          <w:p w14:paraId="0429F9E9" w14:textId="048838ED" w:rsidR="00202E37" w:rsidRPr="005F72E8" w:rsidRDefault="00F43FE7" w:rsidP="00A14EE9">
            <w:pPr>
              <w:spacing w:before="120"/>
              <w:ind w:left="113"/>
              <w:rPr>
                <w:rStyle w:val="normaltextrun"/>
                <w:rFonts w:cstheme="minorHAnsi"/>
                <w:b/>
                <w:bCs/>
                <w:color w:val="FFFFFF" w:themeColor="background1"/>
              </w:rPr>
            </w:pPr>
            <w:r w:rsidRPr="005F72E8">
              <w:rPr>
                <w:rStyle w:val="normaltextrun"/>
                <w:rFonts w:cstheme="minorHAnsi"/>
                <w:b/>
                <w:bCs/>
                <w:color w:val="FFFFFF" w:themeColor="background1"/>
              </w:rPr>
              <w:t>Notes</w:t>
            </w:r>
          </w:p>
        </w:tc>
      </w:tr>
      <w:tr w:rsidR="00202E37" w:rsidRPr="005F72E8" w14:paraId="07403F59" w14:textId="68F52E92" w:rsidTr="335AAB7A">
        <w:trPr>
          <w:cantSplit/>
          <w:trHeight w:val="300"/>
        </w:trPr>
        <w:tc>
          <w:tcPr>
            <w:tcW w:w="1335" w:type="dxa"/>
            <w:noWrap/>
            <w:tcMar>
              <w:top w:w="0" w:type="dxa"/>
              <w:left w:w="108" w:type="dxa"/>
              <w:bottom w:w="0" w:type="dxa"/>
              <w:right w:w="108" w:type="dxa"/>
            </w:tcMar>
            <w:vAlign w:val="center"/>
          </w:tcPr>
          <w:p w14:paraId="073A28D4" w14:textId="77777777" w:rsidR="00202E37" w:rsidRPr="005F72E8" w:rsidRDefault="00202E37" w:rsidP="00877150">
            <w:pPr>
              <w:spacing w:before="120"/>
              <w:jc w:val="center"/>
              <w:rPr>
                <w:rFonts w:eastAsia="Times New Roman" w:cstheme="minorHAnsi"/>
                <w:lang w:eastAsia="en-GB"/>
              </w:rPr>
            </w:pPr>
            <w:r w:rsidRPr="005F72E8">
              <w:rPr>
                <w:rFonts w:eastAsia="Times New Roman" w:cstheme="minorHAnsi"/>
                <w:lang w:eastAsia="en-GB"/>
              </w:rPr>
              <w:t>1</w:t>
            </w:r>
          </w:p>
        </w:tc>
        <w:tc>
          <w:tcPr>
            <w:tcW w:w="5318" w:type="dxa"/>
            <w:noWrap/>
            <w:tcMar>
              <w:top w:w="0" w:type="dxa"/>
              <w:left w:w="108" w:type="dxa"/>
              <w:bottom w:w="0" w:type="dxa"/>
              <w:right w:w="108" w:type="dxa"/>
            </w:tcMar>
          </w:tcPr>
          <w:p w14:paraId="5D3CF999" w14:textId="77777777" w:rsidR="00202E37" w:rsidRPr="005F72E8" w:rsidRDefault="00202E37" w:rsidP="00877150">
            <w:pPr>
              <w:spacing w:before="120"/>
              <w:rPr>
                <w:rFonts w:eastAsia="Times New Roman" w:cstheme="minorHAnsi"/>
                <w:lang w:eastAsia="en-GB"/>
              </w:rPr>
            </w:pPr>
            <w:r w:rsidRPr="005F72E8">
              <w:rPr>
                <w:rStyle w:val="normaltextrun"/>
                <w:rFonts w:cstheme="minorHAnsi"/>
              </w:rPr>
              <w:t>Qualifies as a MATTE (Major Accident to the Environment) for COMAH sites (severity levels 2-4 on the MATTE tolerability tables). </w:t>
            </w:r>
            <w:r w:rsidRPr="005F72E8">
              <w:rPr>
                <w:rStyle w:val="eop"/>
                <w:rFonts w:cstheme="minorHAnsi"/>
              </w:rPr>
              <w:t> </w:t>
            </w:r>
          </w:p>
        </w:tc>
        <w:tc>
          <w:tcPr>
            <w:tcW w:w="8505" w:type="dxa"/>
          </w:tcPr>
          <w:p w14:paraId="21087946" w14:textId="04C16042" w:rsidR="00202E37" w:rsidRPr="005F72E8" w:rsidRDefault="664040BF" w:rsidP="00A14EE9">
            <w:pPr>
              <w:spacing w:before="120"/>
              <w:ind w:left="113"/>
              <w:rPr>
                <w:rStyle w:val="normaltextrun"/>
              </w:rPr>
            </w:pPr>
            <w:r w:rsidRPr="005F72E8">
              <w:rPr>
                <w:rStyle w:val="normaltextrun"/>
              </w:rPr>
              <w:t>S</w:t>
            </w:r>
            <w:r w:rsidR="700B53F8" w:rsidRPr="005F72E8">
              <w:rPr>
                <w:rStyle w:val="normaltextrun"/>
              </w:rPr>
              <w:t xml:space="preserve">ee </w:t>
            </w:r>
            <w:hyperlink r:id="rId20">
              <w:r w:rsidRPr="005F72E8">
                <w:rPr>
                  <w:rStyle w:val="Hyperlink"/>
                </w:rPr>
                <w:t>COMAH categorisation tables</w:t>
              </w:r>
            </w:hyperlink>
            <w:r w:rsidRPr="005F72E8">
              <w:rPr>
                <w:rStyle w:val="normaltextrun"/>
              </w:rPr>
              <w:t xml:space="preserve">. </w:t>
            </w:r>
          </w:p>
        </w:tc>
      </w:tr>
      <w:tr w:rsidR="00202E37" w:rsidRPr="005F72E8" w14:paraId="0747019F" w14:textId="1A5D4EB5" w:rsidTr="335AAB7A">
        <w:trPr>
          <w:cantSplit/>
          <w:trHeight w:val="300"/>
        </w:trPr>
        <w:tc>
          <w:tcPr>
            <w:tcW w:w="1335" w:type="dxa"/>
            <w:noWrap/>
            <w:tcMar>
              <w:top w:w="0" w:type="dxa"/>
              <w:left w:w="108" w:type="dxa"/>
              <w:bottom w:w="0" w:type="dxa"/>
              <w:right w:w="108" w:type="dxa"/>
            </w:tcMar>
            <w:vAlign w:val="center"/>
          </w:tcPr>
          <w:p w14:paraId="46CAE7DD" w14:textId="77777777" w:rsidR="00202E37" w:rsidRPr="005F72E8" w:rsidRDefault="00202E37" w:rsidP="00877150">
            <w:pPr>
              <w:spacing w:before="120"/>
              <w:jc w:val="center"/>
              <w:rPr>
                <w:rFonts w:eastAsia="Times New Roman" w:cstheme="minorHAnsi"/>
                <w:lang w:eastAsia="en-GB"/>
              </w:rPr>
            </w:pPr>
            <w:r w:rsidRPr="005F72E8">
              <w:rPr>
                <w:rFonts w:eastAsia="Times New Roman" w:cstheme="minorHAnsi"/>
                <w:lang w:eastAsia="en-GB"/>
              </w:rPr>
              <w:t>1</w:t>
            </w:r>
          </w:p>
        </w:tc>
        <w:tc>
          <w:tcPr>
            <w:tcW w:w="5318" w:type="dxa"/>
            <w:noWrap/>
            <w:tcMar>
              <w:top w:w="0" w:type="dxa"/>
              <w:left w:w="108" w:type="dxa"/>
              <w:bottom w:w="0" w:type="dxa"/>
              <w:right w:w="108" w:type="dxa"/>
            </w:tcMar>
          </w:tcPr>
          <w:p w14:paraId="712DDB67" w14:textId="77777777" w:rsidR="00202E37" w:rsidRPr="005F72E8" w:rsidRDefault="00202E37" w:rsidP="00877150">
            <w:pPr>
              <w:spacing w:before="120"/>
              <w:rPr>
                <w:rFonts w:eastAsia="Times New Roman" w:cstheme="minorHAnsi"/>
                <w:lang w:eastAsia="en-GB"/>
              </w:rPr>
            </w:pPr>
            <w:r w:rsidRPr="005F72E8">
              <w:rPr>
                <w:rStyle w:val="normaltextrun"/>
                <w:rFonts w:cstheme="minorHAnsi"/>
              </w:rPr>
              <w:t>Leads to cancellation, prevention or disruption of major public events. </w:t>
            </w:r>
            <w:r w:rsidRPr="005F72E8">
              <w:rPr>
                <w:rStyle w:val="eop"/>
                <w:rFonts w:cstheme="minorHAnsi"/>
              </w:rPr>
              <w:t> </w:t>
            </w:r>
          </w:p>
        </w:tc>
        <w:tc>
          <w:tcPr>
            <w:tcW w:w="8505" w:type="dxa"/>
          </w:tcPr>
          <w:p w14:paraId="08A136B8" w14:textId="52F62BC7" w:rsidR="00202E37" w:rsidRPr="005F72E8" w:rsidRDefault="008D3266" w:rsidP="00A14EE9">
            <w:pPr>
              <w:spacing w:before="120"/>
              <w:ind w:left="113"/>
              <w:rPr>
                <w:rStyle w:val="normaltextrun"/>
                <w:rFonts w:cstheme="minorHAnsi"/>
              </w:rPr>
            </w:pPr>
            <w:r w:rsidRPr="005F72E8">
              <w:rPr>
                <w:rStyle w:val="normaltextrun"/>
                <w:rFonts w:cstheme="minorHAnsi"/>
              </w:rPr>
              <w:t xml:space="preserve">For instance, sewage entering a major swimming loch leads to cancellation of </w:t>
            </w:r>
            <w:r w:rsidR="00BF74B4" w:rsidRPr="005F72E8">
              <w:rPr>
                <w:rStyle w:val="normaltextrun"/>
                <w:rFonts w:cstheme="minorHAnsi"/>
              </w:rPr>
              <w:t>Commonwealth triathlon event. This is for major public events, most likely involving people travelling nationally or internationally to attend.</w:t>
            </w:r>
          </w:p>
        </w:tc>
      </w:tr>
      <w:tr w:rsidR="00202E37" w:rsidRPr="005F72E8" w14:paraId="34BC5EB5" w14:textId="7AD2863F" w:rsidTr="335AAB7A">
        <w:trPr>
          <w:cantSplit/>
          <w:trHeight w:val="300"/>
        </w:trPr>
        <w:tc>
          <w:tcPr>
            <w:tcW w:w="1335" w:type="dxa"/>
            <w:noWrap/>
            <w:tcMar>
              <w:top w:w="0" w:type="dxa"/>
              <w:left w:w="108" w:type="dxa"/>
              <w:bottom w:w="0" w:type="dxa"/>
              <w:right w:w="108" w:type="dxa"/>
            </w:tcMar>
            <w:vAlign w:val="center"/>
          </w:tcPr>
          <w:p w14:paraId="4A15E656" w14:textId="77777777" w:rsidR="00202E37" w:rsidRPr="005F72E8" w:rsidRDefault="00202E37" w:rsidP="00877150">
            <w:pPr>
              <w:spacing w:before="120"/>
              <w:jc w:val="center"/>
              <w:rPr>
                <w:rFonts w:eastAsia="Times New Roman" w:cstheme="minorHAnsi"/>
                <w:lang w:eastAsia="en-GB"/>
              </w:rPr>
            </w:pPr>
            <w:r w:rsidRPr="005F72E8">
              <w:rPr>
                <w:rFonts w:eastAsia="Times New Roman" w:cstheme="minorHAnsi"/>
                <w:lang w:eastAsia="en-GB"/>
              </w:rPr>
              <w:t>1</w:t>
            </w:r>
          </w:p>
        </w:tc>
        <w:tc>
          <w:tcPr>
            <w:tcW w:w="5318" w:type="dxa"/>
            <w:noWrap/>
            <w:tcMar>
              <w:top w:w="0" w:type="dxa"/>
              <w:left w:w="108" w:type="dxa"/>
              <w:bottom w:w="0" w:type="dxa"/>
              <w:right w:w="108" w:type="dxa"/>
            </w:tcMar>
          </w:tcPr>
          <w:p w14:paraId="45324636" w14:textId="77777777" w:rsidR="00202E37" w:rsidRPr="005F72E8" w:rsidRDefault="00202E37" w:rsidP="00877150">
            <w:pPr>
              <w:spacing w:before="120"/>
              <w:rPr>
                <w:rFonts w:eastAsia="Times New Roman" w:cstheme="minorHAnsi"/>
                <w:lang w:eastAsia="en-GB"/>
              </w:rPr>
            </w:pPr>
            <w:r w:rsidRPr="005F72E8">
              <w:rPr>
                <w:rStyle w:val="normaltextrun"/>
                <w:rFonts w:cstheme="minorHAnsi"/>
              </w:rPr>
              <w:t>Has caused, or is likely to have caused, serious adverse direct health impacts to humans. </w:t>
            </w:r>
            <w:r w:rsidRPr="005F72E8">
              <w:rPr>
                <w:rStyle w:val="eop"/>
                <w:rFonts w:cstheme="minorHAnsi"/>
              </w:rPr>
              <w:t> </w:t>
            </w:r>
          </w:p>
        </w:tc>
        <w:tc>
          <w:tcPr>
            <w:tcW w:w="8505" w:type="dxa"/>
          </w:tcPr>
          <w:p w14:paraId="79752348" w14:textId="6B1E59C8" w:rsidR="006E27F3" w:rsidRPr="005F72E8" w:rsidRDefault="6F025DA9" w:rsidP="00A14EE9">
            <w:pPr>
              <w:spacing w:before="120"/>
              <w:ind w:left="113"/>
              <w:rPr>
                <w:rStyle w:val="normaltextrun"/>
              </w:rPr>
            </w:pPr>
            <w:r w:rsidRPr="005F72E8">
              <w:rPr>
                <w:rStyle w:val="normaltextrun"/>
              </w:rPr>
              <w:t>This is for direct health impacts causing serious harm, such as smoke inhalation</w:t>
            </w:r>
            <w:r w:rsidR="2D5DC6BC" w:rsidRPr="005F72E8">
              <w:rPr>
                <w:rStyle w:val="normaltextrun"/>
              </w:rPr>
              <w:t xml:space="preserve"> or poisoning.</w:t>
            </w:r>
            <w:r w:rsidR="0D80B5BB" w:rsidRPr="005F72E8">
              <w:rPr>
                <w:rStyle w:val="normaltextrun"/>
              </w:rPr>
              <w:t xml:space="preserve"> </w:t>
            </w:r>
            <w:r w:rsidR="008858CA" w:rsidRPr="008858CA">
              <w:rPr>
                <w:rFonts w:ascii="Segoe UI" w:hAnsi="Segoe UI" w:cs="Segoe UI"/>
                <w:sz w:val="18"/>
                <w:szCs w:val="18"/>
              </w:rPr>
              <w:t xml:space="preserve"> </w:t>
            </w:r>
            <w:r w:rsidR="008858CA" w:rsidRPr="008858CA">
              <w:t>Self-reporting by individuals is not sufficient to assess an event</w:t>
            </w:r>
            <w:r w:rsidR="008858CA">
              <w:t xml:space="preserve">. </w:t>
            </w:r>
            <w:r w:rsidR="00D9329E">
              <w:t>A</w:t>
            </w:r>
            <w:r w:rsidR="005A0CE8">
              <w:t xml:space="preserve"> health impact </w:t>
            </w:r>
            <w:r w:rsidR="00B3556A">
              <w:t>is</w:t>
            </w:r>
            <w:r w:rsidR="00D9329E">
              <w:t xml:space="preserve"> only recorded </w:t>
            </w:r>
            <w:r w:rsidR="005A0CE8">
              <w:t>where we have direct evidence from the Health Protection Team to substantiate this.</w:t>
            </w:r>
            <w:r w:rsidR="007A5AF2">
              <w:t xml:space="preserve"> </w:t>
            </w:r>
            <w:r w:rsidR="006E27F3">
              <w:rPr>
                <w:rStyle w:val="normaltextrun"/>
              </w:rPr>
              <w:t>Note that there may also be</w:t>
            </w:r>
            <w:r w:rsidR="006E27F3">
              <w:t xml:space="preserve"> </w:t>
            </w:r>
            <w:r w:rsidR="006E27F3" w:rsidRPr="006E27F3">
              <w:t xml:space="preserve">indirect impacts </w:t>
            </w:r>
            <w:r w:rsidR="006E27F3">
              <w:t xml:space="preserve">e.g. stress </w:t>
            </w:r>
            <w:r w:rsidR="00C1688D">
              <w:t xml:space="preserve">which should be recorded for completeness. </w:t>
            </w:r>
          </w:p>
        </w:tc>
      </w:tr>
      <w:tr w:rsidR="00202E37" w:rsidRPr="005F72E8" w14:paraId="10E25EDC" w14:textId="10B0A42B" w:rsidTr="335AAB7A">
        <w:trPr>
          <w:cantSplit/>
          <w:trHeight w:val="300"/>
        </w:trPr>
        <w:tc>
          <w:tcPr>
            <w:tcW w:w="1335" w:type="dxa"/>
            <w:noWrap/>
            <w:tcMar>
              <w:top w:w="0" w:type="dxa"/>
              <w:left w:w="108" w:type="dxa"/>
              <w:bottom w:w="0" w:type="dxa"/>
              <w:right w:w="108" w:type="dxa"/>
            </w:tcMar>
            <w:vAlign w:val="center"/>
          </w:tcPr>
          <w:p w14:paraId="398A1E78" w14:textId="77777777" w:rsidR="00202E37" w:rsidRPr="005F72E8" w:rsidRDefault="00202E37" w:rsidP="00877150">
            <w:pPr>
              <w:spacing w:before="120"/>
              <w:jc w:val="center"/>
              <w:rPr>
                <w:rFonts w:eastAsia="Times New Roman" w:cstheme="minorHAnsi"/>
                <w:lang w:eastAsia="en-GB"/>
              </w:rPr>
            </w:pPr>
            <w:r w:rsidRPr="005F72E8">
              <w:rPr>
                <w:rFonts w:eastAsia="Times New Roman" w:cstheme="minorHAnsi"/>
                <w:lang w:eastAsia="en-GB"/>
              </w:rPr>
              <w:t>1</w:t>
            </w:r>
          </w:p>
        </w:tc>
        <w:tc>
          <w:tcPr>
            <w:tcW w:w="5318" w:type="dxa"/>
            <w:noWrap/>
            <w:tcMar>
              <w:top w:w="0" w:type="dxa"/>
              <w:left w:w="108" w:type="dxa"/>
              <w:bottom w:w="0" w:type="dxa"/>
              <w:right w:w="108" w:type="dxa"/>
            </w:tcMar>
          </w:tcPr>
          <w:p w14:paraId="02BFBDD6" w14:textId="77777777" w:rsidR="00202E37" w:rsidRPr="005F72E8" w:rsidRDefault="00202E37" w:rsidP="00877150">
            <w:pPr>
              <w:spacing w:before="120"/>
              <w:rPr>
                <w:rFonts w:eastAsia="Times New Roman" w:cstheme="minorHAnsi"/>
                <w:lang w:eastAsia="en-GB"/>
              </w:rPr>
            </w:pPr>
            <w:r w:rsidRPr="005F72E8">
              <w:rPr>
                <w:rStyle w:val="normaltextrun"/>
                <w:rFonts w:cstheme="minorHAnsi"/>
              </w:rPr>
              <w:t>Evacuation and/or closure of substantial areas of property or public spaces, including transport routes. </w:t>
            </w:r>
            <w:r w:rsidRPr="005F72E8">
              <w:rPr>
                <w:rStyle w:val="eop"/>
                <w:rFonts w:cstheme="minorHAnsi"/>
              </w:rPr>
              <w:t> </w:t>
            </w:r>
          </w:p>
        </w:tc>
        <w:tc>
          <w:tcPr>
            <w:tcW w:w="8505" w:type="dxa"/>
          </w:tcPr>
          <w:p w14:paraId="6396C861" w14:textId="5BA1F9F7" w:rsidR="00202E37" w:rsidRPr="005F72E8" w:rsidRDefault="68BF81A4" w:rsidP="00A14EE9">
            <w:pPr>
              <w:spacing w:before="120"/>
              <w:ind w:left="113"/>
              <w:rPr>
                <w:rStyle w:val="normaltextrun"/>
              </w:rPr>
            </w:pPr>
            <w:r w:rsidRPr="005F72E8">
              <w:rPr>
                <w:rStyle w:val="normaltextrun"/>
              </w:rPr>
              <w:t xml:space="preserve">Scottish </w:t>
            </w:r>
            <w:r w:rsidR="5C140EA1" w:rsidRPr="005F72E8">
              <w:rPr>
                <w:rStyle w:val="normaltextrun"/>
              </w:rPr>
              <w:t xml:space="preserve">Fire and Rescue </w:t>
            </w:r>
            <w:r w:rsidR="479280D8" w:rsidRPr="005F72E8">
              <w:rPr>
                <w:rStyle w:val="normaltextrun"/>
              </w:rPr>
              <w:t xml:space="preserve">Services </w:t>
            </w:r>
            <w:r w:rsidR="5C140EA1" w:rsidRPr="005F72E8">
              <w:rPr>
                <w:rStyle w:val="normaltextrun"/>
              </w:rPr>
              <w:t xml:space="preserve">or </w:t>
            </w:r>
            <w:r w:rsidRPr="005F72E8">
              <w:rPr>
                <w:rStyle w:val="normaltextrun"/>
              </w:rPr>
              <w:t xml:space="preserve">Police Scotland </w:t>
            </w:r>
            <w:r w:rsidR="5C140EA1" w:rsidRPr="005F72E8">
              <w:rPr>
                <w:rStyle w:val="normaltextrun"/>
              </w:rPr>
              <w:t>are bodies that may need to instruct evacuation. This refers to evacuation as a direct result of an environmental event</w:t>
            </w:r>
            <w:r w:rsidR="00266ADD">
              <w:rPr>
                <w:rStyle w:val="normaltextrun"/>
              </w:rPr>
              <w:t xml:space="preserve"> associated with an authorised site</w:t>
            </w:r>
            <w:r w:rsidR="5C140EA1" w:rsidRPr="005F72E8">
              <w:rPr>
                <w:rStyle w:val="normaltextrun"/>
              </w:rPr>
              <w:t>, for instance fire at a waste site</w:t>
            </w:r>
            <w:r w:rsidR="00FB6F26">
              <w:rPr>
                <w:rStyle w:val="normaltextrun"/>
              </w:rPr>
              <w:t>.</w:t>
            </w:r>
            <w:r w:rsidR="5C140EA1" w:rsidRPr="005F72E8">
              <w:rPr>
                <w:rStyle w:val="normaltextrun"/>
              </w:rPr>
              <w:t xml:space="preserve"> </w:t>
            </w:r>
          </w:p>
        </w:tc>
      </w:tr>
      <w:tr w:rsidR="00202E37" w:rsidRPr="005F72E8" w14:paraId="6833616C" w14:textId="65254A73" w:rsidTr="335AAB7A">
        <w:trPr>
          <w:cantSplit/>
          <w:trHeight w:val="300"/>
        </w:trPr>
        <w:tc>
          <w:tcPr>
            <w:tcW w:w="1335" w:type="dxa"/>
            <w:noWrap/>
            <w:tcMar>
              <w:top w:w="0" w:type="dxa"/>
              <w:left w:w="108" w:type="dxa"/>
              <w:bottom w:w="0" w:type="dxa"/>
              <w:right w:w="108" w:type="dxa"/>
            </w:tcMar>
            <w:vAlign w:val="center"/>
          </w:tcPr>
          <w:p w14:paraId="575DE687" w14:textId="77777777" w:rsidR="00202E37" w:rsidRPr="005F72E8" w:rsidRDefault="00202E37" w:rsidP="00877150">
            <w:pPr>
              <w:spacing w:before="120"/>
              <w:jc w:val="center"/>
              <w:rPr>
                <w:rFonts w:eastAsia="Times New Roman" w:cstheme="minorHAnsi"/>
                <w:lang w:eastAsia="en-GB"/>
              </w:rPr>
            </w:pPr>
            <w:r w:rsidRPr="005F72E8">
              <w:rPr>
                <w:rFonts w:eastAsia="Times New Roman" w:cstheme="minorHAnsi"/>
                <w:lang w:eastAsia="en-GB"/>
              </w:rPr>
              <w:t>1</w:t>
            </w:r>
          </w:p>
        </w:tc>
        <w:tc>
          <w:tcPr>
            <w:tcW w:w="5318" w:type="dxa"/>
            <w:noWrap/>
            <w:tcMar>
              <w:top w:w="0" w:type="dxa"/>
              <w:left w:w="108" w:type="dxa"/>
              <w:bottom w:w="0" w:type="dxa"/>
              <w:right w:w="108" w:type="dxa"/>
            </w:tcMar>
          </w:tcPr>
          <w:p w14:paraId="4861BA42" w14:textId="77777777" w:rsidR="00202E37" w:rsidRPr="005F72E8" w:rsidRDefault="00202E37" w:rsidP="00877150">
            <w:pPr>
              <w:spacing w:before="120"/>
              <w:rPr>
                <w:rFonts w:eastAsia="Arial" w:cstheme="minorHAnsi"/>
              </w:rPr>
            </w:pPr>
            <w:r w:rsidRPr="005F72E8">
              <w:rPr>
                <w:rFonts w:eastAsia="Arial" w:cstheme="minorHAnsi"/>
                <w:color w:val="000000"/>
              </w:rPr>
              <w:t>Damage to a protected area or species that has a long-term or permanent impact on the integrity of the area or species.</w:t>
            </w:r>
          </w:p>
        </w:tc>
        <w:tc>
          <w:tcPr>
            <w:tcW w:w="8505" w:type="dxa"/>
          </w:tcPr>
          <w:p w14:paraId="62A61A62" w14:textId="7AAF9DF1" w:rsidR="00202E37" w:rsidRPr="005F72E8" w:rsidRDefault="2608735B" w:rsidP="00A14EE9">
            <w:pPr>
              <w:spacing w:before="120"/>
              <w:ind w:left="113"/>
              <w:rPr>
                <w:rFonts w:eastAsia="Arial"/>
                <w:color w:val="000000"/>
              </w:rPr>
            </w:pPr>
            <w:r w:rsidRPr="005F72E8">
              <w:rPr>
                <w:rFonts w:eastAsia="Arial"/>
                <w:color w:val="000000"/>
              </w:rPr>
              <w:t xml:space="preserve">Where the future integrity of a species is impacted on a population level, that would be a </w:t>
            </w:r>
            <w:r w:rsidR="7236BF9E" w:rsidRPr="005F72E8">
              <w:rPr>
                <w:rFonts w:eastAsia="Arial"/>
                <w:color w:val="000000"/>
              </w:rPr>
              <w:t>C</w:t>
            </w:r>
            <w:r w:rsidRPr="005F72E8">
              <w:rPr>
                <w:rFonts w:eastAsia="Arial"/>
                <w:color w:val="000000"/>
              </w:rPr>
              <w:t>ategory 1. Where it is impacted on a catchment or local level</w:t>
            </w:r>
            <w:r w:rsidR="64032ADF" w:rsidRPr="005F72E8">
              <w:rPr>
                <w:rFonts w:eastAsia="Arial"/>
                <w:color w:val="000000"/>
              </w:rPr>
              <w:t>, it will be necessary to look at other factors, and to see how important the local population is nationally.</w:t>
            </w:r>
          </w:p>
        </w:tc>
      </w:tr>
    </w:tbl>
    <w:p w14:paraId="7F744A16" w14:textId="77777777" w:rsidR="00EA5189" w:rsidRPr="005F72E8" w:rsidRDefault="00EA5189" w:rsidP="008025BC">
      <w:pPr>
        <w:contextualSpacing/>
        <w:rPr>
          <w:rFonts w:eastAsia="Aptos" w:cstheme="minorHAnsi"/>
        </w:rPr>
      </w:pPr>
    </w:p>
    <w:p w14:paraId="11D9B256" w14:textId="4C23A9DB" w:rsidR="008025BC" w:rsidRPr="00F81405" w:rsidRDefault="00EA5189" w:rsidP="38D30174">
      <w:pPr>
        <w:spacing w:line="240" w:lineRule="auto"/>
        <w:rPr>
          <w:rFonts w:eastAsia="Aptos" w:cstheme="minorHAnsi"/>
        </w:rPr>
      </w:pPr>
      <w:r w:rsidRPr="005F72E8">
        <w:rPr>
          <w:rFonts w:eastAsia="Aptos" w:cstheme="minorHAnsi"/>
        </w:rPr>
        <w:br w:type="page"/>
      </w:r>
    </w:p>
    <w:p w14:paraId="679B430A" w14:textId="297F9EF0" w:rsidR="008025BC" w:rsidRPr="005F72E8" w:rsidRDefault="05A86379" w:rsidP="523DD00A">
      <w:pPr>
        <w:pStyle w:val="Heading3"/>
        <w:rPr>
          <w:rFonts w:eastAsia="Aptos" w:cstheme="minorBidi"/>
        </w:rPr>
      </w:pPr>
      <w:bookmarkStart w:id="46" w:name="_Toc213750847"/>
      <w:bookmarkStart w:id="47" w:name="_Toc215526133"/>
      <w:r w:rsidRPr="005F72E8">
        <w:t>Category 1: Impacts to air</w:t>
      </w:r>
      <w:bookmarkEnd w:id="46"/>
      <w:bookmarkEnd w:id="47"/>
    </w:p>
    <w:p w14:paraId="29C64157" w14:textId="6B84382F" w:rsidR="00146D3F" w:rsidRPr="005B78ED" w:rsidRDefault="00146D3F" w:rsidP="00D108E6">
      <w:pPr>
        <w:rPr>
          <w:rFonts w:eastAsia="Aptos"/>
          <w:b/>
          <w:bCs/>
          <w:sz w:val="20"/>
          <w:szCs w:val="20"/>
        </w:rPr>
      </w:pPr>
      <w:r w:rsidRPr="005B78ED">
        <w:rPr>
          <w:rFonts w:eastAsia="Aptos"/>
          <w:b/>
          <w:bCs/>
          <w:sz w:val="20"/>
          <w:szCs w:val="20"/>
        </w:rPr>
        <w:t>Table 2: Impacts to air that are likely to result in a category 1 environmental event.</w:t>
      </w:r>
    </w:p>
    <w:tbl>
      <w:tblPr>
        <w:tblpPr w:leftFromText="180" w:rightFromText="180" w:vertAnchor="text" w:tblpY="1"/>
        <w:tblOverlap w:val="neve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Caption w:val="Table 2: Impacts to air that are likely to result in a category 1 environmental event"/>
        <w:tblDescription w:val="Table containing 2 columns and 4 rows highlighting the environmental event cateory and the impact to air.. "/>
      </w:tblPr>
      <w:tblGrid>
        <w:gridCol w:w="1281"/>
        <w:gridCol w:w="13869"/>
      </w:tblGrid>
      <w:tr w:rsidR="008025BC" w:rsidRPr="005F72E8" w14:paraId="04AAF57C" w14:textId="77777777" w:rsidTr="00195FA7">
        <w:trPr>
          <w:trHeight w:val="300"/>
        </w:trPr>
        <w:tc>
          <w:tcPr>
            <w:tcW w:w="1275" w:type="dxa"/>
            <w:shd w:val="clear" w:color="auto" w:fill="016574" w:themeFill="accent6"/>
            <w:tcMar>
              <w:left w:w="108" w:type="dxa"/>
              <w:right w:w="108" w:type="dxa"/>
            </w:tcMar>
          </w:tcPr>
          <w:p w14:paraId="4A67C082" w14:textId="1FF29A32" w:rsidR="008025BC" w:rsidRPr="005F72E8" w:rsidRDefault="781D471D" w:rsidP="00877150">
            <w:pPr>
              <w:spacing w:before="120"/>
            </w:pPr>
            <w:r w:rsidRPr="005F72E8">
              <w:rPr>
                <w:rFonts w:eastAsia="Times New Roman"/>
                <w:b/>
                <w:bCs/>
                <w:color w:val="FFFFFF" w:themeColor="background1"/>
                <w:lang w:eastAsia="en-GB"/>
              </w:rPr>
              <w:t>Category</w:t>
            </w:r>
          </w:p>
        </w:tc>
        <w:tc>
          <w:tcPr>
            <w:tcW w:w="13802" w:type="dxa"/>
            <w:shd w:val="clear" w:color="auto" w:fill="016574" w:themeFill="accent6"/>
            <w:tcMar>
              <w:left w:w="108" w:type="dxa"/>
              <w:right w:w="108" w:type="dxa"/>
            </w:tcMar>
            <w:vAlign w:val="center"/>
          </w:tcPr>
          <w:p w14:paraId="095107F5" w14:textId="77777777" w:rsidR="008025BC" w:rsidRPr="005F72E8" w:rsidRDefault="008025BC" w:rsidP="00877150">
            <w:pPr>
              <w:spacing w:before="120"/>
              <w:rPr>
                <w:rFonts w:eastAsia="Times New Roman" w:cstheme="minorHAnsi"/>
                <w:b/>
                <w:bCs/>
                <w:color w:val="FFFFFF"/>
                <w:lang w:eastAsia="en-GB"/>
              </w:rPr>
            </w:pPr>
            <w:r w:rsidRPr="005F72E8">
              <w:rPr>
                <w:rFonts w:eastAsia="Times New Roman" w:cstheme="minorHAnsi"/>
                <w:b/>
                <w:bCs/>
                <w:color w:val="FFFFFF"/>
                <w:lang w:eastAsia="en-GB"/>
              </w:rPr>
              <w:t>Impacts to air</w:t>
            </w:r>
          </w:p>
        </w:tc>
      </w:tr>
      <w:tr w:rsidR="008025BC" w:rsidRPr="005F72E8" w14:paraId="15AD1F01" w14:textId="77777777" w:rsidTr="00195FA7">
        <w:trPr>
          <w:trHeight w:val="300"/>
        </w:trPr>
        <w:tc>
          <w:tcPr>
            <w:tcW w:w="1275" w:type="dxa"/>
            <w:tcMar>
              <w:top w:w="108" w:type="dxa"/>
              <w:left w:w="108" w:type="dxa"/>
              <w:bottom w:w="108" w:type="dxa"/>
              <w:right w:w="108" w:type="dxa"/>
            </w:tcMar>
          </w:tcPr>
          <w:p w14:paraId="2D98415B" w14:textId="77777777" w:rsidR="008025BC" w:rsidRPr="005F72E8" w:rsidRDefault="008025BC" w:rsidP="00877150">
            <w:pPr>
              <w:spacing w:before="120"/>
              <w:jc w:val="center"/>
              <w:rPr>
                <w:rFonts w:eastAsia="Times New Roman" w:cstheme="minorHAnsi"/>
                <w:lang w:eastAsia="en-GB"/>
              </w:rPr>
            </w:pPr>
            <w:r w:rsidRPr="005F72E8">
              <w:rPr>
                <w:rFonts w:eastAsia="Times New Roman" w:cstheme="minorHAnsi"/>
                <w:lang w:eastAsia="en-GB"/>
              </w:rPr>
              <w:t>1</w:t>
            </w:r>
          </w:p>
        </w:tc>
        <w:tc>
          <w:tcPr>
            <w:tcW w:w="13802" w:type="dxa"/>
            <w:tcMar>
              <w:top w:w="108" w:type="dxa"/>
              <w:left w:w="108" w:type="dxa"/>
              <w:bottom w:w="108" w:type="dxa"/>
              <w:right w:w="108" w:type="dxa"/>
            </w:tcMar>
          </w:tcPr>
          <w:p w14:paraId="45101973" w14:textId="77777777" w:rsidR="008025BC" w:rsidRPr="005F72E8" w:rsidRDefault="008025BC" w:rsidP="00877150">
            <w:pPr>
              <w:spacing w:before="120"/>
              <w:rPr>
                <w:rStyle w:val="eop"/>
                <w:lang w:eastAsia="en-GB"/>
              </w:rPr>
            </w:pPr>
            <w:r w:rsidRPr="005F72E8">
              <w:rPr>
                <w:rStyle w:val="normaltextrun"/>
              </w:rPr>
              <w:t>Results in the Daily Air Quality Index in the affected area being ‘Very High’ for 3 days </w:t>
            </w:r>
            <w:r w:rsidRPr="005F72E8">
              <w:rPr>
                <w:rStyle w:val="eop"/>
              </w:rPr>
              <w:t>or longer.</w:t>
            </w:r>
          </w:p>
        </w:tc>
      </w:tr>
      <w:tr w:rsidR="008025BC" w:rsidRPr="005F72E8" w14:paraId="14DFF143" w14:textId="77777777" w:rsidTr="00195FA7">
        <w:trPr>
          <w:trHeight w:val="300"/>
        </w:trPr>
        <w:tc>
          <w:tcPr>
            <w:tcW w:w="1275" w:type="dxa"/>
            <w:tcMar>
              <w:top w:w="108" w:type="dxa"/>
              <w:left w:w="108" w:type="dxa"/>
              <w:bottom w:w="108" w:type="dxa"/>
              <w:right w:w="108" w:type="dxa"/>
            </w:tcMar>
          </w:tcPr>
          <w:p w14:paraId="2D8B351E" w14:textId="77777777" w:rsidR="008025BC" w:rsidRPr="005F72E8" w:rsidRDefault="008025BC" w:rsidP="00877150">
            <w:pPr>
              <w:spacing w:before="120"/>
              <w:jc w:val="center"/>
              <w:rPr>
                <w:rFonts w:eastAsia="Times New Roman" w:cstheme="minorHAnsi"/>
                <w:lang w:eastAsia="en-GB"/>
              </w:rPr>
            </w:pPr>
            <w:r w:rsidRPr="005F72E8">
              <w:rPr>
                <w:rFonts w:eastAsia="Times New Roman" w:cstheme="minorHAnsi"/>
                <w:lang w:eastAsia="en-GB"/>
              </w:rPr>
              <w:t>1</w:t>
            </w:r>
          </w:p>
        </w:tc>
        <w:tc>
          <w:tcPr>
            <w:tcW w:w="13802" w:type="dxa"/>
            <w:tcMar>
              <w:top w:w="108" w:type="dxa"/>
              <w:left w:w="108" w:type="dxa"/>
              <w:bottom w:w="108" w:type="dxa"/>
              <w:right w:w="108" w:type="dxa"/>
            </w:tcMar>
          </w:tcPr>
          <w:p w14:paraId="50818BE0" w14:textId="77777777" w:rsidR="008025BC" w:rsidRPr="005F72E8" w:rsidRDefault="008025BC" w:rsidP="00877150">
            <w:pPr>
              <w:spacing w:before="120"/>
              <w:rPr>
                <w:rFonts w:eastAsia="Times New Roman"/>
                <w:lang w:eastAsia="en-GB"/>
              </w:rPr>
            </w:pPr>
            <w:r w:rsidRPr="005F72E8">
              <w:rPr>
                <w:rStyle w:val="normaltextrun"/>
              </w:rPr>
              <w:t>Odour that is persistent, widespread and at an intensity, offensiveness and extent that it leads to a change in behaviour of exposed persons e.g. moving out of the affected area.</w:t>
            </w:r>
          </w:p>
        </w:tc>
      </w:tr>
      <w:tr w:rsidR="008025BC" w:rsidRPr="005F72E8" w14:paraId="02E239D0" w14:textId="77777777" w:rsidTr="00195FA7">
        <w:trPr>
          <w:trHeight w:val="300"/>
        </w:trPr>
        <w:tc>
          <w:tcPr>
            <w:tcW w:w="1275" w:type="dxa"/>
            <w:tcMar>
              <w:top w:w="108" w:type="dxa"/>
              <w:left w:w="108" w:type="dxa"/>
              <w:bottom w:w="108" w:type="dxa"/>
              <w:right w:w="108" w:type="dxa"/>
            </w:tcMar>
          </w:tcPr>
          <w:p w14:paraId="6E37457E" w14:textId="77777777" w:rsidR="008025BC" w:rsidRPr="005F72E8" w:rsidRDefault="008025BC" w:rsidP="00877150">
            <w:pPr>
              <w:spacing w:before="120"/>
              <w:jc w:val="center"/>
              <w:rPr>
                <w:rFonts w:eastAsia="Times New Roman" w:cstheme="minorHAnsi"/>
                <w:lang w:eastAsia="en-GB"/>
              </w:rPr>
            </w:pPr>
            <w:r w:rsidRPr="005F72E8">
              <w:rPr>
                <w:rFonts w:eastAsia="Times New Roman" w:cstheme="minorHAnsi"/>
                <w:lang w:eastAsia="en-GB"/>
              </w:rPr>
              <w:t>1</w:t>
            </w:r>
          </w:p>
        </w:tc>
        <w:tc>
          <w:tcPr>
            <w:tcW w:w="13802" w:type="dxa"/>
            <w:tcMar>
              <w:top w:w="108" w:type="dxa"/>
              <w:left w:w="108" w:type="dxa"/>
              <w:bottom w:w="108" w:type="dxa"/>
              <w:right w:w="108" w:type="dxa"/>
            </w:tcMar>
          </w:tcPr>
          <w:p w14:paraId="5971EEC7" w14:textId="77777777" w:rsidR="008025BC" w:rsidRPr="005F72E8" w:rsidRDefault="008025BC" w:rsidP="00877150">
            <w:pPr>
              <w:spacing w:before="120"/>
              <w:rPr>
                <w:rFonts w:eastAsia="Times New Roman" w:cstheme="minorHAnsi"/>
                <w:lang w:eastAsia="en-GB"/>
              </w:rPr>
            </w:pPr>
            <w:r w:rsidRPr="005F72E8">
              <w:rPr>
                <w:rStyle w:val="normaltextrun"/>
                <w:rFonts w:cstheme="minorHAnsi"/>
              </w:rPr>
              <w:t>Odour that results in specific advice from the emergency services such as the closure of access roads, evacuation of property, or a need to remain indoors.</w:t>
            </w:r>
            <w:r w:rsidRPr="005F72E8">
              <w:rPr>
                <w:rStyle w:val="eop"/>
                <w:rFonts w:cstheme="minorHAnsi"/>
              </w:rPr>
              <w:t> </w:t>
            </w:r>
          </w:p>
        </w:tc>
      </w:tr>
      <w:tr w:rsidR="008025BC" w:rsidRPr="005F72E8" w14:paraId="5B7B8D57" w14:textId="77777777" w:rsidTr="00195FA7">
        <w:trPr>
          <w:trHeight w:val="300"/>
        </w:trPr>
        <w:tc>
          <w:tcPr>
            <w:tcW w:w="1275" w:type="dxa"/>
            <w:tcMar>
              <w:top w:w="108" w:type="dxa"/>
              <w:left w:w="108" w:type="dxa"/>
              <w:bottom w:w="108" w:type="dxa"/>
              <w:right w:w="108" w:type="dxa"/>
            </w:tcMar>
          </w:tcPr>
          <w:p w14:paraId="3BD09B28" w14:textId="77777777" w:rsidR="008025BC" w:rsidRPr="005F72E8" w:rsidRDefault="008025BC" w:rsidP="00877150">
            <w:pPr>
              <w:spacing w:before="120"/>
              <w:jc w:val="center"/>
              <w:rPr>
                <w:rFonts w:eastAsia="Times New Roman" w:cstheme="minorHAnsi"/>
                <w:lang w:eastAsia="en-GB"/>
              </w:rPr>
            </w:pPr>
            <w:r w:rsidRPr="005F72E8">
              <w:rPr>
                <w:rFonts w:eastAsia="Times New Roman" w:cstheme="minorHAnsi"/>
                <w:lang w:eastAsia="en-GB"/>
              </w:rPr>
              <w:t>1</w:t>
            </w:r>
          </w:p>
        </w:tc>
        <w:tc>
          <w:tcPr>
            <w:tcW w:w="13802" w:type="dxa"/>
            <w:tcMar>
              <w:top w:w="108" w:type="dxa"/>
              <w:left w:w="108" w:type="dxa"/>
              <w:bottom w:w="108" w:type="dxa"/>
              <w:right w:w="108" w:type="dxa"/>
            </w:tcMar>
          </w:tcPr>
          <w:p w14:paraId="4CDD2905" w14:textId="77777777" w:rsidR="008025BC" w:rsidRPr="005F72E8" w:rsidRDefault="008025BC" w:rsidP="00877150">
            <w:pPr>
              <w:spacing w:before="120"/>
              <w:rPr>
                <w:rFonts w:eastAsia="Times New Roman"/>
                <w:lang w:eastAsia="en-GB"/>
              </w:rPr>
            </w:pPr>
            <w:r w:rsidRPr="005F72E8">
              <w:rPr>
                <w:rStyle w:val="normaltextrun"/>
              </w:rPr>
              <w:t xml:space="preserve">Noise that is 20dB or more above background at any part of event </w:t>
            </w:r>
            <w:r w:rsidRPr="005F72E8">
              <w:rPr>
                <w:rStyle w:val="normaltextrun"/>
                <w:b/>
                <w:bCs/>
              </w:rPr>
              <w:t>and</w:t>
            </w:r>
            <w:r w:rsidRPr="005F72E8">
              <w:rPr>
                <w:rStyle w:val="normaltextrun"/>
              </w:rPr>
              <w:t xml:space="preserve"> impact results in sleep disturbance or prevents use of amenity areas for 3 or more consecutive days.</w:t>
            </w:r>
            <w:r w:rsidRPr="005F72E8">
              <w:rPr>
                <w:rStyle w:val="eop"/>
              </w:rPr>
              <w:t> </w:t>
            </w:r>
          </w:p>
        </w:tc>
      </w:tr>
    </w:tbl>
    <w:p w14:paraId="656F5C9F" w14:textId="407558C5" w:rsidR="008025BC" w:rsidRPr="005F72E8" w:rsidRDefault="00877150" w:rsidP="008025BC">
      <w:pPr>
        <w:contextualSpacing/>
        <w:rPr>
          <w:rFonts w:eastAsia="Aptos" w:cstheme="minorHAnsi"/>
          <w:b/>
          <w:bCs/>
        </w:rPr>
      </w:pPr>
      <w:r w:rsidRPr="005F72E8">
        <w:rPr>
          <w:rFonts w:eastAsia="Aptos" w:cstheme="minorHAnsi"/>
          <w:b/>
          <w:bCs/>
        </w:rPr>
        <w:br w:type="textWrapping" w:clear="all"/>
      </w:r>
    </w:p>
    <w:p w14:paraId="7C41322D" w14:textId="77777777" w:rsidR="008025BC" w:rsidRPr="005F72E8" w:rsidRDefault="008025BC" w:rsidP="008025BC">
      <w:pPr>
        <w:spacing w:line="240" w:lineRule="auto"/>
        <w:rPr>
          <w:rFonts w:eastAsia="Aptos" w:cstheme="minorHAnsi"/>
          <w:b/>
          <w:bCs/>
        </w:rPr>
      </w:pPr>
      <w:r w:rsidRPr="005F72E8">
        <w:rPr>
          <w:rFonts w:eastAsia="Aptos"/>
          <w:b/>
          <w:bCs/>
        </w:rPr>
        <w:br w:type="page"/>
      </w:r>
    </w:p>
    <w:p w14:paraId="1E9E3831" w14:textId="59B2E5F0" w:rsidR="1C68AAC4" w:rsidRDefault="06915DE5" w:rsidP="38D30174">
      <w:pPr>
        <w:pStyle w:val="Heading3"/>
      </w:pPr>
      <w:bookmarkStart w:id="48" w:name="_Toc213750848"/>
      <w:bookmarkStart w:id="49" w:name="_Toc215526134"/>
      <w:r w:rsidRPr="005F72E8">
        <w:t>Category 1: Impacts to surface water</w:t>
      </w:r>
      <w:bookmarkEnd w:id="48"/>
      <w:bookmarkEnd w:id="49"/>
    </w:p>
    <w:p w14:paraId="72A0C455" w14:textId="4C407A87" w:rsidR="00F81405" w:rsidRPr="00F81405" w:rsidRDefault="00F81405" w:rsidP="00F81405">
      <w:pPr>
        <w:rPr>
          <w:b/>
          <w:bCs/>
          <w:sz w:val="20"/>
          <w:szCs w:val="20"/>
        </w:rPr>
      </w:pPr>
      <w:r w:rsidRPr="00F81405">
        <w:rPr>
          <w:b/>
          <w:bCs/>
          <w:sz w:val="20"/>
          <w:szCs w:val="20"/>
        </w:rPr>
        <w:t>Table 3: Impacts to surface water that are likely to result in a category 1 environmental event</w:t>
      </w:r>
      <w:r>
        <w:rPr>
          <w:b/>
          <w:bCs/>
          <w:sz w:val="20"/>
          <w:szCs w:val="20"/>
        </w:rPr>
        <w:t>.</w:t>
      </w:r>
    </w:p>
    <w:tbl>
      <w:tblPr>
        <w:tblpPr w:leftFromText="180" w:rightFromText="180" w:vertAnchor="text" w:tblpY="1"/>
        <w:tblOverlap w:val="never"/>
        <w:tblW w:w="14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3:  Impacts to surface water that are likely to result in a category 1 environmental event"/>
        <w:tblDescription w:val="Table containing 2 columns and 7 rows highlighting the environmental event cateory and the impact to surface water.. "/>
      </w:tblPr>
      <w:tblGrid>
        <w:gridCol w:w="1287"/>
        <w:gridCol w:w="5275"/>
        <w:gridCol w:w="7603"/>
      </w:tblGrid>
      <w:tr w:rsidR="0070769D" w:rsidRPr="005F72E8" w14:paraId="0DAAD01C" w14:textId="19BA7BBA" w:rsidTr="00C95322">
        <w:trPr>
          <w:trHeight w:val="403"/>
          <w:tblHeader/>
        </w:trPr>
        <w:tc>
          <w:tcPr>
            <w:tcW w:w="1287" w:type="dxa"/>
            <w:shd w:val="clear" w:color="auto" w:fill="016574" w:themeFill="accent6"/>
            <w:vAlign w:val="center"/>
          </w:tcPr>
          <w:p w14:paraId="5AF60513" w14:textId="19E2A209" w:rsidR="0070769D" w:rsidRPr="005F72E8" w:rsidRDefault="0070769D" w:rsidP="00C95322">
            <w:pPr>
              <w:spacing w:before="120"/>
              <w:jc w:val="center"/>
              <w:rPr>
                <w:rFonts w:eastAsia="Times New Roman" w:cstheme="minorHAnsi"/>
                <w:b/>
                <w:bCs/>
                <w:color w:val="FFFFFF" w:themeColor="background1"/>
                <w:lang w:eastAsia="en-GB"/>
              </w:rPr>
            </w:pPr>
            <w:r w:rsidRPr="005F72E8">
              <w:rPr>
                <w:rFonts w:eastAsia="Times New Roman" w:cstheme="minorHAnsi"/>
                <w:b/>
                <w:bCs/>
                <w:color w:val="FFFFFF" w:themeColor="background1"/>
                <w:lang w:eastAsia="en-GB"/>
              </w:rPr>
              <w:t>Category</w:t>
            </w:r>
          </w:p>
        </w:tc>
        <w:tc>
          <w:tcPr>
            <w:tcW w:w="5275" w:type="dxa"/>
            <w:shd w:val="clear" w:color="auto" w:fill="016574" w:themeFill="accent6"/>
            <w:vAlign w:val="center"/>
          </w:tcPr>
          <w:p w14:paraId="2B2D8DEF" w14:textId="77777777" w:rsidR="0070769D" w:rsidRPr="005F72E8" w:rsidRDefault="0070769D" w:rsidP="00877150">
            <w:pPr>
              <w:spacing w:before="120"/>
              <w:rPr>
                <w:rFonts w:eastAsia="Times New Roman" w:cstheme="minorHAnsi"/>
                <w:b/>
                <w:bCs/>
                <w:color w:val="FFFFFF" w:themeColor="background1"/>
                <w:lang w:eastAsia="en-GB"/>
              </w:rPr>
            </w:pPr>
            <w:r w:rsidRPr="005F72E8">
              <w:rPr>
                <w:rFonts w:eastAsia="Times New Roman" w:cstheme="minorHAnsi"/>
                <w:b/>
                <w:bCs/>
                <w:color w:val="FFFFFF" w:themeColor="background1"/>
                <w:lang w:eastAsia="en-GB"/>
              </w:rPr>
              <w:t>Impacts to surface water</w:t>
            </w:r>
          </w:p>
        </w:tc>
        <w:tc>
          <w:tcPr>
            <w:tcW w:w="7603" w:type="dxa"/>
            <w:shd w:val="clear" w:color="auto" w:fill="016574" w:themeFill="accent6"/>
          </w:tcPr>
          <w:p w14:paraId="22295A06" w14:textId="56840698" w:rsidR="0070769D" w:rsidRPr="005F72E8" w:rsidRDefault="0070769D" w:rsidP="00877150">
            <w:pPr>
              <w:spacing w:before="120"/>
              <w:rPr>
                <w:rFonts w:eastAsia="Times New Roman" w:cstheme="minorHAnsi"/>
                <w:b/>
                <w:bCs/>
                <w:color w:val="FFFFFF" w:themeColor="background1"/>
                <w:lang w:eastAsia="en-GB"/>
              </w:rPr>
            </w:pPr>
            <w:r w:rsidRPr="005F72E8">
              <w:rPr>
                <w:rFonts w:eastAsia="Times New Roman" w:cstheme="minorHAnsi"/>
                <w:b/>
                <w:bCs/>
                <w:color w:val="FFFFFF" w:themeColor="background1"/>
                <w:lang w:eastAsia="en-GB"/>
              </w:rPr>
              <w:t>Notes</w:t>
            </w:r>
          </w:p>
        </w:tc>
      </w:tr>
      <w:tr w:rsidR="0070769D" w:rsidRPr="005F72E8" w14:paraId="5CB0B8FF" w14:textId="5BDD26B8" w:rsidTr="00C95322">
        <w:trPr>
          <w:trHeight w:val="3826"/>
        </w:trPr>
        <w:tc>
          <w:tcPr>
            <w:tcW w:w="1287" w:type="dxa"/>
            <w:vAlign w:val="center"/>
          </w:tcPr>
          <w:p w14:paraId="6CFE842E" w14:textId="77777777" w:rsidR="0070769D" w:rsidRPr="005F72E8" w:rsidRDefault="0070769D"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7B21D9E2" w14:textId="2DE66EBE" w:rsidR="0070769D" w:rsidRPr="005F72E8" w:rsidRDefault="061FEBD9" w:rsidP="00877150">
            <w:pPr>
              <w:spacing w:before="120"/>
              <w:rPr>
                <w:rFonts w:eastAsia="Times New Roman"/>
                <w:lang w:eastAsia="en-GB"/>
              </w:rPr>
            </w:pPr>
            <w:r w:rsidRPr="005F72E8">
              <w:rPr>
                <w:rFonts w:eastAsia="Times New Roman"/>
                <w:lang w:eastAsia="en-GB"/>
              </w:rPr>
              <w:t>Results in a downgrade of Water Framework Directive classification, or classification equivalent, of more than one class, or the equivalent where the affected area of the water environment is not classified</w:t>
            </w:r>
            <w:r w:rsidR="128C0646" w:rsidRPr="005F72E8">
              <w:rPr>
                <w:rFonts w:eastAsia="Times New Roman"/>
                <w:lang w:eastAsia="en-GB"/>
              </w:rPr>
              <w:t>, for 500m or 20% of length, whichever is larger.</w:t>
            </w:r>
          </w:p>
        </w:tc>
        <w:tc>
          <w:tcPr>
            <w:tcW w:w="7603" w:type="dxa"/>
          </w:tcPr>
          <w:p w14:paraId="51808721" w14:textId="220C8FFC" w:rsidR="001B7EDD" w:rsidRDefault="001B7EDD" w:rsidP="00877150">
            <w:pPr>
              <w:spacing w:before="120"/>
              <w:rPr>
                <w:rFonts w:eastAsia="Times New Roman"/>
                <w:lang w:eastAsia="en-GB"/>
              </w:rPr>
            </w:pPr>
            <w:r>
              <w:rPr>
                <w:rFonts w:eastAsia="Times New Roman"/>
                <w:lang w:eastAsia="en-GB"/>
              </w:rPr>
              <w:t>This relates to classification parameters in the stretch of waterbody</w:t>
            </w:r>
            <w:r w:rsidR="00946BB7">
              <w:rPr>
                <w:rFonts w:eastAsia="Times New Roman"/>
                <w:lang w:eastAsia="en-GB"/>
              </w:rPr>
              <w:t xml:space="preserve"> affected by the environmental event</w:t>
            </w:r>
            <w:r w:rsidR="00F147EA">
              <w:rPr>
                <w:rFonts w:eastAsia="Times New Roman"/>
                <w:lang w:eastAsia="en-GB"/>
              </w:rPr>
              <w:t xml:space="preserve">, as opposed </w:t>
            </w:r>
            <w:r w:rsidR="00FE3373">
              <w:rPr>
                <w:rFonts w:eastAsia="Times New Roman"/>
                <w:lang w:eastAsia="en-GB"/>
              </w:rPr>
              <w:t xml:space="preserve">to </w:t>
            </w:r>
            <w:r w:rsidR="0000106B">
              <w:rPr>
                <w:rFonts w:eastAsia="Times New Roman"/>
                <w:lang w:eastAsia="en-GB"/>
              </w:rPr>
              <w:t xml:space="preserve">the </w:t>
            </w:r>
            <w:r>
              <w:rPr>
                <w:rFonts w:eastAsia="Times New Roman"/>
                <w:lang w:eastAsia="en-GB"/>
              </w:rPr>
              <w:t xml:space="preserve">overall </w:t>
            </w:r>
            <w:r w:rsidR="0000106B">
              <w:rPr>
                <w:rFonts w:eastAsia="Times New Roman"/>
                <w:lang w:eastAsia="en-GB"/>
              </w:rPr>
              <w:t xml:space="preserve">annual </w:t>
            </w:r>
            <w:r>
              <w:rPr>
                <w:rFonts w:eastAsia="Times New Roman"/>
                <w:lang w:eastAsia="en-GB"/>
              </w:rPr>
              <w:t>waterbody classification.</w:t>
            </w:r>
            <w:r w:rsidR="00FE3373">
              <w:rPr>
                <w:rFonts w:eastAsia="Times New Roman"/>
                <w:lang w:eastAsia="en-GB"/>
              </w:rPr>
              <w:t xml:space="preserve"> </w:t>
            </w:r>
          </w:p>
          <w:p w14:paraId="4E234493" w14:textId="7DAF911E" w:rsidR="00453D3A" w:rsidRPr="005F72E8" w:rsidRDefault="00F16F7A" w:rsidP="00877150">
            <w:pPr>
              <w:spacing w:before="120"/>
              <w:rPr>
                <w:rFonts w:eastAsia="Times New Roman"/>
                <w:lang w:eastAsia="en-GB"/>
              </w:rPr>
            </w:pPr>
            <w:r>
              <w:rPr>
                <w:rFonts w:eastAsia="Times New Roman"/>
                <w:lang w:eastAsia="en-GB"/>
              </w:rPr>
              <w:t xml:space="preserve">The </w:t>
            </w:r>
            <w:r w:rsidR="00304BCD">
              <w:rPr>
                <w:rFonts w:eastAsia="Times New Roman"/>
                <w:lang w:eastAsia="en-GB"/>
              </w:rPr>
              <w:t xml:space="preserve">same </w:t>
            </w:r>
            <w:r>
              <w:rPr>
                <w:rFonts w:eastAsia="Times New Roman"/>
                <w:lang w:eastAsia="en-GB"/>
              </w:rPr>
              <w:t>principles</w:t>
            </w:r>
            <w:r w:rsidR="00304BCD">
              <w:rPr>
                <w:rFonts w:eastAsia="Times New Roman"/>
                <w:lang w:eastAsia="en-GB"/>
              </w:rPr>
              <w:t xml:space="preserve"> apply to non-classified waterbodies.</w:t>
            </w:r>
            <w:r>
              <w:rPr>
                <w:rFonts w:eastAsia="Times New Roman"/>
                <w:lang w:eastAsia="en-GB"/>
              </w:rPr>
              <w:t xml:space="preserve"> </w:t>
            </w:r>
            <w:r w:rsidR="3E59AC2B" w:rsidRPr="005F72E8">
              <w:rPr>
                <w:rFonts w:eastAsia="Times New Roman"/>
                <w:lang w:eastAsia="en-GB"/>
              </w:rPr>
              <w:t xml:space="preserve">Assess the river as if it were classified. Also, where formal classification would require multiple </w:t>
            </w:r>
            <w:r w:rsidR="000C02A4" w:rsidRPr="005F72E8">
              <w:rPr>
                <w:rFonts w:eastAsia="Times New Roman"/>
                <w:lang w:eastAsia="en-GB"/>
              </w:rPr>
              <w:t>years’ worth</w:t>
            </w:r>
            <w:r w:rsidR="3E59AC2B" w:rsidRPr="005F72E8">
              <w:rPr>
                <w:rFonts w:eastAsia="Times New Roman"/>
                <w:lang w:eastAsia="en-GB"/>
              </w:rPr>
              <w:t xml:space="preserve"> of data, </w:t>
            </w:r>
            <w:r w:rsidR="00E135CF">
              <w:rPr>
                <w:rFonts w:eastAsia="Times New Roman"/>
                <w:lang w:eastAsia="en-GB"/>
              </w:rPr>
              <w:t>the</w:t>
            </w:r>
            <w:r w:rsidR="3E59AC2B" w:rsidRPr="005F72E8">
              <w:rPr>
                <w:rFonts w:eastAsia="Times New Roman"/>
                <w:lang w:eastAsia="en-GB"/>
              </w:rPr>
              <w:t xml:space="preserve"> assessment </w:t>
            </w:r>
            <w:r w:rsidR="00E135CF">
              <w:rPr>
                <w:rFonts w:eastAsia="Times New Roman"/>
                <w:lang w:eastAsia="en-GB"/>
              </w:rPr>
              <w:t xml:space="preserve">is made </w:t>
            </w:r>
            <w:r w:rsidR="3E59AC2B" w:rsidRPr="005F72E8">
              <w:rPr>
                <w:rFonts w:eastAsia="Times New Roman"/>
                <w:lang w:eastAsia="en-GB"/>
              </w:rPr>
              <w:t xml:space="preserve">based on the data available during the period </w:t>
            </w:r>
            <w:r w:rsidR="69C00790" w:rsidRPr="005F72E8">
              <w:rPr>
                <w:rFonts w:eastAsia="Times New Roman"/>
                <w:lang w:eastAsia="en-GB"/>
              </w:rPr>
              <w:t xml:space="preserve">the environment </w:t>
            </w:r>
            <w:r w:rsidR="00DC54C4" w:rsidRPr="005F72E8">
              <w:rPr>
                <w:rFonts w:eastAsia="Times New Roman"/>
                <w:lang w:eastAsia="en-GB"/>
              </w:rPr>
              <w:t>has been impacted</w:t>
            </w:r>
            <w:r w:rsidR="69C00790" w:rsidRPr="005F72E8">
              <w:rPr>
                <w:rFonts w:eastAsia="Times New Roman"/>
                <w:lang w:eastAsia="en-GB"/>
              </w:rPr>
              <w:t>.</w:t>
            </w:r>
          </w:p>
        </w:tc>
      </w:tr>
      <w:tr w:rsidR="004503A7" w:rsidRPr="005F72E8" w14:paraId="22F876E5" w14:textId="77777777" w:rsidTr="00C95322">
        <w:trPr>
          <w:trHeight w:val="300"/>
        </w:trPr>
        <w:tc>
          <w:tcPr>
            <w:tcW w:w="1287" w:type="dxa"/>
            <w:vAlign w:val="center"/>
          </w:tcPr>
          <w:p w14:paraId="204E38C1" w14:textId="7361F656" w:rsidR="004503A7" w:rsidRPr="005F72E8" w:rsidRDefault="004503A7"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73E3F6B0" w14:textId="45EABD91" w:rsidR="004503A7" w:rsidRPr="005F72E8" w:rsidRDefault="009203AA" w:rsidP="00877150">
            <w:pPr>
              <w:spacing w:before="120"/>
              <w:rPr>
                <w:rFonts w:eastAsia="Times New Roman"/>
                <w:lang w:eastAsia="en-GB"/>
              </w:rPr>
            </w:pPr>
            <w:r w:rsidRPr="005F72E8">
              <w:rPr>
                <w:rFonts w:eastAsia="Times New Roman"/>
                <w:lang w:eastAsia="en-GB"/>
              </w:rPr>
              <w:t>Contamination by more than 10</w:t>
            </w:r>
            <w:r w:rsidR="00D912DD">
              <w:rPr>
                <w:rFonts w:eastAsia="Times New Roman"/>
                <w:lang w:eastAsia="en-GB"/>
              </w:rPr>
              <w:t xml:space="preserve"> times the</w:t>
            </w:r>
            <w:r w:rsidRPr="005F72E8">
              <w:rPr>
                <w:rFonts w:eastAsia="Times New Roman"/>
                <w:lang w:eastAsia="en-GB"/>
              </w:rPr>
              <w:t xml:space="preserve"> E</w:t>
            </w:r>
            <w:r w:rsidR="00552056">
              <w:rPr>
                <w:rFonts w:eastAsia="Times New Roman"/>
                <w:lang w:eastAsia="en-GB"/>
              </w:rPr>
              <w:t xml:space="preserve">nvironmental </w:t>
            </w:r>
            <w:r w:rsidRPr="005F72E8">
              <w:rPr>
                <w:rFonts w:eastAsia="Times New Roman"/>
                <w:lang w:eastAsia="en-GB"/>
              </w:rPr>
              <w:t>Q</w:t>
            </w:r>
            <w:r w:rsidR="00552056">
              <w:rPr>
                <w:rFonts w:eastAsia="Times New Roman"/>
                <w:lang w:eastAsia="en-GB"/>
              </w:rPr>
              <w:t xml:space="preserve">uality </w:t>
            </w:r>
            <w:r w:rsidRPr="005F72E8">
              <w:rPr>
                <w:rFonts w:eastAsia="Times New Roman"/>
                <w:lang w:eastAsia="en-GB"/>
              </w:rPr>
              <w:t>S</w:t>
            </w:r>
            <w:r w:rsidR="00552056">
              <w:rPr>
                <w:rFonts w:eastAsia="Times New Roman"/>
                <w:lang w:eastAsia="en-GB"/>
              </w:rPr>
              <w:t>tandard</w:t>
            </w:r>
            <w:r w:rsidR="00E573BA">
              <w:rPr>
                <w:rFonts w:eastAsia="Times New Roman"/>
                <w:lang w:eastAsia="en-GB"/>
              </w:rPr>
              <w:t xml:space="preserve"> (EQS)</w:t>
            </w:r>
            <w:r w:rsidR="000A1502" w:rsidRPr="005F72E8">
              <w:rPr>
                <w:rFonts w:eastAsia="Times New Roman"/>
                <w:lang w:eastAsia="en-GB"/>
              </w:rPr>
              <w:t xml:space="preserve"> in the receiving water</w:t>
            </w:r>
            <w:r w:rsidR="00010B9A" w:rsidRPr="005F72E8">
              <w:rPr>
                <w:rFonts w:eastAsia="Times New Roman"/>
                <w:lang w:eastAsia="en-GB"/>
              </w:rPr>
              <w:t>.</w:t>
            </w:r>
          </w:p>
        </w:tc>
        <w:tc>
          <w:tcPr>
            <w:tcW w:w="7603" w:type="dxa"/>
          </w:tcPr>
          <w:p w14:paraId="0B7BAF15" w14:textId="1CAB6199" w:rsidR="004503A7" w:rsidRPr="005F72E8" w:rsidRDefault="00010B9A" w:rsidP="00877150">
            <w:pPr>
              <w:spacing w:before="120"/>
              <w:rPr>
                <w:rFonts w:eastAsia="Times New Roman"/>
                <w:lang w:eastAsia="en-GB"/>
              </w:rPr>
            </w:pPr>
            <w:r w:rsidRPr="005F72E8">
              <w:rPr>
                <w:rFonts w:eastAsia="Times New Roman"/>
                <w:lang w:eastAsia="en-GB"/>
              </w:rPr>
              <w:t xml:space="preserve">This should be measured </w:t>
            </w:r>
            <w:r w:rsidR="0064587E" w:rsidRPr="005F72E8">
              <w:rPr>
                <w:rFonts w:eastAsia="Times New Roman"/>
                <w:lang w:eastAsia="en-GB"/>
              </w:rPr>
              <w:t>immediately downstream, but not directly where the discharge enters the receiving water, to</w:t>
            </w:r>
            <w:r w:rsidR="00CB4FD3" w:rsidRPr="005F72E8">
              <w:rPr>
                <w:rFonts w:eastAsia="Times New Roman"/>
                <w:lang w:eastAsia="en-GB"/>
              </w:rPr>
              <w:t xml:space="preserve"> </w:t>
            </w:r>
            <w:r w:rsidR="0064587E" w:rsidRPr="005F72E8">
              <w:rPr>
                <w:rFonts w:eastAsia="Times New Roman"/>
                <w:lang w:eastAsia="en-GB"/>
              </w:rPr>
              <w:t>allow for mixing.</w:t>
            </w:r>
          </w:p>
        </w:tc>
      </w:tr>
      <w:tr w:rsidR="0070769D" w:rsidRPr="005F72E8" w14:paraId="0BEDE56E" w14:textId="284C73C9" w:rsidTr="00C95322">
        <w:trPr>
          <w:trHeight w:val="300"/>
        </w:trPr>
        <w:tc>
          <w:tcPr>
            <w:tcW w:w="1287" w:type="dxa"/>
            <w:vAlign w:val="center"/>
          </w:tcPr>
          <w:p w14:paraId="02B5FF42" w14:textId="77777777" w:rsidR="0070769D" w:rsidRPr="005F72E8" w:rsidRDefault="0070769D"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1B0E3AAE" w14:textId="3C8714A4" w:rsidR="0070769D" w:rsidRPr="005F72E8" w:rsidRDefault="061FEBD9" w:rsidP="00877150">
            <w:pPr>
              <w:spacing w:before="120"/>
              <w:rPr>
                <w:rFonts w:eastAsia="Times New Roman"/>
                <w:lang w:eastAsia="en-GB"/>
              </w:rPr>
            </w:pPr>
            <w:r w:rsidRPr="005F72E8">
              <w:rPr>
                <w:rFonts w:eastAsia="Times New Roman"/>
                <w:lang w:eastAsia="en-GB"/>
              </w:rPr>
              <w:t>Extensive</w:t>
            </w:r>
            <w:r w:rsidR="6EEA03E6" w:rsidRPr="005F72E8">
              <w:rPr>
                <w:rFonts w:eastAsia="Times New Roman"/>
                <w:lang w:eastAsia="en-GB"/>
              </w:rPr>
              <w:t xml:space="preserve"> and</w:t>
            </w:r>
            <w:r w:rsidRPr="005F72E8">
              <w:rPr>
                <w:rFonts w:eastAsia="Times New Roman"/>
                <w:lang w:eastAsia="en-GB"/>
              </w:rPr>
              <w:t xml:space="preserve"> severe harm to or death of aquatic life, including harm to the functioning and integrity of the ecosystem.  </w:t>
            </w:r>
          </w:p>
        </w:tc>
        <w:tc>
          <w:tcPr>
            <w:tcW w:w="7603" w:type="dxa"/>
          </w:tcPr>
          <w:p w14:paraId="1802AD47" w14:textId="4DC1BDF8" w:rsidR="0070769D" w:rsidRPr="005F72E8" w:rsidRDefault="07F31212" w:rsidP="00877150">
            <w:pPr>
              <w:spacing w:before="120"/>
              <w:rPr>
                <w:rFonts w:eastAsia="Times New Roman"/>
                <w:lang w:eastAsia="en-GB"/>
              </w:rPr>
            </w:pPr>
            <w:r w:rsidRPr="005F72E8">
              <w:rPr>
                <w:rFonts w:eastAsia="Times New Roman"/>
                <w:lang w:eastAsia="en-GB"/>
              </w:rPr>
              <w:t xml:space="preserve">See </w:t>
            </w:r>
            <w:hyperlink w:anchor="_Exacerbation_and_mitigation" w:history="1">
              <w:r w:rsidRPr="005F72E8">
                <w:rPr>
                  <w:rStyle w:val="Hyperlink"/>
                  <w:rFonts w:eastAsia="Times New Roman"/>
                  <w:lang w:eastAsia="en-GB"/>
                </w:rPr>
                <w:t>Exacerbation and mitigation table</w:t>
              </w:r>
            </w:hyperlink>
            <w:r w:rsidRPr="005F72E8">
              <w:rPr>
                <w:rFonts w:eastAsia="Times New Roman"/>
                <w:lang w:eastAsia="en-GB"/>
              </w:rPr>
              <w:t xml:space="preserve"> for definition of extensive.</w:t>
            </w:r>
            <w:r w:rsidR="58E902AF" w:rsidRPr="005F72E8">
              <w:rPr>
                <w:rFonts w:eastAsia="Times New Roman"/>
                <w:lang w:eastAsia="en-GB"/>
              </w:rPr>
              <w:t xml:space="preserve"> </w:t>
            </w:r>
            <w:r w:rsidR="6E0FCC0A" w:rsidRPr="005F72E8">
              <w:rPr>
                <w:rFonts w:eastAsia="Times New Roman"/>
                <w:lang w:eastAsia="en-GB"/>
              </w:rPr>
              <w:t xml:space="preserve">Severe harm would generally mean harm that would cause a downgrade or equivalent for a period of in excess of 6 months. </w:t>
            </w:r>
            <w:r w:rsidR="003E107B">
              <w:rPr>
                <w:rFonts w:eastAsia="Times New Roman"/>
                <w:lang w:eastAsia="en-GB"/>
              </w:rPr>
              <w:t xml:space="preserve"> The f</w:t>
            </w:r>
            <w:r w:rsidR="003E107B" w:rsidRPr="005F72E8">
              <w:rPr>
                <w:rFonts w:eastAsia="Times New Roman"/>
                <w:lang w:eastAsia="en-GB"/>
              </w:rPr>
              <w:t>unction</w:t>
            </w:r>
            <w:r w:rsidR="003E107B">
              <w:rPr>
                <w:rFonts w:eastAsia="Times New Roman"/>
                <w:lang w:eastAsia="en-GB"/>
              </w:rPr>
              <w:t>ing</w:t>
            </w:r>
            <w:r w:rsidR="003E107B" w:rsidRPr="005F72E8">
              <w:rPr>
                <w:rFonts w:eastAsia="Times New Roman"/>
                <w:lang w:eastAsia="en-GB"/>
              </w:rPr>
              <w:t xml:space="preserve"> and integrity of the ecosystem means</w:t>
            </w:r>
            <w:r w:rsidR="003E107B">
              <w:rPr>
                <w:rFonts w:eastAsia="Times New Roman"/>
                <w:lang w:eastAsia="en-GB"/>
              </w:rPr>
              <w:t xml:space="preserve">, for instance, an assessment of </w:t>
            </w:r>
            <w:r w:rsidR="003E107B" w:rsidRPr="005F72E8">
              <w:rPr>
                <w:rFonts w:eastAsia="Times New Roman"/>
                <w:lang w:eastAsia="en-GB"/>
              </w:rPr>
              <w:t>whether macrofauna will be harmed by loss of food supply</w:t>
            </w:r>
            <w:r w:rsidR="0013084E">
              <w:rPr>
                <w:rFonts w:eastAsia="Times New Roman"/>
                <w:lang w:eastAsia="en-GB"/>
              </w:rPr>
              <w:t>.</w:t>
            </w:r>
          </w:p>
        </w:tc>
      </w:tr>
      <w:tr w:rsidR="0070769D" w:rsidRPr="005F72E8" w14:paraId="2B4A35F1" w14:textId="3485289D" w:rsidTr="00C95322">
        <w:trPr>
          <w:trHeight w:val="300"/>
        </w:trPr>
        <w:tc>
          <w:tcPr>
            <w:tcW w:w="1287" w:type="dxa"/>
            <w:vAlign w:val="center"/>
          </w:tcPr>
          <w:p w14:paraId="40876AA1" w14:textId="77777777" w:rsidR="0070769D" w:rsidRPr="005F72E8" w:rsidRDefault="0070769D"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261268C6" w14:textId="1FC3A1CF" w:rsidR="0070769D" w:rsidRPr="005F72E8" w:rsidRDefault="061FEBD9" w:rsidP="00877150">
            <w:pPr>
              <w:spacing w:before="120"/>
              <w:rPr>
                <w:rFonts w:eastAsia="Times New Roman"/>
                <w:lang w:eastAsia="en-GB"/>
              </w:rPr>
            </w:pPr>
            <w:r w:rsidRPr="005F72E8">
              <w:rPr>
                <w:rFonts w:eastAsia="Times New Roman"/>
                <w:lang w:eastAsia="en-GB"/>
              </w:rPr>
              <w:t xml:space="preserve">Extensive </w:t>
            </w:r>
            <w:r w:rsidR="2D5CAB42" w:rsidRPr="005F72E8">
              <w:rPr>
                <w:rFonts w:eastAsia="Times New Roman"/>
                <w:lang w:eastAsia="en-GB"/>
              </w:rPr>
              <w:t xml:space="preserve">and </w:t>
            </w:r>
            <w:r w:rsidRPr="005F72E8">
              <w:rPr>
                <w:rFonts w:eastAsia="Times New Roman"/>
                <w:lang w:eastAsia="en-GB"/>
              </w:rPr>
              <w:t>severe adverse impact to or loss of habitat, including destruction of fish spawning grounds.</w:t>
            </w:r>
          </w:p>
        </w:tc>
        <w:tc>
          <w:tcPr>
            <w:tcW w:w="7603" w:type="dxa"/>
          </w:tcPr>
          <w:p w14:paraId="7373D1CB" w14:textId="6577E4EB" w:rsidR="0070769D" w:rsidRPr="005F72E8" w:rsidRDefault="04564976" w:rsidP="00877150">
            <w:pPr>
              <w:spacing w:before="120"/>
              <w:rPr>
                <w:rFonts w:eastAsia="Times New Roman"/>
                <w:lang w:eastAsia="en-GB"/>
              </w:rPr>
            </w:pPr>
            <w:r w:rsidRPr="005F72E8">
              <w:rPr>
                <w:rFonts w:eastAsia="Times New Roman"/>
                <w:lang w:eastAsia="en-GB"/>
              </w:rPr>
              <w:t xml:space="preserve">See </w:t>
            </w:r>
            <w:hyperlink w:anchor="_Exacerbation_and_mitigation" w:history="1">
              <w:r w:rsidRPr="005F72E8">
                <w:rPr>
                  <w:rStyle w:val="Hyperlink"/>
                  <w:rFonts w:eastAsia="Times New Roman"/>
                  <w:lang w:eastAsia="en-GB"/>
                </w:rPr>
                <w:t>Exacerbation and mitigation table</w:t>
              </w:r>
            </w:hyperlink>
            <w:r w:rsidRPr="005F72E8">
              <w:rPr>
                <w:rFonts w:eastAsia="Times New Roman"/>
                <w:lang w:eastAsia="en-GB"/>
              </w:rPr>
              <w:t xml:space="preserve"> for definition of extensive.</w:t>
            </w:r>
            <w:r w:rsidR="24020B09" w:rsidRPr="005F72E8">
              <w:rPr>
                <w:rFonts w:eastAsia="Times New Roman"/>
                <w:lang w:eastAsia="en-GB"/>
              </w:rPr>
              <w:t xml:space="preserve"> Severe adverse impact will not recover by itself</w:t>
            </w:r>
            <w:r w:rsidR="3C76EF5F" w:rsidRPr="005F72E8">
              <w:rPr>
                <w:rFonts w:eastAsia="Times New Roman"/>
                <w:lang w:eastAsia="en-GB"/>
              </w:rPr>
              <w:t>.</w:t>
            </w:r>
          </w:p>
        </w:tc>
      </w:tr>
      <w:tr w:rsidR="170C5491" w:rsidRPr="005F72E8" w14:paraId="2CE62FD4" w14:textId="77777777" w:rsidTr="00C95322">
        <w:trPr>
          <w:trHeight w:val="300"/>
        </w:trPr>
        <w:tc>
          <w:tcPr>
            <w:tcW w:w="1287" w:type="dxa"/>
            <w:vAlign w:val="center"/>
          </w:tcPr>
          <w:p w14:paraId="4BB92752" w14:textId="5B1AA3B3" w:rsidR="2E9A4498" w:rsidRPr="005F72E8" w:rsidRDefault="2E9A4498" w:rsidP="00877150">
            <w:pPr>
              <w:jc w:val="center"/>
              <w:rPr>
                <w:rFonts w:eastAsia="Times New Roman"/>
                <w:lang w:eastAsia="en-GB"/>
              </w:rPr>
            </w:pPr>
            <w:r w:rsidRPr="005F72E8">
              <w:rPr>
                <w:rFonts w:eastAsia="Times New Roman"/>
                <w:lang w:eastAsia="en-GB"/>
              </w:rPr>
              <w:t>1</w:t>
            </w:r>
          </w:p>
        </w:tc>
        <w:tc>
          <w:tcPr>
            <w:tcW w:w="5275" w:type="dxa"/>
          </w:tcPr>
          <w:p w14:paraId="5676AA89" w14:textId="1BBCFD7D" w:rsidR="2E9A4498" w:rsidRPr="005F72E8" w:rsidRDefault="2E9A4498" w:rsidP="00877150">
            <w:pPr>
              <w:rPr>
                <w:rStyle w:val="normaltextrun"/>
              </w:rPr>
            </w:pPr>
            <w:r w:rsidRPr="005F72E8">
              <w:rPr>
                <w:rStyle w:val="normaltextrun"/>
              </w:rPr>
              <w:t>The downgrade of morphological quality of more than one class assessed over a 500m reach centred on the works.</w:t>
            </w:r>
          </w:p>
        </w:tc>
        <w:tc>
          <w:tcPr>
            <w:tcW w:w="7603" w:type="dxa"/>
          </w:tcPr>
          <w:p w14:paraId="49A3E348" w14:textId="52679515" w:rsidR="170C5491" w:rsidRPr="005F72E8" w:rsidRDefault="00535B7A" w:rsidP="00877150">
            <w:pPr>
              <w:rPr>
                <w:rFonts w:eastAsia="Times New Roman"/>
                <w:lang w:eastAsia="en-GB"/>
              </w:rPr>
            </w:pPr>
            <w:r w:rsidRPr="005F72E8">
              <w:rPr>
                <w:rFonts w:eastAsia="Times New Roman"/>
                <w:lang w:eastAsia="en-GB"/>
              </w:rPr>
              <w:t xml:space="preserve">This is based on the single </w:t>
            </w:r>
            <w:r w:rsidR="00412793" w:rsidRPr="005F72E8">
              <w:rPr>
                <w:rFonts w:eastAsia="Times New Roman"/>
                <w:lang w:eastAsia="en-GB"/>
              </w:rPr>
              <w:t>activity limit. Note</w:t>
            </w:r>
            <w:r w:rsidR="00820DF2" w:rsidRPr="005F72E8">
              <w:rPr>
                <w:rFonts w:eastAsia="Times New Roman"/>
                <w:lang w:eastAsia="en-GB"/>
              </w:rPr>
              <w:t xml:space="preserve"> that Heavily Modified Waterbodies only have </w:t>
            </w:r>
            <w:r w:rsidR="00A32A04" w:rsidRPr="005F72E8">
              <w:rPr>
                <w:rFonts w:eastAsia="Times New Roman"/>
                <w:lang w:eastAsia="en-GB"/>
              </w:rPr>
              <w:t xml:space="preserve">two Potential classes. </w:t>
            </w:r>
            <w:r w:rsidR="00571038" w:rsidRPr="005F72E8">
              <w:rPr>
                <w:rFonts w:eastAsia="Times New Roman"/>
                <w:lang w:eastAsia="en-GB"/>
              </w:rPr>
              <w:t>It may therefore be necessary t</w:t>
            </w:r>
            <w:r w:rsidR="00FE75B4">
              <w:rPr>
                <w:rFonts w:eastAsia="Times New Roman"/>
                <w:lang w:eastAsia="en-GB"/>
              </w:rPr>
              <w:t>o</w:t>
            </w:r>
            <w:r w:rsidR="00571038" w:rsidRPr="005F72E8">
              <w:rPr>
                <w:rFonts w:eastAsia="Times New Roman"/>
                <w:lang w:eastAsia="en-GB"/>
              </w:rPr>
              <w:t xml:space="preserve"> look at Ecological classes </w:t>
            </w:r>
            <w:r w:rsidR="00A729DF" w:rsidRPr="005F72E8">
              <w:rPr>
                <w:rFonts w:eastAsia="Times New Roman"/>
                <w:lang w:eastAsia="en-GB"/>
              </w:rPr>
              <w:t>to fully</w:t>
            </w:r>
            <w:r w:rsidR="00727555" w:rsidRPr="005F72E8">
              <w:rPr>
                <w:rFonts w:eastAsia="Times New Roman"/>
                <w:lang w:eastAsia="en-GB"/>
              </w:rPr>
              <w:t xml:space="preserve"> ascertain the impact of any activity</w:t>
            </w:r>
            <w:r w:rsidR="00A729DF" w:rsidRPr="005F72E8">
              <w:rPr>
                <w:rFonts w:eastAsia="Times New Roman"/>
                <w:lang w:eastAsia="en-GB"/>
              </w:rPr>
              <w:t>.</w:t>
            </w:r>
          </w:p>
        </w:tc>
      </w:tr>
      <w:tr w:rsidR="0070769D" w:rsidRPr="005F72E8" w14:paraId="77F607F7" w14:textId="1E350944" w:rsidTr="00C95322">
        <w:trPr>
          <w:trHeight w:val="300"/>
        </w:trPr>
        <w:tc>
          <w:tcPr>
            <w:tcW w:w="1287" w:type="dxa"/>
            <w:vAlign w:val="center"/>
          </w:tcPr>
          <w:p w14:paraId="5904395D" w14:textId="77777777" w:rsidR="0070769D" w:rsidRPr="005F72E8" w:rsidRDefault="0070769D"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12198452" w14:textId="77777777" w:rsidR="0070769D" w:rsidRPr="005F72E8" w:rsidRDefault="0070769D" w:rsidP="00877150">
            <w:pPr>
              <w:spacing w:before="120"/>
              <w:rPr>
                <w:rFonts w:eastAsia="Times New Roman" w:cstheme="minorHAnsi"/>
                <w:lang w:eastAsia="en-GB"/>
              </w:rPr>
            </w:pPr>
            <w:r w:rsidRPr="005F72E8">
              <w:rPr>
                <w:rFonts w:eastAsia="Times New Roman" w:cstheme="minorHAnsi"/>
                <w:lang w:eastAsia="en-GB"/>
              </w:rPr>
              <w:t>Complete loss of flow resulting in loss of downstream species and/or habitats.   </w:t>
            </w:r>
          </w:p>
        </w:tc>
        <w:tc>
          <w:tcPr>
            <w:tcW w:w="7603" w:type="dxa"/>
          </w:tcPr>
          <w:p w14:paraId="73B143B4" w14:textId="3575FB3E" w:rsidR="0070769D" w:rsidRPr="005F72E8" w:rsidRDefault="42BBB430" w:rsidP="00877150">
            <w:pPr>
              <w:spacing w:before="120"/>
              <w:rPr>
                <w:rFonts w:eastAsia="Times New Roman"/>
                <w:lang w:eastAsia="en-GB"/>
              </w:rPr>
            </w:pPr>
            <w:r w:rsidRPr="005F72E8">
              <w:rPr>
                <w:rFonts w:eastAsia="Times New Roman"/>
                <w:lang w:eastAsia="en-GB"/>
              </w:rPr>
              <w:t xml:space="preserve">Where </w:t>
            </w:r>
            <w:r w:rsidR="51B3C888" w:rsidRPr="005F72E8">
              <w:rPr>
                <w:rFonts w:eastAsia="Times New Roman"/>
                <w:lang w:eastAsia="en-GB"/>
              </w:rPr>
              <w:t xml:space="preserve">the water environment has suffered a loss of water to the point where </w:t>
            </w:r>
            <w:r w:rsidR="71682EEC" w:rsidRPr="005F72E8">
              <w:rPr>
                <w:rFonts w:eastAsia="Times New Roman"/>
                <w:lang w:eastAsia="en-GB"/>
              </w:rPr>
              <w:t xml:space="preserve">flora and fauna downstream have died off. This should be </w:t>
            </w:r>
            <w:r w:rsidR="620A6B8D" w:rsidRPr="005F72E8">
              <w:rPr>
                <w:rFonts w:eastAsia="Times New Roman"/>
                <w:lang w:eastAsia="en-GB"/>
              </w:rPr>
              <w:t xml:space="preserve">further than just immediately downstream in a </w:t>
            </w:r>
            <w:r w:rsidR="307BB522" w:rsidRPr="005F72E8">
              <w:rPr>
                <w:rFonts w:eastAsia="Times New Roman"/>
                <w:lang w:eastAsia="en-GB"/>
              </w:rPr>
              <w:t>highly</w:t>
            </w:r>
            <w:r w:rsidR="620A6B8D" w:rsidRPr="005F72E8">
              <w:rPr>
                <w:rFonts w:eastAsia="Times New Roman"/>
                <w:lang w:eastAsia="en-GB"/>
              </w:rPr>
              <w:t xml:space="preserve"> localised area</w:t>
            </w:r>
            <w:r w:rsidR="71682EEC" w:rsidRPr="005F72E8">
              <w:rPr>
                <w:rFonts w:eastAsia="Times New Roman"/>
                <w:lang w:eastAsia="en-GB"/>
              </w:rPr>
              <w:t>.</w:t>
            </w:r>
          </w:p>
        </w:tc>
      </w:tr>
      <w:tr w:rsidR="0070769D" w:rsidRPr="005F72E8" w14:paraId="44D9DF3D" w14:textId="4879CF81" w:rsidTr="00C95322">
        <w:trPr>
          <w:trHeight w:val="300"/>
        </w:trPr>
        <w:tc>
          <w:tcPr>
            <w:tcW w:w="1287" w:type="dxa"/>
            <w:vAlign w:val="center"/>
          </w:tcPr>
          <w:p w14:paraId="349C8831" w14:textId="77777777" w:rsidR="0070769D" w:rsidRPr="005F72E8" w:rsidRDefault="0070769D"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74218435" w14:textId="13F572FB" w:rsidR="0070769D" w:rsidRPr="005F72E8" w:rsidRDefault="0070769D" w:rsidP="00877150">
            <w:pPr>
              <w:spacing w:before="120"/>
              <w:rPr>
                <w:rFonts w:eastAsia="Times New Roman"/>
                <w:lang w:eastAsia="en-GB"/>
              </w:rPr>
            </w:pPr>
            <w:r w:rsidRPr="005F72E8">
              <w:rPr>
                <w:rFonts w:eastAsia="Times New Roman"/>
                <w:lang w:eastAsia="en-GB"/>
              </w:rPr>
              <w:t xml:space="preserve">Extensive loss </w:t>
            </w:r>
            <w:r w:rsidR="47B2EC59" w:rsidRPr="005F72E8">
              <w:rPr>
                <w:rFonts w:eastAsia="Times New Roman"/>
                <w:lang w:eastAsia="en-GB"/>
              </w:rPr>
              <w:t xml:space="preserve">or likely loss </w:t>
            </w:r>
            <w:r w:rsidRPr="005F72E8">
              <w:rPr>
                <w:rFonts w:eastAsia="Times New Roman"/>
                <w:lang w:eastAsia="en-GB"/>
              </w:rPr>
              <w:t>of one or more species as a result of activities liable to cause environmental harm.  </w:t>
            </w:r>
          </w:p>
        </w:tc>
        <w:tc>
          <w:tcPr>
            <w:tcW w:w="7603" w:type="dxa"/>
          </w:tcPr>
          <w:p w14:paraId="041A6BD2" w14:textId="4F9B829B" w:rsidR="0070769D" w:rsidRPr="005F72E8" w:rsidRDefault="384D2B04" w:rsidP="00877150">
            <w:pPr>
              <w:spacing w:before="120"/>
              <w:rPr>
                <w:rFonts w:eastAsia="Times New Roman"/>
                <w:lang w:eastAsia="en-GB"/>
              </w:rPr>
            </w:pPr>
            <w:r w:rsidRPr="005F72E8">
              <w:rPr>
                <w:rFonts w:eastAsia="Times New Roman"/>
                <w:lang w:eastAsia="en-GB"/>
              </w:rPr>
              <w:t xml:space="preserve">See </w:t>
            </w:r>
            <w:hyperlink w:anchor="_Exacerbation_and_mitigation">
              <w:r w:rsidRPr="005F72E8">
                <w:rPr>
                  <w:rStyle w:val="Hyperlink"/>
                  <w:rFonts w:eastAsia="Times New Roman"/>
                  <w:lang w:eastAsia="en-GB"/>
                </w:rPr>
                <w:t>Exacerbation and mitigation table</w:t>
              </w:r>
            </w:hyperlink>
            <w:r w:rsidRPr="005F72E8">
              <w:rPr>
                <w:rFonts w:eastAsia="Times New Roman"/>
                <w:lang w:eastAsia="en-GB"/>
              </w:rPr>
              <w:t xml:space="preserve"> for definition of extensive. </w:t>
            </w:r>
            <w:r w:rsidR="71E3029C" w:rsidRPr="005F72E8">
              <w:rPr>
                <w:rFonts w:eastAsia="Times New Roman"/>
                <w:lang w:eastAsia="en-GB"/>
              </w:rPr>
              <w:t>This is w</w:t>
            </w:r>
            <w:r w:rsidRPr="005F72E8">
              <w:rPr>
                <w:rFonts w:eastAsia="Times New Roman"/>
                <w:lang w:eastAsia="en-GB"/>
              </w:rPr>
              <w:t>here an activity</w:t>
            </w:r>
            <w:r w:rsidR="00CD1DCA">
              <w:rPr>
                <w:rFonts w:eastAsia="Times New Roman"/>
                <w:lang w:eastAsia="en-GB"/>
              </w:rPr>
              <w:t xml:space="preserve"> is undertaken</w:t>
            </w:r>
            <w:r w:rsidRPr="005F72E8">
              <w:rPr>
                <w:rFonts w:eastAsia="Times New Roman"/>
                <w:lang w:eastAsia="en-GB"/>
              </w:rPr>
              <w:t xml:space="preserve"> that </w:t>
            </w:r>
            <w:r w:rsidR="71E3029C" w:rsidRPr="005F72E8">
              <w:rPr>
                <w:rFonts w:eastAsia="Times New Roman"/>
                <w:lang w:eastAsia="en-GB"/>
              </w:rPr>
              <w:t>is likely to cause harm, and this results in a loss of species. For instance, dred</w:t>
            </w:r>
            <w:r w:rsidR="586F8A65" w:rsidRPr="005F72E8">
              <w:rPr>
                <w:rFonts w:eastAsia="Times New Roman"/>
                <w:lang w:eastAsia="en-GB"/>
              </w:rPr>
              <w:t>g</w:t>
            </w:r>
            <w:r w:rsidR="71E3029C" w:rsidRPr="005F72E8">
              <w:rPr>
                <w:rFonts w:eastAsia="Times New Roman"/>
                <w:lang w:eastAsia="en-GB"/>
              </w:rPr>
              <w:t xml:space="preserve">ing of a watercourse in a river where </w:t>
            </w:r>
            <w:r w:rsidR="00597A8C">
              <w:rPr>
                <w:rFonts w:eastAsia="Times New Roman"/>
                <w:lang w:eastAsia="en-GB"/>
              </w:rPr>
              <w:t>fresh water pearl mussel</w:t>
            </w:r>
            <w:r w:rsidR="00460373">
              <w:rPr>
                <w:rFonts w:eastAsia="Times New Roman"/>
                <w:lang w:eastAsia="en-GB"/>
              </w:rPr>
              <w:t>s are</w:t>
            </w:r>
            <w:r w:rsidR="27B3F7FF" w:rsidRPr="005F72E8">
              <w:rPr>
                <w:rFonts w:eastAsia="Times New Roman"/>
                <w:lang w:eastAsia="en-GB"/>
              </w:rPr>
              <w:t xml:space="preserve"> </w:t>
            </w:r>
            <w:r w:rsidR="71E3029C" w:rsidRPr="005F72E8">
              <w:rPr>
                <w:rFonts w:eastAsia="Times New Roman"/>
                <w:lang w:eastAsia="en-GB"/>
              </w:rPr>
              <w:t>known to be present, even if the exact location is unknown</w:t>
            </w:r>
            <w:r w:rsidR="7D191C10" w:rsidRPr="005F72E8">
              <w:rPr>
                <w:rFonts w:eastAsia="Times New Roman"/>
                <w:lang w:eastAsia="en-GB"/>
              </w:rPr>
              <w:t>.</w:t>
            </w:r>
          </w:p>
        </w:tc>
      </w:tr>
      <w:tr w:rsidR="0070769D" w:rsidRPr="005F72E8" w14:paraId="73631E34" w14:textId="3BA00F7D" w:rsidTr="00C95322">
        <w:trPr>
          <w:trHeight w:val="300"/>
        </w:trPr>
        <w:tc>
          <w:tcPr>
            <w:tcW w:w="1287" w:type="dxa"/>
            <w:vAlign w:val="center"/>
          </w:tcPr>
          <w:p w14:paraId="7555F5E8" w14:textId="77777777" w:rsidR="0070769D" w:rsidRPr="005F72E8" w:rsidRDefault="0070769D"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7DC7C1CF" w14:textId="77777777" w:rsidR="0070769D" w:rsidRPr="005F72E8" w:rsidRDefault="0070769D" w:rsidP="00877150">
            <w:pPr>
              <w:spacing w:before="120"/>
              <w:rPr>
                <w:rFonts w:eastAsia="Times New Roman" w:cstheme="minorHAnsi"/>
                <w:lang w:eastAsia="en-GB"/>
              </w:rPr>
            </w:pPr>
            <w:r w:rsidRPr="005F72E8">
              <w:rPr>
                <w:rFonts w:eastAsia="Times New Roman" w:cstheme="minorHAnsi"/>
                <w:lang w:eastAsia="en-GB"/>
              </w:rPr>
              <w:t>Disruption of a public potable abstraction, or a change in treatment required, where the length of the disruption exceeds the amount of storage time in the network.    </w:t>
            </w:r>
          </w:p>
        </w:tc>
        <w:tc>
          <w:tcPr>
            <w:tcW w:w="7603" w:type="dxa"/>
          </w:tcPr>
          <w:p w14:paraId="067F1178" w14:textId="40969A5D" w:rsidR="0070769D" w:rsidRPr="005F72E8" w:rsidRDefault="00A31705" w:rsidP="00877150">
            <w:pPr>
              <w:spacing w:before="120"/>
              <w:rPr>
                <w:rFonts w:eastAsia="Times New Roman" w:cstheme="minorHAnsi"/>
                <w:lang w:eastAsia="en-GB"/>
              </w:rPr>
            </w:pPr>
            <w:r w:rsidRPr="005F72E8">
              <w:rPr>
                <w:rFonts w:eastAsia="Times New Roman" w:cstheme="minorHAnsi"/>
                <w:lang w:eastAsia="en-GB"/>
              </w:rPr>
              <w:t xml:space="preserve">This is where Scottish Water are forced to cease abstraction due to loss or contamination of supply, and </w:t>
            </w:r>
            <w:r w:rsidR="00001B40" w:rsidRPr="005F72E8">
              <w:rPr>
                <w:rFonts w:eastAsia="Times New Roman" w:cstheme="minorHAnsi"/>
                <w:lang w:eastAsia="en-GB"/>
              </w:rPr>
              <w:t>the cessation lasts longer than they have stored water available</w:t>
            </w:r>
            <w:r w:rsidR="00E20123" w:rsidRPr="005F72E8">
              <w:rPr>
                <w:rFonts w:eastAsia="Times New Roman" w:cstheme="minorHAnsi"/>
                <w:lang w:eastAsia="en-GB"/>
              </w:rPr>
              <w:t xml:space="preserve"> in pipes and/or service and storage reservoirs</w:t>
            </w:r>
            <w:r w:rsidR="00001B40" w:rsidRPr="005F72E8">
              <w:rPr>
                <w:rFonts w:eastAsia="Times New Roman" w:cstheme="minorHAnsi"/>
                <w:lang w:eastAsia="en-GB"/>
              </w:rPr>
              <w:t>.</w:t>
            </w:r>
          </w:p>
        </w:tc>
      </w:tr>
      <w:tr w:rsidR="0070769D" w:rsidRPr="005F72E8" w14:paraId="6E7A1E04" w14:textId="1784EDCB" w:rsidTr="00C95322">
        <w:trPr>
          <w:trHeight w:val="300"/>
        </w:trPr>
        <w:tc>
          <w:tcPr>
            <w:tcW w:w="1287" w:type="dxa"/>
            <w:vAlign w:val="center"/>
          </w:tcPr>
          <w:p w14:paraId="3C8AA268" w14:textId="77777777" w:rsidR="0070769D" w:rsidRPr="005F72E8" w:rsidRDefault="0070769D" w:rsidP="00877150">
            <w:pPr>
              <w:spacing w:before="120"/>
              <w:jc w:val="center"/>
              <w:rPr>
                <w:rFonts w:eastAsia="Times New Roman" w:cstheme="minorHAnsi"/>
                <w:lang w:eastAsia="en-GB"/>
              </w:rPr>
            </w:pPr>
            <w:r w:rsidRPr="005F72E8">
              <w:rPr>
                <w:rFonts w:eastAsia="Times New Roman" w:cstheme="minorHAnsi"/>
                <w:lang w:eastAsia="en-GB"/>
              </w:rPr>
              <w:t>1</w:t>
            </w:r>
          </w:p>
        </w:tc>
        <w:tc>
          <w:tcPr>
            <w:tcW w:w="5275" w:type="dxa"/>
          </w:tcPr>
          <w:p w14:paraId="2D8550D1" w14:textId="77777777" w:rsidR="0070769D" w:rsidRPr="005F72E8" w:rsidRDefault="0070769D" w:rsidP="00877150">
            <w:pPr>
              <w:spacing w:before="120"/>
              <w:rPr>
                <w:rFonts w:eastAsia="Times New Roman"/>
                <w:lang w:eastAsia="en-GB"/>
              </w:rPr>
            </w:pPr>
            <w:r w:rsidRPr="005F72E8">
              <w:rPr>
                <w:rFonts w:eastAsia="Times New Roman"/>
                <w:lang w:eastAsia="en-GB"/>
              </w:rPr>
              <w:t>Requires businesses downstream relying on non-potable abstractions to close or take urgent steps to implement additional treatment for more than 72 hours.    </w:t>
            </w:r>
          </w:p>
        </w:tc>
        <w:tc>
          <w:tcPr>
            <w:tcW w:w="7603" w:type="dxa"/>
          </w:tcPr>
          <w:p w14:paraId="61A34555" w14:textId="6CE9E735" w:rsidR="0070769D" w:rsidRPr="005F72E8" w:rsidRDefault="567F6D8D" w:rsidP="00877150">
            <w:pPr>
              <w:spacing w:before="120"/>
              <w:rPr>
                <w:rFonts w:eastAsia="Times New Roman"/>
                <w:lang w:eastAsia="en-GB"/>
              </w:rPr>
            </w:pPr>
            <w:r w:rsidRPr="005F72E8">
              <w:rPr>
                <w:rFonts w:eastAsia="Times New Roman"/>
                <w:lang w:eastAsia="en-GB"/>
              </w:rPr>
              <w:t xml:space="preserve">For example, a paper mill forced to </w:t>
            </w:r>
            <w:r w:rsidR="001438D7">
              <w:rPr>
                <w:rFonts w:eastAsia="Times New Roman"/>
                <w:lang w:eastAsia="en-GB"/>
              </w:rPr>
              <w:t>pause production</w:t>
            </w:r>
            <w:r w:rsidRPr="005F72E8">
              <w:rPr>
                <w:rFonts w:eastAsia="Times New Roman"/>
                <w:lang w:eastAsia="en-GB"/>
              </w:rPr>
              <w:t xml:space="preserve"> because of silt being released into their water supply, or a distillery that has to implement additional treatment to use </w:t>
            </w:r>
            <w:r w:rsidR="49A536B6" w:rsidRPr="005F72E8">
              <w:rPr>
                <w:rFonts w:eastAsia="Times New Roman"/>
                <w:lang w:eastAsia="en-GB"/>
              </w:rPr>
              <w:t xml:space="preserve">abstracted water </w:t>
            </w:r>
            <w:r w:rsidR="001D2958">
              <w:rPr>
                <w:rFonts w:eastAsia="Times New Roman"/>
                <w:lang w:eastAsia="en-GB"/>
              </w:rPr>
              <w:t>to</w:t>
            </w:r>
            <w:r w:rsidR="49A536B6" w:rsidRPr="005F72E8">
              <w:rPr>
                <w:rFonts w:eastAsia="Times New Roman"/>
                <w:lang w:eastAsia="en-GB"/>
              </w:rPr>
              <w:t xml:space="preserve"> mak</w:t>
            </w:r>
            <w:r w:rsidR="001D2958">
              <w:rPr>
                <w:rFonts w:eastAsia="Times New Roman"/>
                <w:lang w:eastAsia="en-GB"/>
              </w:rPr>
              <w:t>e</w:t>
            </w:r>
            <w:r w:rsidR="49A536B6" w:rsidRPr="005F72E8">
              <w:rPr>
                <w:rFonts w:eastAsia="Times New Roman"/>
                <w:lang w:eastAsia="en-GB"/>
              </w:rPr>
              <w:t xml:space="preserve"> their product</w:t>
            </w:r>
            <w:r w:rsidR="4130F257" w:rsidRPr="005F72E8">
              <w:rPr>
                <w:rFonts w:eastAsia="Times New Roman"/>
                <w:lang w:eastAsia="en-GB"/>
              </w:rPr>
              <w:t>.</w:t>
            </w:r>
          </w:p>
        </w:tc>
      </w:tr>
    </w:tbl>
    <w:p w14:paraId="527805CD" w14:textId="355B019D" w:rsidR="008025BC" w:rsidRPr="005F72E8" w:rsidRDefault="00877150" w:rsidP="008025BC">
      <w:pPr>
        <w:spacing w:line="240" w:lineRule="auto"/>
        <w:rPr>
          <w:rFonts w:eastAsia="Aptos" w:cstheme="minorHAnsi"/>
          <w:b/>
          <w:bCs/>
        </w:rPr>
      </w:pPr>
      <w:r w:rsidRPr="005F72E8">
        <w:rPr>
          <w:rFonts w:eastAsia="Aptos"/>
          <w:b/>
          <w:bCs/>
        </w:rPr>
        <w:br w:type="textWrapping" w:clear="all"/>
      </w:r>
      <w:r w:rsidR="008025BC" w:rsidRPr="005F72E8">
        <w:rPr>
          <w:rFonts w:eastAsia="Aptos"/>
          <w:b/>
          <w:bCs/>
        </w:rPr>
        <w:br w:type="page"/>
      </w:r>
    </w:p>
    <w:p w14:paraId="7FF7E809" w14:textId="355B019D" w:rsidR="50C7F8D0" w:rsidRPr="005F72E8" w:rsidRDefault="30C36005" w:rsidP="38D30174">
      <w:pPr>
        <w:pStyle w:val="Heading3"/>
      </w:pPr>
      <w:bookmarkStart w:id="50" w:name="_Toc213750849"/>
      <w:bookmarkStart w:id="51" w:name="_Toc215526135"/>
      <w:r w:rsidRPr="005F72E8">
        <w:t xml:space="preserve">Category 1: Impacts to </w:t>
      </w:r>
      <w:r w:rsidR="296F1ACB" w:rsidRPr="005F72E8">
        <w:t>groundwater</w:t>
      </w:r>
      <w:bookmarkEnd w:id="50"/>
      <w:bookmarkEnd w:id="51"/>
    </w:p>
    <w:p w14:paraId="7785E003" w14:textId="1A1593F3" w:rsidR="0060160F" w:rsidRPr="0060160F" w:rsidRDefault="0060160F" w:rsidP="00BF22DA">
      <w:pPr>
        <w:pStyle w:val="BodyText1"/>
        <w:rPr>
          <w:rFonts w:eastAsia="Aptos"/>
          <w:b/>
          <w:bCs/>
          <w:sz w:val="20"/>
          <w:szCs w:val="20"/>
        </w:rPr>
      </w:pPr>
      <w:r w:rsidRPr="0060160F">
        <w:rPr>
          <w:rFonts w:eastAsia="Aptos"/>
          <w:b/>
          <w:bCs/>
          <w:sz w:val="20"/>
          <w:szCs w:val="20"/>
        </w:rPr>
        <w:t>Table 4: Impacts to groundwater that are likely to result in a category 1 environmental event</w:t>
      </w:r>
      <w:r>
        <w:rPr>
          <w:rFonts w:eastAsia="Aptos"/>
          <w:b/>
          <w:bCs/>
          <w:sz w:val="20"/>
          <w:szCs w:val="20"/>
        </w:rPr>
        <w: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4:  Impacts to groundwater that are likely to result in a category 1 environmental event"/>
        <w:tblDescription w:val="Table containing 2 columns and 6 rows highlighting the environmental event cateory and the impact to groundwater. "/>
      </w:tblPr>
      <w:tblGrid>
        <w:gridCol w:w="1918"/>
        <w:gridCol w:w="13232"/>
      </w:tblGrid>
      <w:tr w:rsidR="008025BC" w:rsidRPr="005F72E8" w14:paraId="497FA8EB" w14:textId="77777777" w:rsidTr="00C95322">
        <w:trPr>
          <w:trHeight w:val="300"/>
        </w:trPr>
        <w:tc>
          <w:tcPr>
            <w:tcW w:w="1275" w:type="dxa"/>
            <w:shd w:val="clear" w:color="auto" w:fill="016574" w:themeFill="accent6"/>
            <w:vAlign w:val="center"/>
          </w:tcPr>
          <w:p w14:paraId="0857C7CF" w14:textId="1A4BE6DA" w:rsidR="008025BC" w:rsidRPr="005F72E8" w:rsidRDefault="64A58762" w:rsidP="00C95322">
            <w:pPr>
              <w:spacing w:before="120"/>
              <w:jc w:val="center"/>
            </w:pPr>
            <w:r w:rsidRPr="005F72E8">
              <w:rPr>
                <w:rFonts w:eastAsia="Times New Roman"/>
                <w:b/>
                <w:bCs/>
                <w:color w:val="FFFFFF" w:themeColor="background1"/>
                <w:lang w:eastAsia="en-GB"/>
              </w:rPr>
              <w:t>Category</w:t>
            </w:r>
          </w:p>
        </w:tc>
        <w:tc>
          <w:tcPr>
            <w:tcW w:w="8796" w:type="dxa"/>
            <w:shd w:val="clear" w:color="auto" w:fill="016574" w:themeFill="accent6"/>
            <w:vAlign w:val="center"/>
          </w:tcPr>
          <w:p w14:paraId="2A98F870" w14:textId="77777777" w:rsidR="008025BC" w:rsidRPr="005F72E8" w:rsidRDefault="008025BC" w:rsidP="005D4CEC">
            <w:pPr>
              <w:spacing w:before="120"/>
              <w:rPr>
                <w:rFonts w:eastAsia="Times New Roman" w:cstheme="minorHAnsi"/>
                <w:b/>
                <w:bCs/>
                <w:color w:val="FFFFFF"/>
                <w:lang w:eastAsia="en-GB"/>
              </w:rPr>
            </w:pPr>
            <w:r w:rsidRPr="005F72E8">
              <w:rPr>
                <w:rFonts w:eastAsia="Times New Roman" w:cstheme="minorHAnsi"/>
                <w:b/>
                <w:bCs/>
                <w:color w:val="FFFFFF"/>
                <w:lang w:eastAsia="en-GB"/>
              </w:rPr>
              <w:t>Impacts to groundwater</w:t>
            </w:r>
          </w:p>
        </w:tc>
      </w:tr>
      <w:tr w:rsidR="008025BC" w:rsidRPr="005F72E8" w14:paraId="199CB897" w14:textId="77777777" w:rsidTr="00C95322">
        <w:trPr>
          <w:trHeight w:val="300"/>
        </w:trPr>
        <w:tc>
          <w:tcPr>
            <w:tcW w:w="1275" w:type="dxa"/>
            <w:vAlign w:val="center"/>
          </w:tcPr>
          <w:p w14:paraId="41801D1B"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1</w:t>
            </w:r>
          </w:p>
        </w:tc>
        <w:tc>
          <w:tcPr>
            <w:tcW w:w="8796" w:type="dxa"/>
          </w:tcPr>
          <w:p w14:paraId="6AE97790"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Loss of a designated groundwater-dependent terrestrial ecosystem. </w:t>
            </w:r>
            <w:r w:rsidRPr="005F72E8">
              <w:rPr>
                <w:rStyle w:val="eop"/>
                <w:rFonts w:cstheme="minorHAnsi"/>
              </w:rPr>
              <w:t> </w:t>
            </w:r>
          </w:p>
        </w:tc>
      </w:tr>
      <w:tr w:rsidR="008025BC" w:rsidRPr="005F72E8" w14:paraId="0F36F507" w14:textId="77777777" w:rsidTr="00C95322">
        <w:trPr>
          <w:trHeight w:val="300"/>
        </w:trPr>
        <w:tc>
          <w:tcPr>
            <w:tcW w:w="1275" w:type="dxa"/>
            <w:vAlign w:val="center"/>
          </w:tcPr>
          <w:p w14:paraId="2C623446"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1</w:t>
            </w:r>
          </w:p>
        </w:tc>
        <w:tc>
          <w:tcPr>
            <w:tcW w:w="8796" w:type="dxa"/>
          </w:tcPr>
          <w:p w14:paraId="4E7C3CD7"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Results in groundwater body becoming ‘Poor’ status. </w:t>
            </w:r>
            <w:r w:rsidRPr="005F72E8">
              <w:rPr>
                <w:rStyle w:val="eop"/>
                <w:rFonts w:cstheme="minorHAnsi"/>
              </w:rPr>
              <w:t> </w:t>
            </w:r>
          </w:p>
        </w:tc>
      </w:tr>
      <w:tr w:rsidR="008025BC" w:rsidRPr="005F72E8" w14:paraId="3DEB1FC7" w14:textId="77777777" w:rsidTr="00C95322">
        <w:trPr>
          <w:trHeight w:val="300"/>
        </w:trPr>
        <w:tc>
          <w:tcPr>
            <w:tcW w:w="1275" w:type="dxa"/>
            <w:vAlign w:val="center"/>
          </w:tcPr>
          <w:p w14:paraId="4A62B6C1"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1</w:t>
            </w:r>
          </w:p>
        </w:tc>
        <w:tc>
          <w:tcPr>
            <w:tcW w:w="8796" w:type="dxa"/>
          </w:tcPr>
          <w:p w14:paraId="4809E035"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Entry of hazardous substances is likely to affect more than 1 hectare of groundwater. </w:t>
            </w:r>
            <w:r w:rsidRPr="005F72E8">
              <w:rPr>
                <w:rStyle w:val="eop"/>
                <w:rFonts w:cstheme="minorHAnsi"/>
              </w:rPr>
              <w:t> </w:t>
            </w:r>
          </w:p>
        </w:tc>
      </w:tr>
      <w:tr w:rsidR="008025BC" w:rsidRPr="005F72E8" w14:paraId="78348473" w14:textId="77777777" w:rsidTr="00C95322">
        <w:trPr>
          <w:trHeight w:val="300"/>
        </w:trPr>
        <w:tc>
          <w:tcPr>
            <w:tcW w:w="1275" w:type="dxa"/>
            <w:vAlign w:val="center"/>
          </w:tcPr>
          <w:p w14:paraId="002EFCEC"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1</w:t>
            </w:r>
          </w:p>
        </w:tc>
        <w:tc>
          <w:tcPr>
            <w:tcW w:w="8796" w:type="dxa"/>
          </w:tcPr>
          <w:p w14:paraId="25A9A53B"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Non-hazardous substances are likely to affect more than 20 hectares of groundwater. </w:t>
            </w:r>
            <w:r w:rsidRPr="005F72E8">
              <w:rPr>
                <w:rStyle w:val="eop"/>
                <w:rFonts w:cstheme="minorHAnsi"/>
              </w:rPr>
              <w:t> </w:t>
            </w:r>
          </w:p>
        </w:tc>
      </w:tr>
      <w:tr w:rsidR="008025BC" w:rsidRPr="005F72E8" w14:paraId="69D7D145" w14:textId="77777777" w:rsidTr="00C95322">
        <w:trPr>
          <w:trHeight w:val="300"/>
        </w:trPr>
        <w:tc>
          <w:tcPr>
            <w:tcW w:w="1275" w:type="dxa"/>
            <w:vAlign w:val="center"/>
          </w:tcPr>
          <w:p w14:paraId="11CA2AF6"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1</w:t>
            </w:r>
          </w:p>
        </w:tc>
        <w:tc>
          <w:tcPr>
            <w:tcW w:w="8796" w:type="dxa"/>
          </w:tcPr>
          <w:p w14:paraId="13DEEA86" w14:textId="527A261D" w:rsidR="008025BC" w:rsidRPr="005F72E8" w:rsidRDefault="008025BC" w:rsidP="005D4CEC">
            <w:pPr>
              <w:spacing w:before="120"/>
              <w:rPr>
                <w:rStyle w:val="eop"/>
                <w:lang w:eastAsia="en-GB"/>
              </w:rPr>
            </w:pPr>
            <w:r w:rsidRPr="005F72E8">
              <w:rPr>
                <w:rStyle w:val="normaltextrun"/>
              </w:rPr>
              <w:t xml:space="preserve">Disruption of a potable groundwater abstraction, including where a change in treatment is required, where persons affected multiplied by hours of disruption </w:t>
            </w:r>
            <w:r w:rsidR="007448B9">
              <w:rPr>
                <w:rStyle w:val="normaltextrun"/>
              </w:rPr>
              <w:t>i</w:t>
            </w:r>
            <w:r w:rsidRPr="005F72E8">
              <w:rPr>
                <w:rStyle w:val="normaltextrun"/>
              </w:rPr>
              <w:t>s greater than 1000. </w:t>
            </w:r>
          </w:p>
        </w:tc>
      </w:tr>
      <w:tr w:rsidR="008025BC" w:rsidRPr="005F72E8" w14:paraId="359D31A5" w14:textId="77777777" w:rsidTr="00C95322">
        <w:trPr>
          <w:trHeight w:val="300"/>
        </w:trPr>
        <w:tc>
          <w:tcPr>
            <w:tcW w:w="1275" w:type="dxa"/>
            <w:vAlign w:val="center"/>
          </w:tcPr>
          <w:p w14:paraId="178445EC"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1</w:t>
            </w:r>
          </w:p>
        </w:tc>
        <w:tc>
          <w:tcPr>
            <w:tcW w:w="8796" w:type="dxa"/>
          </w:tcPr>
          <w:p w14:paraId="487B19E5" w14:textId="21F28540" w:rsidR="008025BC" w:rsidRPr="005F72E8" w:rsidRDefault="008025BC" w:rsidP="005D4CEC">
            <w:pPr>
              <w:spacing w:before="120"/>
              <w:rPr>
                <w:rFonts w:eastAsia="Times New Roman"/>
                <w:lang w:eastAsia="en-GB"/>
              </w:rPr>
            </w:pPr>
            <w:r w:rsidRPr="005F72E8">
              <w:rPr>
                <w:rStyle w:val="normaltextrun"/>
              </w:rPr>
              <w:t>Disruption of a non-potable groundwater abstraction, including where a change in treatment is required, where the hours of disruption multiplied by the rate of abstraction measured in m</w:t>
            </w:r>
            <w:r w:rsidRPr="00486F04">
              <w:rPr>
                <w:rStyle w:val="normaltextrun"/>
                <w:vertAlign w:val="superscript"/>
              </w:rPr>
              <w:t>3</w:t>
            </w:r>
            <w:r w:rsidRPr="005F72E8">
              <w:rPr>
                <w:rStyle w:val="normaltextrun"/>
              </w:rPr>
              <w:t xml:space="preserve">/day </w:t>
            </w:r>
            <w:r w:rsidR="007D02CA">
              <w:rPr>
                <w:rStyle w:val="normaltextrun"/>
              </w:rPr>
              <w:t>i</w:t>
            </w:r>
            <w:r w:rsidRPr="005F72E8">
              <w:rPr>
                <w:rStyle w:val="normaltextrun"/>
              </w:rPr>
              <w:t>s more than 10,000. </w:t>
            </w:r>
            <w:r w:rsidRPr="005F72E8">
              <w:rPr>
                <w:rStyle w:val="eop"/>
              </w:rPr>
              <w:t> </w:t>
            </w:r>
          </w:p>
        </w:tc>
      </w:tr>
    </w:tbl>
    <w:p w14:paraId="6A865D68" w14:textId="77777777" w:rsidR="008025BC" w:rsidRPr="005F72E8" w:rsidRDefault="008025BC" w:rsidP="008025BC">
      <w:pPr>
        <w:contextualSpacing/>
        <w:rPr>
          <w:rFonts w:eastAsia="Aptos" w:cstheme="minorHAnsi"/>
        </w:rPr>
      </w:pPr>
    </w:p>
    <w:p w14:paraId="3FBA5026" w14:textId="77777777" w:rsidR="008025BC" w:rsidRPr="005F72E8" w:rsidRDefault="008025BC" w:rsidP="008025BC">
      <w:pPr>
        <w:spacing w:line="240" w:lineRule="auto"/>
        <w:rPr>
          <w:rFonts w:eastAsia="Aptos" w:cstheme="minorHAnsi"/>
          <w:b/>
          <w:bCs/>
        </w:rPr>
      </w:pPr>
      <w:r w:rsidRPr="005F72E8">
        <w:rPr>
          <w:rFonts w:eastAsia="Aptos"/>
          <w:b/>
          <w:bCs/>
        </w:rPr>
        <w:br w:type="page"/>
      </w:r>
    </w:p>
    <w:p w14:paraId="00A001EE" w14:textId="4D7A678C" w:rsidR="6FA74686" w:rsidRDefault="579286A3" w:rsidP="38D30174">
      <w:pPr>
        <w:pStyle w:val="Heading3"/>
      </w:pPr>
      <w:bookmarkStart w:id="52" w:name="_Toc213750850"/>
      <w:bookmarkStart w:id="53" w:name="_Toc215526136"/>
      <w:r w:rsidRPr="005F72E8">
        <w:t xml:space="preserve">Category 1: Impacts to </w:t>
      </w:r>
      <w:r w:rsidR="004B2177">
        <w:t>l</w:t>
      </w:r>
      <w:r w:rsidRPr="005F72E8">
        <w:t>and</w:t>
      </w:r>
      <w:bookmarkEnd w:id="52"/>
      <w:bookmarkEnd w:id="53"/>
    </w:p>
    <w:p w14:paraId="28D440FB" w14:textId="48D98A4C" w:rsidR="002C044E" w:rsidRPr="00525220" w:rsidRDefault="002C044E" w:rsidP="002C044E">
      <w:pPr>
        <w:rPr>
          <w:b/>
          <w:bCs/>
          <w:sz w:val="20"/>
          <w:szCs w:val="20"/>
        </w:rPr>
      </w:pPr>
      <w:r w:rsidRPr="00525220">
        <w:rPr>
          <w:b/>
          <w:bCs/>
          <w:sz w:val="20"/>
          <w:szCs w:val="20"/>
        </w:rPr>
        <w:t>Table 5: Impacts to land that are likely to result in a category 1 environmental event</w:t>
      </w:r>
      <w:r w:rsidR="00525220">
        <w:rPr>
          <w:b/>
          <w:bCs/>
          <w:sz w:val="20"/>
          <w:szCs w:val="20"/>
        </w:rPr>
        <w: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5:  Impacts to land that are likely to result in a category 1 environmental event"/>
        <w:tblDescription w:val="Table containing 2 columns and 3 rows highlighting the environmental event cateory and the impact to land."/>
      </w:tblPr>
      <w:tblGrid>
        <w:gridCol w:w="1292"/>
        <w:gridCol w:w="5239"/>
        <w:gridCol w:w="8619"/>
      </w:tblGrid>
      <w:tr w:rsidR="00BF22DA" w:rsidRPr="005F72E8" w14:paraId="00CCAB86" w14:textId="03B5BB83" w:rsidTr="00510622">
        <w:trPr>
          <w:trHeight w:val="300"/>
        </w:trPr>
        <w:tc>
          <w:tcPr>
            <w:tcW w:w="1292" w:type="dxa"/>
            <w:shd w:val="clear" w:color="auto" w:fill="016574" w:themeFill="accent6"/>
            <w:vAlign w:val="center"/>
          </w:tcPr>
          <w:p w14:paraId="76D74661" w14:textId="1FB7E83A" w:rsidR="00BF22DA" w:rsidRPr="005F72E8" w:rsidRDefault="00BF22DA" w:rsidP="00510622">
            <w:pPr>
              <w:spacing w:before="120" w:after="120" w:line="276" w:lineRule="auto"/>
              <w:jc w:val="center"/>
              <w:rPr>
                <w:rFonts w:eastAsia="Times New Roman" w:cstheme="minorHAnsi"/>
                <w:b/>
                <w:bCs/>
                <w:color w:val="FFFFFF"/>
                <w:lang w:eastAsia="en-GB"/>
              </w:rPr>
            </w:pPr>
            <w:r w:rsidRPr="005F72E8">
              <w:rPr>
                <w:rFonts w:eastAsia="Times New Roman" w:cstheme="minorHAnsi"/>
                <w:b/>
                <w:bCs/>
                <w:color w:val="FFFFFF"/>
                <w:lang w:eastAsia="en-GB"/>
              </w:rPr>
              <w:t>Category</w:t>
            </w:r>
          </w:p>
        </w:tc>
        <w:tc>
          <w:tcPr>
            <w:tcW w:w="5239" w:type="dxa"/>
            <w:shd w:val="clear" w:color="auto" w:fill="016574" w:themeFill="accent6"/>
            <w:vAlign w:val="center"/>
          </w:tcPr>
          <w:p w14:paraId="3BB3EE60" w14:textId="77777777" w:rsidR="00BF22DA" w:rsidRPr="005F72E8" w:rsidRDefault="00BF22DA" w:rsidP="005D4CEC">
            <w:pPr>
              <w:spacing w:before="120"/>
              <w:rPr>
                <w:rFonts w:eastAsia="Times New Roman" w:cstheme="minorHAnsi"/>
                <w:b/>
                <w:bCs/>
                <w:color w:val="FFFFFF"/>
                <w:lang w:eastAsia="en-GB"/>
              </w:rPr>
            </w:pPr>
            <w:r w:rsidRPr="005F72E8">
              <w:rPr>
                <w:rFonts w:eastAsia="Times New Roman" w:cstheme="minorHAnsi"/>
                <w:b/>
                <w:bCs/>
                <w:color w:val="FFFFFF"/>
                <w:lang w:eastAsia="en-GB"/>
              </w:rPr>
              <w:t>Impacts to land</w:t>
            </w:r>
          </w:p>
        </w:tc>
        <w:tc>
          <w:tcPr>
            <w:tcW w:w="8619" w:type="dxa"/>
            <w:shd w:val="clear" w:color="auto" w:fill="016574" w:themeFill="accent6"/>
          </w:tcPr>
          <w:p w14:paraId="6DE73B12" w14:textId="6A193BD1" w:rsidR="00BF22DA" w:rsidRPr="005F72E8" w:rsidRDefault="00BF22DA" w:rsidP="005D4CEC">
            <w:pPr>
              <w:spacing w:before="120"/>
              <w:rPr>
                <w:rFonts w:eastAsia="Times New Roman" w:cstheme="minorHAnsi"/>
                <w:b/>
                <w:bCs/>
                <w:color w:val="FFFFFF"/>
                <w:lang w:eastAsia="en-GB"/>
              </w:rPr>
            </w:pPr>
            <w:r w:rsidRPr="005F72E8">
              <w:rPr>
                <w:rFonts w:eastAsia="Times New Roman" w:cstheme="minorHAnsi"/>
                <w:b/>
                <w:bCs/>
                <w:color w:val="FFFFFF"/>
                <w:lang w:eastAsia="en-GB"/>
              </w:rPr>
              <w:t>Notes</w:t>
            </w:r>
          </w:p>
        </w:tc>
      </w:tr>
      <w:tr w:rsidR="00BF22DA" w:rsidRPr="005F72E8" w14:paraId="6A02A92C" w14:textId="0321FF58" w:rsidTr="00510622">
        <w:trPr>
          <w:trHeight w:val="300"/>
        </w:trPr>
        <w:tc>
          <w:tcPr>
            <w:tcW w:w="1292" w:type="dxa"/>
            <w:vAlign w:val="center"/>
          </w:tcPr>
          <w:p w14:paraId="46DCF491" w14:textId="77777777" w:rsidR="00BF22DA" w:rsidRPr="005F72E8" w:rsidRDefault="00BF22DA" w:rsidP="005D4CEC">
            <w:pPr>
              <w:spacing w:before="120" w:after="120" w:line="240" w:lineRule="auto"/>
              <w:jc w:val="center"/>
              <w:rPr>
                <w:rFonts w:eastAsia="Times New Roman" w:cstheme="minorHAnsi"/>
                <w:lang w:eastAsia="en-GB"/>
              </w:rPr>
            </w:pPr>
            <w:r w:rsidRPr="005F72E8">
              <w:rPr>
                <w:rFonts w:eastAsia="Times New Roman" w:cstheme="minorHAnsi"/>
                <w:lang w:eastAsia="en-GB"/>
              </w:rPr>
              <w:t>1</w:t>
            </w:r>
          </w:p>
        </w:tc>
        <w:tc>
          <w:tcPr>
            <w:tcW w:w="5239" w:type="dxa"/>
          </w:tcPr>
          <w:p w14:paraId="259F440F" w14:textId="77777777" w:rsidR="00BF22DA" w:rsidRPr="005F72E8" w:rsidRDefault="00BF22DA" w:rsidP="005D4CEC">
            <w:pPr>
              <w:spacing w:before="120"/>
              <w:rPr>
                <w:rFonts w:eastAsia="Times New Roman" w:cstheme="minorHAnsi"/>
                <w:lang w:eastAsia="en-GB"/>
              </w:rPr>
            </w:pPr>
            <w:r w:rsidRPr="005F72E8">
              <w:rPr>
                <w:rStyle w:val="normaltextrun"/>
                <w:rFonts w:cstheme="minorHAnsi"/>
              </w:rPr>
              <w:t>Presence of substances or materials that present a serious risk of direct adverse impacts to human health. </w:t>
            </w:r>
            <w:r w:rsidRPr="005F72E8">
              <w:rPr>
                <w:rStyle w:val="eop"/>
                <w:rFonts w:cstheme="minorHAnsi"/>
              </w:rPr>
              <w:t> </w:t>
            </w:r>
          </w:p>
        </w:tc>
        <w:tc>
          <w:tcPr>
            <w:tcW w:w="8619" w:type="dxa"/>
          </w:tcPr>
          <w:p w14:paraId="55D7BC7E" w14:textId="77777777" w:rsidR="00BF22DA" w:rsidRDefault="034100E8" w:rsidP="38D30174">
            <w:pPr>
              <w:spacing w:before="120"/>
              <w:rPr>
                <w:rStyle w:val="normaltextrun"/>
              </w:rPr>
            </w:pPr>
            <w:r w:rsidRPr="005F72E8">
              <w:rPr>
                <w:rStyle w:val="normaltextrun"/>
              </w:rPr>
              <w:t>For instance, hazardous waste such as asbestos</w:t>
            </w:r>
            <w:r w:rsidR="253F7089" w:rsidRPr="005F72E8">
              <w:rPr>
                <w:rStyle w:val="normaltextrun"/>
              </w:rPr>
              <w:t xml:space="preserve"> in a form that is actively hazardous</w:t>
            </w:r>
            <w:r w:rsidRPr="005F72E8">
              <w:rPr>
                <w:rStyle w:val="normaltextrun"/>
              </w:rPr>
              <w:t>, or</w:t>
            </w:r>
            <w:r w:rsidR="6F3E6DFE" w:rsidRPr="005F72E8">
              <w:rPr>
                <w:rStyle w:val="normaltextrun"/>
              </w:rPr>
              <w:t xml:space="preserve"> chemicals that could harm people.</w:t>
            </w:r>
          </w:p>
          <w:p w14:paraId="4A4D9714" w14:textId="4532B6B5" w:rsidR="004F2F37" w:rsidRPr="005F72E8" w:rsidRDefault="004F2F37" w:rsidP="38D30174">
            <w:pPr>
              <w:spacing w:before="120"/>
              <w:rPr>
                <w:rStyle w:val="normaltextrun"/>
              </w:rPr>
            </w:pPr>
          </w:p>
        </w:tc>
      </w:tr>
      <w:tr w:rsidR="00BF22DA" w:rsidRPr="005F72E8" w14:paraId="0EEC0C51" w14:textId="624FF123" w:rsidTr="00510622">
        <w:trPr>
          <w:trHeight w:val="300"/>
        </w:trPr>
        <w:tc>
          <w:tcPr>
            <w:tcW w:w="1292" w:type="dxa"/>
            <w:vAlign w:val="center"/>
          </w:tcPr>
          <w:p w14:paraId="0320DFE5" w14:textId="77777777" w:rsidR="00BF22DA" w:rsidRPr="005F72E8" w:rsidRDefault="00BF22DA" w:rsidP="005D4CEC">
            <w:pPr>
              <w:spacing w:before="120" w:after="120" w:line="240" w:lineRule="auto"/>
              <w:jc w:val="center"/>
              <w:rPr>
                <w:rFonts w:eastAsia="Times New Roman" w:cstheme="minorHAnsi"/>
                <w:lang w:eastAsia="en-GB"/>
              </w:rPr>
            </w:pPr>
            <w:r w:rsidRPr="005F72E8">
              <w:rPr>
                <w:rFonts w:eastAsia="Times New Roman" w:cstheme="minorHAnsi"/>
                <w:lang w:eastAsia="en-GB"/>
              </w:rPr>
              <w:t>1</w:t>
            </w:r>
          </w:p>
        </w:tc>
        <w:tc>
          <w:tcPr>
            <w:tcW w:w="5239" w:type="dxa"/>
          </w:tcPr>
          <w:p w14:paraId="1F39FEAE" w14:textId="5E05296D" w:rsidR="00BF22DA" w:rsidRPr="005F72E8" w:rsidRDefault="00BF22DA" w:rsidP="005D4CEC">
            <w:pPr>
              <w:spacing w:before="120"/>
              <w:rPr>
                <w:rFonts w:eastAsia="Times New Roman"/>
                <w:lang w:eastAsia="en-GB"/>
              </w:rPr>
            </w:pPr>
            <w:r w:rsidRPr="005F72E8">
              <w:rPr>
                <w:rStyle w:val="normaltextrun"/>
              </w:rPr>
              <w:t xml:space="preserve">Avoidable total or partial loss of soil health over an area exceeding 1 hectare and with impacts lasting for more than 5 years; or over an area greater than 10 hectares and with impacts lasting </w:t>
            </w:r>
            <w:r w:rsidR="00031D99">
              <w:rPr>
                <w:rStyle w:val="normaltextrun"/>
              </w:rPr>
              <w:t>between</w:t>
            </w:r>
            <w:r w:rsidRPr="005F72E8">
              <w:rPr>
                <w:rStyle w:val="normaltextrun"/>
              </w:rPr>
              <w:t xml:space="preserve"> 1 to 5 years. </w:t>
            </w:r>
            <w:r w:rsidRPr="005F72E8">
              <w:rPr>
                <w:rStyle w:val="eop"/>
              </w:rPr>
              <w:t> </w:t>
            </w:r>
          </w:p>
        </w:tc>
        <w:tc>
          <w:tcPr>
            <w:tcW w:w="8619" w:type="dxa"/>
          </w:tcPr>
          <w:p w14:paraId="2FE2B01F" w14:textId="04437F7A" w:rsidR="00BF22DA" w:rsidRPr="005F72E8" w:rsidRDefault="00F2067C" w:rsidP="005D4CEC">
            <w:pPr>
              <w:spacing w:before="120"/>
              <w:rPr>
                <w:rStyle w:val="normaltextrun"/>
              </w:rPr>
            </w:pPr>
            <w:r w:rsidRPr="005F72E8">
              <w:rPr>
                <w:rStyle w:val="normaltextrun"/>
              </w:rPr>
              <w:t>Soil health refers to the ability of the soil to function and sustain plants, animals and humans as part of an ecosystem. It does not refer solely to the physical and chemical properties</w:t>
            </w:r>
            <w:r w:rsidR="006B03B0">
              <w:rPr>
                <w:rStyle w:val="normaltextrun"/>
              </w:rPr>
              <w:t xml:space="preserve"> of soil</w:t>
            </w:r>
            <w:r w:rsidRPr="005F72E8">
              <w:rPr>
                <w:rStyle w:val="normaltextrun"/>
              </w:rPr>
              <w:t>. This is about protecting the integrity of soil where possible.</w:t>
            </w:r>
            <w:r>
              <w:rPr>
                <w:rStyle w:val="normaltextrun"/>
              </w:rPr>
              <w:t xml:space="preserve"> </w:t>
            </w:r>
          </w:p>
        </w:tc>
      </w:tr>
      <w:tr w:rsidR="00565073" w:rsidRPr="005F72E8" w14:paraId="6801437C" w14:textId="77777777" w:rsidTr="00510622">
        <w:trPr>
          <w:trHeight w:val="300"/>
        </w:trPr>
        <w:tc>
          <w:tcPr>
            <w:tcW w:w="1292" w:type="dxa"/>
            <w:vAlign w:val="center"/>
          </w:tcPr>
          <w:p w14:paraId="0A7796C0" w14:textId="743AE1D5" w:rsidR="00565073" w:rsidRPr="005F72E8" w:rsidRDefault="00565073" w:rsidP="00565073">
            <w:pPr>
              <w:spacing w:before="120" w:after="120" w:line="240" w:lineRule="auto"/>
              <w:jc w:val="center"/>
              <w:rPr>
                <w:rFonts w:eastAsia="Times New Roman" w:cstheme="minorHAnsi"/>
                <w:lang w:eastAsia="en-GB"/>
              </w:rPr>
            </w:pPr>
            <w:r>
              <w:rPr>
                <w:rFonts w:eastAsia="Times New Roman" w:cstheme="minorHAnsi"/>
                <w:lang w:eastAsia="en-GB"/>
              </w:rPr>
              <w:t>1</w:t>
            </w:r>
          </w:p>
        </w:tc>
        <w:tc>
          <w:tcPr>
            <w:tcW w:w="5239" w:type="dxa"/>
          </w:tcPr>
          <w:p w14:paraId="28DF0D1B" w14:textId="26309D9F" w:rsidR="00565073" w:rsidRPr="005F72E8" w:rsidRDefault="00565073" w:rsidP="00565073">
            <w:pPr>
              <w:spacing w:before="120"/>
              <w:rPr>
                <w:rStyle w:val="normaltextrun"/>
                <w:rFonts w:cstheme="minorHAnsi"/>
              </w:rPr>
            </w:pPr>
            <w:r>
              <w:rPr>
                <w:rStyle w:val="normaltextrun"/>
                <w:rFonts w:cstheme="minorHAnsi"/>
              </w:rPr>
              <w:t>F</w:t>
            </w:r>
            <w:r w:rsidRPr="005F72E8">
              <w:rPr>
                <w:rStyle w:val="normaltextrun"/>
                <w:rFonts w:cstheme="minorHAnsi"/>
              </w:rPr>
              <w:t>inancial costs to third parties, including local authorities to remove unauthorised deposits. </w:t>
            </w:r>
            <w:r w:rsidRPr="005F72E8">
              <w:rPr>
                <w:rStyle w:val="eop"/>
                <w:rFonts w:cstheme="minorHAnsi"/>
              </w:rPr>
              <w:t> </w:t>
            </w:r>
          </w:p>
        </w:tc>
        <w:tc>
          <w:tcPr>
            <w:tcW w:w="8619" w:type="dxa"/>
          </w:tcPr>
          <w:p w14:paraId="100697FB" w14:textId="5DB90304" w:rsidR="00565073" w:rsidRPr="005F72E8" w:rsidRDefault="00565073" w:rsidP="00565073">
            <w:pPr>
              <w:spacing w:before="120"/>
              <w:rPr>
                <w:rStyle w:val="normaltextrun"/>
              </w:rPr>
            </w:pPr>
            <w:r>
              <w:rPr>
                <w:rStyle w:val="normaltextrun"/>
              </w:rPr>
              <w:t>Financial costs for removal are greater than £40,000</w:t>
            </w:r>
            <w:r w:rsidRPr="005F72E8">
              <w:rPr>
                <w:rStyle w:val="normaltextrun"/>
              </w:rPr>
              <w:t xml:space="preserve"> </w:t>
            </w:r>
          </w:p>
        </w:tc>
      </w:tr>
      <w:tr w:rsidR="00565073" w:rsidRPr="005F72E8" w14:paraId="6DB66674" w14:textId="440393F7" w:rsidTr="00510622">
        <w:trPr>
          <w:trHeight w:val="300"/>
        </w:trPr>
        <w:tc>
          <w:tcPr>
            <w:tcW w:w="1292" w:type="dxa"/>
            <w:vAlign w:val="center"/>
          </w:tcPr>
          <w:p w14:paraId="10A14543" w14:textId="77777777" w:rsidR="00565073" w:rsidRPr="005F72E8" w:rsidRDefault="00565073" w:rsidP="00565073">
            <w:pPr>
              <w:spacing w:before="120" w:after="120" w:line="240" w:lineRule="auto"/>
              <w:jc w:val="center"/>
              <w:rPr>
                <w:rFonts w:eastAsia="Times New Roman" w:cstheme="minorHAnsi"/>
                <w:lang w:eastAsia="en-GB"/>
              </w:rPr>
            </w:pPr>
            <w:r w:rsidRPr="005F72E8">
              <w:rPr>
                <w:rFonts w:eastAsia="Times New Roman" w:cstheme="minorHAnsi"/>
                <w:lang w:eastAsia="en-GB"/>
              </w:rPr>
              <w:t>1</w:t>
            </w:r>
          </w:p>
        </w:tc>
        <w:tc>
          <w:tcPr>
            <w:tcW w:w="5239" w:type="dxa"/>
          </w:tcPr>
          <w:p w14:paraId="15EAD9E8" w14:textId="77777777" w:rsidR="00565073" w:rsidRPr="005F72E8" w:rsidRDefault="00565073" w:rsidP="00565073">
            <w:pPr>
              <w:spacing w:before="120"/>
              <w:rPr>
                <w:rFonts w:eastAsia="Times New Roman" w:cstheme="minorHAnsi"/>
                <w:lang w:eastAsia="en-GB"/>
              </w:rPr>
            </w:pPr>
            <w:r w:rsidRPr="005F72E8">
              <w:rPr>
                <w:rStyle w:val="normaltextrun"/>
                <w:rFonts w:cstheme="minorHAnsi"/>
              </w:rPr>
              <w:t>A pathway for contamination exists to a receptor leading to a likely impact of Category 1 on surface or groundwater. </w:t>
            </w:r>
            <w:r w:rsidRPr="005F72E8">
              <w:rPr>
                <w:rStyle w:val="eop"/>
                <w:rFonts w:cstheme="minorHAnsi"/>
              </w:rPr>
              <w:t> </w:t>
            </w:r>
          </w:p>
        </w:tc>
        <w:tc>
          <w:tcPr>
            <w:tcW w:w="8619" w:type="dxa"/>
          </w:tcPr>
          <w:p w14:paraId="585038A8" w14:textId="2BFB52DF" w:rsidR="00565073" w:rsidRPr="005F72E8" w:rsidRDefault="00565073" w:rsidP="00565073">
            <w:pPr>
              <w:spacing w:before="120"/>
              <w:rPr>
                <w:rStyle w:val="normaltextrun"/>
              </w:rPr>
            </w:pPr>
            <w:r w:rsidRPr="005F72E8">
              <w:rPr>
                <w:rStyle w:val="normaltextrun"/>
              </w:rPr>
              <w:t>Where a polluting substance is released on or into ground that could reach surface or groundwater, the likely impact on the surface or groundwater</w:t>
            </w:r>
            <w:r w:rsidR="00A4516B">
              <w:rPr>
                <w:rStyle w:val="normaltextrun"/>
              </w:rPr>
              <w:t xml:space="preserve"> is considered</w:t>
            </w:r>
            <w:r w:rsidRPr="005F72E8">
              <w:rPr>
                <w:rStyle w:val="normaltextrun"/>
              </w:rPr>
              <w:t>, not just the impact on the soil health.</w:t>
            </w:r>
          </w:p>
        </w:tc>
      </w:tr>
    </w:tbl>
    <w:p w14:paraId="2DDCA0CF" w14:textId="7B009BF0" w:rsidR="008025BC" w:rsidRPr="005F72E8" w:rsidRDefault="008025BC" w:rsidP="008858CA">
      <w:pPr>
        <w:pStyle w:val="Heading2"/>
        <w:rPr>
          <w:rFonts w:cstheme="minorBidi"/>
          <w:color w:val="016574" w:themeColor="accent6"/>
        </w:rPr>
      </w:pPr>
      <w:bookmarkStart w:id="54" w:name="_Toc192778976"/>
      <w:r w:rsidRPr="005F72E8">
        <w:rPr>
          <w:rFonts w:cstheme="minorHAnsi"/>
        </w:rPr>
        <w:br w:type="page"/>
      </w:r>
      <w:bookmarkStart w:id="55" w:name="_Toc213750851"/>
      <w:bookmarkStart w:id="56" w:name="_Toc215526137"/>
      <w:r w:rsidRPr="005F72E8">
        <w:t>Category 2</w:t>
      </w:r>
      <w:bookmarkEnd w:id="54"/>
      <w:bookmarkEnd w:id="55"/>
      <w:bookmarkEnd w:id="56"/>
    </w:p>
    <w:p w14:paraId="0412008A" w14:textId="5AC19F94" w:rsidR="008025BC" w:rsidRPr="005F72E8" w:rsidRDefault="01EE7AF0" w:rsidP="008025BC">
      <w:pPr>
        <w:rPr>
          <w:rFonts w:eastAsia="Aptos"/>
        </w:rPr>
      </w:pPr>
      <w:r w:rsidRPr="005F72E8">
        <w:rPr>
          <w:rFonts w:eastAsia="Aptos"/>
          <w:b/>
          <w:bCs/>
        </w:rPr>
        <w:t>Category 2</w:t>
      </w:r>
      <w:r w:rsidRPr="005F72E8">
        <w:rPr>
          <w:rFonts w:eastAsia="Aptos"/>
        </w:rPr>
        <w:t xml:space="preserve"> events are those that cause or are likely to have caused </w:t>
      </w:r>
      <w:r w:rsidRPr="005F72E8">
        <w:rPr>
          <w:rFonts w:eastAsia="Aptos"/>
          <w:b/>
          <w:bCs/>
        </w:rPr>
        <w:t>more</w:t>
      </w:r>
      <w:r w:rsidRPr="005F72E8">
        <w:rPr>
          <w:rFonts w:eastAsia="Aptos"/>
        </w:rPr>
        <w:t xml:space="preserve"> </w:t>
      </w:r>
      <w:r w:rsidRPr="005F72E8">
        <w:rPr>
          <w:rFonts w:eastAsia="Aptos"/>
          <w:b/>
          <w:bCs/>
        </w:rPr>
        <w:t>serious environmental effects.</w:t>
      </w:r>
    </w:p>
    <w:p w14:paraId="41AB71B8" w14:textId="77777777" w:rsidR="008025BC" w:rsidRPr="005F72E8" w:rsidRDefault="008025BC" w:rsidP="008025BC">
      <w:pPr>
        <w:rPr>
          <w:rFonts w:cstheme="minorHAnsi"/>
        </w:rPr>
      </w:pPr>
    </w:p>
    <w:p w14:paraId="69367389" w14:textId="147301F7" w:rsidR="008025BC" w:rsidRPr="005F72E8" w:rsidRDefault="01EE7AF0" w:rsidP="170C5491">
      <w:r w:rsidRPr="005F72E8">
        <w:t>An event is likely to be Category 2 if it results or is likely to have resulted in at least one of the impacts listed in t</w:t>
      </w:r>
      <w:r w:rsidR="1A21668E" w:rsidRPr="005F72E8">
        <w:t>he Category 2 tables below</w:t>
      </w:r>
      <w:r w:rsidR="00D441C7" w:rsidRPr="005F72E8">
        <w:t>, or any other impact of an equivalent seriousness</w:t>
      </w:r>
      <w:r w:rsidRPr="005F72E8">
        <w:t>.</w:t>
      </w:r>
    </w:p>
    <w:p w14:paraId="68FB4AD9" w14:textId="77777777" w:rsidR="008025BC" w:rsidRPr="005F72E8" w:rsidRDefault="008025BC" w:rsidP="008025BC">
      <w:pPr>
        <w:rPr>
          <w:rFonts w:cstheme="minorHAnsi"/>
        </w:rPr>
      </w:pPr>
    </w:p>
    <w:p w14:paraId="0B735F3F" w14:textId="03267BED" w:rsidR="008025BC" w:rsidRPr="005F72E8" w:rsidRDefault="01EE7AF0" w:rsidP="170C5491">
      <w:r w:rsidRPr="005F72E8">
        <w:t>Category 2 events would be expected to remain causing environmental harm or to lead to increased environmental harm without intervention, and</w:t>
      </w:r>
      <w:r w:rsidR="708A44F5" w:rsidRPr="005F72E8">
        <w:t>/or</w:t>
      </w:r>
      <w:r w:rsidRPr="005F72E8">
        <w:t xml:space="preserve"> to require natural regeneration of between one and six months (1 year for groundwater), where natural regeneration is possible. </w:t>
      </w:r>
    </w:p>
    <w:p w14:paraId="6419A364" w14:textId="77777777" w:rsidR="008025BC" w:rsidRPr="005F72E8" w:rsidRDefault="008025BC" w:rsidP="008025BC">
      <w:pPr>
        <w:rPr>
          <w:rFonts w:eastAsia="Aptos" w:cstheme="minorHAnsi"/>
        </w:rPr>
      </w:pPr>
    </w:p>
    <w:p w14:paraId="469E1350" w14:textId="77777777" w:rsidR="008025BC" w:rsidRPr="005F72E8" w:rsidRDefault="008025BC" w:rsidP="008025BC">
      <w:pPr>
        <w:rPr>
          <w:rFonts w:eastAsia="Aptos" w:cstheme="minorHAnsi"/>
        </w:rPr>
      </w:pPr>
      <w:r w:rsidRPr="005F72E8">
        <w:rPr>
          <w:rFonts w:eastAsia="Aptos" w:cstheme="minorHAnsi"/>
        </w:rPr>
        <w:t>Examples of Category 2 events might be:</w:t>
      </w:r>
    </w:p>
    <w:p w14:paraId="3957B1B0" w14:textId="77777777" w:rsidR="008025BC" w:rsidRPr="005F72E8" w:rsidRDefault="008025BC" w:rsidP="008025BC">
      <w:pPr>
        <w:numPr>
          <w:ilvl w:val="0"/>
          <w:numId w:val="24"/>
        </w:numPr>
        <w:contextualSpacing/>
        <w:rPr>
          <w:rFonts w:eastAsia="Aptos" w:cstheme="minorHAnsi"/>
        </w:rPr>
      </w:pPr>
      <w:r w:rsidRPr="005F72E8">
        <w:rPr>
          <w:rFonts w:eastAsia="Aptos" w:cstheme="minorHAnsi"/>
        </w:rPr>
        <w:t>A discharge that leads to a density of sewage fungus covering the entire width of a watercourse for more than 200m or 20% of the river length, whichever is smaller.</w:t>
      </w:r>
    </w:p>
    <w:p w14:paraId="74488DAB" w14:textId="77777777" w:rsidR="008025BC" w:rsidRPr="005F72E8" w:rsidRDefault="008025BC" w:rsidP="008025BC">
      <w:pPr>
        <w:numPr>
          <w:ilvl w:val="0"/>
          <w:numId w:val="24"/>
        </w:numPr>
        <w:contextualSpacing/>
        <w:rPr>
          <w:rFonts w:eastAsia="Aptos" w:cstheme="minorHAnsi"/>
        </w:rPr>
      </w:pPr>
      <w:r w:rsidRPr="005F72E8">
        <w:rPr>
          <w:rFonts w:eastAsia="Aptos" w:cstheme="minorHAnsi"/>
        </w:rPr>
        <w:t>Engineering works in a river where the resulting silt pollution is uncontrolled and leads to the closure of a downstream abstraction for a fishing pond.</w:t>
      </w:r>
    </w:p>
    <w:p w14:paraId="1E6FC612" w14:textId="77777777" w:rsidR="008025BC" w:rsidRPr="005F72E8" w:rsidRDefault="008025BC" w:rsidP="008025BC">
      <w:pPr>
        <w:numPr>
          <w:ilvl w:val="0"/>
          <w:numId w:val="24"/>
        </w:numPr>
        <w:contextualSpacing/>
        <w:rPr>
          <w:rFonts w:cstheme="minorHAnsi"/>
        </w:rPr>
      </w:pPr>
      <w:r w:rsidRPr="005F72E8">
        <w:rPr>
          <w:rFonts w:cstheme="minorHAnsi"/>
        </w:rPr>
        <w:t>An unauthorised abstraction that causes a prolonged drop in flows in a watercourse that leads to deterioration in Water Framework Directive status.</w:t>
      </w:r>
    </w:p>
    <w:p w14:paraId="410E5836" w14:textId="77777777" w:rsidR="008025BC" w:rsidRPr="005F72E8" w:rsidRDefault="008025BC" w:rsidP="008025BC">
      <w:pPr>
        <w:numPr>
          <w:ilvl w:val="0"/>
          <w:numId w:val="24"/>
        </w:numPr>
        <w:contextualSpacing/>
        <w:rPr>
          <w:rFonts w:cstheme="minorHAnsi"/>
        </w:rPr>
      </w:pPr>
      <w:r w:rsidRPr="005F72E8">
        <w:rPr>
          <w:rFonts w:cstheme="minorHAnsi"/>
        </w:rPr>
        <w:t>An accidental leak or spill that adversely affects an agricultural water supply.</w:t>
      </w:r>
    </w:p>
    <w:p w14:paraId="44359CD5" w14:textId="068B7084" w:rsidR="0092052B" w:rsidRPr="005F72E8" w:rsidRDefault="008025BC" w:rsidP="0092052B">
      <w:pPr>
        <w:numPr>
          <w:ilvl w:val="0"/>
          <w:numId w:val="24"/>
        </w:numPr>
        <w:contextualSpacing/>
        <w:rPr>
          <w:rFonts w:eastAsia="Aptos" w:cstheme="minorHAnsi"/>
        </w:rPr>
      </w:pPr>
      <w:r w:rsidRPr="005F72E8">
        <w:rPr>
          <w:rFonts w:eastAsia="Aptos" w:cstheme="minorHAnsi"/>
        </w:rPr>
        <w:t>Flytipping of more than 300 tyres</w:t>
      </w:r>
      <w:r w:rsidR="00667255">
        <w:rPr>
          <w:rFonts w:eastAsia="Aptos" w:cstheme="minorHAnsi"/>
        </w:rPr>
        <w:t>.</w:t>
      </w:r>
      <w:r w:rsidRPr="005F72E8">
        <w:rPr>
          <w:rFonts w:eastAsia="Aptos" w:cstheme="minorHAnsi"/>
        </w:rPr>
        <w:t xml:space="preserve"> </w:t>
      </w:r>
    </w:p>
    <w:p w14:paraId="56839EA0" w14:textId="437A6B13" w:rsidR="008025BC" w:rsidRPr="007F53D0" w:rsidRDefault="008025BC" w:rsidP="007F53D0">
      <w:pPr>
        <w:numPr>
          <w:ilvl w:val="0"/>
          <w:numId w:val="24"/>
        </w:numPr>
        <w:spacing w:line="240" w:lineRule="auto"/>
        <w:contextualSpacing/>
        <w:rPr>
          <w:rFonts w:eastAsia="Aptos"/>
          <w:b/>
        </w:rPr>
      </w:pPr>
      <w:r w:rsidRPr="61DFD9A7">
        <w:rPr>
          <w:rFonts w:eastAsia="Aptos"/>
        </w:rPr>
        <w:t xml:space="preserve">A combined sewer overflow </w:t>
      </w:r>
      <w:r w:rsidR="00C14159">
        <w:rPr>
          <w:rFonts w:eastAsia="Aptos"/>
        </w:rPr>
        <w:t xml:space="preserve">repeatedly </w:t>
      </w:r>
      <w:r w:rsidRPr="61DFD9A7">
        <w:rPr>
          <w:rFonts w:eastAsia="Aptos"/>
        </w:rPr>
        <w:t>discharging in dry weather.</w:t>
      </w:r>
      <w:r w:rsidRPr="007F53D0">
        <w:rPr>
          <w:rFonts w:eastAsia="Aptos"/>
          <w:b/>
          <w:bCs/>
        </w:rPr>
        <w:br w:type="page"/>
      </w:r>
    </w:p>
    <w:p w14:paraId="779AE4FB" w14:textId="7B466038" w:rsidR="608402F5" w:rsidRDefault="534E183F" w:rsidP="38D30174">
      <w:pPr>
        <w:pStyle w:val="Heading3"/>
      </w:pPr>
      <w:bookmarkStart w:id="57" w:name="_Toc213750852"/>
      <w:bookmarkStart w:id="58" w:name="_Toc215526138"/>
      <w:r w:rsidRPr="005F72E8">
        <w:t>Category 2: All receptors</w:t>
      </w:r>
      <w:bookmarkEnd w:id="57"/>
      <w:bookmarkEnd w:id="58"/>
    </w:p>
    <w:p w14:paraId="4080FD15" w14:textId="5C9B6837" w:rsidR="00525220" w:rsidRPr="00DA2242" w:rsidRDefault="00DA2242" w:rsidP="00525220">
      <w:pPr>
        <w:rPr>
          <w:rFonts w:eastAsia="Aptos"/>
          <w:b/>
          <w:bCs/>
          <w:sz w:val="20"/>
          <w:szCs w:val="20"/>
        </w:rPr>
      </w:pPr>
      <w:r w:rsidRPr="000A4B94">
        <w:rPr>
          <w:rFonts w:eastAsia="Aptos"/>
          <w:b/>
          <w:bCs/>
          <w:sz w:val="20"/>
          <w:szCs w:val="20"/>
        </w:rPr>
        <w:t xml:space="preserve">Table </w:t>
      </w:r>
      <w:r>
        <w:rPr>
          <w:rFonts w:eastAsia="Aptos"/>
          <w:b/>
          <w:bCs/>
          <w:sz w:val="20"/>
          <w:szCs w:val="20"/>
        </w:rPr>
        <w:t>6</w:t>
      </w:r>
      <w:r w:rsidRPr="000A4B94">
        <w:rPr>
          <w:rFonts w:eastAsia="Aptos"/>
          <w:b/>
          <w:bCs/>
          <w:sz w:val="20"/>
          <w:szCs w:val="20"/>
        </w:rPr>
        <w:t xml:space="preserve">: Impacts to </w:t>
      </w:r>
      <w:r>
        <w:rPr>
          <w:rFonts w:eastAsia="Aptos"/>
          <w:b/>
          <w:bCs/>
          <w:sz w:val="20"/>
          <w:szCs w:val="20"/>
        </w:rPr>
        <w:t>all receptors</w:t>
      </w:r>
      <w:r w:rsidRPr="000A4B94">
        <w:rPr>
          <w:rFonts w:eastAsia="Aptos"/>
          <w:b/>
          <w:bCs/>
          <w:sz w:val="20"/>
          <w:szCs w:val="20"/>
        </w:rPr>
        <w:t xml:space="preserve"> that are likely to result in a category 2 environmental event.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6:  Impacts to all receptors that are likely to result in a category 2 environmental event."/>
        <w:tblDescription w:val="Table containing 3 columns and 5 rows highlighting the environmental event category and the impact to all receptors."/>
      </w:tblPr>
      <w:tblGrid>
        <w:gridCol w:w="1359"/>
        <w:gridCol w:w="4721"/>
        <w:gridCol w:w="9070"/>
      </w:tblGrid>
      <w:tr w:rsidR="008025BC" w:rsidRPr="005F72E8" w14:paraId="77F38FE5" w14:textId="77777777" w:rsidTr="335AAB7A">
        <w:trPr>
          <w:trHeight w:val="300"/>
          <w:tblHeader/>
        </w:trPr>
        <w:tc>
          <w:tcPr>
            <w:tcW w:w="1275" w:type="dxa"/>
            <w:shd w:val="clear" w:color="auto" w:fill="016574" w:themeFill="accent6"/>
            <w:tcMar>
              <w:top w:w="0" w:type="dxa"/>
              <w:left w:w="108" w:type="dxa"/>
              <w:bottom w:w="0" w:type="dxa"/>
              <w:right w:w="108" w:type="dxa"/>
            </w:tcMar>
            <w:vAlign w:val="center"/>
          </w:tcPr>
          <w:p w14:paraId="6D1D6527" w14:textId="6AADB291" w:rsidR="008025BC" w:rsidRPr="005F72E8" w:rsidRDefault="59BA975C" w:rsidP="38D30174">
            <w:pPr>
              <w:spacing w:before="120"/>
            </w:pPr>
            <w:r w:rsidRPr="005F72E8">
              <w:rPr>
                <w:rFonts w:eastAsia="Times New Roman"/>
                <w:b/>
                <w:bCs/>
                <w:color w:val="FFFFFF" w:themeColor="background1"/>
                <w:lang w:eastAsia="en-GB"/>
              </w:rPr>
              <w:t>Category</w:t>
            </w:r>
          </w:p>
        </w:tc>
        <w:tc>
          <w:tcPr>
            <w:tcW w:w="4427" w:type="dxa"/>
            <w:shd w:val="clear" w:color="auto" w:fill="016574" w:themeFill="accent6"/>
            <w:noWrap/>
            <w:tcMar>
              <w:top w:w="0" w:type="dxa"/>
              <w:left w:w="108" w:type="dxa"/>
              <w:bottom w:w="0" w:type="dxa"/>
              <w:right w:w="108" w:type="dxa"/>
            </w:tcMar>
            <w:vAlign w:val="center"/>
          </w:tcPr>
          <w:p w14:paraId="1BBE8B52"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all receptors</w:t>
            </w:r>
          </w:p>
        </w:tc>
        <w:tc>
          <w:tcPr>
            <w:tcW w:w="8505" w:type="dxa"/>
            <w:shd w:val="clear" w:color="auto" w:fill="016574" w:themeFill="accent6"/>
            <w:tcMar>
              <w:top w:w="0" w:type="dxa"/>
              <w:left w:w="108" w:type="dxa"/>
              <w:bottom w:w="0" w:type="dxa"/>
              <w:right w:w="108" w:type="dxa"/>
            </w:tcMar>
            <w:vAlign w:val="center"/>
          </w:tcPr>
          <w:p w14:paraId="0E5E606A" w14:textId="3958F246" w:rsidR="7AF5060A" w:rsidRPr="005F72E8" w:rsidRDefault="7AF5060A" w:rsidP="38D30174">
            <w:r w:rsidRPr="005F72E8">
              <w:rPr>
                <w:rStyle w:val="normaltextrun"/>
                <w:b/>
                <w:bCs/>
                <w:color w:val="FFFFFF" w:themeColor="background1"/>
              </w:rPr>
              <w:t>Notes</w:t>
            </w:r>
          </w:p>
        </w:tc>
      </w:tr>
      <w:tr w:rsidR="008025BC" w:rsidRPr="005F72E8" w14:paraId="6329DE0D" w14:textId="77777777" w:rsidTr="335AAB7A">
        <w:trPr>
          <w:trHeight w:val="300"/>
        </w:trPr>
        <w:tc>
          <w:tcPr>
            <w:tcW w:w="1275" w:type="dxa"/>
            <w:noWrap/>
            <w:tcMar>
              <w:top w:w="0" w:type="dxa"/>
              <w:left w:w="108" w:type="dxa"/>
              <w:bottom w:w="0" w:type="dxa"/>
              <w:right w:w="108" w:type="dxa"/>
            </w:tcMar>
            <w:vAlign w:val="center"/>
          </w:tcPr>
          <w:p w14:paraId="55E42C7E"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4427" w:type="dxa"/>
            <w:noWrap/>
            <w:tcMar>
              <w:top w:w="0" w:type="dxa"/>
              <w:left w:w="108" w:type="dxa"/>
              <w:bottom w:w="0" w:type="dxa"/>
              <w:right w:w="108" w:type="dxa"/>
            </w:tcMar>
          </w:tcPr>
          <w:p w14:paraId="2D8BB19F" w14:textId="05F16D28" w:rsidR="008025BC" w:rsidRPr="005F72E8" w:rsidRDefault="004549C9" w:rsidP="38D30174">
            <w:pPr>
              <w:spacing w:before="120"/>
              <w:rPr>
                <w:rFonts w:eastAsia="Times New Roman"/>
                <w:lang w:eastAsia="en-GB"/>
              </w:rPr>
            </w:pPr>
            <w:r>
              <w:rPr>
                <w:rStyle w:val="normaltextrun"/>
              </w:rPr>
              <w:t>C</w:t>
            </w:r>
            <w:r w:rsidR="008025BC" w:rsidRPr="005F72E8">
              <w:rPr>
                <w:rStyle w:val="normaltextrun"/>
              </w:rPr>
              <w:t>ategorised as severity level 1 (significant) for COMAH sites under MATTE tolerability tables. </w:t>
            </w:r>
            <w:r w:rsidR="008025BC" w:rsidRPr="005F72E8">
              <w:rPr>
                <w:rStyle w:val="eop"/>
              </w:rPr>
              <w:t> </w:t>
            </w:r>
          </w:p>
        </w:tc>
        <w:tc>
          <w:tcPr>
            <w:tcW w:w="8505" w:type="dxa"/>
            <w:tcMar>
              <w:top w:w="0" w:type="dxa"/>
              <w:left w:w="108" w:type="dxa"/>
              <w:bottom w:w="0" w:type="dxa"/>
              <w:right w:w="108" w:type="dxa"/>
            </w:tcMar>
          </w:tcPr>
          <w:p w14:paraId="491071A0" w14:textId="3CEE39EF" w:rsidR="29F29951" w:rsidRPr="005F72E8" w:rsidRDefault="1E991D17" w:rsidP="38D30174">
            <w:pPr>
              <w:spacing w:before="120"/>
              <w:rPr>
                <w:rStyle w:val="normaltextrun"/>
              </w:rPr>
            </w:pPr>
            <w:r w:rsidRPr="005F72E8">
              <w:rPr>
                <w:rStyle w:val="normaltextrun"/>
              </w:rPr>
              <w:t xml:space="preserve">See </w:t>
            </w:r>
            <w:hyperlink r:id="rId21">
              <w:r w:rsidRPr="005F72E8">
                <w:rPr>
                  <w:rStyle w:val="Hyperlink"/>
                </w:rPr>
                <w:t>COMAH categorisation tables</w:t>
              </w:r>
            </w:hyperlink>
            <w:r w:rsidRPr="005F72E8">
              <w:rPr>
                <w:rStyle w:val="normaltextrun"/>
              </w:rPr>
              <w:t xml:space="preserve">. </w:t>
            </w:r>
          </w:p>
        </w:tc>
      </w:tr>
      <w:tr w:rsidR="008025BC" w:rsidRPr="005F72E8" w14:paraId="6E22135A" w14:textId="77777777" w:rsidTr="335AAB7A">
        <w:trPr>
          <w:trHeight w:val="300"/>
        </w:trPr>
        <w:tc>
          <w:tcPr>
            <w:tcW w:w="1275" w:type="dxa"/>
            <w:noWrap/>
            <w:tcMar>
              <w:top w:w="0" w:type="dxa"/>
              <w:left w:w="108" w:type="dxa"/>
              <w:bottom w:w="0" w:type="dxa"/>
              <w:right w:w="108" w:type="dxa"/>
            </w:tcMar>
            <w:vAlign w:val="center"/>
          </w:tcPr>
          <w:p w14:paraId="583888E4"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4427" w:type="dxa"/>
            <w:noWrap/>
            <w:tcMar>
              <w:top w:w="0" w:type="dxa"/>
              <w:left w:w="108" w:type="dxa"/>
              <w:bottom w:w="0" w:type="dxa"/>
              <w:right w:w="108" w:type="dxa"/>
            </w:tcMar>
          </w:tcPr>
          <w:p w14:paraId="0BE86973"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Causes or may cause disruption or prevention of recreational activities in areas designated for such, including formal parks and bathing waters. </w:t>
            </w:r>
            <w:r w:rsidRPr="005F72E8">
              <w:rPr>
                <w:rStyle w:val="eop"/>
                <w:rFonts w:cstheme="minorHAnsi"/>
              </w:rPr>
              <w:t> </w:t>
            </w:r>
          </w:p>
        </w:tc>
        <w:tc>
          <w:tcPr>
            <w:tcW w:w="8505" w:type="dxa"/>
            <w:tcMar>
              <w:top w:w="0" w:type="dxa"/>
              <w:left w:w="108" w:type="dxa"/>
              <w:bottom w:w="0" w:type="dxa"/>
              <w:right w:w="108" w:type="dxa"/>
            </w:tcMar>
          </w:tcPr>
          <w:p w14:paraId="420353D8" w14:textId="274E36C7" w:rsidR="71D9E9F0" w:rsidRPr="005F72E8" w:rsidRDefault="12CF2268" w:rsidP="38D30174">
            <w:pPr>
              <w:rPr>
                <w:rStyle w:val="normaltextrun"/>
              </w:rPr>
            </w:pPr>
            <w:r w:rsidRPr="005F72E8">
              <w:rPr>
                <w:rStyle w:val="normaltextrun"/>
              </w:rPr>
              <w:t>This should result from formal advice</w:t>
            </w:r>
            <w:r w:rsidR="00FA7129">
              <w:rPr>
                <w:rStyle w:val="normaltextrun"/>
              </w:rPr>
              <w:t xml:space="preserve"> from a relevant statutory body such as SEPA (bathing waters) or </w:t>
            </w:r>
            <w:r w:rsidR="00187636">
              <w:rPr>
                <w:rStyle w:val="normaltextrun"/>
              </w:rPr>
              <w:t>local authority,</w:t>
            </w:r>
            <w:r w:rsidRPr="005F72E8">
              <w:rPr>
                <w:rStyle w:val="normaltextrun"/>
              </w:rPr>
              <w:t xml:space="preserve"> or substantiated offen</w:t>
            </w:r>
            <w:r w:rsidR="00DD7546">
              <w:rPr>
                <w:rStyle w:val="normaltextrun"/>
              </w:rPr>
              <w:t>c</w:t>
            </w:r>
            <w:r w:rsidRPr="005F72E8">
              <w:rPr>
                <w:rStyle w:val="normaltextrun"/>
              </w:rPr>
              <w:t>e, rather than, for instance, something perceived as unpleasant by a proportion of users.</w:t>
            </w:r>
          </w:p>
        </w:tc>
      </w:tr>
      <w:tr w:rsidR="008025BC" w:rsidRPr="005F72E8" w14:paraId="32AF662E" w14:textId="77777777" w:rsidTr="335AAB7A">
        <w:trPr>
          <w:trHeight w:val="300"/>
        </w:trPr>
        <w:tc>
          <w:tcPr>
            <w:tcW w:w="1275" w:type="dxa"/>
            <w:noWrap/>
            <w:tcMar>
              <w:top w:w="0" w:type="dxa"/>
              <w:left w:w="108" w:type="dxa"/>
              <w:bottom w:w="0" w:type="dxa"/>
              <w:right w:w="108" w:type="dxa"/>
            </w:tcMar>
            <w:vAlign w:val="center"/>
          </w:tcPr>
          <w:p w14:paraId="2C4D54D7"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4427" w:type="dxa"/>
            <w:noWrap/>
            <w:tcMar>
              <w:top w:w="0" w:type="dxa"/>
              <w:left w:w="108" w:type="dxa"/>
              <w:bottom w:w="0" w:type="dxa"/>
              <w:right w:w="108" w:type="dxa"/>
            </w:tcMar>
          </w:tcPr>
          <w:p w14:paraId="2DBC7A5F" w14:textId="294CDC2C" w:rsidR="008025BC" w:rsidRPr="005F72E8" w:rsidRDefault="008025BC" w:rsidP="005D4CEC">
            <w:pPr>
              <w:spacing w:before="120"/>
              <w:rPr>
                <w:rFonts w:eastAsia="Times New Roman" w:cstheme="minorHAnsi"/>
                <w:lang w:eastAsia="en-GB"/>
              </w:rPr>
            </w:pPr>
            <w:r w:rsidRPr="005F72E8">
              <w:rPr>
                <w:rStyle w:val="normaltextrun"/>
                <w:rFonts w:cstheme="minorHAnsi"/>
              </w:rPr>
              <w:t>Causes, or could cause, adverse direct health impacts to humans. </w:t>
            </w:r>
            <w:r w:rsidRPr="005F72E8">
              <w:rPr>
                <w:rStyle w:val="eop"/>
                <w:rFonts w:cstheme="minorHAnsi"/>
              </w:rPr>
              <w:t> </w:t>
            </w:r>
          </w:p>
        </w:tc>
        <w:tc>
          <w:tcPr>
            <w:tcW w:w="8505" w:type="dxa"/>
            <w:tcMar>
              <w:top w:w="0" w:type="dxa"/>
              <w:left w:w="108" w:type="dxa"/>
              <w:bottom w:w="0" w:type="dxa"/>
              <w:right w:w="108" w:type="dxa"/>
            </w:tcMar>
          </w:tcPr>
          <w:p w14:paraId="5ADBF33A" w14:textId="45EAA6F6" w:rsidR="00A71AA0" w:rsidRPr="005F72E8" w:rsidRDefault="56207B0E" w:rsidP="005673A3">
            <w:pPr>
              <w:rPr>
                <w:rStyle w:val="normaltextrun"/>
              </w:rPr>
            </w:pPr>
            <w:r w:rsidRPr="005F72E8">
              <w:rPr>
                <w:rStyle w:val="normaltextrun"/>
              </w:rPr>
              <w:t xml:space="preserve">This is to cover </w:t>
            </w:r>
            <w:r w:rsidR="00E6202D">
              <w:rPr>
                <w:rStyle w:val="normaltextrun"/>
              </w:rPr>
              <w:t xml:space="preserve">direct health </w:t>
            </w:r>
            <w:r w:rsidR="62CB11FB" w:rsidRPr="005F72E8">
              <w:rPr>
                <w:rStyle w:val="normaltextrun"/>
              </w:rPr>
              <w:t>impacts such a</w:t>
            </w:r>
            <w:r w:rsidRPr="005F72E8">
              <w:rPr>
                <w:rStyle w:val="normaltextrun"/>
              </w:rPr>
              <w:t xml:space="preserve">s gastrointestinal illnesses from sewage exposure or minor exacerbation of asthma. </w:t>
            </w:r>
            <w:r w:rsidR="002E7D30" w:rsidRPr="005F72E8">
              <w:rPr>
                <w:rStyle w:val="normaltextrun"/>
              </w:rPr>
              <w:t xml:space="preserve">Self-reporting by individuals is </w:t>
            </w:r>
            <w:r w:rsidR="000D216A" w:rsidRPr="005F72E8">
              <w:rPr>
                <w:rStyle w:val="normaltextrun"/>
              </w:rPr>
              <w:t>not</w:t>
            </w:r>
            <w:r w:rsidR="002E7D30" w:rsidRPr="005F72E8">
              <w:rPr>
                <w:rStyle w:val="normaltextrun"/>
              </w:rPr>
              <w:t xml:space="preserve"> sufficient to assess an event</w:t>
            </w:r>
            <w:r w:rsidR="005673A3">
              <w:rPr>
                <w:rStyle w:val="normaltextrun"/>
              </w:rPr>
              <w:t xml:space="preserve">. </w:t>
            </w:r>
            <w:r w:rsidR="005673A3" w:rsidRPr="005673A3">
              <w:t>A health impact can only be recorded where we have direct evidence from the Health Protection Team to substantiate this</w:t>
            </w:r>
            <w:r w:rsidR="005673A3">
              <w:t xml:space="preserve"> or </w:t>
            </w:r>
            <w:r w:rsidR="005673A3" w:rsidRPr="005F72E8">
              <w:rPr>
                <w:rStyle w:val="normaltextrun"/>
              </w:rPr>
              <w:t xml:space="preserve">assess an event as </w:t>
            </w:r>
            <w:r w:rsidR="005673A3">
              <w:rPr>
                <w:rStyle w:val="normaltextrun"/>
              </w:rPr>
              <w:t>‘</w:t>
            </w:r>
            <w:r w:rsidR="005673A3" w:rsidRPr="005F72E8">
              <w:rPr>
                <w:rStyle w:val="normaltextrun"/>
              </w:rPr>
              <w:t>likely to have caused</w:t>
            </w:r>
            <w:r w:rsidR="005673A3">
              <w:rPr>
                <w:rStyle w:val="normaltextrun"/>
              </w:rPr>
              <w:t>’</w:t>
            </w:r>
            <w:r w:rsidR="005673A3" w:rsidRPr="005F72E8">
              <w:rPr>
                <w:rStyle w:val="normaltextrun"/>
              </w:rPr>
              <w:t xml:space="preserve"> illness.</w:t>
            </w:r>
            <w:r w:rsidR="005673A3">
              <w:rPr>
                <w:rStyle w:val="normaltextrun"/>
              </w:rPr>
              <w:t xml:space="preserve"> </w:t>
            </w:r>
            <w:r w:rsidR="005673A3" w:rsidRPr="005673A3">
              <w:t xml:space="preserve">Note that there may also be indirect impacts e.g. stress which should be recorded for completeness. </w:t>
            </w:r>
          </w:p>
        </w:tc>
      </w:tr>
      <w:tr w:rsidR="008025BC" w:rsidRPr="005F72E8" w14:paraId="37A97F7B" w14:textId="77777777" w:rsidTr="335AAB7A">
        <w:trPr>
          <w:trHeight w:val="300"/>
        </w:trPr>
        <w:tc>
          <w:tcPr>
            <w:tcW w:w="1275" w:type="dxa"/>
            <w:noWrap/>
            <w:tcMar>
              <w:top w:w="0" w:type="dxa"/>
              <w:left w:w="108" w:type="dxa"/>
              <w:bottom w:w="0" w:type="dxa"/>
              <w:right w:w="108" w:type="dxa"/>
            </w:tcMar>
            <w:vAlign w:val="center"/>
          </w:tcPr>
          <w:p w14:paraId="0DEFBA1F"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4427" w:type="dxa"/>
            <w:noWrap/>
            <w:tcMar>
              <w:top w:w="0" w:type="dxa"/>
              <w:left w:w="108" w:type="dxa"/>
              <w:bottom w:w="0" w:type="dxa"/>
              <w:right w:w="108" w:type="dxa"/>
            </w:tcMar>
          </w:tcPr>
          <w:p w14:paraId="40C3EEB5" w14:textId="77777777" w:rsidR="008025BC" w:rsidRPr="005F72E8" w:rsidRDefault="008025BC" w:rsidP="005D4CEC">
            <w:pPr>
              <w:spacing w:before="120"/>
              <w:rPr>
                <w:rStyle w:val="normaltextrun"/>
                <w:rFonts w:cstheme="minorHAnsi"/>
              </w:rPr>
            </w:pPr>
            <w:r w:rsidRPr="005F72E8">
              <w:rPr>
                <w:rStyle w:val="normaltextrun"/>
                <w:rFonts w:cstheme="minorHAnsi"/>
              </w:rPr>
              <w:t>The closure of or disruption to surrounding commercial or business activities. </w:t>
            </w:r>
            <w:r w:rsidRPr="005F72E8">
              <w:rPr>
                <w:rStyle w:val="eop"/>
                <w:rFonts w:cstheme="minorHAnsi"/>
              </w:rPr>
              <w:t> </w:t>
            </w:r>
          </w:p>
        </w:tc>
        <w:tc>
          <w:tcPr>
            <w:tcW w:w="8505" w:type="dxa"/>
            <w:tcMar>
              <w:top w:w="0" w:type="dxa"/>
              <w:left w:w="108" w:type="dxa"/>
              <w:bottom w:w="0" w:type="dxa"/>
              <w:right w:w="108" w:type="dxa"/>
            </w:tcMar>
          </w:tcPr>
          <w:p w14:paraId="40E1C933" w14:textId="085C712C" w:rsidR="70007348" w:rsidRPr="005F72E8" w:rsidRDefault="70007348" w:rsidP="38D30174">
            <w:pPr>
              <w:rPr>
                <w:rStyle w:val="normaltextrun"/>
              </w:rPr>
            </w:pPr>
            <w:r w:rsidRPr="005F72E8">
              <w:rPr>
                <w:rStyle w:val="normaltextrun"/>
              </w:rPr>
              <w:t>This means that a business or commercial activity is unable to carry on with business as usual as a direct result of the event.</w:t>
            </w:r>
            <w:r w:rsidR="005A3DFA">
              <w:rPr>
                <w:rStyle w:val="normaltextrun"/>
              </w:rPr>
              <w:t xml:space="preserve"> </w:t>
            </w:r>
            <w:r w:rsidR="007C7D4B">
              <w:rPr>
                <w:rStyle w:val="normaltextrun"/>
              </w:rPr>
              <w:t>Evidence e.g. witness statement</w:t>
            </w:r>
            <w:r w:rsidR="002B4807">
              <w:rPr>
                <w:rStyle w:val="normaltextrun"/>
              </w:rPr>
              <w:t xml:space="preserve">s should be obtained. </w:t>
            </w:r>
          </w:p>
        </w:tc>
      </w:tr>
      <w:tr w:rsidR="008025BC" w:rsidRPr="005F72E8" w14:paraId="212594A2" w14:textId="77777777" w:rsidTr="335AAB7A">
        <w:trPr>
          <w:trHeight w:val="300"/>
        </w:trPr>
        <w:tc>
          <w:tcPr>
            <w:tcW w:w="1275" w:type="dxa"/>
            <w:noWrap/>
            <w:tcMar>
              <w:top w:w="0" w:type="dxa"/>
              <w:left w:w="108" w:type="dxa"/>
              <w:bottom w:w="0" w:type="dxa"/>
              <w:right w:w="108" w:type="dxa"/>
            </w:tcMar>
            <w:vAlign w:val="center"/>
          </w:tcPr>
          <w:p w14:paraId="7C8C5078"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4427" w:type="dxa"/>
            <w:noWrap/>
            <w:tcMar>
              <w:top w:w="0" w:type="dxa"/>
              <w:left w:w="108" w:type="dxa"/>
              <w:bottom w:w="0" w:type="dxa"/>
              <w:right w:w="108" w:type="dxa"/>
            </w:tcMar>
          </w:tcPr>
          <w:p w14:paraId="2DF8140A"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Likelihood of substantial consequential economic or commercial loss. </w:t>
            </w:r>
            <w:r w:rsidRPr="005F72E8">
              <w:rPr>
                <w:rStyle w:val="eop"/>
                <w:rFonts w:cstheme="minorHAnsi"/>
              </w:rPr>
              <w:t> </w:t>
            </w:r>
          </w:p>
        </w:tc>
        <w:tc>
          <w:tcPr>
            <w:tcW w:w="8505" w:type="dxa"/>
            <w:tcMar>
              <w:top w:w="0" w:type="dxa"/>
              <w:left w:w="108" w:type="dxa"/>
              <w:bottom w:w="0" w:type="dxa"/>
              <w:right w:w="108" w:type="dxa"/>
            </w:tcMar>
          </w:tcPr>
          <w:p w14:paraId="39CEEE75" w14:textId="61CB175A" w:rsidR="7C6FDCD7" w:rsidRPr="005F72E8" w:rsidRDefault="7C6FDCD7" w:rsidP="38D30174">
            <w:pPr>
              <w:rPr>
                <w:rStyle w:val="normaltextrun"/>
              </w:rPr>
            </w:pPr>
            <w:r w:rsidRPr="005F72E8">
              <w:rPr>
                <w:rStyle w:val="normaltextrun"/>
              </w:rPr>
              <w:t xml:space="preserve">This will depend on the nature of the commercial activities affected and what the effect may be. A large business may be </w:t>
            </w:r>
            <w:r w:rsidR="00940260">
              <w:rPr>
                <w:rStyle w:val="normaltextrun"/>
              </w:rPr>
              <w:t xml:space="preserve">more resilient to </w:t>
            </w:r>
            <w:r w:rsidRPr="005F72E8">
              <w:rPr>
                <w:rStyle w:val="normaltextrun"/>
              </w:rPr>
              <w:t xml:space="preserve">an impact than a small one. Certain </w:t>
            </w:r>
            <w:r w:rsidR="21B89C0B" w:rsidRPr="005F72E8">
              <w:rPr>
                <w:rStyle w:val="normaltextrun"/>
              </w:rPr>
              <w:t>sectors may be more vulnerable to certain types of impact than others</w:t>
            </w:r>
            <w:r w:rsidR="001364DB">
              <w:rPr>
                <w:rStyle w:val="normaltextrun"/>
              </w:rPr>
              <w:t xml:space="preserve"> which can be highly variable </w:t>
            </w:r>
            <w:r w:rsidR="00765C33">
              <w:rPr>
                <w:rStyle w:val="normaltextrun"/>
              </w:rPr>
              <w:t>and related to changing</w:t>
            </w:r>
            <w:r w:rsidR="001364DB">
              <w:rPr>
                <w:rStyle w:val="normaltextrun"/>
              </w:rPr>
              <w:t xml:space="preserve"> </w:t>
            </w:r>
            <w:r w:rsidR="00765C33">
              <w:rPr>
                <w:rStyle w:val="normaltextrun"/>
              </w:rPr>
              <w:t>markets and wider business pressures</w:t>
            </w:r>
            <w:r w:rsidR="21B89C0B" w:rsidRPr="005F72E8">
              <w:rPr>
                <w:rStyle w:val="normaltextrun"/>
              </w:rPr>
              <w:t xml:space="preserve">. </w:t>
            </w:r>
          </w:p>
        </w:tc>
      </w:tr>
    </w:tbl>
    <w:p w14:paraId="1C3331A5" w14:textId="6E4B37DC" w:rsidR="00AB1F00" w:rsidRPr="005F72E8" w:rsidRDefault="00AB1F00" w:rsidP="38D30174">
      <w:pPr>
        <w:rPr>
          <w:rStyle w:val="Heading3Char"/>
        </w:rPr>
      </w:pPr>
    </w:p>
    <w:p w14:paraId="160C3B4A" w14:textId="584E1EEB" w:rsidR="38D30174" w:rsidRPr="005F72E8" w:rsidRDefault="00AB1F00" w:rsidP="006C598D">
      <w:pPr>
        <w:spacing w:line="240" w:lineRule="auto"/>
        <w:rPr>
          <w:rStyle w:val="Heading3Char"/>
        </w:rPr>
      </w:pPr>
      <w:r w:rsidRPr="005F72E8">
        <w:rPr>
          <w:rStyle w:val="Heading3Char"/>
        </w:rPr>
        <w:br w:type="page"/>
      </w:r>
    </w:p>
    <w:p w14:paraId="2771B6C8" w14:textId="333DD6AD" w:rsidR="008025BC" w:rsidRPr="005F72E8" w:rsidRDefault="0E4E0A86" w:rsidP="38D30174">
      <w:pPr>
        <w:rPr>
          <w:rFonts w:eastAsia="Aptos"/>
          <w:b/>
          <w:bCs/>
        </w:rPr>
      </w:pPr>
      <w:bookmarkStart w:id="59" w:name="_Toc213750853"/>
      <w:bookmarkStart w:id="60" w:name="_Toc215526139"/>
      <w:r w:rsidRPr="005F72E8">
        <w:rPr>
          <w:rStyle w:val="Heading3Char"/>
        </w:rPr>
        <w:t>Category 2: Impacts to air</w:t>
      </w:r>
      <w:bookmarkEnd w:id="59"/>
      <w:bookmarkEnd w:id="60"/>
    </w:p>
    <w:p w14:paraId="4B1215AE" w14:textId="50F9E151" w:rsidR="00686047" w:rsidRPr="000A4B94" w:rsidRDefault="000A4B94" w:rsidP="38D30174">
      <w:pPr>
        <w:rPr>
          <w:rFonts w:eastAsia="Aptos"/>
          <w:b/>
          <w:bCs/>
          <w:sz w:val="20"/>
          <w:szCs w:val="20"/>
        </w:rPr>
      </w:pPr>
      <w:r w:rsidRPr="000A4B94">
        <w:rPr>
          <w:rFonts w:eastAsia="Aptos"/>
          <w:b/>
          <w:bCs/>
          <w:sz w:val="20"/>
          <w:szCs w:val="20"/>
        </w:rPr>
        <w:t>Table 7: Impacts to air that are likely to result in a category 2 environmental event.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7:  Impacts to air that are likely to result in a category 2 environmental event"/>
        <w:tblDescription w:val="Table containing 2 columns and 5 rows highlighting the environmental event cateory and the impact to air."/>
      </w:tblPr>
      <w:tblGrid>
        <w:gridCol w:w="1391"/>
        <w:gridCol w:w="13751"/>
      </w:tblGrid>
      <w:tr w:rsidR="008025BC" w:rsidRPr="005F72E8" w14:paraId="0EEEC311" w14:textId="77777777" w:rsidTr="5630EC09">
        <w:trPr>
          <w:trHeight w:val="610"/>
          <w:tblHeader/>
        </w:trPr>
        <w:tc>
          <w:tcPr>
            <w:tcW w:w="1275" w:type="dxa"/>
            <w:shd w:val="clear" w:color="auto" w:fill="016574" w:themeFill="accent6"/>
            <w:tcMar>
              <w:top w:w="0" w:type="dxa"/>
              <w:left w:w="108" w:type="dxa"/>
              <w:bottom w:w="0" w:type="dxa"/>
              <w:right w:w="108" w:type="dxa"/>
            </w:tcMar>
            <w:vAlign w:val="center"/>
          </w:tcPr>
          <w:p w14:paraId="507DDF09" w14:textId="0B57D275" w:rsidR="008025BC" w:rsidRPr="005F72E8" w:rsidRDefault="52F8C25B" w:rsidP="38D30174">
            <w:pPr>
              <w:rPr>
                <w:rFonts w:eastAsia="Times New Roman"/>
                <w:b/>
                <w:bCs/>
                <w:color w:val="FFFFFF"/>
                <w:lang w:eastAsia="en-GB"/>
              </w:rPr>
            </w:pPr>
            <w:r w:rsidRPr="005F72E8">
              <w:rPr>
                <w:rFonts w:eastAsia="Times New Roman"/>
                <w:b/>
                <w:bCs/>
                <w:color w:val="FFFFFF" w:themeColor="background1"/>
                <w:lang w:eastAsia="en-GB"/>
              </w:rPr>
              <w:t>Ca</w:t>
            </w:r>
            <w:r w:rsidR="008025BC" w:rsidRPr="005F72E8">
              <w:rPr>
                <w:rFonts w:eastAsia="Times New Roman"/>
                <w:b/>
                <w:bCs/>
                <w:color w:val="FFFFFF" w:themeColor="background1"/>
                <w:lang w:eastAsia="en-GB"/>
              </w:rPr>
              <w:t>tegory</w:t>
            </w:r>
          </w:p>
        </w:tc>
        <w:tc>
          <w:tcPr>
            <w:tcW w:w="12601" w:type="dxa"/>
            <w:shd w:val="clear" w:color="auto" w:fill="016574" w:themeFill="accent6"/>
            <w:noWrap/>
            <w:tcMar>
              <w:top w:w="0" w:type="dxa"/>
              <w:left w:w="108" w:type="dxa"/>
              <w:bottom w:w="0" w:type="dxa"/>
              <w:right w:w="108" w:type="dxa"/>
            </w:tcMar>
            <w:vAlign w:val="center"/>
          </w:tcPr>
          <w:p w14:paraId="07E247F2" w14:textId="77777777" w:rsidR="008025BC" w:rsidRPr="005F72E8" w:rsidRDefault="008025BC" w:rsidP="005D4CEC">
            <w:pPr>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air</w:t>
            </w:r>
          </w:p>
        </w:tc>
      </w:tr>
      <w:tr w:rsidR="008025BC" w:rsidRPr="005F72E8" w14:paraId="2ECFF988" w14:textId="77777777" w:rsidTr="5630EC09">
        <w:trPr>
          <w:trHeight w:val="315"/>
        </w:trPr>
        <w:tc>
          <w:tcPr>
            <w:tcW w:w="1275" w:type="dxa"/>
            <w:noWrap/>
            <w:tcMar>
              <w:top w:w="0" w:type="dxa"/>
              <w:left w:w="108" w:type="dxa"/>
              <w:bottom w:w="0" w:type="dxa"/>
              <w:right w:w="108" w:type="dxa"/>
            </w:tcMar>
            <w:vAlign w:val="center"/>
          </w:tcPr>
          <w:p w14:paraId="78BE26D5" w14:textId="77777777" w:rsidR="008025BC" w:rsidRPr="005F72E8" w:rsidRDefault="008025BC" w:rsidP="005D4CEC">
            <w:pPr>
              <w:jc w:val="center"/>
              <w:rPr>
                <w:rFonts w:eastAsia="Times New Roman" w:cstheme="minorHAnsi"/>
                <w:lang w:eastAsia="en-GB"/>
              </w:rPr>
            </w:pPr>
            <w:r w:rsidRPr="005F72E8">
              <w:rPr>
                <w:rFonts w:eastAsia="Times New Roman" w:cstheme="minorHAnsi"/>
                <w:lang w:eastAsia="en-GB"/>
              </w:rPr>
              <w:t>2</w:t>
            </w:r>
          </w:p>
        </w:tc>
        <w:tc>
          <w:tcPr>
            <w:tcW w:w="12601" w:type="dxa"/>
            <w:noWrap/>
            <w:tcMar>
              <w:top w:w="0" w:type="dxa"/>
              <w:left w:w="108" w:type="dxa"/>
              <w:bottom w:w="0" w:type="dxa"/>
              <w:right w:w="108" w:type="dxa"/>
            </w:tcMar>
          </w:tcPr>
          <w:p w14:paraId="31E4BA68" w14:textId="77777777" w:rsidR="008025BC" w:rsidRPr="005F72E8" w:rsidRDefault="008025BC" w:rsidP="005D4CEC">
            <w:pPr>
              <w:rPr>
                <w:rFonts w:eastAsia="Times New Roman" w:cstheme="minorHAnsi"/>
                <w:lang w:eastAsia="en-GB"/>
              </w:rPr>
            </w:pPr>
            <w:r w:rsidRPr="005F72E8">
              <w:rPr>
                <w:rFonts w:cstheme="minorHAnsi"/>
              </w:rPr>
              <w:t>Evacuation and/or closure of localised areas of property or public spaces, including transport routes, or advice given to shelter and remain.  </w:t>
            </w:r>
          </w:p>
        </w:tc>
      </w:tr>
      <w:tr w:rsidR="008025BC" w:rsidRPr="005F72E8" w14:paraId="275CA5E2" w14:textId="77777777" w:rsidTr="5630EC09">
        <w:trPr>
          <w:trHeight w:val="300"/>
        </w:trPr>
        <w:tc>
          <w:tcPr>
            <w:tcW w:w="1275" w:type="dxa"/>
            <w:noWrap/>
            <w:tcMar>
              <w:top w:w="0" w:type="dxa"/>
              <w:left w:w="108" w:type="dxa"/>
              <w:bottom w:w="0" w:type="dxa"/>
              <w:right w:w="108" w:type="dxa"/>
            </w:tcMar>
            <w:vAlign w:val="center"/>
          </w:tcPr>
          <w:p w14:paraId="7BA49066" w14:textId="77777777" w:rsidR="008025BC" w:rsidRPr="005F72E8" w:rsidRDefault="008025BC" w:rsidP="005D4CEC">
            <w:pPr>
              <w:jc w:val="center"/>
              <w:rPr>
                <w:rFonts w:eastAsia="Times New Roman" w:cstheme="minorHAnsi"/>
                <w:lang w:eastAsia="en-GB"/>
              </w:rPr>
            </w:pPr>
            <w:r w:rsidRPr="005F72E8">
              <w:rPr>
                <w:rFonts w:eastAsia="Times New Roman" w:cstheme="minorHAnsi"/>
                <w:lang w:eastAsia="en-GB"/>
              </w:rPr>
              <w:t>2</w:t>
            </w:r>
          </w:p>
        </w:tc>
        <w:tc>
          <w:tcPr>
            <w:tcW w:w="12601" w:type="dxa"/>
            <w:noWrap/>
            <w:tcMar>
              <w:top w:w="0" w:type="dxa"/>
              <w:left w:w="108" w:type="dxa"/>
              <w:bottom w:w="0" w:type="dxa"/>
              <w:right w:w="108" w:type="dxa"/>
            </w:tcMar>
          </w:tcPr>
          <w:p w14:paraId="73448985" w14:textId="77777777" w:rsidR="008025BC" w:rsidRPr="005F72E8" w:rsidRDefault="008025BC" w:rsidP="38D30174">
            <w:pPr>
              <w:rPr>
                <w:rFonts w:eastAsia="Times New Roman"/>
                <w:lang w:eastAsia="en-GB"/>
              </w:rPr>
            </w:pPr>
            <w:r w:rsidRPr="005F72E8">
              <w:rPr>
                <w:rStyle w:val="normaltextrun"/>
              </w:rPr>
              <w:t>Odour that causes prolonged disturbance, typically leading to disruption rather than evacuation of dwellings. </w:t>
            </w:r>
            <w:r w:rsidRPr="005F72E8">
              <w:rPr>
                <w:rStyle w:val="eop"/>
              </w:rPr>
              <w:t> </w:t>
            </w:r>
          </w:p>
        </w:tc>
      </w:tr>
      <w:tr w:rsidR="008025BC" w:rsidRPr="005F72E8" w14:paraId="4FE10A2F" w14:textId="77777777" w:rsidTr="5630EC09">
        <w:trPr>
          <w:trHeight w:val="300"/>
        </w:trPr>
        <w:tc>
          <w:tcPr>
            <w:tcW w:w="1275" w:type="dxa"/>
            <w:noWrap/>
            <w:tcMar>
              <w:top w:w="0" w:type="dxa"/>
              <w:left w:w="108" w:type="dxa"/>
              <w:bottom w:w="0" w:type="dxa"/>
              <w:right w:w="108" w:type="dxa"/>
            </w:tcMar>
            <w:vAlign w:val="center"/>
          </w:tcPr>
          <w:p w14:paraId="28549E9A" w14:textId="77777777" w:rsidR="008025BC" w:rsidRPr="005F72E8" w:rsidRDefault="008025BC" w:rsidP="005D4CEC">
            <w:pPr>
              <w:jc w:val="center"/>
              <w:rPr>
                <w:rFonts w:eastAsia="Times New Roman" w:cstheme="minorHAnsi"/>
                <w:lang w:eastAsia="en-GB"/>
              </w:rPr>
            </w:pPr>
            <w:r w:rsidRPr="005F72E8">
              <w:rPr>
                <w:rFonts w:eastAsia="Times New Roman" w:cstheme="minorHAnsi"/>
                <w:lang w:eastAsia="en-GB"/>
              </w:rPr>
              <w:t>2</w:t>
            </w:r>
          </w:p>
        </w:tc>
        <w:tc>
          <w:tcPr>
            <w:tcW w:w="12601" w:type="dxa"/>
            <w:noWrap/>
            <w:tcMar>
              <w:top w:w="0" w:type="dxa"/>
              <w:left w:w="108" w:type="dxa"/>
              <w:bottom w:w="0" w:type="dxa"/>
              <w:right w:w="108" w:type="dxa"/>
            </w:tcMar>
          </w:tcPr>
          <w:p w14:paraId="51554912" w14:textId="77777777" w:rsidR="008025BC" w:rsidRPr="005F72E8" w:rsidRDefault="008025BC" w:rsidP="005D4CEC">
            <w:pPr>
              <w:rPr>
                <w:rFonts w:eastAsia="Times New Roman" w:cstheme="minorHAnsi"/>
                <w:lang w:eastAsia="en-GB"/>
              </w:rPr>
            </w:pPr>
            <w:r w:rsidRPr="005F72E8">
              <w:rPr>
                <w:rStyle w:val="normaltextrun"/>
                <w:rFonts w:cstheme="minorHAnsi"/>
              </w:rPr>
              <w:t>Odour that causes widespread but short-term effects, resulting in substantial impairment of amenity. </w:t>
            </w:r>
            <w:r w:rsidRPr="005F72E8">
              <w:rPr>
                <w:rStyle w:val="eop"/>
                <w:rFonts w:cstheme="minorHAnsi"/>
              </w:rPr>
              <w:t> </w:t>
            </w:r>
          </w:p>
        </w:tc>
      </w:tr>
      <w:tr w:rsidR="008025BC" w:rsidRPr="005F72E8" w14:paraId="5D7B4707" w14:textId="77777777" w:rsidTr="5630EC09">
        <w:trPr>
          <w:trHeight w:val="300"/>
        </w:trPr>
        <w:tc>
          <w:tcPr>
            <w:tcW w:w="1275" w:type="dxa"/>
            <w:noWrap/>
            <w:tcMar>
              <w:top w:w="0" w:type="dxa"/>
              <w:left w:w="108" w:type="dxa"/>
              <w:bottom w:w="0" w:type="dxa"/>
              <w:right w:w="108" w:type="dxa"/>
            </w:tcMar>
            <w:vAlign w:val="center"/>
          </w:tcPr>
          <w:p w14:paraId="07509454" w14:textId="77777777" w:rsidR="008025BC" w:rsidRPr="005F72E8" w:rsidRDefault="008025BC" w:rsidP="005D4CEC">
            <w:pPr>
              <w:jc w:val="center"/>
              <w:rPr>
                <w:rFonts w:eastAsia="Times New Roman" w:cstheme="minorHAnsi"/>
                <w:lang w:eastAsia="en-GB"/>
              </w:rPr>
            </w:pPr>
            <w:r w:rsidRPr="005F72E8">
              <w:rPr>
                <w:rFonts w:eastAsia="Times New Roman" w:cstheme="minorHAnsi"/>
                <w:lang w:eastAsia="en-GB"/>
              </w:rPr>
              <w:t>2</w:t>
            </w:r>
          </w:p>
        </w:tc>
        <w:tc>
          <w:tcPr>
            <w:tcW w:w="12601" w:type="dxa"/>
            <w:noWrap/>
            <w:tcMar>
              <w:top w:w="0" w:type="dxa"/>
              <w:left w:w="108" w:type="dxa"/>
              <w:bottom w:w="0" w:type="dxa"/>
              <w:right w:w="108" w:type="dxa"/>
            </w:tcMar>
          </w:tcPr>
          <w:p w14:paraId="39571988" w14:textId="77777777" w:rsidR="008025BC" w:rsidRPr="005F72E8" w:rsidRDefault="008025BC" w:rsidP="005D4CEC">
            <w:pPr>
              <w:rPr>
                <w:rStyle w:val="normaltextrun"/>
                <w:rFonts w:cstheme="minorHAnsi"/>
              </w:rPr>
            </w:pPr>
            <w:r w:rsidRPr="005F72E8">
              <w:rPr>
                <w:rStyle w:val="normaltextrun"/>
                <w:rFonts w:cstheme="minorHAnsi"/>
              </w:rPr>
              <w:t>Odour that causes a reduction in amenity value by preventing or substantially restricting the use of an amenity area such as a park for a period of time.  </w:t>
            </w:r>
            <w:r w:rsidRPr="005F72E8">
              <w:rPr>
                <w:rStyle w:val="eop"/>
                <w:rFonts w:cstheme="minorHAnsi"/>
              </w:rPr>
              <w:t> </w:t>
            </w:r>
          </w:p>
        </w:tc>
      </w:tr>
      <w:tr w:rsidR="008025BC" w:rsidRPr="005F72E8" w14:paraId="02897BE5" w14:textId="77777777" w:rsidTr="5630EC09">
        <w:trPr>
          <w:trHeight w:val="300"/>
        </w:trPr>
        <w:tc>
          <w:tcPr>
            <w:tcW w:w="1275" w:type="dxa"/>
            <w:noWrap/>
            <w:tcMar>
              <w:top w:w="0" w:type="dxa"/>
              <w:left w:w="108" w:type="dxa"/>
              <w:bottom w:w="0" w:type="dxa"/>
              <w:right w:w="108" w:type="dxa"/>
            </w:tcMar>
            <w:vAlign w:val="center"/>
          </w:tcPr>
          <w:p w14:paraId="5D60C277" w14:textId="77777777" w:rsidR="008025BC" w:rsidRPr="005F72E8" w:rsidRDefault="008025BC" w:rsidP="005D4CEC">
            <w:pPr>
              <w:jc w:val="center"/>
              <w:rPr>
                <w:rFonts w:eastAsia="Times New Roman" w:cstheme="minorHAnsi"/>
                <w:lang w:eastAsia="en-GB"/>
              </w:rPr>
            </w:pPr>
            <w:r w:rsidRPr="005F72E8">
              <w:rPr>
                <w:rFonts w:eastAsia="Times New Roman" w:cstheme="minorHAnsi"/>
                <w:lang w:eastAsia="en-GB"/>
              </w:rPr>
              <w:t>2</w:t>
            </w:r>
          </w:p>
        </w:tc>
        <w:tc>
          <w:tcPr>
            <w:tcW w:w="12601" w:type="dxa"/>
            <w:noWrap/>
            <w:tcMar>
              <w:top w:w="0" w:type="dxa"/>
              <w:left w:w="108" w:type="dxa"/>
              <w:bottom w:w="0" w:type="dxa"/>
              <w:right w:w="108" w:type="dxa"/>
            </w:tcMar>
          </w:tcPr>
          <w:p w14:paraId="641130C9" w14:textId="2ABA59AA" w:rsidR="008025BC" w:rsidRPr="005F72E8" w:rsidRDefault="008025BC" w:rsidP="005D4CEC">
            <w:pPr>
              <w:rPr>
                <w:lang w:eastAsia="en-GB"/>
              </w:rPr>
            </w:pPr>
            <w:r w:rsidRPr="005F72E8">
              <w:t xml:space="preserve">Noise that results in sleep disturbance or prevents use of amenity areas for up to </w:t>
            </w:r>
            <w:r w:rsidR="091C06A9" w:rsidRPr="005F72E8">
              <w:t>3</w:t>
            </w:r>
            <w:r w:rsidRPr="005F72E8">
              <w:t xml:space="preserve"> days or disrupts but does not prevent use of amenity areas for </w:t>
            </w:r>
            <w:r w:rsidR="70D31AB2" w:rsidRPr="005F72E8">
              <w:t xml:space="preserve">more than </w:t>
            </w:r>
            <w:r w:rsidR="060C96AE" w:rsidRPr="005F72E8">
              <w:t xml:space="preserve">3 </w:t>
            </w:r>
            <w:r w:rsidRPr="005F72E8">
              <w:t>days.  </w:t>
            </w:r>
          </w:p>
        </w:tc>
      </w:tr>
    </w:tbl>
    <w:p w14:paraId="6F62B0BE" w14:textId="77777777" w:rsidR="008025BC" w:rsidRPr="005F72E8" w:rsidRDefault="008025BC" w:rsidP="008025BC">
      <w:pPr>
        <w:rPr>
          <w:rFonts w:eastAsia="Aptos" w:cstheme="minorHAnsi"/>
        </w:rPr>
      </w:pPr>
    </w:p>
    <w:p w14:paraId="38235DD7" w14:textId="77777777" w:rsidR="008025BC" w:rsidRPr="005F72E8" w:rsidRDefault="008025BC" w:rsidP="008025BC">
      <w:pPr>
        <w:rPr>
          <w:rFonts w:eastAsia="Aptos" w:cstheme="minorHAnsi"/>
          <w:b/>
          <w:bCs/>
        </w:rPr>
      </w:pPr>
      <w:r w:rsidRPr="005F72E8">
        <w:rPr>
          <w:rFonts w:eastAsia="Aptos"/>
          <w:b/>
          <w:bCs/>
        </w:rPr>
        <w:br w:type="page"/>
      </w:r>
    </w:p>
    <w:p w14:paraId="73AFB467" w14:textId="5B8E7F3C" w:rsidR="740964EB" w:rsidRDefault="4B717CFA" w:rsidP="38D30174">
      <w:pPr>
        <w:pStyle w:val="Heading3"/>
      </w:pPr>
      <w:bookmarkStart w:id="61" w:name="_Toc213750854"/>
      <w:bookmarkStart w:id="62" w:name="_Toc215526140"/>
      <w:r w:rsidRPr="005F72E8">
        <w:t>Category 2: Impacts to surface water</w:t>
      </w:r>
      <w:bookmarkEnd w:id="61"/>
      <w:bookmarkEnd w:id="62"/>
    </w:p>
    <w:p w14:paraId="75C995D1" w14:textId="1D45CA60" w:rsidR="00E310EB" w:rsidRPr="00E310EB" w:rsidRDefault="00E310EB" w:rsidP="00E310EB">
      <w:pPr>
        <w:rPr>
          <w:b/>
          <w:bCs/>
          <w:sz w:val="20"/>
          <w:szCs w:val="20"/>
        </w:rPr>
      </w:pPr>
      <w:r w:rsidRPr="00E310EB">
        <w:rPr>
          <w:b/>
          <w:bCs/>
          <w:sz w:val="20"/>
          <w:szCs w:val="20"/>
        </w:rPr>
        <w:t>Table 8: Impacts to surface water that are likely to result in a category 2 environmental event.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8" w:type="dxa"/>
          <w:left w:w="0" w:type="dxa"/>
          <w:bottom w:w="108" w:type="dxa"/>
          <w:right w:w="0" w:type="dxa"/>
        </w:tblCellMar>
        <w:tblLook w:val="04A0" w:firstRow="1" w:lastRow="0" w:firstColumn="1" w:lastColumn="0" w:noHBand="0" w:noVBand="1"/>
        <w:tblCaption w:val="Table 8:  Impacts to surface water that are likely to result in a category 2 environmental event"/>
        <w:tblDescription w:val="Table containing 2 columns and 9 rows highlighting the environmental event cateory and the impact to surface water."/>
      </w:tblPr>
      <w:tblGrid>
        <w:gridCol w:w="1359"/>
        <w:gridCol w:w="4721"/>
        <w:gridCol w:w="9070"/>
      </w:tblGrid>
      <w:tr w:rsidR="008025BC" w:rsidRPr="005F72E8" w14:paraId="6DD7DB35" w14:textId="77777777" w:rsidTr="0064587E">
        <w:trPr>
          <w:trHeight w:val="300"/>
          <w:tblHeader/>
        </w:trPr>
        <w:tc>
          <w:tcPr>
            <w:tcW w:w="1359" w:type="dxa"/>
            <w:shd w:val="clear" w:color="auto" w:fill="016574" w:themeFill="accent6"/>
            <w:tcMar>
              <w:top w:w="0" w:type="dxa"/>
              <w:left w:w="108" w:type="dxa"/>
              <w:bottom w:w="0" w:type="dxa"/>
              <w:right w:w="108" w:type="dxa"/>
            </w:tcMar>
            <w:vAlign w:val="center"/>
          </w:tcPr>
          <w:p w14:paraId="3C3B9654" w14:textId="335A5BBE" w:rsidR="008025BC" w:rsidRPr="005F72E8" w:rsidRDefault="7012E0C1" w:rsidP="38D30174">
            <w:pPr>
              <w:spacing w:before="120"/>
              <w:rPr>
                <w:rFonts w:eastAsia="Times New Roman"/>
                <w:b/>
                <w:bCs/>
                <w:color w:val="FFFFFF"/>
                <w:lang w:eastAsia="en-GB"/>
              </w:rPr>
            </w:pPr>
            <w:r w:rsidRPr="005F72E8">
              <w:rPr>
                <w:rFonts w:eastAsia="Times New Roman"/>
                <w:b/>
                <w:bCs/>
                <w:color w:val="FFFFFF" w:themeColor="background1"/>
                <w:lang w:eastAsia="en-GB"/>
              </w:rPr>
              <w:t>C</w:t>
            </w:r>
            <w:r w:rsidR="008025BC" w:rsidRPr="005F72E8">
              <w:rPr>
                <w:rFonts w:eastAsia="Times New Roman"/>
                <w:b/>
                <w:bCs/>
                <w:color w:val="FFFFFF" w:themeColor="background1"/>
                <w:lang w:eastAsia="en-GB"/>
              </w:rPr>
              <w:t>ategory</w:t>
            </w:r>
          </w:p>
        </w:tc>
        <w:tc>
          <w:tcPr>
            <w:tcW w:w="4721" w:type="dxa"/>
            <w:shd w:val="clear" w:color="auto" w:fill="016574" w:themeFill="accent6"/>
            <w:noWrap/>
            <w:tcMar>
              <w:top w:w="0" w:type="dxa"/>
              <w:left w:w="108" w:type="dxa"/>
              <w:bottom w:w="0" w:type="dxa"/>
              <w:right w:w="108" w:type="dxa"/>
            </w:tcMar>
            <w:vAlign w:val="center"/>
          </w:tcPr>
          <w:p w14:paraId="5502F758"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surface water</w:t>
            </w:r>
          </w:p>
        </w:tc>
        <w:tc>
          <w:tcPr>
            <w:tcW w:w="9070" w:type="dxa"/>
            <w:shd w:val="clear" w:color="auto" w:fill="016574" w:themeFill="accent6"/>
            <w:tcMar>
              <w:top w:w="0" w:type="dxa"/>
              <w:left w:w="108" w:type="dxa"/>
              <w:bottom w:w="0" w:type="dxa"/>
              <w:right w:w="108" w:type="dxa"/>
            </w:tcMar>
            <w:vAlign w:val="center"/>
          </w:tcPr>
          <w:p w14:paraId="67A428C2" w14:textId="68A68F7D" w:rsidR="55C39E4C" w:rsidRPr="005F72E8" w:rsidRDefault="55C39E4C" w:rsidP="38D30174">
            <w:pPr>
              <w:rPr>
                <w:rStyle w:val="normaltextrun"/>
                <w:b/>
                <w:bCs/>
                <w:color w:val="FFFFFF" w:themeColor="background1"/>
              </w:rPr>
            </w:pPr>
            <w:r w:rsidRPr="005F72E8">
              <w:rPr>
                <w:rStyle w:val="normaltextrun"/>
                <w:b/>
                <w:bCs/>
                <w:color w:val="FFFFFF" w:themeColor="background1"/>
              </w:rPr>
              <w:t>Notes</w:t>
            </w:r>
          </w:p>
        </w:tc>
      </w:tr>
      <w:tr w:rsidR="008025BC" w:rsidRPr="005F72E8" w14:paraId="51E75824" w14:textId="77777777" w:rsidTr="0064587E">
        <w:trPr>
          <w:trHeight w:val="300"/>
        </w:trPr>
        <w:tc>
          <w:tcPr>
            <w:tcW w:w="1359" w:type="dxa"/>
            <w:noWrap/>
            <w:tcMar>
              <w:top w:w="0" w:type="dxa"/>
              <w:left w:w="108" w:type="dxa"/>
              <w:bottom w:w="0" w:type="dxa"/>
              <w:right w:w="108" w:type="dxa"/>
            </w:tcMar>
            <w:vAlign w:val="center"/>
          </w:tcPr>
          <w:p w14:paraId="0D018435"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0E3993CA" w14:textId="53E1BB8D" w:rsidR="008025BC" w:rsidRPr="005F72E8" w:rsidRDefault="01EE7AF0" w:rsidP="170C5491">
            <w:pPr>
              <w:spacing w:before="120"/>
              <w:rPr>
                <w:rStyle w:val="normaltextrun"/>
                <w:lang w:eastAsia="en-GB"/>
              </w:rPr>
            </w:pPr>
            <w:r w:rsidRPr="005F72E8">
              <w:rPr>
                <w:rStyle w:val="normaltextrun"/>
              </w:rPr>
              <w:t xml:space="preserve">A Water Framework Directive classification downgrade of one class, or classification equivalent, or the equivalent if the affected area of the water environment that is unclassified, for greater than </w:t>
            </w:r>
            <w:r w:rsidR="7C56AEFB" w:rsidRPr="005F72E8">
              <w:rPr>
                <w:rStyle w:val="normaltextrun"/>
              </w:rPr>
              <w:t>5</w:t>
            </w:r>
            <w:r w:rsidR="189DAA80" w:rsidRPr="005F72E8">
              <w:rPr>
                <w:rStyle w:val="normaltextrun"/>
              </w:rPr>
              <w:t>%</w:t>
            </w:r>
            <w:r w:rsidRPr="005F72E8">
              <w:rPr>
                <w:rStyle w:val="normaltextrun"/>
              </w:rPr>
              <w:t xml:space="preserve"> of a waterbody extent</w:t>
            </w:r>
            <w:r w:rsidR="763B98C4" w:rsidRPr="005F72E8">
              <w:rPr>
                <w:rStyle w:val="normaltextrun"/>
              </w:rPr>
              <w:t xml:space="preserve">, or </w:t>
            </w:r>
            <w:r w:rsidR="41FC414B" w:rsidRPr="005F72E8">
              <w:rPr>
                <w:rStyle w:val="normaltextrun"/>
              </w:rPr>
              <w:t>2</w:t>
            </w:r>
            <w:r w:rsidR="00016C5F" w:rsidRPr="005F72E8">
              <w:rPr>
                <w:rStyle w:val="normaltextrun"/>
              </w:rPr>
              <w:t>5</w:t>
            </w:r>
            <w:r w:rsidR="763B98C4" w:rsidRPr="005F72E8">
              <w:rPr>
                <w:rStyle w:val="normaltextrun"/>
              </w:rPr>
              <w:t>0m, whichever is larger.</w:t>
            </w:r>
          </w:p>
        </w:tc>
        <w:tc>
          <w:tcPr>
            <w:tcW w:w="9070" w:type="dxa"/>
            <w:tcMar>
              <w:top w:w="0" w:type="dxa"/>
              <w:left w:w="108" w:type="dxa"/>
              <w:bottom w:w="0" w:type="dxa"/>
              <w:right w:w="108" w:type="dxa"/>
            </w:tcMar>
          </w:tcPr>
          <w:p w14:paraId="4A8F7A7E" w14:textId="77777777" w:rsidR="00E37E9A" w:rsidRDefault="00E37E9A" w:rsidP="00E37E9A">
            <w:pPr>
              <w:spacing w:before="120"/>
              <w:rPr>
                <w:rFonts w:eastAsia="Times New Roman"/>
                <w:lang w:eastAsia="en-GB"/>
              </w:rPr>
            </w:pPr>
            <w:r>
              <w:rPr>
                <w:rFonts w:eastAsia="Times New Roman"/>
                <w:lang w:eastAsia="en-GB"/>
              </w:rPr>
              <w:t xml:space="preserve">This relates to classification parameters in the stretch of waterbody affected by the environmental event, as opposed to the overall annual waterbody classification. </w:t>
            </w:r>
          </w:p>
          <w:p w14:paraId="7D5B00F2" w14:textId="6031E3A6" w:rsidR="00E37E9A" w:rsidRDefault="00E37E9A" w:rsidP="00E37E9A">
            <w:pPr>
              <w:spacing w:before="120"/>
              <w:rPr>
                <w:rFonts w:eastAsia="Times New Roman"/>
                <w:lang w:eastAsia="en-GB"/>
              </w:rPr>
            </w:pPr>
            <w:r>
              <w:rPr>
                <w:rFonts w:eastAsia="Times New Roman"/>
                <w:lang w:eastAsia="en-GB"/>
              </w:rPr>
              <w:t xml:space="preserve">The same principles apply to non-classified waterbodies. </w:t>
            </w:r>
            <w:r w:rsidR="005E3EF8">
              <w:rPr>
                <w:rFonts w:eastAsia="Times New Roman"/>
                <w:lang w:eastAsia="en-GB"/>
              </w:rPr>
              <w:t>T</w:t>
            </w:r>
            <w:r w:rsidRPr="005F72E8">
              <w:rPr>
                <w:rFonts w:eastAsia="Times New Roman"/>
                <w:lang w:eastAsia="en-GB"/>
              </w:rPr>
              <w:t xml:space="preserve">he river </w:t>
            </w:r>
            <w:r w:rsidR="005E3EF8">
              <w:rPr>
                <w:rFonts w:eastAsia="Times New Roman"/>
                <w:lang w:eastAsia="en-GB"/>
              </w:rPr>
              <w:t xml:space="preserve">is assessed </w:t>
            </w:r>
            <w:r w:rsidRPr="005F72E8">
              <w:rPr>
                <w:rFonts w:eastAsia="Times New Roman"/>
                <w:lang w:eastAsia="en-GB"/>
              </w:rPr>
              <w:t xml:space="preserve">as if it were classified. Also, where formal classification would require multiple years’ worth of data, </w:t>
            </w:r>
            <w:r w:rsidR="0052633A">
              <w:rPr>
                <w:rFonts w:eastAsia="Times New Roman"/>
                <w:lang w:eastAsia="en-GB"/>
              </w:rPr>
              <w:t>the</w:t>
            </w:r>
            <w:r w:rsidRPr="005F72E8">
              <w:rPr>
                <w:rFonts w:eastAsia="Times New Roman"/>
                <w:lang w:eastAsia="en-GB"/>
              </w:rPr>
              <w:t xml:space="preserve"> assessment </w:t>
            </w:r>
            <w:r w:rsidR="0052633A">
              <w:rPr>
                <w:rFonts w:eastAsia="Times New Roman"/>
                <w:lang w:eastAsia="en-GB"/>
              </w:rPr>
              <w:t xml:space="preserve">is made </w:t>
            </w:r>
            <w:r w:rsidRPr="005F72E8">
              <w:rPr>
                <w:rFonts w:eastAsia="Times New Roman"/>
                <w:lang w:eastAsia="en-GB"/>
              </w:rPr>
              <w:t>based on the data available during the period the environment has been impacted.</w:t>
            </w:r>
          </w:p>
          <w:p w14:paraId="56A672D0" w14:textId="77777777" w:rsidR="00E37E9A" w:rsidRDefault="00E37E9A" w:rsidP="38D30174">
            <w:pPr>
              <w:rPr>
                <w:rStyle w:val="normaltextrun"/>
              </w:rPr>
            </w:pPr>
          </w:p>
          <w:p w14:paraId="246455A3" w14:textId="7AD84A47" w:rsidR="41C1FBE5" w:rsidRPr="005F72E8" w:rsidRDefault="2B9AFC37" w:rsidP="38D30174">
            <w:pPr>
              <w:rPr>
                <w:rStyle w:val="normaltextrun"/>
              </w:rPr>
            </w:pPr>
            <w:r w:rsidRPr="005F72E8">
              <w:rPr>
                <w:rStyle w:val="normaltextrun"/>
              </w:rPr>
              <w:t xml:space="preserve">Although this refers to waterbodies, officers should make a judgement call with regards to extent if a watercourse is unclassified. For </w:t>
            </w:r>
            <w:r w:rsidR="3AE2B4E3" w:rsidRPr="005F72E8">
              <w:rPr>
                <w:rStyle w:val="normaltextrun"/>
              </w:rPr>
              <w:t xml:space="preserve">very </w:t>
            </w:r>
            <w:r w:rsidRPr="005F72E8">
              <w:rPr>
                <w:rStyle w:val="normaltextrun"/>
              </w:rPr>
              <w:t>small watercourses, it may be appropriate to use the entire length.</w:t>
            </w:r>
          </w:p>
        </w:tc>
      </w:tr>
      <w:tr w:rsidR="00772125" w:rsidRPr="005F72E8" w14:paraId="52EF2AD2" w14:textId="77777777" w:rsidTr="0064587E">
        <w:trPr>
          <w:trHeight w:val="300"/>
        </w:trPr>
        <w:tc>
          <w:tcPr>
            <w:tcW w:w="1359" w:type="dxa"/>
            <w:noWrap/>
            <w:tcMar>
              <w:top w:w="0" w:type="dxa"/>
              <w:left w:w="108" w:type="dxa"/>
              <w:bottom w:w="0" w:type="dxa"/>
              <w:right w:w="108" w:type="dxa"/>
            </w:tcMar>
            <w:vAlign w:val="center"/>
          </w:tcPr>
          <w:p w14:paraId="682E6AC0" w14:textId="0145157D"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57C24029" w14:textId="21C5CACB" w:rsidR="00772125" w:rsidRPr="005F72E8" w:rsidRDefault="00772125" w:rsidP="00772125">
            <w:pPr>
              <w:spacing w:before="120"/>
              <w:rPr>
                <w:rStyle w:val="normaltextrun"/>
                <w:rFonts w:cstheme="minorHAnsi"/>
              </w:rPr>
            </w:pPr>
            <w:r w:rsidRPr="005F72E8">
              <w:rPr>
                <w:rFonts w:eastAsia="Times New Roman"/>
                <w:lang w:eastAsia="en-GB"/>
              </w:rPr>
              <w:t>Contamination by more than 2.5</w:t>
            </w:r>
            <w:r w:rsidR="00AF67F1">
              <w:rPr>
                <w:rFonts w:eastAsia="Times New Roman"/>
                <w:lang w:eastAsia="en-GB"/>
              </w:rPr>
              <w:t xml:space="preserve"> times the</w:t>
            </w:r>
            <w:r w:rsidRPr="005F72E8">
              <w:rPr>
                <w:rFonts w:eastAsia="Times New Roman"/>
                <w:lang w:eastAsia="en-GB"/>
              </w:rPr>
              <w:t xml:space="preserve"> </w:t>
            </w:r>
            <w:r w:rsidR="00AF67F1">
              <w:rPr>
                <w:rFonts w:eastAsia="Times New Roman"/>
                <w:lang w:eastAsia="en-GB"/>
              </w:rPr>
              <w:t>Environmental Quality Standard (</w:t>
            </w:r>
            <w:r w:rsidRPr="005F72E8">
              <w:rPr>
                <w:rFonts w:eastAsia="Times New Roman"/>
                <w:lang w:eastAsia="en-GB"/>
              </w:rPr>
              <w:t>EQS</w:t>
            </w:r>
            <w:r w:rsidR="00AF67F1">
              <w:rPr>
                <w:rFonts w:eastAsia="Times New Roman"/>
                <w:lang w:eastAsia="en-GB"/>
              </w:rPr>
              <w:t>)</w:t>
            </w:r>
            <w:r w:rsidR="00557AE3" w:rsidRPr="005F72E8">
              <w:rPr>
                <w:rFonts w:eastAsia="Times New Roman"/>
                <w:lang w:eastAsia="en-GB"/>
              </w:rPr>
              <w:t xml:space="preserve"> but less than 10 </w:t>
            </w:r>
            <w:r w:rsidR="009526B1">
              <w:rPr>
                <w:rFonts w:eastAsia="Times New Roman"/>
                <w:lang w:eastAsia="en-GB"/>
              </w:rPr>
              <w:t>times the</w:t>
            </w:r>
            <w:r w:rsidR="00557AE3" w:rsidRPr="005F72E8">
              <w:rPr>
                <w:rFonts w:eastAsia="Times New Roman"/>
                <w:lang w:eastAsia="en-GB"/>
              </w:rPr>
              <w:t xml:space="preserve"> EQS</w:t>
            </w:r>
            <w:r w:rsidRPr="005F72E8">
              <w:rPr>
                <w:rFonts w:eastAsia="Times New Roman"/>
                <w:lang w:eastAsia="en-GB"/>
              </w:rPr>
              <w:t xml:space="preserve"> in the receiving water.</w:t>
            </w:r>
          </w:p>
        </w:tc>
        <w:tc>
          <w:tcPr>
            <w:tcW w:w="9070" w:type="dxa"/>
            <w:tcMar>
              <w:top w:w="0" w:type="dxa"/>
              <w:left w:w="108" w:type="dxa"/>
              <w:bottom w:w="0" w:type="dxa"/>
              <w:right w:w="108" w:type="dxa"/>
            </w:tcMar>
          </w:tcPr>
          <w:p w14:paraId="52243AC3" w14:textId="7630052B" w:rsidR="00772125" w:rsidRPr="005F72E8" w:rsidRDefault="00772125" w:rsidP="00772125">
            <w:pPr>
              <w:spacing w:before="120"/>
              <w:rPr>
                <w:rFonts w:eastAsia="Times New Roman"/>
                <w:lang w:eastAsia="en-GB"/>
              </w:rPr>
            </w:pPr>
            <w:r w:rsidRPr="005F72E8">
              <w:rPr>
                <w:rFonts w:eastAsia="Times New Roman"/>
                <w:lang w:eastAsia="en-GB"/>
              </w:rPr>
              <w:t xml:space="preserve">This </w:t>
            </w:r>
            <w:r w:rsidR="00F92D84">
              <w:rPr>
                <w:rFonts w:eastAsia="Times New Roman"/>
                <w:lang w:eastAsia="en-GB"/>
              </w:rPr>
              <w:t>is</w:t>
            </w:r>
            <w:r w:rsidRPr="005F72E8">
              <w:rPr>
                <w:rFonts w:eastAsia="Times New Roman"/>
                <w:lang w:eastAsia="en-GB"/>
              </w:rPr>
              <w:t xml:space="preserve"> measured immediately downstream, but not directly where the discharge enters the receiving water, to allow for mixing.</w:t>
            </w:r>
          </w:p>
        </w:tc>
      </w:tr>
      <w:tr w:rsidR="00772125" w:rsidRPr="005F72E8" w14:paraId="3135B603" w14:textId="77777777" w:rsidTr="0064587E">
        <w:trPr>
          <w:trHeight w:val="300"/>
        </w:trPr>
        <w:tc>
          <w:tcPr>
            <w:tcW w:w="1359" w:type="dxa"/>
            <w:noWrap/>
            <w:tcMar>
              <w:top w:w="0" w:type="dxa"/>
              <w:left w:w="108" w:type="dxa"/>
              <w:bottom w:w="0" w:type="dxa"/>
              <w:right w:w="108" w:type="dxa"/>
            </w:tcMar>
            <w:vAlign w:val="center"/>
          </w:tcPr>
          <w:p w14:paraId="332D39EA"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6913A1DE" w14:textId="77777777" w:rsidR="00772125" w:rsidRPr="005F72E8" w:rsidRDefault="00772125" w:rsidP="00772125">
            <w:pPr>
              <w:spacing w:before="120"/>
              <w:rPr>
                <w:rFonts w:eastAsia="Times New Roman" w:cstheme="minorHAnsi"/>
                <w:lang w:eastAsia="en-GB"/>
              </w:rPr>
            </w:pPr>
            <w:r w:rsidRPr="005F72E8">
              <w:rPr>
                <w:rStyle w:val="normaltextrun"/>
                <w:rFonts w:cstheme="minorHAnsi"/>
              </w:rPr>
              <w:t>Extensive, or localised but severe harm to or death of aquatic life, including harm to the functioning and integrity of the ecosystem. </w:t>
            </w:r>
            <w:r w:rsidRPr="005F72E8">
              <w:rPr>
                <w:rStyle w:val="eop"/>
                <w:rFonts w:cstheme="minorHAnsi"/>
              </w:rPr>
              <w:t> </w:t>
            </w:r>
          </w:p>
        </w:tc>
        <w:tc>
          <w:tcPr>
            <w:tcW w:w="9070" w:type="dxa"/>
            <w:tcMar>
              <w:top w:w="0" w:type="dxa"/>
              <w:left w:w="108" w:type="dxa"/>
              <w:bottom w:w="0" w:type="dxa"/>
              <w:right w:w="108" w:type="dxa"/>
            </w:tcMar>
          </w:tcPr>
          <w:p w14:paraId="48C67A84" w14:textId="172A6219" w:rsidR="00772125" w:rsidRPr="005F72E8" w:rsidRDefault="00772125" w:rsidP="001E7C0A">
            <w:pPr>
              <w:spacing w:before="120"/>
              <w:rPr>
                <w:rStyle w:val="normaltextrun"/>
                <w:rFonts w:eastAsia="Times New Roman"/>
                <w:lang w:eastAsia="en-GB"/>
              </w:rPr>
            </w:pPr>
            <w:r w:rsidRPr="005F72E8">
              <w:rPr>
                <w:rFonts w:eastAsia="Times New Roman"/>
                <w:lang w:eastAsia="en-GB"/>
              </w:rPr>
              <w:t xml:space="preserve">See </w:t>
            </w:r>
            <w:hyperlink w:anchor="_Exacerbation_and_mitigation" w:history="1">
              <w:r w:rsidRPr="005F72E8">
                <w:rPr>
                  <w:rStyle w:val="Hyperlink"/>
                  <w:rFonts w:eastAsia="Times New Roman"/>
                  <w:lang w:eastAsia="en-GB"/>
                </w:rPr>
                <w:t>Exacerbation and mitigation table</w:t>
              </w:r>
            </w:hyperlink>
            <w:r w:rsidRPr="005F72E8">
              <w:rPr>
                <w:rFonts w:eastAsia="Times New Roman"/>
                <w:lang w:eastAsia="en-GB"/>
              </w:rPr>
              <w:t xml:space="preserve"> for definition of extensive. </w:t>
            </w:r>
            <w:r w:rsidR="004D6913">
              <w:rPr>
                <w:rFonts w:eastAsia="Times New Roman"/>
                <w:lang w:eastAsia="en-GB"/>
              </w:rPr>
              <w:t>The f</w:t>
            </w:r>
            <w:r w:rsidRPr="005F72E8">
              <w:rPr>
                <w:rFonts w:eastAsia="Times New Roman"/>
                <w:lang w:eastAsia="en-GB"/>
              </w:rPr>
              <w:t>unction</w:t>
            </w:r>
            <w:r w:rsidR="00F7243C">
              <w:rPr>
                <w:rFonts w:eastAsia="Times New Roman"/>
                <w:lang w:eastAsia="en-GB"/>
              </w:rPr>
              <w:t>ing</w:t>
            </w:r>
            <w:r w:rsidRPr="005F72E8">
              <w:rPr>
                <w:rFonts w:eastAsia="Times New Roman"/>
                <w:lang w:eastAsia="en-GB"/>
              </w:rPr>
              <w:t xml:space="preserve"> and integrity of the ecosystem means</w:t>
            </w:r>
            <w:r w:rsidR="00654CA8">
              <w:rPr>
                <w:rFonts w:eastAsia="Times New Roman"/>
                <w:lang w:eastAsia="en-GB"/>
              </w:rPr>
              <w:t xml:space="preserve">, for instance, </w:t>
            </w:r>
            <w:r w:rsidR="00D807C9">
              <w:rPr>
                <w:rFonts w:eastAsia="Times New Roman"/>
                <w:lang w:eastAsia="en-GB"/>
              </w:rPr>
              <w:t xml:space="preserve">an assessment of </w:t>
            </w:r>
            <w:r w:rsidRPr="005F72E8">
              <w:rPr>
                <w:rFonts w:eastAsia="Times New Roman"/>
                <w:lang w:eastAsia="en-GB"/>
              </w:rPr>
              <w:t>whether macrofauna will be harmed by loss of food supply. It is about the ecosystem as a whole, not just one species. Localised for Cat</w:t>
            </w:r>
            <w:r w:rsidR="008778BA">
              <w:rPr>
                <w:rFonts w:eastAsia="Times New Roman"/>
                <w:lang w:eastAsia="en-GB"/>
              </w:rPr>
              <w:t>egory</w:t>
            </w:r>
            <w:r w:rsidRPr="005F72E8">
              <w:rPr>
                <w:rFonts w:eastAsia="Times New Roman"/>
                <w:lang w:eastAsia="en-GB"/>
              </w:rPr>
              <w:t xml:space="preserve"> 2 would generally be considered less than 5% of waterbody length, or 200m, whichever is larger. Severe would indicate harm that would take at least 1 month to recover.</w:t>
            </w:r>
          </w:p>
        </w:tc>
      </w:tr>
      <w:tr w:rsidR="00772125" w:rsidRPr="005F72E8" w14:paraId="3790DE50" w14:textId="77777777" w:rsidTr="0064587E">
        <w:trPr>
          <w:trHeight w:val="300"/>
        </w:trPr>
        <w:tc>
          <w:tcPr>
            <w:tcW w:w="1359" w:type="dxa"/>
            <w:noWrap/>
            <w:tcMar>
              <w:top w:w="0" w:type="dxa"/>
              <w:left w:w="108" w:type="dxa"/>
              <w:bottom w:w="0" w:type="dxa"/>
              <w:right w:w="108" w:type="dxa"/>
            </w:tcMar>
            <w:vAlign w:val="center"/>
          </w:tcPr>
          <w:p w14:paraId="3B9912C0" w14:textId="22B739A9" w:rsidR="00772125" w:rsidRPr="005F72E8" w:rsidRDefault="00772125" w:rsidP="00772125">
            <w:pPr>
              <w:jc w:val="center"/>
              <w:rPr>
                <w:rFonts w:eastAsia="Times New Roman"/>
                <w:lang w:eastAsia="en-GB"/>
              </w:rPr>
            </w:pPr>
            <w:r w:rsidRPr="005F72E8">
              <w:rPr>
                <w:rFonts w:eastAsia="Times New Roman"/>
                <w:lang w:eastAsia="en-GB"/>
              </w:rPr>
              <w:t>2</w:t>
            </w:r>
          </w:p>
        </w:tc>
        <w:tc>
          <w:tcPr>
            <w:tcW w:w="4721" w:type="dxa"/>
            <w:noWrap/>
            <w:tcMar>
              <w:top w:w="0" w:type="dxa"/>
              <w:left w:w="108" w:type="dxa"/>
              <w:bottom w:w="0" w:type="dxa"/>
              <w:right w:w="108" w:type="dxa"/>
            </w:tcMar>
          </w:tcPr>
          <w:p w14:paraId="22701FAC" w14:textId="030D9B4E" w:rsidR="00772125" w:rsidRPr="005F72E8" w:rsidRDefault="00772125" w:rsidP="00772125">
            <w:pPr>
              <w:rPr>
                <w:rStyle w:val="normaltextrun"/>
              </w:rPr>
            </w:pPr>
            <w:r w:rsidRPr="005F72E8">
              <w:rPr>
                <w:rStyle w:val="normaltextrun"/>
              </w:rPr>
              <w:t>The downgrade of morphological quality of one class assessed over a 500m reach centred on the works.</w:t>
            </w:r>
          </w:p>
        </w:tc>
        <w:tc>
          <w:tcPr>
            <w:tcW w:w="9070" w:type="dxa"/>
            <w:tcMar>
              <w:top w:w="0" w:type="dxa"/>
              <w:left w:w="108" w:type="dxa"/>
              <w:bottom w:w="0" w:type="dxa"/>
              <w:right w:w="108" w:type="dxa"/>
            </w:tcMar>
          </w:tcPr>
          <w:p w14:paraId="7C862FFF" w14:textId="7BAEB6C7" w:rsidR="00772125" w:rsidRPr="005F72E8" w:rsidRDefault="00772125" w:rsidP="00772125">
            <w:pPr>
              <w:rPr>
                <w:rFonts w:eastAsia="Times New Roman"/>
                <w:lang w:eastAsia="en-GB"/>
              </w:rPr>
            </w:pPr>
            <w:r w:rsidRPr="005F72E8">
              <w:rPr>
                <w:rFonts w:eastAsia="Times New Roman"/>
                <w:lang w:eastAsia="en-GB"/>
              </w:rPr>
              <w:t>This is based on the single activity limit. Note that Heavily Modified Waterbodies only have two Potential classes</w:t>
            </w:r>
            <w:r w:rsidR="009E5E59">
              <w:rPr>
                <w:rFonts w:eastAsia="Times New Roman"/>
                <w:lang w:eastAsia="en-GB"/>
              </w:rPr>
              <w:t>, so it</w:t>
            </w:r>
            <w:r w:rsidRPr="005F72E8">
              <w:rPr>
                <w:rFonts w:eastAsia="Times New Roman"/>
                <w:lang w:eastAsia="en-GB"/>
              </w:rPr>
              <w:t xml:space="preserve"> may therefore be necessary t</w:t>
            </w:r>
            <w:r w:rsidR="00875B89">
              <w:rPr>
                <w:rFonts w:eastAsia="Times New Roman"/>
                <w:lang w:eastAsia="en-GB"/>
              </w:rPr>
              <w:t>o</w:t>
            </w:r>
            <w:r w:rsidRPr="005F72E8">
              <w:rPr>
                <w:rFonts w:eastAsia="Times New Roman"/>
                <w:lang w:eastAsia="en-GB"/>
              </w:rPr>
              <w:t xml:space="preserve"> look at Ecological classes to fully ascertain the impact of any activity.</w:t>
            </w:r>
          </w:p>
        </w:tc>
      </w:tr>
      <w:tr w:rsidR="00772125" w:rsidRPr="005F72E8" w14:paraId="4140D4E5" w14:textId="77777777" w:rsidTr="0064587E">
        <w:trPr>
          <w:trHeight w:val="300"/>
        </w:trPr>
        <w:tc>
          <w:tcPr>
            <w:tcW w:w="1359" w:type="dxa"/>
            <w:noWrap/>
            <w:tcMar>
              <w:top w:w="0" w:type="dxa"/>
              <w:left w:w="108" w:type="dxa"/>
              <w:bottom w:w="0" w:type="dxa"/>
              <w:right w:w="108" w:type="dxa"/>
            </w:tcMar>
            <w:vAlign w:val="center"/>
          </w:tcPr>
          <w:p w14:paraId="74946E4C"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7D58584F" w14:textId="21387A9E" w:rsidR="00772125" w:rsidRPr="005F72E8" w:rsidRDefault="00772125" w:rsidP="00772125">
            <w:pPr>
              <w:spacing w:before="120"/>
              <w:rPr>
                <w:rFonts w:eastAsia="Times New Roman"/>
                <w:lang w:eastAsia="en-GB"/>
              </w:rPr>
            </w:pPr>
            <w:r w:rsidRPr="005F72E8">
              <w:rPr>
                <w:rStyle w:val="normaltextrun"/>
              </w:rPr>
              <w:t>Extensive, or localised but severe contamination or coverage, for example by bacterial, fungal, or algal growths, hydrocarbons, or silt and/or particulates including ferrous deposits from mine water. </w:t>
            </w:r>
            <w:r w:rsidRPr="005F72E8">
              <w:rPr>
                <w:rStyle w:val="eop"/>
              </w:rPr>
              <w:t> </w:t>
            </w:r>
          </w:p>
        </w:tc>
        <w:tc>
          <w:tcPr>
            <w:tcW w:w="9070" w:type="dxa"/>
            <w:tcMar>
              <w:top w:w="0" w:type="dxa"/>
              <w:left w:w="108" w:type="dxa"/>
              <w:bottom w:w="0" w:type="dxa"/>
              <w:right w:w="108" w:type="dxa"/>
            </w:tcMar>
          </w:tcPr>
          <w:p w14:paraId="1F96122A" w14:textId="03F13473" w:rsidR="00772125" w:rsidRPr="005F72E8" w:rsidRDefault="00772125" w:rsidP="00772125">
            <w:pPr>
              <w:spacing w:before="120"/>
              <w:rPr>
                <w:rFonts w:eastAsia="Times New Roman"/>
                <w:lang w:eastAsia="en-GB"/>
              </w:rPr>
            </w:pPr>
            <w:r w:rsidRPr="005F72E8">
              <w:rPr>
                <w:rStyle w:val="normaltextrun"/>
              </w:rPr>
              <w:t xml:space="preserve">This row captures any visual contamination. </w:t>
            </w:r>
            <w:r w:rsidRPr="005F72E8">
              <w:rPr>
                <w:rFonts w:eastAsia="Times New Roman"/>
                <w:lang w:eastAsia="en-GB"/>
              </w:rPr>
              <w:t xml:space="preserve">See </w:t>
            </w:r>
            <w:hyperlink w:anchor="_Exacerbation_and_mitigation" w:history="1">
              <w:r w:rsidRPr="005F72E8">
                <w:rPr>
                  <w:rStyle w:val="Hyperlink"/>
                  <w:rFonts w:eastAsia="Times New Roman"/>
                  <w:lang w:eastAsia="en-GB"/>
                </w:rPr>
                <w:t>Exacerbation and mitigation table</w:t>
              </w:r>
            </w:hyperlink>
            <w:r w:rsidRPr="005F72E8">
              <w:rPr>
                <w:rFonts w:eastAsia="Times New Roman"/>
                <w:lang w:eastAsia="en-GB"/>
              </w:rPr>
              <w:t xml:space="preserve"> for definition of extensive. Localised for Cat</w:t>
            </w:r>
            <w:r w:rsidR="008B76E4">
              <w:rPr>
                <w:rFonts w:eastAsia="Times New Roman"/>
                <w:lang w:eastAsia="en-GB"/>
              </w:rPr>
              <w:t>egory</w:t>
            </w:r>
            <w:r w:rsidRPr="005F72E8">
              <w:rPr>
                <w:rFonts w:eastAsia="Times New Roman"/>
                <w:lang w:eastAsia="en-GB"/>
              </w:rPr>
              <w:t xml:space="preserve"> 2 would generally be considered less than 5% of waterbody length, or 200m, whichever is larger. Severe would indicate harm that would take at least 1 month to recover.</w:t>
            </w:r>
          </w:p>
        </w:tc>
      </w:tr>
      <w:tr w:rsidR="00772125" w:rsidRPr="005F72E8" w14:paraId="109A3860" w14:textId="77777777" w:rsidTr="0064587E">
        <w:trPr>
          <w:trHeight w:val="300"/>
        </w:trPr>
        <w:tc>
          <w:tcPr>
            <w:tcW w:w="1359" w:type="dxa"/>
            <w:noWrap/>
            <w:tcMar>
              <w:top w:w="0" w:type="dxa"/>
              <w:left w:w="108" w:type="dxa"/>
              <w:bottom w:w="0" w:type="dxa"/>
              <w:right w:w="108" w:type="dxa"/>
            </w:tcMar>
            <w:vAlign w:val="center"/>
          </w:tcPr>
          <w:p w14:paraId="6F343B51"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41D4825E" w14:textId="77777777" w:rsidR="00772125" w:rsidRPr="005F72E8" w:rsidRDefault="00772125" w:rsidP="00772125">
            <w:pPr>
              <w:spacing w:before="120"/>
              <w:rPr>
                <w:rStyle w:val="normaltextrun"/>
                <w:rFonts w:cstheme="minorHAnsi"/>
              </w:rPr>
            </w:pPr>
            <w:r w:rsidRPr="005F72E8">
              <w:rPr>
                <w:rStyle w:val="normaltextrun"/>
                <w:rFonts w:cstheme="minorHAnsi"/>
              </w:rPr>
              <w:t>Extensive, or localised but severe adverse impact to or loss of habitat, including partial destruction of fish spawning grounds. </w:t>
            </w:r>
            <w:r w:rsidRPr="005F72E8">
              <w:rPr>
                <w:rStyle w:val="eop"/>
                <w:rFonts w:cstheme="minorHAnsi"/>
              </w:rPr>
              <w:t> </w:t>
            </w:r>
          </w:p>
        </w:tc>
        <w:tc>
          <w:tcPr>
            <w:tcW w:w="9070" w:type="dxa"/>
            <w:tcMar>
              <w:top w:w="0" w:type="dxa"/>
              <w:left w:w="108" w:type="dxa"/>
              <w:bottom w:w="0" w:type="dxa"/>
              <w:right w:w="108" w:type="dxa"/>
            </w:tcMar>
          </w:tcPr>
          <w:p w14:paraId="76E5E4DA" w14:textId="742A29BC" w:rsidR="00772125" w:rsidRPr="005F72E8" w:rsidRDefault="00772125" w:rsidP="00772125">
            <w:pPr>
              <w:spacing w:before="120"/>
              <w:rPr>
                <w:rFonts w:eastAsia="Times New Roman"/>
                <w:lang w:eastAsia="en-GB"/>
              </w:rPr>
            </w:pPr>
            <w:r w:rsidRPr="005F72E8">
              <w:rPr>
                <w:rFonts w:eastAsia="Times New Roman"/>
                <w:lang w:eastAsia="en-GB"/>
              </w:rPr>
              <w:t xml:space="preserve">See </w:t>
            </w:r>
            <w:hyperlink w:anchor="_Exacerbation_and_mitigation" w:history="1">
              <w:r w:rsidRPr="005F72E8">
                <w:rPr>
                  <w:rStyle w:val="Hyperlink"/>
                  <w:rFonts w:eastAsia="Times New Roman"/>
                  <w:lang w:eastAsia="en-GB"/>
                </w:rPr>
                <w:t>Exacerbation and mitigation table</w:t>
              </w:r>
            </w:hyperlink>
            <w:r w:rsidRPr="005F72E8">
              <w:rPr>
                <w:rFonts w:eastAsia="Times New Roman"/>
                <w:lang w:eastAsia="en-GB"/>
              </w:rPr>
              <w:t xml:space="preserve"> for definition of extensive. Localised for Cat</w:t>
            </w:r>
            <w:r w:rsidR="008B76E4">
              <w:rPr>
                <w:rFonts w:eastAsia="Times New Roman"/>
                <w:lang w:eastAsia="en-GB"/>
              </w:rPr>
              <w:t>egory</w:t>
            </w:r>
            <w:r w:rsidRPr="005F72E8">
              <w:rPr>
                <w:rFonts w:eastAsia="Times New Roman"/>
                <w:lang w:eastAsia="en-GB"/>
              </w:rPr>
              <w:t xml:space="preserve"> 2 would generally be considered less than 5% of waterbody length, or 200m, whichever is larger. Severe would indicate harm that would take at least one month to recover.</w:t>
            </w:r>
          </w:p>
        </w:tc>
      </w:tr>
      <w:tr w:rsidR="00772125" w:rsidRPr="005F72E8" w14:paraId="0AC0DC7A" w14:textId="77777777" w:rsidTr="0064587E">
        <w:trPr>
          <w:trHeight w:val="300"/>
        </w:trPr>
        <w:tc>
          <w:tcPr>
            <w:tcW w:w="1359" w:type="dxa"/>
            <w:noWrap/>
            <w:tcMar>
              <w:top w:w="0" w:type="dxa"/>
              <w:left w:w="108" w:type="dxa"/>
              <w:bottom w:w="0" w:type="dxa"/>
              <w:right w:w="108" w:type="dxa"/>
            </w:tcMar>
            <w:vAlign w:val="center"/>
          </w:tcPr>
          <w:p w14:paraId="077187C1"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2971B887" w14:textId="77777777" w:rsidR="00772125" w:rsidRPr="005F72E8" w:rsidRDefault="00772125" w:rsidP="00772125">
            <w:pPr>
              <w:spacing w:before="120"/>
              <w:rPr>
                <w:rStyle w:val="normaltextrun"/>
                <w:rFonts w:cstheme="minorHAnsi"/>
              </w:rPr>
            </w:pPr>
            <w:r w:rsidRPr="005F72E8">
              <w:rPr>
                <w:rStyle w:val="normaltextrun"/>
                <w:rFonts w:cstheme="minorHAnsi"/>
              </w:rPr>
              <w:t>Disruption of a private potable abstraction, including where a change in treatment is required. </w:t>
            </w:r>
            <w:r w:rsidRPr="005F72E8">
              <w:rPr>
                <w:rStyle w:val="eop"/>
                <w:rFonts w:cstheme="minorHAnsi"/>
              </w:rPr>
              <w:t> </w:t>
            </w:r>
          </w:p>
        </w:tc>
        <w:tc>
          <w:tcPr>
            <w:tcW w:w="9070" w:type="dxa"/>
            <w:tcMar>
              <w:top w:w="0" w:type="dxa"/>
              <w:left w:w="108" w:type="dxa"/>
              <w:bottom w:w="0" w:type="dxa"/>
              <w:right w:w="108" w:type="dxa"/>
            </w:tcMar>
          </w:tcPr>
          <w:p w14:paraId="7B64954B" w14:textId="134C68CC" w:rsidR="00772125" w:rsidRPr="005F72E8" w:rsidRDefault="00772125" w:rsidP="00772125">
            <w:pPr>
              <w:rPr>
                <w:rStyle w:val="normaltextrun"/>
              </w:rPr>
            </w:pPr>
            <w:r w:rsidRPr="005F72E8">
              <w:rPr>
                <w:rStyle w:val="normaltextrun"/>
              </w:rPr>
              <w:t xml:space="preserve">There is no </w:t>
            </w:r>
            <w:r w:rsidRPr="005F72E8">
              <w:rPr>
                <w:rStyle w:val="normaltextrun"/>
                <w:i/>
                <w:iCs/>
              </w:rPr>
              <w:t>de minimis</w:t>
            </w:r>
            <w:r w:rsidRPr="005F72E8">
              <w:rPr>
                <w:rStyle w:val="normaltextrun"/>
              </w:rPr>
              <w:t xml:space="preserve"> on the size of the private abstraction, but it must be for drinking water.</w:t>
            </w:r>
          </w:p>
        </w:tc>
      </w:tr>
      <w:tr w:rsidR="00772125" w:rsidRPr="005F72E8" w14:paraId="48FFCF9C" w14:textId="77777777" w:rsidTr="0064587E">
        <w:trPr>
          <w:trHeight w:val="300"/>
        </w:trPr>
        <w:tc>
          <w:tcPr>
            <w:tcW w:w="1359" w:type="dxa"/>
            <w:noWrap/>
            <w:tcMar>
              <w:top w:w="0" w:type="dxa"/>
              <w:left w:w="108" w:type="dxa"/>
              <w:bottom w:w="0" w:type="dxa"/>
              <w:right w:w="108" w:type="dxa"/>
            </w:tcMar>
            <w:vAlign w:val="center"/>
          </w:tcPr>
          <w:p w14:paraId="23D6E819"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0692CE45" w14:textId="77777777" w:rsidR="00772125" w:rsidRPr="005F72E8" w:rsidRDefault="00772125" w:rsidP="00772125">
            <w:pPr>
              <w:spacing w:before="120"/>
              <w:rPr>
                <w:rStyle w:val="normaltextrun"/>
              </w:rPr>
            </w:pPr>
            <w:r w:rsidRPr="005F72E8">
              <w:rPr>
                <w:rStyle w:val="normaltextrun"/>
              </w:rPr>
              <w:t>Requires businesses downstream relying on non-potable abstractions to close or take urgent steps to implement additional treatment for between 24 and 72 hours. </w:t>
            </w:r>
            <w:r w:rsidRPr="005F72E8">
              <w:rPr>
                <w:rStyle w:val="eop"/>
              </w:rPr>
              <w:t> </w:t>
            </w:r>
          </w:p>
        </w:tc>
        <w:tc>
          <w:tcPr>
            <w:tcW w:w="9070" w:type="dxa"/>
            <w:tcMar>
              <w:top w:w="0" w:type="dxa"/>
              <w:left w:w="108" w:type="dxa"/>
              <w:bottom w:w="0" w:type="dxa"/>
              <w:right w:w="108" w:type="dxa"/>
            </w:tcMar>
          </w:tcPr>
          <w:p w14:paraId="4EA230BE" w14:textId="3AC03883" w:rsidR="00772125" w:rsidRPr="005F72E8" w:rsidRDefault="00772125" w:rsidP="00772125">
            <w:pPr>
              <w:rPr>
                <w:rFonts w:eastAsia="Times New Roman"/>
                <w:lang w:eastAsia="en-GB"/>
              </w:rPr>
            </w:pPr>
            <w:r w:rsidRPr="005F72E8">
              <w:rPr>
                <w:rFonts w:eastAsia="Times New Roman"/>
                <w:lang w:eastAsia="en-GB"/>
              </w:rPr>
              <w:t xml:space="preserve">For example, a paper mill forced to </w:t>
            </w:r>
            <w:r w:rsidR="004461BE">
              <w:rPr>
                <w:rFonts w:eastAsia="Times New Roman"/>
                <w:lang w:eastAsia="en-GB"/>
              </w:rPr>
              <w:t>pause production</w:t>
            </w:r>
            <w:r w:rsidRPr="005F72E8">
              <w:rPr>
                <w:rFonts w:eastAsia="Times New Roman"/>
                <w:lang w:eastAsia="en-GB"/>
              </w:rPr>
              <w:t xml:space="preserve"> because of silt being released into their water supply, or a distillery that has to implement additional treatment to use abstracted water </w:t>
            </w:r>
            <w:r w:rsidR="00CA3F33">
              <w:rPr>
                <w:rFonts w:eastAsia="Times New Roman"/>
                <w:lang w:eastAsia="en-GB"/>
              </w:rPr>
              <w:t>to</w:t>
            </w:r>
            <w:r w:rsidRPr="005F72E8">
              <w:rPr>
                <w:rFonts w:eastAsia="Times New Roman"/>
                <w:lang w:eastAsia="en-GB"/>
              </w:rPr>
              <w:t xml:space="preserve"> mak</w:t>
            </w:r>
            <w:r w:rsidR="00CA3F33">
              <w:rPr>
                <w:rFonts w:eastAsia="Times New Roman"/>
                <w:lang w:eastAsia="en-GB"/>
              </w:rPr>
              <w:t>e</w:t>
            </w:r>
            <w:r w:rsidRPr="005F72E8">
              <w:rPr>
                <w:rFonts w:eastAsia="Times New Roman"/>
                <w:lang w:eastAsia="en-GB"/>
              </w:rPr>
              <w:t xml:space="preserve"> their product.</w:t>
            </w:r>
          </w:p>
        </w:tc>
      </w:tr>
      <w:tr w:rsidR="00772125" w:rsidRPr="005F72E8" w14:paraId="57CB687D" w14:textId="77777777" w:rsidTr="0064587E">
        <w:trPr>
          <w:trHeight w:val="300"/>
        </w:trPr>
        <w:tc>
          <w:tcPr>
            <w:tcW w:w="1359" w:type="dxa"/>
            <w:noWrap/>
            <w:tcMar>
              <w:top w:w="0" w:type="dxa"/>
              <w:left w:w="108" w:type="dxa"/>
              <w:bottom w:w="0" w:type="dxa"/>
              <w:right w:w="108" w:type="dxa"/>
            </w:tcMar>
            <w:vAlign w:val="center"/>
          </w:tcPr>
          <w:p w14:paraId="18CC6366"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740DFDB8" w14:textId="77777777" w:rsidR="00772125" w:rsidRPr="005F72E8" w:rsidRDefault="00772125" w:rsidP="00772125">
            <w:pPr>
              <w:spacing w:before="120"/>
              <w:rPr>
                <w:rStyle w:val="normaltextrun"/>
              </w:rPr>
            </w:pPr>
            <w:r w:rsidRPr="005F72E8">
              <w:rPr>
                <w:rStyle w:val="normaltextrun"/>
              </w:rPr>
              <w:t>Activities cause flows in water course to be less than Q95 for more than 30 days. </w:t>
            </w:r>
            <w:r w:rsidRPr="005F72E8">
              <w:rPr>
                <w:rStyle w:val="eop"/>
              </w:rPr>
              <w:t> </w:t>
            </w:r>
          </w:p>
        </w:tc>
        <w:tc>
          <w:tcPr>
            <w:tcW w:w="9070" w:type="dxa"/>
            <w:tcMar>
              <w:top w:w="0" w:type="dxa"/>
              <w:left w:w="108" w:type="dxa"/>
              <w:bottom w:w="0" w:type="dxa"/>
              <w:right w:w="108" w:type="dxa"/>
            </w:tcMar>
          </w:tcPr>
          <w:p w14:paraId="6C97AE9C" w14:textId="0C719705" w:rsidR="00772125" w:rsidRPr="005F72E8" w:rsidRDefault="00772125" w:rsidP="00772125">
            <w:pPr>
              <w:rPr>
                <w:rStyle w:val="normaltextrun"/>
              </w:rPr>
            </w:pPr>
            <w:r w:rsidRPr="005F72E8">
              <w:rPr>
                <w:rStyle w:val="normaltextrun"/>
              </w:rPr>
              <w:t>This could be one or more activities, and could be abstraction, impoundment and abstraction, unauthorised realignment, or anything else that results in severe water scarcity in the affected stretch.</w:t>
            </w:r>
          </w:p>
        </w:tc>
      </w:tr>
      <w:tr w:rsidR="00772125" w:rsidRPr="005F72E8" w14:paraId="53B316B1" w14:textId="77777777" w:rsidTr="0064587E">
        <w:trPr>
          <w:trHeight w:val="300"/>
        </w:trPr>
        <w:tc>
          <w:tcPr>
            <w:tcW w:w="1359" w:type="dxa"/>
            <w:noWrap/>
            <w:tcMar>
              <w:top w:w="0" w:type="dxa"/>
              <w:left w:w="108" w:type="dxa"/>
              <w:bottom w:w="0" w:type="dxa"/>
              <w:right w:w="108" w:type="dxa"/>
            </w:tcMar>
            <w:vAlign w:val="center"/>
          </w:tcPr>
          <w:p w14:paraId="31746BF0"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5A5D9893" w14:textId="50520826" w:rsidR="00772125" w:rsidRPr="005F72E8" w:rsidRDefault="00772125" w:rsidP="00772125">
            <w:pPr>
              <w:spacing w:before="120"/>
              <w:rPr>
                <w:rStyle w:val="normaltextrun"/>
                <w:rFonts w:cstheme="minorHAnsi"/>
              </w:rPr>
            </w:pPr>
            <w:r w:rsidRPr="005F72E8">
              <w:rPr>
                <w:rStyle w:val="normaltextrun"/>
                <w:rFonts w:cstheme="minorHAnsi"/>
              </w:rPr>
              <w:t>Partial/localised loss of flow leading to adverse impacts on species and habitats locally, upstream or downstream. </w:t>
            </w:r>
            <w:r w:rsidRPr="005F72E8">
              <w:rPr>
                <w:rStyle w:val="eop"/>
                <w:rFonts w:cstheme="minorHAnsi"/>
              </w:rPr>
              <w:t> </w:t>
            </w:r>
          </w:p>
        </w:tc>
        <w:tc>
          <w:tcPr>
            <w:tcW w:w="9070" w:type="dxa"/>
            <w:tcMar>
              <w:top w:w="0" w:type="dxa"/>
              <w:left w:w="108" w:type="dxa"/>
              <w:bottom w:w="0" w:type="dxa"/>
              <w:right w:w="108" w:type="dxa"/>
            </w:tcMar>
          </w:tcPr>
          <w:p w14:paraId="7A7A02A1" w14:textId="398A0C9C" w:rsidR="00772125" w:rsidRPr="005F72E8" w:rsidRDefault="00772125" w:rsidP="00772125">
            <w:pPr>
              <w:rPr>
                <w:rStyle w:val="normaltextrun"/>
              </w:rPr>
            </w:pPr>
            <w:r w:rsidRPr="005F72E8">
              <w:rPr>
                <w:rStyle w:val="normaltextrun"/>
              </w:rPr>
              <w:t>This could mean reduction in wetted area of a river, leading to damage to areas where salmon have spawned, or trapping fish in pools that then become de-oxygenated. Upstream and downstream may be affected if species attempt to migrate away from the affected reach.</w:t>
            </w:r>
          </w:p>
        </w:tc>
      </w:tr>
      <w:tr w:rsidR="00772125" w:rsidRPr="005F72E8" w14:paraId="2A5C82EB" w14:textId="77777777" w:rsidTr="0064587E">
        <w:trPr>
          <w:trHeight w:val="300"/>
        </w:trPr>
        <w:tc>
          <w:tcPr>
            <w:tcW w:w="1359" w:type="dxa"/>
            <w:noWrap/>
            <w:tcMar>
              <w:top w:w="0" w:type="dxa"/>
              <w:left w:w="108" w:type="dxa"/>
              <w:bottom w:w="0" w:type="dxa"/>
              <w:right w:w="108" w:type="dxa"/>
            </w:tcMar>
            <w:vAlign w:val="center"/>
          </w:tcPr>
          <w:p w14:paraId="187A7598" w14:textId="77777777" w:rsidR="00772125" w:rsidRPr="005F72E8" w:rsidRDefault="00772125" w:rsidP="00772125">
            <w:pPr>
              <w:spacing w:before="120"/>
              <w:jc w:val="center"/>
              <w:rPr>
                <w:rFonts w:eastAsia="Times New Roman" w:cstheme="minorHAnsi"/>
                <w:lang w:eastAsia="en-GB"/>
              </w:rPr>
            </w:pPr>
            <w:r w:rsidRPr="005F72E8">
              <w:rPr>
                <w:rFonts w:eastAsia="Times New Roman" w:cstheme="minorHAnsi"/>
                <w:lang w:eastAsia="en-GB"/>
              </w:rPr>
              <w:t>2</w:t>
            </w:r>
          </w:p>
        </w:tc>
        <w:tc>
          <w:tcPr>
            <w:tcW w:w="4721" w:type="dxa"/>
            <w:noWrap/>
            <w:tcMar>
              <w:top w:w="0" w:type="dxa"/>
              <w:left w:w="108" w:type="dxa"/>
              <w:bottom w:w="0" w:type="dxa"/>
              <w:right w:w="108" w:type="dxa"/>
            </w:tcMar>
          </w:tcPr>
          <w:p w14:paraId="2CFE1446" w14:textId="25D1E07E" w:rsidR="00772125" w:rsidRPr="005F72E8" w:rsidRDefault="00772125" w:rsidP="00772125">
            <w:pPr>
              <w:spacing w:before="120"/>
              <w:rPr>
                <w:rFonts w:eastAsia="Times New Roman"/>
                <w:lang w:eastAsia="en-GB"/>
              </w:rPr>
            </w:pPr>
            <w:r w:rsidRPr="005F72E8">
              <w:rPr>
                <w:rStyle w:val="normaltextrun"/>
              </w:rPr>
              <w:t>Prevents free passage of migratory fish on a watercourse, where present, including by the blockage or destruction of, or damage to a fish pass. </w:t>
            </w:r>
            <w:r w:rsidRPr="005F72E8">
              <w:rPr>
                <w:rStyle w:val="eop"/>
              </w:rPr>
              <w:t> </w:t>
            </w:r>
          </w:p>
        </w:tc>
        <w:tc>
          <w:tcPr>
            <w:tcW w:w="9070" w:type="dxa"/>
            <w:tcMar>
              <w:top w:w="0" w:type="dxa"/>
              <w:left w:w="108" w:type="dxa"/>
              <w:bottom w:w="0" w:type="dxa"/>
              <w:right w:w="108" w:type="dxa"/>
            </w:tcMar>
          </w:tcPr>
          <w:p w14:paraId="59AB329F" w14:textId="7CE0FE63" w:rsidR="00772125" w:rsidRPr="005F72E8" w:rsidRDefault="00772125" w:rsidP="00772125">
            <w:pPr>
              <w:rPr>
                <w:rStyle w:val="normaltextrun"/>
              </w:rPr>
            </w:pPr>
            <w:r w:rsidRPr="005F72E8">
              <w:rPr>
                <w:rStyle w:val="normaltextrun"/>
              </w:rPr>
              <w:t xml:space="preserve">Only applicable to a change such as unauthorised engineering works, not historic obstructions. </w:t>
            </w:r>
            <w:r w:rsidR="002E780C">
              <w:rPr>
                <w:rStyle w:val="normaltextrun"/>
              </w:rPr>
              <w:t xml:space="preserve">However, </w:t>
            </w:r>
            <w:r w:rsidR="00D604DB">
              <w:rPr>
                <w:rStyle w:val="normaltextrun"/>
              </w:rPr>
              <w:t xml:space="preserve">it will be </w:t>
            </w:r>
            <w:r w:rsidR="002E780C">
              <w:rPr>
                <w:rStyle w:val="normaltextrun"/>
              </w:rPr>
              <w:t xml:space="preserve">applicable where </w:t>
            </w:r>
            <w:r w:rsidR="0004579B">
              <w:rPr>
                <w:rStyle w:val="normaltextrun"/>
              </w:rPr>
              <w:t>an existing</w:t>
            </w:r>
            <w:r w:rsidR="002E780C">
              <w:rPr>
                <w:rStyle w:val="normaltextrun"/>
              </w:rPr>
              <w:t xml:space="preserve"> </w:t>
            </w:r>
            <w:r w:rsidR="0004579B">
              <w:rPr>
                <w:rStyle w:val="normaltextrun"/>
              </w:rPr>
              <w:t>engineering</w:t>
            </w:r>
            <w:r w:rsidR="002E780C">
              <w:rPr>
                <w:rStyle w:val="normaltextrun"/>
              </w:rPr>
              <w:t xml:space="preserve"> </w:t>
            </w:r>
            <w:r w:rsidR="005706B4">
              <w:rPr>
                <w:rStyle w:val="normaltextrun"/>
              </w:rPr>
              <w:t xml:space="preserve">structure </w:t>
            </w:r>
            <w:r w:rsidR="002E780C">
              <w:rPr>
                <w:rStyle w:val="normaltextrun"/>
              </w:rPr>
              <w:t>has a fish pass</w:t>
            </w:r>
            <w:r w:rsidR="00C82B00">
              <w:rPr>
                <w:rStyle w:val="normaltextrun"/>
              </w:rPr>
              <w:t xml:space="preserve"> which has been</w:t>
            </w:r>
            <w:r w:rsidR="002E780C">
              <w:rPr>
                <w:rStyle w:val="normaltextrun"/>
              </w:rPr>
              <w:t xml:space="preserve"> </w:t>
            </w:r>
            <w:r w:rsidRPr="005F72E8">
              <w:rPr>
                <w:rStyle w:val="normaltextrun"/>
              </w:rPr>
              <w:t>damage</w:t>
            </w:r>
            <w:r w:rsidR="00C82B00">
              <w:rPr>
                <w:rStyle w:val="normaltextrun"/>
              </w:rPr>
              <w:t>d</w:t>
            </w:r>
            <w:r w:rsidR="001C66E8">
              <w:rPr>
                <w:rStyle w:val="normaltextrun"/>
              </w:rPr>
              <w:t xml:space="preserve">, </w:t>
            </w:r>
            <w:r w:rsidR="00C82B00" w:rsidRPr="005F72E8">
              <w:rPr>
                <w:rStyle w:val="normaltextrun"/>
              </w:rPr>
              <w:t>block</w:t>
            </w:r>
            <w:r w:rsidR="00C82B00">
              <w:rPr>
                <w:rStyle w:val="normaltextrun"/>
              </w:rPr>
              <w:t xml:space="preserve">ed </w:t>
            </w:r>
            <w:r w:rsidR="001C66E8">
              <w:rPr>
                <w:rStyle w:val="normaltextrun"/>
              </w:rPr>
              <w:t xml:space="preserve">or has failed </w:t>
            </w:r>
            <w:r w:rsidR="00C82B00">
              <w:rPr>
                <w:rStyle w:val="normaltextrun"/>
              </w:rPr>
              <w:t xml:space="preserve">to the extent where </w:t>
            </w:r>
            <w:r w:rsidR="005706B4">
              <w:rPr>
                <w:rStyle w:val="normaltextrun"/>
              </w:rPr>
              <w:t xml:space="preserve">fish cannot </w:t>
            </w:r>
            <w:r w:rsidR="009A3A53">
              <w:rPr>
                <w:rStyle w:val="normaltextrun"/>
              </w:rPr>
              <w:t xml:space="preserve">freely </w:t>
            </w:r>
            <w:r w:rsidR="005706B4">
              <w:rPr>
                <w:rStyle w:val="normaltextrun"/>
              </w:rPr>
              <w:t xml:space="preserve">pass. </w:t>
            </w:r>
          </w:p>
        </w:tc>
      </w:tr>
    </w:tbl>
    <w:p w14:paraId="72136AE7" w14:textId="458C40BC" w:rsidR="394B0AB4" w:rsidRPr="005F72E8" w:rsidRDefault="38D30174" w:rsidP="00FE33BB">
      <w:pPr>
        <w:pStyle w:val="Heading3"/>
      </w:pPr>
      <w:r w:rsidRPr="005F72E8">
        <w:br w:type="page"/>
      </w:r>
      <w:bookmarkStart w:id="63" w:name="_Toc213750855"/>
      <w:bookmarkStart w:id="64" w:name="_Toc215526141"/>
      <w:r w:rsidR="6FF96FC0" w:rsidRPr="005F72E8">
        <w:t>Category 2: Impacts to groundwater</w:t>
      </w:r>
      <w:bookmarkEnd w:id="63"/>
      <w:bookmarkEnd w:id="64"/>
    </w:p>
    <w:p w14:paraId="3908809A" w14:textId="19719893" w:rsidR="00E310EB" w:rsidRPr="00627190" w:rsidRDefault="00627190" w:rsidP="38D30174">
      <w:pPr>
        <w:rPr>
          <w:b/>
          <w:bCs/>
          <w:sz w:val="20"/>
          <w:szCs w:val="20"/>
        </w:rPr>
      </w:pPr>
      <w:r w:rsidRPr="00627190">
        <w:rPr>
          <w:b/>
          <w:bCs/>
          <w:sz w:val="20"/>
          <w:szCs w:val="20"/>
        </w:rPr>
        <w:t>Table 9: Impacts to groundwater that are likely to result in a category 2 environmental event.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9:  Impacts to groundwater that are likely to result in a category 2 environmental event"/>
        <w:tblDescription w:val="Table containing 2 columns and 5 rows highlighting the environmental event cateory and the impact to groundwater."/>
      </w:tblPr>
      <w:tblGrid>
        <w:gridCol w:w="1550"/>
        <w:gridCol w:w="13600"/>
      </w:tblGrid>
      <w:tr w:rsidR="008025BC" w:rsidRPr="005F72E8" w14:paraId="3B316F4A" w14:textId="77777777" w:rsidTr="0045706D">
        <w:trPr>
          <w:trHeight w:val="610"/>
          <w:tblHeader/>
        </w:trPr>
        <w:tc>
          <w:tcPr>
            <w:tcW w:w="1550" w:type="dxa"/>
            <w:shd w:val="clear" w:color="auto" w:fill="016574" w:themeFill="accent6"/>
            <w:tcMar>
              <w:top w:w="0" w:type="dxa"/>
              <w:left w:w="108" w:type="dxa"/>
              <w:bottom w:w="0" w:type="dxa"/>
              <w:right w:w="108" w:type="dxa"/>
            </w:tcMar>
            <w:vAlign w:val="center"/>
          </w:tcPr>
          <w:p w14:paraId="09475A0D" w14:textId="2CBD4302" w:rsidR="008025BC" w:rsidRPr="005F72E8" w:rsidRDefault="394B0AB4" w:rsidP="38D30174">
            <w:pPr>
              <w:spacing w:before="120"/>
            </w:pPr>
            <w:r w:rsidRPr="005F72E8">
              <w:rPr>
                <w:rFonts w:eastAsia="Times New Roman"/>
                <w:b/>
                <w:bCs/>
                <w:color w:val="FFFFFF" w:themeColor="background1"/>
                <w:lang w:eastAsia="en-GB"/>
              </w:rPr>
              <w:t>Category</w:t>
            </w:r>
          </w:p>
        </w:tc>
        <w:tc>
          <w:tcPr>
            <w:tcW w:w="13600" w:type="dxa"/>
            <w:shd w:val="clear" w:color="auto" w:fill="016574" w:themeFill="accent6"/>
            <w:noWrap/>
            <w:tcMar>
              <w:top w:w="0" w:type="dxa"/>
              <w:left w:w="108" w:type="dxa"/>
              <w:bottom w:w="0" w:type="dxa"/>
              <w:right w:w="108" w:type="dxa"/>
            </w:tcMar>
            <w:vAlign w:val="center"/>
          </w:tcPr>
          <w:p w14:paraId="11566A1C"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groundwater</w:t>
            </w:r>
          </w:p>
        </w:tc>
      </w:tr>
      <w:tr w:rsidR="008025BC" w:rsidRPr="005F72E8" w14:paraId="1D57E69A" w14:textId="77777777" w:rsidTr="0045706D">
        <w:trPr>
          <w:trHeight w:val="315"/>
        </w:trPr>
        <w:tc>
          <w:tcPr>
            <w:tcW w:w="1550" w:type="dxa"/>
            <w:noWrap/>
            <w:tcMar>
              <w:top w:w="0" w:type="dxa"/>
              <w:left w:w="108" w:type="dxa"/>
              <w:bottom w:w="0" w:type="dxa"/>
              <w:right w:w="108" w:type="dxa"/>
            </w:tcMar>
            <w:vAlign w:val="center"/>
          </w:tcPr>
          <w:p w14:paraId="72874FC8"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13600" w:type="dxa"/>
            <w:noWrap/>
            <w:tcMar>
              <w:top w:w="0" w:type="dxa"/>
              <w:left w:w="108" w:type="dxa"/>
              <w:bottom w:w="0" w:type="dxa"/>
              <w:right w:w="108" w:type="dxa"/>
            </w:tcMar>
          </w:tcPr>
          <w:p w14:paraId="4C0CAD0F"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Entry of hazardous substances into groundwater is probable. </w:t>
            </w:r>
            <w:r w:rsidRPr="005F72E8">
              <w:rPr>
                <w:rStyle w:val="eop"/>
                <w:rFonts w:cstheme="minorHAnsi"/>
              </w:rPr>
              <w:t> </w:t>
            </w:r>
          </w:p>
        </w:tc>
      </w:tr>
      <w:tr w:rsidR="008025BC" w:rsidRPr="005F72E8" w14:paraId="46ABE76A" w14:textId="77777777" w:rsidTr="0045706D">
        <w:trPr>
          <w:trHeight w:val="300"/>
        </w:trPr>
        <w:tc>
          <w:tcPr>
            <w:tcW w:w="1550" w:type="dxa"/>
            <w:noWrap/>
            <w:tcMar>
              <w:top w:w="0" w:type="dxa"/>
              <w:left w:w="108" w:type="dxa"/>
              <w:bottom w:w="0" w:type="dxa"/>
              <w:right w:w="108" w:type="dxa"/>
            </w:tcMar>
            <w:vAlign w:val="center"/>
          </w:tcPr>
          <w:p w14:paraId="503666BB"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13600" w:type="dxa"/>
            <w:noWrap/>
            <w:tcMar>
              <w:top w:w="0" w:type="dxa"/>
              <w:left w:w="108" w:type="dxa"/>
              <w:bottom w:w="0" w:type="dxa"/>
              <w:right w:w="108" w:type="dxa"/>
            </w:tcMar>
          </w:tcPr>
          <w:p w14:paraId="520FE408"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Non-hazardous substances impacting more than one hectare but less than 20 hectares of groundwater.</w:t>
            </w:r>
            <w:r w:rsidRPr="005F72E8">
              <w:rPr>
                <w:rStyle w:val="eop"/>
                <w:rFonts w:cstheme="minorHAnsi"/>
              </w:rPr>
              <w:t> </w:t>
            </w:r>
          </w:p>
        </w:tc>
      </w:tr>
      <w:tr w:rsidR="008025BC" w:rsidRPr="005F72E8" w14:paraId="5612B960" w14:textId="77777777" w:rsidTr="0045706D">
        <w:trPr>
          <w:trHeight w:val="300"/>
        </w:trPr>
        <w:tc>
          <w:tcPr>
            <w:tcW w:w="1550" w:type="dxa"/>
            <w:noWrap/>
            <w:tcMar>
              <w:top w:w="0" w:type="dxa"/>
              <w:left w:w="108" w:type="dxa"/>
              <w:bottom w:w="0" w:type="dxa"/>
              <w:right w:w="108" w:type="dxa"/>
            </w:tcMar>
            <w:vAlign w:val="center"/>
          </w:tcPr>
          <w:p w14:paraId="4BD9A58C"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13600" w:type="dxa"/>
            <w:noWrap/>
            <w:tcMar>
              <w:top w:w="0" w:type="dxa"/>
              <w:left w:w="108" w:type="dxa"/>
              <w:bottom w:w="0" w:type="dxa"/>
              <w:right w:w="108" w:type="dxa"/>
            </w:tcMar>
          </w:tcPr>
          <w:p w14:paraId="77B0D61B" w14:textId="36A56410" w:rsidR="008025BC" w:rsidRPr="005F72E8" w:rsidRDefault="008025BC" w:rsidP="005D4CEC">
            <w:pPr>
              <w:spacing w:before="120"/>
              <w:rPr>
                <w:rStyle w:val="normaltextrun"/>
                <w:lang w:eastAsia="en-GB"/>
              </w:rPr>
            </w:pPr>
            <w:r w:rsidRPr="005F72E8">
              <w:rPr>
                <w:rStyle w:val="normaltextrun"/>
              </w:rPr>
              <w:t xml:space="preserve">Disruption of a potable groundwater abstraction, including where a change in treatment is required, where persons affected multiplied by hours of disruption </w:t>
            </w:r>
            <w:r w:rsidR="00AC3C3E">
              <w:rPr>
                <w:rStyle w:val="normaltextrun"/>
              </w:rPr>
              <w:t>i</w:t>
            </w:r>
            <w:r w:rsidRPr="005F72E8">
              <w:rPr>
                <w:rStyle w:val="normaltextrun"/>
              </w:rPr>
              <w:t>s greater than 10 but less than 1000.</w:t>
            </w:r>
          </w:p>
        </w:tc>
      </w:tr>
      <w:tr w:rsidR="008025BC" w:rsidRPr="005F72E8" w14:paraId="68EF6288" w14:textId="77777777" w:rsidTr="0045706D">
        <w:trPr>
          <w:trHeight w:val="300"/>
        </w:trPr>
        <w:tc>
          <w:tcPr>
            <w:tcW w:w="1550" w:type="dxa"/>
            <w:noWrap/>
            <w:tcMar>
              <w:top w:w="0" w:type="dxa"/>
              <w:left w:w="108" w:type="dxa"/>
              <w:bottom w:w="0" w:type="dxa"/>
              <w:right w:w="108" w:type="dxa"/>
            </w:tcMar>
            <w:vAlign w:val="center"/>
          </w:tcPr>
          <w:p w14:paraId="275E838C"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13600" w:type="dxa"/>
            <w:noWrap/>
            <w:tcMar>
              <w:top w:w="0" w:type="dxa"/>
              <w:left w:w="108" w:type="dxa"/>
              <w:bottom w:w="0" w:type="dxa"/>
              <w:right w:w="108" w:type="dxa"/>
            </w:tcMar>
          </w:tcPr>
          <w:p w14:paraId="6FE96C5F" w14:textId="3EEF49B3" w:rsidR="008025BC" w:rsidRPr="005F72E8" w:rsidRDefault="008025BC" w:rsidP="005D4CEC">
            <w:pPr>
              <w:spacing w:before="120"/>
              <w:rPr>
                <w:rStyle w:val="normaltextrun"/>
              </w:rPr>
            </w:pPr>
            <w:r w:rsidRPr="005F72E8">
              <w:rPr>
                <w:rStyle w:val="normaltextrun"/>
              </w:rPr>
              <w:t>Disruption of a non-potable groundwater abstraction, including where a change in treatment is required, where the hours of disruption multiplied by the rate of abstraction measured in m</w:t>
            </w:r>
            <w:r w:rsidRPr="005F72E8">
              <w:rPr>
                <w:rStyle w:val="normaltextrun"/>
                <w:sz w:val="19"/>
                <w:szCs w:val="19"/>
                <w:vertAlign w:val="superscript"/>
              </w:rPr>
              <w:t>3</w:t>
            </w:r>
            <w:r w:rsidRPr="005F72E8">
              <w:rPr>
                <w:rStyle w:val="normaltextrun"/>
              </w:rPr>
              <w:t xml:space="preserve">/day </w:t>
            </w:r>
            <w:r w:rsidR="00FE67E8">
              <w:rPr>
                <w:rStyle w:val="normaltextrun"/>
              </w:rPr>
              <w:t>i</w:t>
            </w:r>
            <w:r w:rsidRPr="005F72E8">
              <w:rPr>
                <w:rStyle w:val="normaltextrun"/>
              </w:rPr>
              <w:t>s greater than 100 but less than 10,000.</w:t>
            </w:r>
          </w:p>
        </w:tc>
      </w:tr>
      <w:tr w:rsidR="008025BC" w:rsidRPr="005F72E8" w14:paraId="2A083D0C" w14:textId="77777777" w:rsidTr="0045706D">
        <w:trPr>
          <w:trHeight w:val="300"/>
        </w:trPr>
        <w:tc>
          <w:tcPr>
            <w:tcW w:w="1550" w:type="dxa"/>
            <w:noWrap/>
            <w:tcMar>
              <w:top w:w="0" w:type="dxa"/>
              <w:left w:w="108" w:type="dxa"/>
              <w:bottom w:w="0" w:type="dxa"/>
              <w:right w:w="108" w:type="dxa"/>
            </w:tcMar>
            <w:vAlign w:val="center"/>
          </w:tcPr>
          <w:p w14:paraId="42A3FC82"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13600" w:type="dxa"/>
            <w:noWrap/>
            <w:tcMar>
              <w:top w:w="0" w:type="dxa"/>
              <w:left w:w="108" w:type="dxa"/>
              <w:bottom w:w="0" w:type="dxa"/>
              <w:right w:w="108" w:type="dxa"/>
            </w:tcMar>
          </w:tcPr>
          <w:p w14:paraId="281ADFCB" w14:textId="77777777" w:rsidR="008025BC" w:rsidRPr="005F72E8" w:rsidRDefault="008025BC" w:rsidP="005D4CEC">
            <w:pPr>
              <w:spacing w:before="120"/>
              <w:rPr>
                <w:rStyle w:val="eop"/>
              </w:rPr>
            </w:pPr>
            <w:r w:rsidRPr="005F72E8">
              <w:rPr>
                <w:rStyle w:val="normaltextrun"/>
              </w:rPr>
              <w:t>Impacts on groundwater levels/flows sufficient to result in ‘Poor’ quantitative status of the groundwater body.</w:t>
            </w:r>
          </w:p>
        </w:tc>
      </w:tr>
    </w:tbl>
    <w:p w14:paraId="191AC815" w14:textId="77777777" w:rsidR="008025BC" w:rsidRPr="005F72E8" w:rsidRDefault="008025BC" w:rsidP="008025BC">
      <w:pPr>
        <w:contextualSpacing/>
        <w:rPr>
          <w:rFonts w:eastAsia="Aptos" w:cstheme="minorHAnsi"/>
        </w:rPr>
      </w:pPr>
    </w:p>
    <w:p w14:paraId="337A957C" w14:textId="77777777" w:rsidR="008025BC" w:rsidRPr="005F72E8" w:rsidRDefault="008025BC" w:rsidP="008025BC">
      <w:pPr>
        <w:spacing w:line="240" w:lineRule="auto"/>
        <w:rPr>
          <w:rFonts w:eastAsia="Aptos" w:cstheme="minorHAnsi"/>
          <w:b/>
          <w:bCs/>
        </w:rPr>
      </w:pPr>
      <w:r w:rsidRPr="005F72E8">
        <w:rPr>
          <w:rFonts w:eastAsia="Aptos"/>
          <w:b/>
          <w:bCs/>
        </w:rPr>
        <w:br w:type="page"/>
      </w:r>
    </w:p>
    <w:p w14:paraId="689FE8B1" w14:textId="0A739E56" w:rsidR="64DA9752" w:rsidRDefault="36A4A936" w:rsidP="38D30174">
      <w:pPr>
        <w:pStyle w:val="Heading3"/>
      </w:pPr>
      <w:bookmarkStart w:id="65" w:name="_Toc213750856"/>
      <w:bookmarkStart w:id="66" w:name="_Toc215526142"/>
      <w:r w:rsidRPr="005F72E8">
        <w:t xml:space="preserve">Category 2: Impacts to </w:t>
      </w:r>
      <w:r w:rsidR="000E424F">
        <w:t>l</w:t>
      </w:r>
      <w:r w:rsidRPr="005F72E8">
        <w:t>and</w:t>
      </w:r>
      <w:bookmarkEnd w:id="65"/>
      <w:bookmarkEnd w:id="66"/>
    </w:p>
    <w:p w14:paraId="5B1A4C65" w14:textId="35F6EEC2" w:rsidR="00424FBE" w:rsidRPr="00424FBE" w:rsidRDefault="00424FBE" w:rsidP="00424FBE">
      <w:pPr>
        <w:rPr>
          <w:b/>
          <w:bCs/>
          <w:sz w:val="20"/>
          <w:szCs w:val="20"/>
        </w:rPr>
      </w:pPr>
      <w:r w:rsidRPr="00424FBE">
        <w:rPr>
          <w:b/>
          <w:bCs/>
          <w:sz w:val="20"/>
          <w:szCs w:val="20"/>
        </w:rPr>
        <w:t>Table 10: Impacts to land that are likely to result in a category 2 environmental event.</w:t>
      </w:r>
    </w:p>
    <w:tbl>
      <w:tblPr>
        <w:tblW w:w="15150" w:type="dxa"/>
        <w:tblLayout w:type="fixed"/>
        <w:tblCellMar>
          <w:left w:w="0" w:type="dxa"/>
          <w:right w:w="0" w:type="dxa"/>
        </w:tblCellMar>
        <w:tblLook w:val="04A0" w:firstRow="1" w:lastRow="0" w:firstColumn="1" w:lastColumn="0" w:noHBand="0" w:noVBand="1"/>
        <w:tblCaption w:val="Table 10:  Impacts to land that are likely to result in a category 2 environmental event"/>
        <w:tblDescription w:val="Table containing 2 columns and 4 rows highlighting the environmental event cateory and the impact to land."/>
      </w:tblPr>
      <w:tblGrid>
        <w:gridCol w:w="1432"/>
        <w:gridCol w:w="5950"/>
        <w:gridCol w:w="7768"/>
      </w:tblGrid>
      <w:tr w:rsidR="008025BC" w:rsidRPr="005F72E8" w14:paraId="350E7293" w14:textId="77777777" w:rsidTr="044DD2CA">
        <w:trPr>
          <w:trHeight w:val="300"/>
          <w:tblHeader/>
        </w:trPr>
        <w:tc>
          <w:tcPr>
            <w:tcW w:w="1550"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374A5C56" w14:textId="14910466" w:rsidR="008025BC" w:rsidRPr="005F72E8" w:rsidRDefault="64DA9752" w:rsidP="38D30174">
            <w:pPr>
              <w:spacing w:before="120"/>
            </w:pPr>
            <w:r w:rsidRPr="005F72E8">
              <w:rPr>
                <w:rFonts w:eastAsia="Times New Roman"/>
                <w:b/>
                <w:bCs/>
                <w:color w:val="FFFFFF" w:themeColor="background1"/>
                <w:lang w:eastAsia="en-GB"/>
              </w:rPr>
              <w:t>Category</w:t>
            </w:r>
          </w:p>
        </w:tc>
        <w:tc>
          <w:tcPr>
            <w:tcW w:w="6509"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3AC51048"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land</w:t>
            </w:r>
          </w:p>
        </w:tc>
        <w:tc>
          <w:tcPr>
            <w:tcW w:w="8505" w:type="dxa"/>
            <w:tcBorders>
              <w:top w:val="single" w:sz="8" w:space="0" w:color="auto"/>
              <w:left w:val="nil"/>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0E5AC6B" w14:textId="0AEB756E" w:rsidR="4A1F0EC9" w:rsidRPr="005F72E8" w:rsidRDefault="4A1F0EC9" w:rsidP="38D30174">
            <w:pPr>
              <w:rPr>
                <w:rStyle w:val="normaltextrun"/>
                <w:b/>
                <w:bCs/>
                <w:color w:val="FFFFFF" w:themeColor="background1"/>
              </w:rPr>
            </w:pPr>
            <w:r w:rsidRPr="005F72E8">
              <w:rPr>
                <w:rStyle w:val="normaltextrun"/>
                <w:b/>
                <w:bCs/>
                <w:color w:val="FFFFFF" w:themeColor="background1"/>
              </w:rPr>
              <w:t>Notes</w:t>
            </w:r>
          </w:p>
        </w:tc>
      </w:tr>
      <w:tr w:rsidR="008025BC" w:rsidRPr="005F72E8" w14:paraId="7A97C3BA" w14:textId="77777777" w:rsidTr="044DD2CA">
        <w:trPr>
          <w:trHeight w:val="300"/>
        </w:trPr>
        <w:tc>
          <w:tcPr>
            <w:tcW w:w="1550"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4E31C5"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650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0D8072C"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Presence of substances or materials that present a risk of direct adverse impacts to human health. </w:t>
            </w:r>
            <w:r w:rsidRPr="005F72E8">
              <w:rPr>
                <w:rStyle w:val="eop"/>
                <w:rFonts w:cstheme="minorHAnsi"/>
              </w:rPr>
              <w:t> </w:t>
            </w:r>
          </w:p>
        </w:tc>
        <w:tc>
          <w:tcPr>
            <w:tcW w:w="8505"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tcPr>
          <w:p w14:paraId="23601CFF" w14:textId="66427CB2" w:rsidR="4191A695" w:rsidRPr="005F72E8" w:rsidRDefault="67F3DB9F" w:rsidP="38D30174">
            <w:pPr>
              <w:rPr>
                <w:rStyle w:val="normaltextrun"/>
              </w:rPr>
            </w:pPr>
            <w:r w:rsidRPr="005F72E8">
              <w:rPr>
                <w:rStyle w:val="normaltextrun"/>
              </w:rPr>
              <w:t xml:space="preserve">This could mean substances that could injure someone or exacerbate an existing condition. It is at a lower level than substances that present a serious risk to human health, such as </w:t>
            </w:r>
            <w:r w:rsidR="43D1FCF3" w:rsidRPr="005F72E8">
              <w:rPr>
                <w:rStyle w:val="normaltextrun"/>
              </w:rPr>
              <w:t xml:space="preserve">free </w:t>
            </w:r>
            <w:r w:rsidRPr="005F72E8">
              <w:rPr>
                <w:rStyle w:val="normaltextrun"/>
              </w:rPr>
              <w:t xml:space="preserve">asbestos fibres or </w:t>
            </w:r>
            <w:r w:rsidR="7912FAD3" w:rsidRPr="005F72E8">
              <w:rPr>
                <w:rStyle w:val="normaltextrun"/>
              </w:rPr>
              <w:t>toxic substances</w:t>
            </w:r>
            <w:r w:rsidRPr="005F72E8">
              <w:rPr>
                <w:rStyle w:val="normaltextrun"/>
              </w:rPr>
              <w:t>.</w:t>
            </w:r>
          </w:p>
        </w:tc>
      </w:tr>
      <w:tr w:rsidR="008025BC" w:rsidRPr="005F72E8" w14:paraId="6F26F54B" w14:textId="77777777" w:rsidTr="044DD2CA">
        <w:trPr>
          <w:trHeight w:val="300"/>
        </w:trPr>
        <w:tc>
          <w:tcPr>
            <w:tcW w:w="1550"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3C9EE0"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650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A7B065" w14:textId="4A5CC5D2" w:rsidR="008025BC" w:rsidRPr="005F72E8" w:rsidRDefault="008025BC" w:rsidP="005D4CEC">
            <w:pPr>
              <w:spacing w:before="120"/>
              <w:rPr>
                <w:rFonts w:eastAsia="Times New Roman" w:cstheme="minorHAnsi"/>
                <w:lang w:eastAsia="en-GB"/>
              </w:rPr>
            </w:pPr>
            <w:r w:rsidRPr="005F72E8">
              <w:rPr>
                <w:rStyle w:val="normaltextrun"/>
                <w:rFonts w:cstheme="minorHAnsi"/>
              </w:rPr>
              <w:t xml:space="preserve">Avoidable total or partial loss of soil health over an area exceeding 0.04 hectare </w:t>
            </w:r>
            <w:r w:rsidR="00157A97">
              <w:rPr>
                <w:rStyle w:val="normaltextrun"/>
                <w:rFonts w:cstheme="minorHAnsi"/>
              </w:rPr>
              <w:t>(400m</w:t>
            </w:r>
            <w:r w:rsidR="00157A97" w:rsidRPr="00157A97">
              <w:rPr>
                <w:rStyle w:val="normaltextrun"/>
                <w:rFonts w:cstheme="minorHAnsi"/>
                <w:vertAlign w:val="superscript"/>
              </w:rPr>
              <w:t>2</w:t>
            </w:r>
            <w:r w:rsidR="00157A97">
              <w:rPr>
                <w:rStyle w:val="normaltextrun"/>
                <w:rFonts w:cstheme="minorHAnsi"/>
              </w:rPr>
              <w:t xml:space="preserve">) </w:t>
            </w:r>
            <w:r w:rsidRPr="005F72E8">
              <w:rPr>
                <w:rStyle w:val="normaltextrun"/>
                <w:rFonts w:cstheme="minorHAnsi"/>
              </w:rPr>
              <w:t xml:space="preserve">and with impacts lasting for more than five years; or over an area exceeding one hectare and with impacts lasting </w:t>
            </w:r>
            <w:r w:rsidR="000735E8">
              <w:rPr>
                <w:rStyle w:val="normaltextrun"/>
                <w:rFonts w:cstheme="minorHAnsi"/>
              </w:rPr>
              <w:t>between</w:t>
            </w:r>
            <w:r w:rsidRPr="005F72E8">
              <w:rPr>
                <w:rStyle w:val="normaltextrun"/>
                <w:rFonts w:cstheme="minorHAnsi"/>
              </w:rPr>
              <w:t xml:space="preserve"> one to five years; or over an area exceeding 10 hectares with impacts lasting for less than one year. </w:t>
            </w:r>
            <w:r w:rsidRPr="005F72E8">
              <w:rPr>
                <w:rStyle w:val="eop"/>
                <w:rFonts w:cstheme="minorHAnsi"/>
              </w:rPr>
              <w:t> </w:t>
            </w:r>
          </w:p>
        </w:tc>
        <w:tc>
          <w:tcPr>
            <w:tcW w:w="8505"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tcPr>
          <w:p w14:paraId="7742FC45" w14:textId="65BF95E6" w:rsidR="38D30174" w:rsidRPr="005F72E8" w:rsidRDefault="7C3D7446" w:rsidP="009F5602">
            <w:pPr>
              <w:spacing w:before="120"/>
              <w:rPr>
                <w:rStyle w:val="normaltextrun"/>
              </w:rPr>
            </w:pPr>
            <w:r w:rsidRPr="005F72E8">
              <w:rPr>
                <w:rStyle w:val="normaltextrun"/>
              </w:rPr>
              <w:t>Soil health refers to the ability of the soil to function and sustain plants, animals and humans as part of an ecosystem. It does not refer solely to the physical and chemical properties</w:t>
            </w:r>
            <w:r w:rsidR="00A627A8">
              <w:rPr>
                <w:rStyle w:val="normaltextrun"/>
              </w:rPr>
              <w:t xml:space="preserve"> of soil</w:t>
            </w:r>
            <w:r w:rsidRPr="005F72E8">
              <w:rPr>
                <w:rStyle w:val="normaltextrun"/>
              </w:rPr>
              <w:t>. This is about protecting the integrity of soil where possi</w:t>
            </w:r>
            <w:r w:rsidR="56915415" w:rsidRPr="005F72E8">
              <w:rPr>
                <w:rStyle w:val="normaltextrun"/>
              </w:rPr>
              <w:t>ble.</w:t>
            </w:r>
            <w:r w:rsidR="00064445">
              <w:rPr>
                <w:rStyle w:val="normaltextrun"/>
              </w:rPr>
              <w:t xml:space="preserve"> </w:t>
            </w:r>
          </w:p>
        </w:tc>
      </w:tr>
      <w:tr w:rsidR="008025BC" w:rsidRPr="005F72E8" w14:paraId="40B5A1DA" w14:textId="77777777" w:rsidTr="044DD2CA">
        <w:trPr>
          <w:trHeight w:val="300"/>
        </w:trPr>
        <w:tc>
          <w:tcPr>
            <w:tcW w:w="1550"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9D3FF2"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650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FAB10F0" w14:textId="069F60BA" w:rsidR="008025BC" w:rsidRPr="005F72E8" w:rsidRDefault="00753A29" w:rsidP="005D4CEC">
            <w:pPr>
              <w:spacing w:before="120"/>
              <w:rPr>
                <w:rFonts w:eastAsia="Times New Roman" w:cstheme="minorHAnsi"/>
                <w:lang w:eastAsia="en-GB"/>
              </w:rPr>
            </w:pPr>
            <w:r>
              <w:rPr>
                <w:rStyle w:val="normaltextrun"/>
                <w:rFonts w:cstheme="minorHAnsi"/>
              </w:rPr>
              <w:t>F</w:t>
            </w:r>
            <w:r w:rsidR="008025BC" w:rsidRPr="005F72E8">
              <w:rPr>
                <w:rStyle w:val="normaltextrun"/>
                <w:rFonts w:cstheme="minorHAnsi"/>
              </w:rPr>
              <w:t>inancial costs to third parties, including local authorities</w:t>
            </w:r>
            <w:r w:rsidR="00515D50">
              <w:rPr>
                <w:rStyle w:val="normaltextrun"/>
                <w:rFonts w:cstheme="minorHAnsi"/>
              </w:rPr>
              <w:t xml:space="preserve"> </w:t>
            </w:r>
            <w:r w:rsidR="008025BC" w:rsidRPr="005F72E8">
              <w:rPr>
                <w:rStyle w:val="normaltextrun"/>
                <w:rFonts w:cstheme="minorHAnsi"/>
              </w:rPr>
              <w:t>to remove unauthorised deposits. </w:t>
            </w:r>
            <w:r w:rsidR="008025BC" w:rsidRPr="005F72E8">
              <w:rPr>
                <w:rStyle w:val="eop"/>
                <w:rFonts w:cstheme="minorHAnsi"/>
              </w:rPr>
              <w:t> </w:t>
            </w:r>
          </w:p>
        </w:tc>
        <w:tc>
          <w:tcPr>
            <w:tcW w:w="8505"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tcPr>
          <w:p w14:paraId="0F20098F" w14:textId="152681F2" w:rsidR="7A61C73E" w:rsidRPr="005F72E8" w:rsidRDefault="00683FB7" w:rsidP="38D30174">
            <w:pPr>
              <w:rPr>
                <w:rStyle w:val="normaltextrun"/>
              </w:rPr>
            </w:pPr>
            <w:r>
              <w:rPr>
                <w:rStyle w:val="normaltextrun"/>
              </w:rPr>
              <w:t>Financial costs</w:t>
            </w:r>
            <w:r w:rsidR="001978E3">
              <w:rPr>
                <w:rStyle w:val="normaltextrun"/>
              </w:rPr>
              <w:t xml:space="preserve"> </w:t>
            </w:r>
            <w:r w:rsidR="00565073">
              <w:rPr>
                <w:rStyle w:val="normaltextrun"/>
              </w:rPr>
              <w:t xml:space="preserve">for removal </w:t>
            </w:r>
            <w:r w:rsidR="00510A88">
              <w:rPr>
                <w:rStyle w:val="normaltextrun"/>
              </w:rPr>
              <w:t>is</w:t>
            </w:r>
            <w:r w:rsidR="00565073">
              <w:rPr>
                <w:rStyle w:val="normaltextrun"/>
              </w:rPr>
              <w:t xml:space="preserve"> </w:t>
            </w:r>
            <w:r>
              <w:rPr>
                <w:rStyle w:val="normaltextrun"/>
              </w:rPr>
              <w:t xml:space="preserve">between </w:t>
            </w:r>
            <w:r w:rsidR="00A96186">
              <w:rPr>
                <w:rStyle w:val="normaltextrun"/>
              </w:rPr>
              <w:t>£</w:t>
            </w:r>
            <w:r w:rsidR="00902442">
              <w:rPr>
                <w:rStyle w:val="normaltextrun"/>
              </w:rPr>
              <w:t>1</w:t>
            </w:r>
            <w:r w:rsidR="00A96186">
              <w:rPr>
                <w:rStyle w:val="normaltextrun"/>
              </w:rPr>
              <w:t>0</w:t>
            </w:r>
            <w:r>
              <w:rPr>
                <w:rStyle w:val="normaltextrun"/>
              </w:rPr>
              <w:t>,000</w:t>
            </w:r>
            <w:r w:rsidR="00144C49">
              <w:rPr>
                <w:rStyle w:val="normaltextrun"/>
              </w:rPr>
              <w:t xml:space="preserve"> to £</w:t>
            </w:r>
            <w:r w:rsidR="00664621">
              <w:rPr>
                <w:rStyle w:val="normaltextrun"/>
              </w:rPr>
              <w:t>4</w:t>
            </w:r>
            <w:r>
              <w:rPr>
                <w:rStyle w:val="normaltextrun"/>
              </w:rPr>
              <w:t>0,000</w:t>
            </w:r>
            <w:r w:rsidR="00334F14">
              <w:rPr>
                <w:rStyle w:val="normaltextrun"/>
              </w:rPr>
              <w:t>.</w:t>
            </w:r>
            <w:r w:rsidR="001978E3">
              <w:rPr>
                <w:rStyle w:val="normaltextrun"/>
              </w:rPr>
              <w:t xml:space="preserve">  </w:t>
            </w:r>
            <w:r w:rsidR="7A61C73E" w:rsidRPr="005F72E8">
              <w:rPr>
                <w:rStyle w:val="normaltextrun"/>
              </w:rPr>
              <w:t xml:space="preserve"> </w:t>
            </w:r>
          </w:p>
        </w:tc>
      </w:tr>
      <w:tr w:rsidR="008025BC" w:rsidRPr="005F72E8" w14:paraId="30934AF8" w14:textId="77777777" w:rsidTr="044DD2CA">
        <w:trPr>
          <w:trHeight w:val="300"/>
        </w:trPr>
        <w:tc>
          <w:tcPr>
            <w:tcW w:w="1550"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0EF9CC"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2</w:t>
            </w:r>
          </w:p>
        </w:tc>
        <w:tc>
          <w:tcPr>
            <w:tcW w:w="650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91B32B" w14:textId="77777777" w:rsidR="008025BC" w:rsidRPr="005F72E8" w:rsidRDefault="008025BC" w:rsidP="005D4CEC">
            <w:pPr>
              <w:spacing w:before="120"/>
              <w:rPr>
                <w:rStyle w:val="normaltextrun"/>
                <w:rFonts w:cstheme="minorHAnsi"/>
              </w:rPr>
            </w:pPr>
            <w:r w:rsidRPr="005F72E8">
              <w:rPr>
                <w:rStyle w:val="normaltextrun"/>
                <w:rFonts w:cstheme="minorHAnsi"/>
              </w:rPr>
              <w:t>A pathway exists to a receptor leading to a likely impact of Category 2 on surface or groundwater. </w:t>
            </w:r>
            <w:r w:rsidRPr="005F72E8">
              <w:rPr>
                <w:rStyle w:val="eop"/>
                <w:rFonts w:cstheme="minorHAnsi"/>
              </w:rPr>
              <w:t> </w:t>
            </w:r>
          </w:p>
        </w:tc>
        <w:tc>
          <w:tcPr>
            <w:tcW w:w="8505"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tcPr>
          <w:p w14:paraId="6A01105E" w14:textId="4A9067A4" w:rsidR="38D30174" w:rsidRPr="005F72E8" w:rsidRDefault="6CD0133A" w:rsidP="00DB1B95">
            <w:pPr>
              <w:spacing w:before="120"/>
              <w:rPr>
                <w:rStyle w:val="normaltextrun"/>
              </w:rPr>
            </w:pPr>
            <w:r w:rsidRPr="005F72E8">
              <w:rPr>
                <w:rStyle w:val="normaltextrun"/>
              </w:rPr>
              <w:t>Where a polluting substance is released on or into ground that could reach surface or groundwater, the likely impact on the surface or groundwater</w:t>
            </w:r>
            <w:r w:rsidR="00F71B1D">
              <w:rPr>
                <w:rStyle w:val="normaltextrun"/>
              </w:rPr>
              <w:t xml:space="preserve"> is considered</w:t>
            </w:r>
            <w:r w:rsidRPr="005F72E8">
              <w:rPr>
                <w:rStyle w:val="normaltextrun"/>
              </w:rPr>
              <w:t>, not just the impact on the soil health.</w:t>
            </w:r>
          </w:p>
        </w:tc>
      </w:tr>
    </w:tbl>
    <w:p w14:paraId="569286BA" w14:textId="77777777" w:rsidR="00116EFB" w:rsidRDefault="00116EFB" w:rsidP="38D30174">
      <w:pPr>
        <w:pStyle w:val="Heading2"/>
      </w:pPr>
      <w:bookmarkStart w:id="67" w:name="_Toc192778977"/>
      <w:bookmarkStart w:id="68" w:name="_Toc213750857"/>
    </w:p>
    <w:p w14:paraId="0372632D" w14:textId="6AC65AB3" w:rsidR="008025BC" w:rsidRPr="005F72E8" w:rsidRDefault="008025BC" w:rsidP="38D30174">
      <w:pPr>
        <w:pStyle w:val="Heading2"/>
      </w:pPr>
      <w:bookmarkStart w:id="69" w:name="_Toc215526143"/>
      <w:r w:rsidRPr="005F72E8">
        <w:t>Category 3</w:t>
      </w:r>
      <w:bookmarkEnd w:id="67"/>
      <w:bookmarkEnd w:id="68"/>
      <w:bookmarkEnd w:id="69"/>
    </w:p>
    <w:p w14:paraId="408FD19A" w14:textId="38EBD2D8" w:rsidR="008025BC" w:rsidRPr="005F72E8" w:rsidRDefault="008025BC" w:rsidP="38D30174">
      <w:pPr>
        <w:keepNext/>
        <w:keepLines/>
        <w:rPr>
          <w:rFonts w:eastAsia="Aptos"/>
        </w:rPr>
      </w:pPr>
      <w:r w:rsidRPr="005F72E8">
        <w:t>Category 3 events are events that have or are likely to have resulted in localised, minor effects.</w:t>
      </w:r>
    </w:p>
    <w:p w14:paraId="4A5CB3BC" w14:textId="22F87C65" w:rsidR="38D30174" w:rsidRPr="005F72E8" w:rsidRDefault="38D30174" w:rsidP="38D30174"/>
    <w:p w14:paraId="1B58CEC7" w14:textId="494E41AC" w:rsidR="008025BC" w:rsidRPr="005F72E8" w:rsidRDefault="008025BC" w:rsidP="008025BC">
      <w:pPr>
        <w:rPr>
          <w:rFonts w:cstheme="minorHAnsi"/>
        </w:rPr>
      </w:pPr>
      <w:r w:rsidRPr="005F72E8">
        <w:rPr>
          <w:rFonts w:cstheme="minorHAnsi"/>
        </w:rPr>
        <w:t xml:space="preserve">An event is likely to be Category 3 if it results in or may have resulted in at least one of the impacts listed in </w:t>
      </w:r>
      <w:r w:rsidR="0017634B" w:rsidRPr="005F72E8">
        <w:rPr>
          <w:rFonts w:cstheme="minorHAnsi"/>
        </w:rPr>
        <w:t>the Category 3 tables below</w:t>
      </w:r>
      <w:r w:rsidR="005B4B67" w:rsidRPr="005F72E8">
        <w:rPr>
          <w:rFonts w:cstheme="minorHAnsi"/>
        </w:rPr>
        <w:t xml:space="preserve">, </w:t>
      </w:r>
      <w:r w:rsidR="005B4B67" w:rsidRPr="005F72E8">
        <w:t>or any other impact of an equivalent seriousness</w:t>
      </w:r>
      <w:r w:rsidRPr="005F72E8">
        <w:rPr>
          <w:rFonts w:cstheme="minorHAnsi"/>
        </w:rPr>
        <w:t>.</w:t>
      </w:r>
    </w:p>
    <w:p w14:paraId="39016CDA" w14:textId="77777777" w:rsidR="008025BC" w:rsidRPr="005F72E8" w:rsidRDefault="008025BC" w:rsidP="008025BC">
      <w:pPr>
        <w:rPr>
          <w:rFonts w:eastAsia="Aptos" w:cstheme="minorHAnsi"/>
          <w:color w:val="3C4741" w:themeColor="text1"/>
        </w:rPr>
      </w:pPr>
    </w:p>
    <w:p w14:paraId="06B9C8C1" w14:textId="77777777" w:rsidR="008025BC" w:rsidRPr="005F72E8" w:rsidRDefault="008025BC" w:rsidP="008025BC">
      <w:pPr>
        <w:rPr>
          <w:rFonts w:eastAsia="Aptos" w:cstheme="minorHAnsi"/>
        </w:rPr>
      </w:pPr>
      <w:r w:rsidRPr="005F72E8">
        <w:rPr>
          <w:rFonts w:eastAsia="Aptos" w:cstheme="minorHAnsi"/>
        </w:rPr>
        <w:t>Examples of Category 3 events might be:</w:t>
      </w:r>
    </w:p>
    <w:p w14:paraId="20575AA0" w14:textId="77777777" w:rsidR="008025BC" w:rsidRPr="005F72E8" w:rsidRDefault="008025BC" w:rsidP="008025BC">
      <w:pPr>
        <w:numPr>
          <w:ilvl w:val="0"/>
          <w:numId w:val="25"/>
        </w:numPr>
        <w:contextualSpacing/>
        <w:rPr>
          <w:rFonts w:eastAsia="Aptos" w:cstheme="minorHAnsi"/>
        </w:rPr>
      </w:pPr>
      <w:r w:rsidRPr="005F72E8">
        <w:rPr>
          <w:rFonts w:eastAsia="Aptos" w:cstheme="minorHAnsi"/>
        </w:rPr>
        <w:t>A sewer choke leading to discharge in dry weather to a watercourse with no sensitive receptors (such as a bathing or shellfish water) downstream, where repairs are carried out promptly.</w:t>
      </w:r>
    </w:p>
    <w:p w14:paraId="523C5CAE" w14:textId="77777777" w:rsidR="008025BC" w:rsidRPr="005F72E8" w:rsidRDefault="008025BC" w:rsidP="008025BC">
      <w:pPr>
        <w:numPr>
          <w:ilvl w:val="0"/>
          <w:numId w:val="25"/>
        </w:numPr>
        <w:contextualSpacing/>
        <w:rPr>
          <w:rFonts w:eastAsia="Aptos" w:cstheme="minorHAnsi"/>
        </w:rPr>
      </w:pPr>
      <w:r w:rsidRPr="005F72E8">
        <w:rPr>
          <w:rFonts w:eastAsia="Aptos" w:cstheme="minorHAnsi"/>
        </w:rPr>
        <w:t>A construction site leads to a visible plume of silt in the receiving water of a main stem river designated for Atlantic Salmon, however this dissipates within 20m, ceases within hours, and the impact is purely aesthetic.</w:t>
      </w:r>
    </w:p>
    <w:p w14:paraId="70BC4DA9" w14:textId="77777777" w:rsidR="008025BC" w:rsidRPr="005F72E8" w:rsidRDefault="008025BC" w:rsidP="008025BC">
      <w:pPr>
        <w:numPr>
          <w:ilvl w:val="0"/>
          <w:numId w:val="25"/>
        </w:numPr>
        <w:contextualSpacing/>
        <w:rPr>
          <w:rFonts w:eastAsia="Aptos" w:cstheme="minorHAnsi"/>
        </w:rPr>
      </w:pPr>
      <w:r w:rsidRPr="005F72E8">
        <w:rPr>
          <w:rFonts w:eastAsia="Aptos" w:cstheme="minorHAnsi"/>
        </w:rPr>
        <w:t>A septic tank discharge leads to sewage fungus covering the full width of a 1.5m wide watercourse for a distance of 100m.</w:t>
      </w:r>
    </w:p>
    <w:p w14:paraId="55CE1211" w14:textId="5598835C" w:rsidR="008025BC" w:rsidRPr="00116EFB" w:rsidRDefault="008025BC" w:rsidP="00116EFB">
      <w:pPr>
        <w:numPr>
          <w:ilvl w:val="0"/>
          <w:numId w:val="25"/>
        </w:numPr>
        <w:contextualSpacing/>
        <w:rPr>
          <w:rFonts w:eastAsia="Aptos"/>
        </w:rPr>
      </w:pPr>
      <w:r w:rsidRPr="005F72E8">
        <w:rPr>
          <w:rFonts w:eastAsia="Aptos"/>
        </w:rPr>
        <w:t>Flytipping of a small (</w:t>
      </w:r>
      <w:r w:rsidR="1873F134" w:rsidRPr="005F72E8">
        <w:rPr>
          <w:rFonts w:eastAsia="Aptos"/>
        </w:rPr>
        <w:t xml:space="preserve">less than </w:t>
      </w:r>
      <w:r w:rsidR="0BF774F0" w:rsidRPr="005F72E8">
        <w:rPr>
          <w:rFonts w:eastAsia="Aptos"/>
        </w:rPr>
        <w:t>6m</w:t>
      </w:r>
      <w:r w:rsidR="0BF774F0" w:rsidRPr="005F72E8">
        <w:rPr>
          <w:rFonts w:eastAsia="Aptos"/>
          <w:vertAlign w:val="superscript"/>
        </w:rPr>
        <w:t>3</w:t>
      </w:r>
      <w:r w:rsidRPr="005F72E8">
        <w:rPr>
          <w:rFonts w:eastAsia="Aptos"/>
        </w:rPr>
        <w:t xml:space="preserve">) </w:t>
      </w:r>
      <w:r w:rsidR="10D56AB0" w:rsidRPr="005F72E8">
        <w:rPr>
          <w:rFonts w:eastAsia="Aptos"/>
        </w:rPr>
        <w:t>amount of wast</w:t>
      </w:r>
      <w:r w:rsidRPr="005F72E8">
        <w:rPr>
          <w:rFonts w:eastAsia="Aptos"/>
        </w:rPr>
        <w:t>e</w:t>
      </w:r>
      <w:r w:rsidR="10D56AB0" w:rsidRPr="005F72E8">
        <w:rPr>
          <w:rFonts w:eastAsia="Aptos"/>
        </w:rPr>
        <w:t xml:space="preserve"> on a river bank</w:t>
      </w:r>
      <w:r w:rsidRPr="005F72E8">
        <w:rPr>
          <w:rFonts w:eastAsia="Aptos"/>
        </w:rPr>
        <w:t>.</w:t>
      </w:r>
    </w:p>
    <w:p w14:paraId="0938738B" w14:textId="5BFA19C7" w:rsidR="28DF956E" w:rsidRDefault="189C0DA9" w:rsidP="38D30174">
      <w:pPr>
        <w:pStyle w:val="Heading3"/>
      </w:pPr>
      <w:bookmarkStart w:id="70" w:name="_Toc213750858"/>
      <w:bookmarkStart w:id="71" w:name="_Toc215526144"/>
      <w:r w:rsidRPr="005F72E8">
        <w:t>Category 3: All receptors</w:t>
      </w:r>
      <w:bookmarkEnd w:id="70"/>
      <w:bookmarkEnd w:id="71"/>
    </w:p>
    <w:p w14:paraId="6E46AF53" w14:textId="114F5634" w:rsidR="00B92D36" w:rsidRPr="006477D1" w:rsidRDefault="006477D1" w:rsidP="00B92D36">
      <w:pPr>
        <w:rPr>
          <w:rFonts w:eastAsia="Aptos"/>
          <w:b/>
          <w:bCs/>
          <w:sz w:val="20"/>
          <w:szCs w:val="20"/>
        </w:rPr>
      </w:pPr>
      <w:r>
        <w:rPr>
          <w:rFonts w:eastAsia="Aptos"/>
          <w:b/>
          <w:bCs/>
          <w:sz w:val="20"/>
          <w:szCs w:val="20"/>
        </w:rPr>
        <w:t>Table 11: I</w:t>
      </w:r>
      <w:r w:rsidR="00BA1DEE" w:rsidRPr="00BA1DEE">
        <w:rPr>
          <w:rFonts w:eastAsia="Aptos"/>
          <w:b/>
          <w:bCs/>
          <w:sz w:val="20"/>
          <w:szCs w:val="20"/>
        </w:rPr>
        <w:t xml:space="preserve">mpacts to </w:t>
      </w:r>
      <w:r>
        <w:rPr>
          <w:rFonts w:eastAsia="Aptos"/>
          <w:b/>
          <w:bCs/>
          <w:sz w:val="20"/>
          <w:szCs w:val="20"/>
        </w:rPr>
        <w:t xml:space="preserve">all receptors </w:t>
      </w:r>
      <w:r w:rsidR="00BA1DEE" w:rsidRPr="00BA1DEE">
        <w:rPr>
          <w:rFonts w:eastAsia="Aptos"/>
          <w:b/>
          <w:bCs/>
          <w:sz w:val="20"/>
          <w:szCs w:val="20"/>
        </w:rPr>
        <w:t>that are likely to result in a category 3 environmental event.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x: xxxx"/>
        <w:tblDescription w:val="Add alt text"/>
      </w:tblPr>
      <w:tblGrid>
        <w:gridCol w:w="1359"/>
        <w:gridCol w:w="4721"/>
        <w:gridCol w:w="9070"/>
      </w:tblGrid>
      <w:tr w:rsidR="008025BC" w:rsidRPr="005F72E8" w14:paraId="0DB3DE36" w14:textId="77777777" w:rsidTr="5630EC09">
        <w:trPr>
          <w:trHeight w:val="300"/>
          <w:tblHeader/>
        </w:trPr>
        <w:tc>
          <w:tcPr>
            <w:tcW w:w="1275" w:type="dxa"/>
            <w:shd w:val="clear" w:color="auto" w:fill="016574" w:themeFill="accent6"/>
            <w:tcMar>
              <w:top w:w="0" w:type="dxa"/>
              <w:left w:w="108" w:type="dxa"/>
              <w:bottom w:w="0" w:type="dxa"/>
              <w:right w:w="108" w:type="dxa"/>
            </w:tcMar>
            <w:vAlign w:val="center"/>
          </w:tcPr>
          <w:p w14:paraId="3F1A4802" w14:textId="7D424E82" w:rsidR="008025BC" w:rsidRPr="005F72E8" w:rsidRDefault="3B49C88E" w:rsidP="38D30174">
            <w:pPr>
              <w:spacing w:before="120"/>
            </w:pPr>
            <w:r w:rsidRPr="005F72E8">
              <w:rPr>
                <w:rFonts w:eastAsia="Times New Roman"/>
                <w:b/>
                <w:bCs/>
                <w:color w:val="FFFFFF" w:themeColor="background1"/>
                <w:lang w:eastAsia="en-GB"/>
              </w:rPr>
              <w:t>Category</w:t>
            </w:r>
            <w:bookmarkStart w:id="72" w:name="_Toc192778978"/>
          </w:p>
        </w:tc>
        <w:tc>
          <w:tcPr>
            <w:tcW w:w="4427" w:type="dxa"/>
            <w:shd w:val="clear" w:color="auto" w:fill="016574" w:themeFill="accent6"/>
            <w:noWrap/>
            <w:tcMar>
              <w:top w:w="0" w:type="dxa"/>
              <w:left w:w="108" w:type="dxa"/>
              <w:bottom w:w="0" w:type="dxa"/>
              <w:right w:w="108" w:type="dxa"/>
            </w:tcMar>
            <w:vAlign w:val="center"/>
          </w:tcPr>
          <w:p w14:paraId="6E4950F6"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all receptors</w:t>
            </w:r>
          </w:p>
        </w:tc>
        <w:tc>
          <w:tcPr>
            <w:tcW w:w="8505" w:type="dxa"/>
            <w:shd w:val="clear" w:color="auto" w:fill="016574" w:themeFill="accent6"/>
            <w:tcMar>
              <w:top w:w="0" w:type="dxa"/>
              <w:left w:w="108" w:type="dxa"/>
              <w:bottom w:w="0" w:type="dxa"/>
              <w:right w:w="108" w:type="dxa"/>
            </w:tcMar>
            <w:vAlign w:val="center"/>
          </w:tcPr>
          <w:p w14:paraId="023664F6" w14:textId="7C83C8C6" w:rsidR="36AE699B" w:rsidRPr="005F72E8" w:rsidRDefault="36AE699B" w:rsidP="38D30174">
            <w:pPr>
              <w:rPr>
                <w:rStyle w:val="normaltextrun"/>
                <w:b/>
                <w:bCs/>
                <w:color w:val="FFFFFF" w:themeColor="background1"/>
              </w:rPr>
            </w:pPr>
            <w:r w:rsidRPr="005F72E8">
              <w:rPr>
                <w:rStyle w:val="normaltextrun"/>
                <w:b/>
                <w:bCs/>
                <w:color w:val="FFFFFF" w:themeColor="background1"/>
              </w:rPr>
              <w:t>Notes</w:t>
            </w:r>
          </w:p>
        </w:tc>
      </w:tr>
      <w:tr w:rsidR="008025BC" w:rsidRPr="005F72E8" w14:paraId="0C1189AB" w14:textId="77777777" w:rsidTr="5630EC09">
        <w:trPr>
          <w:trHeight w:val="300"/>
        </w:trPr>
        <w:tc>
          <w:tcPr>
            <w:tcW w:w="1275" w:type="dxa"/>
            <w:noWrap/>
            <w:tcMar>
              <w:top w:w="0" w:type="dxa"/>
              <w:left w:w="108" w:type="dxa"/>
              <w:bottom w:w="0" w:type="dxa"/>
              <w:right w:w="108" w:type="dxa"/>
            </w:tcMar>
            <w:vAlign w:val="center"/>
          </w:tcPr>
          <w:p w14:paraId="4860865F"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4427" w:type="dxa"/>
            <w:noWrap/>
            <w:tcMar>
              <w:top w:w="0" w:type="dxa"/>
              <w:left w:w="108" w:type="dxa"/>
              <w:bottom w:w="0" w:type="dxa"/>
              <w:right w:w="108" w:type="dxa"/>
            </w:tcMar>
          </w:tcPr>
          <w:p w14:paraId="3A0FD2AA"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Causes or may cause small-scale disruption of recreational activities.</w:t>
            </w:r>
            <w:r w:rsidRPr="005F72E8">
              <w:rPr>
                <w:rStyle w:val="eop"/>
                <w:rFonts w:cstheme="minorHAnsi"/>
              </w:rPr>
              <w:t> </w:t>
            </w:r>
          </w:p>
        </w:tc>
        <w:tc>
          <w:tcPr>
            <w:tcW w:w="8505" w:type="dxa"/>
            <w:tcMar>
              <w:top w:w="0" w:type="dxa"/>
              <w:left w:w="108" w:type="dxa"/>
              <w:bottom w:w="0" w:type="dxa"/>
              <w:right w:w="108" w:type="dxa"/>
            </w:tcMar>
          </w:tcPr>
          <w:p w14:paraId="2D6F6AE6" w14:textId="1CA7C323" w:rsidR="2B28D7A9" w:rsidRPr="005F72E8" w:rsidRDefault="2B28D7A9" w:rsidP="00B61EE4">
            <w:pPr>
              <w:spacing w:before="120"/>
              <w:rPr>
                <w:rStyle w:val="normaltextrun"/>
              </w:rPr>
            </w:pPr>
            <w:r w:rsidRPr="005F72E8">
              <w:rPr>
                <w:rStyle w:val="normaltextrun"/>
              </w:rPr>
              <w:t xml:space="preserve">This could refer to smoke </w:t>
            </w:r>
            <w:r w:rsidR="2DCB2A44" w:rsidRPr="005F72E8">
              <w:rPr>
                <w:rStyle w:val="normaltextrun"/>
              </w:rPr>
              <w:t xml:space="preserve">from a fire </w:t>
            </w:r>
            <w:r w:rsidRPr="005F72E8">
              <w:rPr>
                <w:rStyle w:val="normaltextrun"/>
              </w:rPr>
              <w:t xml:space="preserve">requiring a </w:t>
            </w:r>
            <w:r w:rsidR="007275CE">
              <w:rPr>
                <w:rStyle w:val="normaltextrun"/>
              </w:rPr>
              <w:t>community event to be</w:t>
            </w:r>
            <w:r w:rsidRPr="005F72E8">
              <w:rPr>
                <w:rStyle w:val="normaltextrun"/>
              </w:rPr>
              <w:t xml:space="preserve"> reschedule</w:t>
            </w:r>
            <w:r w:rsidR="007275CE">
              <w:rPr>
                <w:rStyle w:val="normaltextrun"/>
              </w:rPr>
              <w:t>d</w:t>
            </w:r>
            <w:r w:rsidRPr="005F72E8">
              <w:rPr>
                <w:rStyle w:val="normaltextrun"/>
              </w:rPr>
              <w:t xml:space="preserve">, or </w:t>
            </w:r>
            <w:r w:rsidR="06052711" w:rsidRPr="005F72E8">
              <w:rPr>
                <w:rStyle w:val="normaltextrun"/>
              </w:rPr>
              <w:t>people having to avoid a particular area of a park, but not the whole park.</w:t>
            </w:r>
          </w:p>
        </w:tc>
      </w:tr>
      <w:tr w:rsidR="008025BC" w:rsidRPr="005F72E8" w14:paraId="797481A6" w14:textId="77777777" w:rsidTr="5630EC09">
        <w:trPr>
          <w:trHeight w:val="300"/>
        </w:trPr>
        <w:tc>
          <w:tcPr>
            <w:tcW w:w="1275" w:type="dxa"/>
            <w:noWrap/>
            <w:tcMar>
              <w:top w:w="0" w:type="dxa"/>
              <w:left w:w="108" w:type="dxa"/>
              <w:bottom w:w="0" w:type="dxa"/>
              <w:right w:w="108" w:type="dxa"/>
            </w:tcMar>
            <w:vAlign w:val="center"/>
          </w:tcPr>
          <w:p w14:paraId="17DB2AA8"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4427" w:type="dxa"/>
            <w:noWrap/>
            <w:tcMar>
              <w:top w:w="0" w:type="dxa"/>
              <w:left w:w="108" w:type="dxa"/>
              <w:bottom w:w="0" w:type="dxa"/>
              <w:right w:w="108" w:type="dxa"/>
            </w:tcMar>
          </w:tcPr>
          <w:p w14:paraId="4E003816" w14:textId="04A73C56" w:rsidR="008025BC" w:rsidRPr="005F72E8" w:rsidRDefault="008025BC" w:rsidP="005D4CEC">
            <w:pPr>
              <w:spacing w:before="120"/>
              <w:rPr>
                <w:rFonts w:eastAsia="Times New Roman" w:cstheme="minorHAnsi"/>
                <w:lang w:eastAsia="en-GB"/>
              </w:rPr>
            </w:pPr>
            <w:r w:rsidRPr="005F72E8">
              <w:rPr>
                <w:rStyle w:val="normaltextrun"/>
                <w:rFonts w:cstheme="minorHAnsi"/>
              </w:rPr>
              <w:t>Indirect human health impacts such as stress.</w:t>
            </w:r>
            <w:r w:rsidRPr="005F72E8">
              <w:rPr>
                <w:rStyle w:val="eop"/>
                <w:rFonts w:cstheme="minorHAnsi"/>
              </w:rPr>
              <w:t> </w:t>
            </w:r>
          </w:p>
        </w:tc>
        <w:tc>
          <w:tcPr>
            <w:tcW w:w="8505" w:type="dxa"/>
            <w:tcMar>
              <w:top w:w="0" w:type="dxa"/>
              <w:left w:w="108" w:type="dxa"/>
              <w:bottom w:w="0" w:type="dxa"/>
              <w:right w:w="108" w:type="dxa"/>
            </w:tcMar>
          </w:tcPr>
          <w:p w14:paraId="01C6A3B6" w14:textId="65C69394" w:rsidR="38A2590D" w:rsidRPr="005F72E8" w:rsidRDefault="2C5F5A39" w:rsidP="00B61EE4">
            <w:pPr>
              <w:spacing w:before="120"/>
              <w:rPr>
                <w:rStyle w:val="normaltextrun"/>
              </w:rPr>
            </w:pPr>
            <w:r w:rsidRPr="005F72E8">
              <w:rPr>
                <w:rStyle w:val="normaltextrun"/>
              </w:rPr>
              <w:t xml:space="preserve">Where direct impacts mean that a substance or pollutant has directly harmed a person, indirect health impacts, for environmental event purposes, refer to impacts that result from an event but are not </w:t>
            </w:r>
            <w:r w:rsidR="3DF65FF5" w:rsidRPr="005F72E8">
              <w:rPr>
                <w:rStyle w:val="normaltextrun"/>
              </w:rPr>
              <w:t xml:space="preserve">caused by pollutants harming humans. Compare </w:t>
            </w:r>
            <w:r w:rsidR="28FD10CA" w:rsidRPr="005F72E8">
              <w:rPr>
                <w:rStyle w:val="normaltextrun"/>
              </w:rPr>
              <w:t xml:space="preserve">dust causing breathing difficulties </w:t>
            </w:r>
            <w:r w:rsidR="2CD6D276" w:rsidRPr="005F72E8">
              <w:rPr>
                <w:rStyle w:val="normaltextrun"/>
              </w:rPr>
              <w:t xml:space="preserve">(direct harm) </w:t>
            </w:r>
            <w:r w:rsidR="28FD10CA" w:rsidRPr="005F72E8">
              <w:rPr>
                <w:rStyle w:val="normaltextrun"/>
              </w:rPr>
              <w:t>with odour causing stress</w:t>
            </w:r>
            <w:r w:rsidR="2CD6D276" w:rsidRPr="005F72E8">
              <w:rPr>
                <w:rStyle w:val="normaltextrun"/>
              </w:rPr>
              <w:t xml:space="preserve"> (indirect harm)</w:t>
            </w:r>
            <w:r w:rsidR="28FD10CA" w:rsidRPr="005F72E8">
              <w:rPr>
                <w:rStyle w:val="normaltextrun"/>
              </w:rPr>
              <w:t>.</w:t>
            </w:r>
          </w:p>
        </w:tc>
      </w:tr>
      <w:tr w:rsidR="008025BC" w:rsidRPr="005F72E8" w14:paraId="1287F2FA" w14:textId="77777777" w:rsidTr="5630EC09">
        <w:trPr>
          <w:trHeight w:val="300"/>
        </w:trPr>
        <w:tc>
          <w:tcPr>
            <w:tcW w:w="1275" w:type="dxa"/>
            <w:noWrap/>
            <w:tcMar>
              <w:top w:w="0" w:type="dxa"/>
              <w:left w:w="108" w:type="dxa"/>
              <w:bottom w:w="0" w:type="dxa"/>
              <w:right w:w="108" w:type="dxa"/>
            </w:tcMar>
            <w:vAlign w:val="center"/>
          </w:tcPr>
          <w:p w14:paraId="059EBF76"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4427" w:type="dxa"/>
            <w:noWrap/>
            <w:tcMar>
              <w:top w:w="0" w:type="dxa"/>
              <w:left w:w="108" w:type="dxa"/>
              <w:bottom w:w="0" w:type="dxa"/>
              <w:right w:w="108" w:type="dxa"/>
            </w:tcMar>
          </w:tcPr>
          <w:p w14:paraId="3623B29D" w14:textId="77777777" w:rsidR="008025BC" w:rsidRPr="005F72E8" w:rsidRDefault="008025BC" w:rsidP="005D4CEC">
            <w:pPr>
              <w:spacing w:before="120"/>
              <w:rPr>
                <w:rStyle w:val="normaltextrun"/>
                <w:rFonts w:cstheme="minorHAnsi"/>
              </w:rPr>
            </w:pPr>
            <w:r w:rsidRPr="005F72E8">
              <w:rPr>
                <w:rStyle w:val="normaltextrun"/>
                <w:rFonts w:cstheme="minorHAnsi"/>
              </w:rPr>
              <w:t>The possibility of low-level economic or commercial loss.</w:t>
            </w:r>
            <w:r w:rsidRPr="005F72E8">
              <w:rPr>
                <w:rStyle w:val="eop"/>
                <w:rFonts w:cstheme="minorHAnsi"/>
              </w:rPr>
              <w:t> </w:t>
            </w:r>
          </w:p>
        </w:tc>
        <w:tc>
          <w:tcPr>
            <w:tcW w:w="8505" w:type="dxa"/>
            <w:tcMar>
              <w:top w:w="0" w:type="dxa"/>
              <w:left w:w="108" w:type="dxa"/>
              <w:bottom w:w="0" w:type="dxa"/>
              <w:right w:w="108" w:type="dxa"/>
            </w:tcMar>
          </w:tcPr>
          <w:p w14:paraId="3E9026D1" w14:textId="706433E2" w:rsidR="534247AB" w:rsidRPr="005F72E8" w:rsidRDefault="534247AB" w:rsidP="00B61EE4">
            <w:pPr>
              <w:spacing w:before="120"/>
              <w:rPr>
                <w:rStyle w:val="normaltextrun"/>
              </w:rPr>
            </w:pPr>
            <w:r w:rsidRPr="005F72E8">
              <w:rPr>
                <w:rStyle w:val="normaltextrun"/>
              </w:rPr>
              <w:t>This covers when a business or commercial activity has been affected by an event, but it is not going to cause the business difficulties in the long-term.</w:t>
            </w:r>
          </w:p>
        </w:tc>
      </w:tr>
      <w:tr w:rsidR="008025BC" w:rsidRPr="005F72E8" w14:paraId="55DC814B" w14:textId="77777777" w:rsidTr="5630EC09">
        <w:trPr>
          <w:trHeight w:val="300"/>
        </w:trPr>
        <w:tc>
          <w:tcPr>
            <w:tcW w:w="1275" w:type="dxa"/>
            <w:noWrap/>
            <w:tcMar>
              <w:top w:w="0" w:type="dxa"/>
              <w:left w:w="108" w:type="dxa"/>
              <w:bottom w:w="0" w:type="dxa"/>
              <w:right w:w="108" w:type="dxa"/>
            </w:tcMar>
            <w:vAlign w:val="center"/>
          </w:tcPr>
          <w:p w14:paraId="04810E4E"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4427" w:type="dxa"/>
            <w:noWrap/>
            <w:tcMar>
              <w:top w:w="0" w:type="dxa"/>
              <w:left w:w="108" w:type="dxa"/>
              <w:bottom w:w="0" w:type="dxa"/>
              <w:right w:w="108" w:type="dxa"/>
            </w:tcMar>
          </w:tcPr>
          <w:p w14:paraId="660E83A0"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Affects the aesthetic value of the surrounding area.</w:t>
            </w:r>
            <w:r w:rsidRPr="005F72E8">
              <w:rPr>
                <w:rStyle w:val="eop"/>
                <w:rFonts w:cstheme="minorHAnsi"/>
              </w:rPr>
              <w:t> </w:t>
            </w:r>
          </w:p>
        </w:tc>
        <w:tc>
          <w:tcPr>
            <w:tcW w:w="8505" w:type="dxa"/>
            <w:tcMar>
              <w:top w:w="0" w:type="dxa"/>
              <w:left w:w="108" w:type="dxa"/>
              <w:bottom w:w="0" w:type="dxa"/>
              <w:right w:w="108" w:type="dxa"/>
            </w:tcMar>
          </w:tcPr>
          <w:p w14:paraId="572552C3" w14:textId="07C331F5" w:rsidR="417DE1F1" w:rsidRPr="005F72E8" w:rsidRDefault="417DE1F1" w:rsidP="00B61EE4">
            <w:pPr>
              <w:spacing w:before="120"/>
              <w:rPr>
                <w:rStyle w:val="normaltextrun"/>
              </w:rPr>
            </w:pPr>
            <w:r w:rsidRPr="005F72E8">
              <w:rPr>
                <w:rStyle w:val="normaltextrun"/>
              </w:rPr>
              <w:t>Where the ability of local communities, tourists, or others to enjoy the beauty of an area is impacted. This could refer to silt in a river during dry wea</w:t>
            </w:r>
            <w:r w:rsidR="13E9CDCD" w:rsidRPr="005F72E8">
              <w:rPr>
                <w:rStyle w:val="normaltextrun"/>
              </w:rPr>
              <w:t>ther, large scale deposition of waste in a park,</w:t>
            </w:r>
            <w:r w:rsidR="14F6A0CA" w:rsidRPr="005F72E8">
              <w:rPr>
                <w:rStyle w:val="normaltextrun"/>
              </w:rPr>
              <w:t xml:space="preserve"> or</w:t>
            </w:r>
            <w:r w:rsidR="13E9CDCD" w:rsidRPr="005F72E8">
              <w:rPr>
                <w:rStyle w:val="normaltextrun"/>
              </w:rPr>
              <w:t xml:space="preserve"> sewage related debris alongside a footpath</w:t>
            </w:r>
            <w:r w:rsidR="70E999EB" w:rsidRPr="005F72E8">
              <w:rPr>
                <w:rStyle w:val="normaltextrun"/>
              </w:rPr>
              <w:t>.</w:t>
            </w:r>
            <w:r w:rsidR="009F0564" w:rsidRPr="005F72E8">
              <w:rPr>
                <w:rStyle w:val="normaltextrun"/>
              </w:rPr>
              <w:t xml:space="preserve"> </w:t>
            </w:r>
          </w:p>
        </w:tc>
      </w:tr>
    </w:tbl>
    <w:p w14:paraId="0758F0DE" w14:textId="77777777" w:rsidR="008025BC" w:rsidRPr="005F72E8" w:rsidRDefault="008025BC" w:rsidP="008025BC">
      <w:pPr>
        <w:rPr>
          <w:rFonts w:eastAsia="Aptos" w:cstheme="minorHAnsi"/>
          <w:b/>
          <w:bCs/>
        </w:rPr>
      </w:pPr>
    </w:p>
    <w:p w14:paraId="7A1D2739" w14:textId="77777777" w:rsidR="008025BC" w:rsidRPr="005F72E8" w:rsidRDefault="008025BC" w:rsidP="008025BC">
      <w:pPr>
        <w:spacing w:line="240" w:lineRule="auto"/>
        <w:rPr>
          <w:rFonts w:eastAsia="Aptos" w:cstheme="minorHAnsi"/>
          <w:b/>
          <w:bCs/>
        </w:rPr>
      </w:pPr>
      <w:r w:rsidRPr="005F72E8">
        <w:rPr>
          <w:rFonts w:eastAsia="Aptos" w:cstheme="minorHAnsi"/>
          <w:b/>
          <w:bCs/>
        </w:rPr>
        <w:br w:type="page"/>
      </w:r>
    </w:p>
    <w:p w14:paraId="4B76A6D9" w14:textId="0F34810F" w:rsidR="008025BC" w:rsidRPr="005F72E8" w:rsidRDefault="7A515261" w:rsidP="38D30174">
      <w:pPr>
        <w:pStyle w:val="Heading3"/>
      </w:pPr>
      <w:bookmarkStart w:id="73" w:name="_Toc213750859"/>
      <w:bookmarkStart w:id="74" w:name="_Toc215526145"/>
      <w:r w:rsidRPr="005F72E8">
        <w:t>Category 3: Impacts to air</w:t>
      </w:r>
      <w:bookmarkEnd w:id="73"/>
      <w:bookmarkEnd w:id="74"/>
    </w:p>
    <w:p w14:paraId="1B48848C" w14:textId="20CEA6FC" w:rsidR="00B92D36" w:rsidRPr="00BA1DEE" w:rsidRDefault="00B92D36" w:rsidP="009F0564">
      <w:pPr>
        <w:rPr>
          <w:rFonts w:eastAsia="Aptos"/>
          <w:b/>
          <w:bCs/>
          <w:sz w:val="20"/>
          <w:szCs w:val="20"/>
        </w:rPr>
      </w:pPr>
      <w:r w:rsidRPr="00BA1DEE">
        <w:rPr>
          <w:rFonts w:eastAsia="Aptos"/>
          <w:b/>
          <w:bCs/>
          <w:sz w:val="20"/>
          <w:szCs w:val="20"/>
        </w:rPr>
        <w:t>Table 12:  Impacts to air that are likely to result in a category 3 environmental event.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12:  Impacts to air that are likely to result in a category 3 environmental event"/>
        <w:tblDescription w:val="Table containing 2 columns and 3 rows highlighting the environmental event cateory and the impact to air."/>
      </w:tblPr>
      <w:tblGrid>
        <w:gridCol w:w="1266"/>
        <w:gridCol w:w="13884"/>
      </w:tblGrid>
      <w:tr w:rsidR="008025BC" w:rsidRPr="005F72E8" w14:paraId="2E49AC2D" w14:textId="77777777" w:rsidTr="009F0564">
        <w:trPr>
          <w:trHeight w:val="610"/>
          <w:tblHeader/>
        </w:trPr>
        <w:tc>
          <w:tcPr>
            <w:tcW w:w="1266" w:type="dxa"/>
            <w:shd w:val="clear" w:color="auto" w:fill="016574" w:themeFill="accent6"/>
            <w:tcMar>
              <w:top w:w="0" w:type="dxa"/>
              <w:left w:w="108" w:type="dxa"/>
              <w:bottom w:w="0" w:type="dxa"/>
              <w:right w:w="108" w:type="dxa"/>
            </w:tcMar>
            <w:vAlign w:val="center"/>
          </w:tcPr>
          <w:p w14:paraId="21EBB776" w14:textId="5676BEE5" w:rsidR="008025BC" w:rsidRPr="005F72E8" w:rsidRDefault="504BC341" w:rsidP="38D30174">
            <w:pPr>
              <w:spacing w:before="120"/>
            </w:pPr>
            <w:r w:rsidRPr="005F72E8">
              <w:rPr>
                <w:rFonts w:eastAsia="Times New Roman"/>
                <w:b/>
                <w:bCs/>
                <w:color w:val="FFFFFF" w:themeColor="background1"/>
                <w:lang w:eastAsia="en-GB"/>
              </w:rPr>
              <w:t>Category</w:t>
            </w:r>
          </w:p>
        </w:tc>
        <w:tc>
          <w:tcPr>
            <w:tcW w:w="13884" w:type="dxa"/>
            <w:shd w:val="clear" w:color="auto" w:fill="016574" w:themeFill="accent6"/>
            <w:noWrap/>
            <w:tcMar>
              <w:top w:w="0" w:type="dxa"/>
              <w:left w:w="108" w:type="dxa"/>
              <w:bottom w:w="0" w:type="dxa"/>
              <w:right w:w="108" w:type="dxa"/>
            </w:tcMar>
            <w:vAlign w:val="center"/>
          </w:tcPr>
          <w:p w14:paraId="6AEA0188"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air</w:t>
            </w:r>
          </w:p>
        </w:tc>
      </w:tr>
      <w:tr w:rsidR="008025BC" w:rsidRPr="005F72E8" w14:paraId="080D2CA9" w14:textId="77777777" w:rsidTr="009F0564">
        <w:trPr>
          <w:trHeight w:val="300"/>
        </w:trPr>
        <w:tc>
          <w:tcPr>
            <w:tcW w:w="1266" w:type="dxa"/>
            <w:noWrap/>
            <w:tcMar>
              <w:top w:w="0" w:type="dxa"/>
              <w:left w:w="108" w:type="dxa"/>
              <w:bottom w:w="0" w:type="dxa"/>
              <w:right w:w="108" w:type="dxa"/>
            </w:tcMar>
            <w:vAlign w:val="center"/>
          </w:tcPr>
          <w:p w14:paraId="5B5F183B"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13884" w:type="dxa"/>
            <w:noWrap/>
            <w:tcMar>
              <w:top w:w="0" w:type="dxa"/>
              <w:left w:w="108" w:type="dxa"/>
              <w:bottom w:w="0" w:type="dxa"/>
              <w:right w:w="108" w:type="dxa"/>
            </w:tcMar>
          </w:tcPr>
          <w:p w14:paraId="6A318020" w14:textId="0F376214" w:rsidR="008025BC" w:rsidRPr="005F72E8" w:rsidRDefault="008025BC" w:rsidP="38D30174">
            <w:pPr>
              <w:spacing w:before="120"/>
              <w:rPr>
                <w:rFonts w:eastAsia="Times New Roman"/>
                <w:lang w:eastAsia="en-GB"/>
              </w:rPr>
            </w:pPr>
            <w:r w:rsidRPr="005F72E8">
              <w:rPr>
                <w:rStyle w:val="normaltextrun"/>
              </w:rPr>
              <w:t>Odour that has short-term and/or intermittent effects on residential receptors.</w:t>
            </w:r>
            <w:r w:rsidRPr="005F72E8">
              <w:rPr>
                <w:rStyle w:val="eop"/>
              </w:rPr>
              <w:t> </w:t>
            </w:r>
          </w:p>
        </w:tc>
      </w:tr>
      <w:tr w:rsidR="008025BC" w:rsidRPr="005F72E8" w14:paraId="75670276" w14:textId="77777777" w:rsidTr="009F0564">
        <w:trPr>
          <w:trHeight w:val="300"/>
        </w:trPr>
        <w:tc>
          <w:tcPr>
            <w:tcW w:w="1266" w:type="dxa"/>
            <w:noWrap/>
            <w:tcMar>
              <w:top w:w="0" w:type="dxa"/>
              <w:left w:w="108" w:type="dxa"/>
              <w:bottom w:w="0" w:type="dxa"/>
              <w:right w:w="108" w:type="dxa"/>
            </w:tcMar>
            <w:vAlign w:val="center"/>
          </w:tcPr>
          <w:p w14:paraId="7C770B7C"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13884" w:type="dxa"/>
            <w:noWrap/>
            <w:tcMar>
              <w:top w:w="0" w:type="dxa"/>
              <w:left w:w="108" w:type="dxa"/>
              <w:bottom w:w="0" w:type="dxa"/>
              <w:right w:w="108" w:type="dxa"/>
            </w:tcMar>
          </w:tcPr>
          <w:p w14:paraId="7E0087CF" w14:textId="70C9FBB9" w:rsidR="008025BC" w:rsidRPr="005F72E8" w:rsidRDefault="008025BC" w:rsidP="005D4CEC">
            <w:pPr>
              <w:spacing w:before="120"/>
              <w:rPr>
                <w:rFonts w:eastAsia="Times New Roman" w:cstheme="minorHAnsi"/>
                <w:lang w:eastAsia="en-GB"/>
              </w:rPr>
            </w:pPr>
            <w:r w:rsidRPr="005F72E8">
              <w:rPr>
                <w:rStyle w:val="normaltextrun"/>
                <w:rFonts w:cstheme="minorHAnsi"/>
              </w:rPr>
              <w:t>Odour that has an intermittent and/or transitory effect on amenities and the use of the local environment that are not considered to be sensitive receptors, such as sports pitches. People are still able to use the area, and only a small proportion is affected.</w:t>
            </w:r>
            <w:r w:rsidRPr="005F72E8">
              <w:rPr>
                <w:rStyle w:val="eop"/>
                <w:rFonts w:cstheme="minorHAnsi"/>
              </w:rPr>
              <w:t> </w:t>
            </w:r>
            <w:r w:rsidR="00193889" w:rsidRPr="005F72E8">
              <w:rPr>
                <w:rStyle w:val="eop"/>
                <w:rFonts w:cstheme="minorHAnsi"/>
              </w:rPr>
              <w:t>.</w:t>
            </w:r>
          </w:p>
        </w:tc>
      </w:tr>
      <w:tr w:rsidR="008025BC" w:rsidRPr="005F72E8" w14:paraId="07BD09AA" w14:textId="77777777" w:rsidTr="009F0564">
        <w:trPr>
          <w:trHeight w:val="300"/>
        </w:trPr>
        <w:tc>
          <w:tcPr>
            <w:tcW w:w="1266" w:type="dxa"/>
            <w:noWrap/>
            <w:tcMar>
              <w:top w:w="0" w:type="dxa"/>
              <w:left w:w="108" w:type="dxa"/>
              <w:bottom w:w="0" w:type="dxa"/>
              <w:right w:w="108" w:type="dxa"/>
            </w:tcMar>
            <w:vAlign w:val="center"/>
          </w:tcPr>
          <w:p w14:paraId="0BD66939"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13884" w:type="dxa"/>
            <w:noWrap/>
            <w:tcMar>
              <w:top w:w="0" w:type="dxa"/>
              <w:left w:w="108" w:type="dxa"/>
              <w:bottom w:w="0" w:type="dxa"/>
              <w:right w:w="108" w:type="dxa"/>
            </w:tcMar>
          </w:tcPr>
          <w:p w14:paraId="3B8F6907" w14:textId="7D83D566" w:rsidR="008025BC" w:rsidRPr="005F72E8" w:rsidRDefault="008025BC" w:rsidP="005D4CEC">
            <w:pPr>
              <w:spacing w:before="120"/>
            </w:pPr>
            <w:r w:rsidRPr="005F72E8">
              <w:t xml:space="preserve">Noise results in sleep disturbance or prevents use of amenity areas for less than </w:t>
            </w:r>
            <w:r w:rsidR="00EC6598">
              <w:t>one</w:t>
            </w:r>
            <w:r w:rsidRPr="005F72E8">
              <w:t xml:space="preserve"> hour or disrupts but does not prevent use of amenity areas for more than </w:t>
            </w:r>
            <w:r w:rsidR="00662538" w:rsidRPr="005F72E8">
              <w:t>one</w:t>
            </w:r>
            <w:r w:rsidRPr="005F72E8">
              <w:t xml:space="preserve"> hour but less than </w:t>
            </w:r>
            <w:r w:rsidR="00662538" w:rsidRPr="005F72E8">
              <w:t>three</w:t>
            </w:r>
            <w:r w:rsidRPr="005F72E8">
              <w:t xml:space="preserve"> days. </w:t>
            </w:r>
          </w:p>
        </w:tc>
      </w:tr>
    </w:tbl>
    <w:p w14:paraId="7A28633F" w14:textId="77777777" w:rsidR="008025BC" w:rsidRPr="005F72E8" w:rsidRDefault="008025BC" w:rsidP="008025BC">
      <w:pPr>
        <w:rPr>
          <w:rFonts w:eastAsia="Aptos" w:cstheme="minorHAnsi"/>
          <w:b/>
          <w:bCs/>
        </w:rPr>
      </w:pPr>
    </w:p>
    <w:p w14:paraId="7A745355" w14:textId="7969D637" w:rsidR="008025BC" w:rsidRDefault="008025BC" w:rsidP="38D30174">
      <w:pPr>
        <w:spacing w:line="240" w:lineRule="auto"/>
        <w:rPr>
          <w:rStyle w:val="Heading3Char"/>
        </w:rPr>
      </w:pPr>
      <w:r w:rsidRPr="005F72E8">
        <w:rPr>
          <w:rFonts w:eastAsia="Aptos"/>
          <w:b/>
          <w:bCs/>
        </w:rPr>
        <w:br w:type="page"/>
      </w:r>
      <w:bookmarkStart w:id="75" w:name="_Toc213750860"/>
      <w:bookmarkStart w:id="76" w:name="_Toc215526146"/>
      <w:r w:rsidR="2686BD1A" w:rsidRPr="005F72E8">
        <w:rPr>
          <w:rStyle w:val="Heading3Char"/>
        </w:rPr>
        <w:t>Category 3: Impacts to surface water</w:t>
      </w:r>
      <w:bookmarkEnd w:id="75"/>
      <w:bookmarkEnd w:id="76"/>
    </w:p>
    <w:p w14:paraId="51C58EBF" w14:textId="77777777" w:rsidR="001F0B6F" w:rsidRPr="005F72E8" w:rsidRDefault="001F0B6F" w:rsidP="38D30174">
      <w:pPr>
        <w:spacing w:line="240" w:lineRule="auto"/>
        <w:rPr>
          <w:rStyle w:val="Heading3Char"/>
        </w:rPr>
      </w:pPr>
    </w:p>
    <w:p w14:paraId="5BADD000" w14:textId="57CD86D7" w:rsidR="008025BC" w:rsidRPr="001F0B6F" w:rsidRDefault="001F0B6F" w:rsidP="001F0B6F">
      <w:pPr>
        <w:spacing w:after="120" w:line="240" w:lineRule="auto"/>
        <w:rPr>
          <w:rFonts w:eastAsia="Aptos"/>
          <w:b/>
          <w:bCs/>
          <w:sz w:val="20"/>
          <w:szCs w:val="20"/>
        </w:rPr>
      </w:pPr>
      <w:r w:rsidRPr="001F0B6F">
        <w:rPr>
          <w:rFonts w:eastAsia="Aptos"/>
          <w:b/>
          <w:bCs/>
          <w:sz w:val="20"/>
          <w:szCs w:val="20"/>
        </w:rPr>
        <w:t>Table 13: Impacts to surface water that are likely to result in a category 3 environmental event</w:t>
      </w:r>
      <w:r>
        <w:rPr>
          <w:rFonts w:eastAsia="Aptos"/>
          <w:b/>
          <w:bCs/>
          <w:sz w:val="20"/>
          <w:szCs w:val="20"/>
        </w:rPr>
        <w: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13:  Impacts to surface water that are likely to result in a category 3 environmental event"/>
        <w:tblDescription w:val="Table containing 2 columns and 6 rows highlighting the environmental event cateory and the impact to surface water."/>
      </w:tblPr>
      <w:tblGrid>
        <w:gridCol w:w="1367"/>
        <w:gridCol w:w="4663"/>
        <w:gridCol w:w="9120"/>
      </w:tblGrid>
      <w:tr w:rsidR="008025BC" w:rsidRPr="005F72E8" w14:paraId="6E748B8F" w14:textId="77777777" w:rsidTr="044DD2CA">
        <w:trPr>
          <w:cantSplit/>
          <w:trHeight w:val="300"/>
          <w:tblHeader/>
        </w:trPr>
        <w:tc>
          <w:tcPr>
            <w:tcW w:w="1367" w:type="dxa"/>
            <w:shd w:val="clear" w:color="auto" w:fill="016574" w:themeFill="accent6"/>
            <w:tcMar>
              <w:top w:w="0" w:type="dxa"/>
              <w:left w:w="108" w:type="dxa"/>
              <w:bottom w:w="0" w:type="dxa"/>
              <w:right w:w="108" w:type="dxa"/>
            </w:tcMar>
            <w:vAlign w:val="center"/>
          </w:tcPr>
          <w:p w14:paraId="36116E09" w14:textId="65F0C6FC" w:rsidR="008025BC" w:rsidRPr="005F72E8" w:rsidRDefault="5CC6FD9D" w:rsidP="38D30174">
            <w:pPr>
              <w:spacing w:before="120"/>
              <w:rPr>
                <w:rFonts w:eastAsia="Times New Roman"/>
                <w:b/>
                <w:bCs/>
                <w:color w:val="FFFFFF"/>
                <w:lang w:eastAsia="en-GB"/>
              </w:rPr>
            </w:pPr>
            <w:r w:rsidRPr="005F72E8">
              <w:rPr>
                <w:rFonts w:eastAsia="Times New Roman"/>
                <w:b/>
                <w:bCs/>
                <w:color w:val="FFFFFF" w:themeColor="background1"/>
                <w:lang w:eastAsia="en-GB"/>
              </w:rPr>
              <w:t>Categor</w:t>
            </w:r>
            <w:r w:rsidR="008025BC" w:rsidRPr="005F72E8">
              <w:rPr>
                <w:rFonts w:eastAsia="Times New Roman"/>
                <w:b/>
                <w:bCs/>
                <w:color w:val="FFFFFF" w:themeColor="background1"/>
                <w:lang w:eastAsia="en-GB"/>
              </w:rPr>
              <w:t>y</w:t>
            </w:r>
          </w:p>
        </w:tc>
        <w:tc>
          <w:tcPr>
            <w:tcW w:w="4663" w:type="dxa"/>
            <w:shd w:val="clear" w:color="auto" w:fill="016574" w:themeFill="accent6"/>
            <w:noWrap/>
            <w:tcMar>
              <w:top w:w="0" w:type="dxa"/>
              <w:left w:w="108" w:type="dxa"/>
              <w:bottom w:w="0" w:type="dxa"/>
              <w:right w:w="108" w:type="dxa"/>
            </w:tcMar>
            <w:vAlign w:val="center"/>
          </w:tcPr>
          <w:p w14:paraId="55B72789"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surface water</w:t>
            </w:r>
          </w:p>
        </w:tc>
        <w:tc>
          <w:tcPr>
            <w:tcW w:w="9120" w:type="dxa"/>
            <w:shd w:val="clear" w:color="auto" w:fill="016574" w:themeFill="accent6"/>
            <w:tcMar>
              <w:top w:w="0" w:type="dxa"/>
              <w:left w:w="108" w:type="dxa"/>
              <w:bottom w:w="0" w:type="dxa"/>
              <w:right w:w="108" w:type="dxa"/>
            </w:tcMar>
            <w:vAlign w:val="center"/>
          </w:tcPr>
          <w:p w14:paraId="184AEAF0" w14:textId="4CEC0DF2" w:rsidR="21BC6293" w:rsidRPr="005F72E8" w:rsidRDefault="21BC6293" w:rsidP="38D30174">
            <w:pPr>
              <w:rPr>
                <w:rStyle w:val="normaltextrun"/>
                <w:b/>
                <w:bCs/>
                <w:color w:val="FFFFFF" w:themeColor="background1"/>
              </w:rPr>
            </w:pPr>
            <w:r w:rsidRPr="005F72E8">
              <w:rPr>
                <w:rStyle w:val="normaltextrun"/>
                <w:b/>
                <w:bCs/>
                <w:color w:val="FFFFFF" w:themeColor="background1"/>
              </w:rPr>
              <w:t>Notes</w:t>
            </w:r>
          </w:p>
        </w:tc>
      </w:tr>
      <w:tr w:rsidR="008025BC" w:rsidRPr="005F72E8" w14:paraId="12B577D0" w14:textId="77777777" w:rsidTr="044DD2CA">
        <w:trPr>
          <w:cantSplit/>
          <w:trHeight w:val="300"/>
        </w:trPr>
        <w:tc>
          <w:tcPr>
            <w:tcW w:w="1367" w:type="dxa"/>
            <w:noWrap/>
            <w:tcMar>
              <w:top w:w="0" w:type="dxa"/>
              <w:left w:w="108" w:type="dxa"/>
              <w:bottom w:w="0" w:type="dxa"/>
              <w:right w:w="108" w:type="dxa"/>
            </w:tcMar>
            <w:vAlign w:val="center"/>
          </w:tcPr>
          <w:p w14:paraId="081AD028"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4663" w:type="dxa"/>
            <w:noWrap/>
            <w:tcMar>
              <w:top w:w="0" w:type="dxa"/>
              <w:left w:w="108" w:type="dxa"/>
              <w:bottom w:w="0" w:type="dxa"/>
              <w:right w:w="108" w:type="dxa"/>
            </w:tcMar>
          </w:tcPr>
          <w:p w14:paraId="07B054E5" w14:textId="5A897047" w:rsidR="008025BC" w:rsidRPr="005F72E8" w:rsidRDefault="01EE7AF0" w:rsidP="170C5491">
            <w:pPr>
              <w:spacing w:before="120"/>
              <w:rPr>
                <w:rFonts w:eastAsia="Times New Roman"/>
                <w:lang w:eastAsia="en-GB"/>
              </w:rPr>
            </w:pPr>
            <w:r w:rsidRPr="005F72E8">
              <w:rPr>
                <w:rStyle w:val="normaltextrun"/>
              </w:rPr>
              <w:t xml:space="preserve">Localised </w:t>
            </w:r>
            <w:r w:rsidR="0EB25E70" w:rsidRPr="005F72E8">
              <w:rPr>
                <w:rStyle w:val="normaltextrun"/>
              </w:rPr>
              <w:t>(</w:t>
            </w:r>
            <w:r w:rsidR="616E6AC5" w:rsidRPr="005F72E8">
              <w:rPr>
                <w:rStyle w:val="normaltextrun"/>
              </w:rPr>
              <w:t xml:space="preserve">less </w:t>
            </w:r>
            <w:r w:rsidR="00996C2F" w:rsidRPr="005F72E8">
              <w:rPr>
                <w:rStyle w:val="normaltextrun"/>
              </w:rPr>
              <w:t>than 5</w:t>
            </w:r>
            <w:r w:rsidR="00F84F62" w:rsidRPr="005F72E8">
              <w:rPr>
                <w:rStyle w:val="normaltextrun"/>
              </w:rPr>
              <w:t xml:space="preserve">% or </w:t>
            </w:r>
            <w:r w:rsidR="009D60E2" w:rsidRPr="005F72E8">
              <w:rPr>
                <w:rStyle w:val="normaltextrun"/>
              </w:rPr>
              <w:t>2</w:t>
            </w:r>
            <w:r w:rsidR="00996C2F" w:rsidRPr="005F72E8">
              <w:rPr>
                <w:rStyle w:val="normaltextrun"/>
              </w:rPr>
              <w:t>5</w:t>
            </w:r>
            <w:r w:rsidR="009D60E2" w:rsidRPr="005F72E8">
              <w:rPr>
                <w:rStyle w:val="normaltextrun"/>
              </w:rPr>
              <w:t>0m</w:t>
            </w:r>
            <w:r w:rsidR="0EB25E70" w:rsidRPr="005F72E8">
              <w:rPr>
                <w:rStyle w:val="normaltextrun"/>
              </w:rPr>
              <w:t xml:space="preserve">) </w:t>
            </w:r>
            <w:r w:rsidRPr="005F72E8">
              <w:rPr>
                <w:rStyle w:val="normaltextrun"/>
              </w:rPr>
              <w:t>impacts to aquatic life, compromising the functioning and integrity of the ecosystem for a short time.</w:t>
            </w:r>
            <w:r w:rsidRPr="005F72E8">
              <w:rPr>
                <w:rStyle w:val="eop"/>
              </w:rPr>
              <w:t> </w:t>
            </w:r>
          </w:p>
        </w:tc>
        <w:tc>
          <w:tcPr>
            <w:tcW w:w="9120" w:type="dxa"/>
            <w:tcMar>
              <w:top w:w="0" w:type="dxa"/>
              <w:left w:w="108" w:type="dxa"/>
              <w:bottom w:w="0" w:type="dxa"/>
              <w:right w:w="108" w:type="dxa"/>
            </w:tcMar>
          </w:tcPr>
          <w:p w14:paraId="11650631" w14:textId="16BFF7AD" w:rsidR="73E5DE1F" w:rsidRPr="005F72E8" w:rsidRDefault="00F70D0F" w:rsidP="38D30174">
            <w:pPr>
              <w:spacing w:before="120"/>
              <w:rPr>
                <w:rFonts w:eastAsia="Times New Roman"/>
                <w:lang w:eastAsia="en-GB"/>
              </w:rPr>
            </w:pPr>
            <w:r>
              <w:rPr>
                <w:rFonts w:eastAsia="Times New Roman"/>
                <w:lang w:eastAsia="en-GB"/>
              </w:rPr>
              <w:t>The f</w:t>
            </w:r>
            <w:r w:rsidR="73E5DE1F" w:rsidRPr="005F72E8">
              <w:rPr>
                <w:rFonts w:eastAsia="Times New Roman"/>
                <w:lang w:eastAsia="en-GB"/>
              </w:rPr>
              <w:t>unction</w:t>
            </w:r>
            <w:r>
              <w:rPr>
                <w:rFonts w:eastAsia="Times New Roman"/>
                <w:lang w:eastAsia="en-GB"/>
              </w:rPr>
              <w:t>ing</w:t>
            </w:r>
            <w:r w:rsidR="73E5DE1F" w:rsidRPr="005F72E8">
              <w:rPr>
                <w:rFonts w:eastAsia="Times New Roman"/>
                <w:lang w:eastAsia="en-GB"/>
              </w:rPr>
              <w:t xml:space="preserve"> and integrity of the ecosystem means</w:t>
            </w:r>
            <w:r w:rsidR="00CB3F0C">
              <w:rPr>
                <w:rFonts w:eastAsia="Times New Roman"/>
                <w:lang w:eastAsia="en-GB"/>
              </w:rPr>
              <w:t xml:space="preserve">, for instance, </w:t>
            </w:r>
            <w:r w:rsidR="73E5DE1F" w:rsidRPr="005F72E8">
              <w:rPr>
                <w:rFonts w:eastAsia="Times New Roman"/>
                <w:lang w:eastAsia="en-GB"/>
              </w:rPr>
              <w:t xml:space="preserve">assessment </w:t>
            </w:r>
            <w:r w:rsidR="0069708C">
              <w:rPr>
                <w:rFonts w:eastAsia="Times New Roman"/>
                <w:lang w:eastAsia="en-GB"/>
              </w:rPr>
              <w:t>of</w:t>
            </w:r>
            <w:r w:rsidR="73E5DE1F" w:rsidRPr="005F72E8">
              <w:rPr>
                <w:rFonts w:eastAsia="Times New Roman"/>
                <w:lang w:eastAsia="en-GB"/>
              </w:rPr>
              <w:t xml:space="preserve"> whether macrofauna will be harmed by loss of food supply. It is about the ecosystem as a whole, not just one species. A short time means that recovery should take place within days.</w:t>
            </w:r>
          </w:p>
        </w:tc>
      </w:tr>
      <w:tr w:rsidR="00557AE3" w:rsidRPr="005F72E8" w14:paraId="6FB4972B" w14:textId="77777777" w:rsidTr="044DD2CA">
        <w:trPr>
          <w:cantSplit/>
          <w:trHeight w:val="300"/>
        </w:trPr>
        <w:tc>
          <w:tcPr>
            <w:tcW w:w="1367" w:type="dxa"/>
            <w:noWrap/>
            <w:tcMar>
              <w:top w:w="0" w:type="dxa"/>
              <w:left w:w="108" w:type="dxa"/>
              <w:bottom w:w="0" w:type="dxa"/>
              <w:right w:w="108" w:type="dxa"/>
            </w:tcMar>
            <w:vAlign w:val="center"/>
          </w:tcPr>
          <w:p w14:paraId="652610E4" w14:textId="2AB578A8" w:rsidR="00557AE3" w:rsidRPr="005F72E8" w:rsidRDefault="00557AE3" w:rsidP="00557AE3">
            <w:pPr>
              <w:spacing w:before="120"/>
              <w:jc w:val="center"/>
              <w:rPr>
                <w:rFonts w:eastAsia="Times New Roman" w:cstheme="minorHAnsi"/>
                <w:lang w:eastAsia="en-GB"/>
              </w:rPr>
            </w:pPr>
            <w:r w:rsidRPr="005F72E8">
              <w:rPr>
                <w:rFonts w:eastAsia="Times New Roman" w:cstheme="minorHAnsi"/>
                <w:lang w:eastAsia="en-GB"/>
              </w:rPr>
              <w:t>3</w:t>
            </w:r>
          </w:p>
        </w:tc>
        <w:tc>
          <w:tcPr>
            <w:tcW w:w="4663" w:type="dxa"/>
            <w:noWrap/>
            <w:tcMar>
              <w:top w:w="0" w:type="dxa"/>
              <w:left w:w="108" w:type="dxa"/>
              <w:bottom w:w="0" w:type="dxa"/>
              <w:right w:w="108" w:type="dxa"/>
            </w:tcMar>
          </w:tcPr>
          <w:p w14:paraId="0062DCFD" w14:textId="57C1F265" w:rsidR="00557AE3" w:rsidRPr="005F72E8" w:rsidRDefault="00557AE3" w:rsidP="00557AE3">
            <w:pPr>
              <w:spacing w:before="120"/>
              <w:rPr>
                <w:rStyle w:val="normaltextrun"/>
              </w:rPr>
            </w:pPr>
            <w:r w:rsidRPr="005F72E8">
              <w:rPr>
                <w:rStyle w:val="normaltextrun"/>
              </w:rPr>
              <w:t xml:space="preserve">Contamination of more than </w:t>
            </w:r>
            <w:r w:rsidR="0042308D">
              <w:rPr>
                <w:rStyle w:val="normaltextrun"/>
              </w:rPr>
              <w:t xml:space="preserve">the </w:t>
            </w:r>
            <w:r w:rsidR="00FF6645">
              <w:rPr>
                <w:rStyle w:val="normaltextrun"/>
              </w:rPr>
              <w:t>Environmental Quality Standard (</w:t>
            </w:r>
            <w:r w:rsidRPr="005F72E8">
              <w:rPr>
                <w:rStyle w:val="normaltextrun"/>
              </w:rPr>
              <w:t>EQS</w:t>
            </w:r>
            <w:r w:rsidR="00FF6645">
              <w:rPr>
                <w:rStyle w:val="normaltextrun"/>
              </w:rPr>
              <w:t>)</w:t>
            </w:r>
            <w:r w:rsidRPr="005F72E8">
              <w:rPr>
                <w:rStyle w:val="normaltextrun"/>
              </w:rPr>
              <w:t xml:space="preserve"> but less than 2.5 </w:t>
            </w:r>
            <w:r w:rsidR="00FF6645">
              <w:rPr>
                <w:rStyle w:val="normaltextrun"/>
              </w:rPr>
              <w:t>times the</w:t>
            </w:r>
            <w:r w:rsidRPr="005F72E8">
              <w:rPr>
                <w:rStyle w:val="normaltextrun"/>
              </w:rPr>
              <w:t xml:space="preserve"> EQS in the receiving water.</w:t>
            </w:r>
          </w:p>
        </w:tc>
        <w:tc>
          <w:tcPr>
            <w:tcW w:w="9120" w:type="dxa"/>
            <w:tcMar>
              <w:top w:w="0" w:type="dxa"/>
              <w:left w:w="108" w:type="dxa"/>
              <w:bottom w:w="0" w:type="dxa"/>
              <w:right w:w="108" w:type="dxa"/>
            </w:tcMar>
          </w:tcPr>
          <w:p w14:paraId="6BC495D2" w14:textId="79A59C69" w:rsidR="00557AE3" w:rsidRPr="005F72E8" w:rsidRDefault="00557AE3" w:rsidP="00B61EE4">
            <w:pPr>
              <w:spacing w:before="120"/>
              <w:rPr>
                <w:rStyle w:val="normaltextrun"/>
              </w:rPr>
            </w:pPr>
            <w:r w:rsidRPr="005F72E8">
              <w:rPr>
                <w:rFonts w:eastAsia="Times New Roman"/>
                <w:lang w:eastAsia="en-GB"/>
              </w:rPr>
              <w:t>This should be measured immediately downstream, but not directly where the discharge enters the receiving water, to allow for mixing.</w:t>
            </w:r>
          </w:p>
        </w:tc>
      </w:tr>
      <w:tr w:rsidR="00557AE3" w:rsidRPr="005F72E8" w14:paraId="495D0151" w14:textId="77777777" w:rsidTr="044DD2CA">
        <w:trPr>
          <w:cantSplit/>
          <w:trHeight w:val="300"/>
        </w:trPr>
        <w:tc>
          <w:tcPr>
            <w:tcW w:w="1367" w:type="dxa"/>
            <w:noWrap/>
            <w:tcMar>
              <w:top w:w="0" w:type="dxa"/>
              <w:left w:w="108" w:type="dxa"/>
              <w:bottom w:w="0" w:type="dxa"/>
              <w:right w:w="108" w:type="dxa"/>
            </w:tcMar>
            <w:vAlign w:val="center"/>
          </w:tcPr>
          <w:p w14:paraId="56C216E4" w14:textId="77777777" w:rsidR="00557AE3" w:rsidRPr="005F72E8" w:rsidRDefault="00557AE3" w:rsidP="00557AE3">
            <w:pPr>
              <w:spacing w:before="120"/>
              <w:jc w:val="center"/>
              <w:rPr>
                <w:rFonts w:eastAsia="Times New Roman" w:cstheme="minorHAnsi"/>
                <w:lang w:eastAsia="en-GB"/>
              </w:rPr>
            </w:pPr>
            <w:r w:rsidRPr="005F72E8">
              <w:rPr>
                <w:rFonts w:eastAsia="Times New Roman" w:cstheme="minorHAnsi"/>
                <w:lang w:eastAsia="en-GB"/>
              </w:rPr>
              <w:t>3</w:t>
            </w:r>
          </w:p>
        </w:tc>
        <w:tc>
          <w:tcPr>
            <w:tcW w:w="4663" w:type="dxa"/>
            <w:noWrap/>
            <w:tcMar>
              <w:top w:w="0" w:type="dxa"/>
              <w:left w:w="108" w:type="dxa"/>
              <w:bottom w:w="0" w:type="dxa"/>
              <w:right w:w="108" w:type="dxa"/>
            </w:tcMar>
          </w:tcPr>
          <w:p w14:paraId="6EF508BC" w14:textId="77912864" w:rsidR="00557AE3" w:rsidRPr="005F72E8" w:rsidRDefault="00557AE3" w:rsidP="00557AE3">
            <w:pPr>
              <w:spacing w:before="120"/>
              <w:rPr>
                <w:rFonts w:eastAsia="Times New Roman"/>
                <w:lang w:eastAsia="en-GB"/>
              </w:rPr>
            </w:pPr>
            <w:r w:rsidRPr="005F72E8">
              <w:rPr>
                <w:rStyle w:val="normaltextrun"/>
              </w:rPr>
              <w:t xml:space="preserve">Localised (less than </w:t>
            </w:r>
            <w:r w:rsidR="00996C2F" w:rsidRPr="005F72E8">
              <w:rPr>
                <w:rStyle w:val="normaltextrun"/>
              </w:rPr>
              <w:t>5% or 250m</w:t>
            </w:r>
            <w:r w:rsidRPr="005F72E8">
              <w:rPr>
                <w:rStyle w:val="normaltextrun"/>
              </w:rPr>
              <w:t>) adverse impact to or loss of habitat, including fish spawning grounds where there are intact spawning grounds in the same waterbody.</w:t>
            </w:r>
            <w:r w:rsidRPr="005F72E8">
              <w:rPr>
                <w:rStyle w:val="eop"/>
              </w:rPr>
              <w:t> </w:t>
            </w:r>
          </w:p>
        </w:tc>
        <w:tc>
          <w:tcPr>
            <w:tcW w:w="9120" w:type="dxa"/>
            <w:tcMar>
              <w:top w:w="0" w:type="dxa"/>
              <w:left w:w="108" w:type="dxa"/>
              <w:bottom w:w="0" w:type="dxa"/>
              <w:right w:w="108" w:type="dxa"/>
            </w:tcMar>
          </w:tcPr>
          <w:p w14:paraId="553E0007" w14:textId="68C1A388" w:rsidR="00557AE3" w:rsidRPr="005F72E8" w:rsidRDefault="00557AE3" w:rsidP="00B61EE4">
            <w:pPr>
              <w:spacing w:before="120"/>
              <w:rPr>
                <w:rStyle w:val="normaltextrun"/>
              </w:rPr>
            </w:pPr>
            <w:r w:rsidRPr="005F72E8">
              <w:rPr>
                <w:rStyle w:val="normaltextrun"/>
              </w:rPr>
              <w:t xml:space="preserve">This covers </w:t>
            </w:r>
            <w:r w:rsidR="00645860" w:rsidRPr="005F72E8">
              <w:rPr>
                <w:rStyle w:val="normaltextrun"/>
              </w:rPr>
              <w:t>impacts such as</w:t>
            </w:r>
            <w:r w:rsidRPr="005F72E8">
              <w:rPr>
                <w:rStyle w:val="normaltextrun"/>
              </w:rPr>
              <w:t xml:space="preserve"> sediment removal that impacts a small area of habitat, where there is plenty of similar habitat in the same waterbody, particularly if it is close by.</w:t>
            </w:r>
          </w:p>
        </w:tc>
      </w:tr>
      <w:tr w:rsidR="00557AE3" w:rsidRPr="005F72E8" w14:paraId="0478D816" w14:textId="77777777" w:rsidTr="044DD2CA">
        <w:trPr>
          <w:cantSplit/>
          <w:trHeight w:val="300"/>
        </w:trPr>
        <w:tc>
          <w:tcPr>
            <w:tcW w:w="1367" w:type="dxa"/>
            <w:noWrap/>
            <w:tcMar>
              <w:top w:w="0" w:type="dxa"/>
              <w:left w:w="108" w:type="dxa"/>
              <w:bottom w:w="0" w:type="dxa"/>
              <w:right w:w="108" w:type="dxa"/>
            </w:tcMar>
            <w:vAlign w:val="center"/>
          </w:tcPr>
          <w:p w14:paraId="1008655C" w14:textId="77777777" w:rsidR="00557AE3" w:rsidRPr="005F72E8" w:rsidRDefault="00557AE3" w:rsidP="00557AE3">
            <w:pPr>
              <w:spacing w:before="120"/>
              <w:jc w:val="center"/>
              <w:rPr>
                <w:rFonts w:eastAsia="Times New Roman" w:cstheme="minorHAnsi"/>
                <w:lang w:eastAsia="en-GB"/>
              </w:rPr>
            </w:pPr>
            <w:r w:rsidRPr="005F72E8">
              <w:rPr>
                <w:rFonts w:eastAsia="Times New Roman" w:cstheme="minorHAnsi"/>
                <w:lang w:eastAsia="en-GB"/>
              </w:rPr>
              <w:t>3</w:t>
            </w:r>
          </w:p>
        </w:tc>
        <w:tc>
          <w:tcPr>
            <w:tcW w:w="4663" w:type="dxa"/>
            <w:noWrap/>
            <w:tcMar>
              <w:top w:w="0" w:type="dxa"/>
              <w:left w:w="108" w:type="dxa"/>
              <w:bottom w:w="0" w:type="dxa"/>
              <w:right w:w="108" w:type="dxa"/>
            </w:tcMar>
          </w:tcPr>
          <w:p w14:paraId="2D25213C" w14:textId="6EEA6137" w:rsidR="00557AE3" w:rsidRPr="005F72E8" w:rsidRDefault="00557AE3" w:rsidP="00557AE3">
            <w:pPr>
              <w:spacing w:before="120"/>
              <w:rPr>
                <w:rFonts w:eastAsia="Times New Roman"/>
                <w:lang w:eastAsia="en-GB"/>
              </w:rPr>
            </w:pPr>
            <w:r w:rsidRPr="005F72E8">
              <w:rPr>
                <w:rStyle w:val="normaltextrun"/>
              </w:rPr>
              <w:t xml:space="preserve">Localised (less than </w:t>
            </w:r>
            <w:r w:rsidR="00996C2F" w:rsidRPr="005F72E8">
              <w:rPr>
                <w:rStyle w:val="normaltextrun"/>
              </w:rPr>
              <w:t>5% or 250m</w:t>
            </w:r>
            <w:r w:rsidRPr="005F72E8">
              <w:rPr>
                <w:rStyle w:val="normaltextrun"/>
              </w:rPr>
              <w:t>) contamination or coverage by, for example, fungal, bacterial or algal growths, hydrocarbons, or silt and/or particulates including ferrous deposits from mine water.</w:t>
            </w:r>
            <w:r w:rsidRPr="005F72E8">
              <w:rPr>
                <w:rStyle w:val="eop"/>
              </w:rPr>
              <w:t> </w:t>
            </w:r>
          </w:p>
        </w:tc>
        <w:tc>
          <w:tcPr>
            <w:tcW w:w="9120" w:type="dxa"/>
            <w:tcMar>
              <w:top w:w="0" w:type="dxa"/>
              <w:left w:w="108" w:type="dxa"/>
              <w:bottom w:w="0" w:type="dxa"/>
              <w:right w:w="108" w:type="dxa"/>
            </w:tcMar>
          </w:tcPr>
          <w:p w14:paraId="08BCB773" w14:textId="06E9CBDA" w:rsidR="00557AE3" w:rsidRPr="005F72E8" w:rsidRDefault="50592621" w:rsidP="00B61EE4">
            <w:pPr>
              <w:spacing w:before="120"/>
              <w:rPr>
                <w:rStyle w:val="normaltextrun"/>
              </w:rPr>
            </w:pPr>
            <w:r w:rsidRPr="005F72E8">
              <w:rPr>
                <w:rStyle w:val="normaltextrun"/>
              </w:rPr>
              <w:t>This row captures visual contam</w:t>
            </w:r>
            <w:r w:rsidR="002F2C48" w:rsidRPr="005F72E8">
              <w:rPr>
                <w:rStyle w:val="normaltextrun"/>
              </w:rPr>
              <w:t>ination.</w:t>
            </w:r>
          </w:p>
        </w:tc>
      </w:tr>
      <w:tr w:rsidR="00557AE3" w:rsidRPr="005F72E8" w14:paraId="50B8241C" w14:textId="77777777" w:rsidTr="044DD2CA">
        <w:trPr>
          <w:cantSplit/>
          <w:trHeight w:val="300"/>
        </w:trPr>
        <w:tc>
          <w:tcPr>
            <w:tcW w:w="1367" w:type="dxa"/>
            <w:noWrap/>
            <w:tcMar>
              <w:top w:w="0" w:type="dxa"/>
              <w:left w:w="108" w:type="dxa"/>
              <w:bottom w:w="0" w:type="dxa"/>
              <w:right w:w="108" w:type="dxa"/>
            </w:tcMar>
            <w:vAlign w:val="center"/>
          </w:tcPr>
          <w:p w14:paraId="2B067CF0" w14:textId="77777777" w:rsidR="00557AE3" w:rsidRPr="005F72E8" w:rsidRDefault="00557AE3" w:rsidP="00557AE3">
            <w:pPr>
              <w:spacing w:before="120"/>
              <w:jc w:val="center"/>
              <w:rPr>
                <w:rFonts w:eastAsia="Times New Roman" w:cstheme="minorHAnsi"/>
                <w:lang w:eastAsia="en-GB"/>
              </w:rPr>
            </w:pPr>
            <w:r w:rsidRPr="005F72E8">
              <w:rPr>
                <w:rFonts w:eastAsia="Times New Roman" w:cstheme="minorHAnsi"/>
                <w:lang w:eastAsia="en-GB"/>
              </w:rPr>
              <w:t>3</w:t>
            </w:r>
          </w:p>
        </w:tc>
        <w:tc>
          <w:tcPr>
            <w:tcW w:w="4663" w:type="dxa"/>
            <w:noWrap/>
            <w:tcMar>
              <w:top w:w="0" w:type="dxa"/>
              <w:left w:w="108" w:type="dxa"/>
              <w:bottom w:w="0" w:type="dxa"/>
              <w:right w:w="108" w:type="dxa"/>
            </w:tcMar>
          </w:tcPr>
          <w:p w14:paraId="32F3DED3" w14:textId="212733EB" w:rsidR="00557AE3" w:rsidRPr="005F72E8" w:rsidRDefault="00557AE3" w:rsidP="00557AE3">
            <w:pPr>
              <w:spacing w:before="120"/>
              <w:rPr>
                <w:rStyle w:val="normaltextrun"/>
                <w:rFonts w:cstheme="minorHAnsi"/>
              </w:rPr>
            </w:pPr>
            <w:r w:rsidRPr="005F72E8">
              <w:rPr>
                <w:rStyle w:val="normaltextrun"/>
                <w:rFonts w:cstheme="minorHAnsi"/>
              </w:rPr>
              <w:t xml:space="preserve">Is not sufficient to lower the Water Framework Directive </w:t>
            </w:r>
            <w:r w:rsidR="00F0365C">
              <w:rPr>
                <w:rStyle w:val="normaltextrun"/>
                <w:rFonts w:cstheme="minorHAnsi"/>
              </w:rPr>
              <w:t xml:space="preserve">(WFD) </w:t>
            </w:r>
            <w:r w:rsidRPr="005F72E8">
              <w:rPr>
                <w:rStyle w:val="normaltextrun"/>
                <w:rFonts w:cstheme="minorHAnsi"/>
              </w:rPr>
              <w:t>classification, or classification equivalent, or cause an impact that would have lowered the WFD classification had the affected area of the water environment been classified for more than 5% of the waterbody or 200m, whatever is greater.</w:t>
            </w:r>
            <w:r w:rsidRPr="005F72E8">
              <w:rPr>
                <w:rStyle w:val="eop"/>
                <w:rFonts w:cstheme="minorHAnsi"/>
              </w:rPr>
              <w:t> </w:t>
            </w:r>
          </w:p>
        </w:tc>
        <w:tc>
          <w:tcPr>
            <w:tcW w:w="9120" w:type="dxa"/>
            <w:tcMar>
              <w:top w:w="0" w:type="dxa"/>
              <w:left w:w="108" w:type="dxa"/>
              <w:bottom w:w="0" w:type="dxa"/>
              <w:right w:w="108" w:type="dxa"/>
            </w:tcMar>
          </w:tcPr>
          <w:p w14:paraId="493DD968" w14:textId="44A117C3" w:rsidR="00557AE3" w:rsidRPr="005F72E8" w:rsidRDefault="00557AE3" w:rsidP="00B61EE4">
            <w:pPr>
              <w:spacing w:before="120"/>
              <w:rPr>
                <w:rStyle w:val="normaltextrun"/>
              </w:rPr>
            </w:pPr>
            <w:r w:rsidRPr="005F72E8">
              <w:rPr>
                <w:rStyle w:val="normaltextrun"/>
              </w:rPr>
              <w:t>This effectively relates to environmental capacity and means that the environmental capacity has not been exceeded. The environment should recover quickly.</w:t>
            </w:r>
          </w:p>
        </w:tc>
      </w:tr>
      <w:tr w:rsidR="00557AE3" w:rsidRPr="005F72E8" w14:paraId="42CDC345" w14:textId="77777777" w:rsidTr="044DD2CA">
        <w:trPr>
          <w:cantSplit/>
          <w:trHeight w:val="300"/>
        </w:trPr>
        <w:tc>
          <w:tcPr>
            <w:tcW w:w="1367" w:type="dxa"/>
            <w:noWrap/>
            <w:tcMar>
              <w:top w:w="0" w:type="dxa"/>
              <w:left w:w="108" w:type="dxa"/>
              <w:bottom w:w="0" w:type="dxa"/>
              <w:right w:w="108" w:type="dxa"/>
            </w:tcMar>
            <w:vAlign w:val="center"/>
          </w:tcPr>
          <w:p w14:paraId="434E2FBF" w14:textId="77777777" w:rsidR="00557AE3" w:rsidRPr="005F72E8" w:rsidRDefault="00557AE3" w:rsidP="00557AE3">
            <w:pPr>
              <w:spacing w:before="120"/>
              <w:jc w:val="center"/>
              <w:rPr>
                <w:rFonts w:eastAsia="Times New Roman" w:cstheme="minorHAnsi"/>
                <w:lang w:eastAsia="en-GB"/>
              </w:rPr>
            </w:pPr>
            <w:r w:rsidRPr="005F72E8">
              <w:rPr>
                <w:rFonts w:eastAsia="Times New Roman" w:cstheme="minorHAnsi"/>
                <w:lang w:eastAsia="en-GB"/>
              </w:rPr>
              <w:t>3</w:t>
            </w:r>
          </w:p>
        </w:tc>
        <w:tc>
          <w:tcPr>
            <w:tcW w:w="4663" w:type="dxa"/>
            <w:noWrap/>
            <w:tcMar>
              <w:top w:w="0" w:type="dxa"/>
              <w:left w:w="108" w:type="dxa"/>
              <w:bottom w:w="0" w:type="dxa"/>
              <w:right w:w="108" w:type="dxa"/>
            </w:tcMar>
          </w:tcPr>
          <w:p w14:paraId="298A899B" w14:textId="340AFEF9" w:rsidR="00557AE3" w:rsidRPr="005F72E8" w:rsidRDefault="00557AE3" w:rsidP="00557AE3">
            <w:pPr>
              <w:spacing w:before="120"/>
              <w:rPr>
                <w:rStyle w:val="normaltextrun"/>
              </w:rPr>
            </w:pPr>
            <w:r w:rsidRPr="005F72E8">
              <w:rPr>
                <w:rStyle w:val="normaltextrun"/>
              </w:rPr>
              <w:t>Loss of supply to one or more non-potable abstractors authorised for volumes of less than 50m</w:t>
            </w:r>
            <w:r w:rsidRPr="005F72E8">
              <w:rPr>
                <w:rStyle w:val="normaltextrun"/>
                <w:vertAlign w:val="superscript"/>
              </w:rPr>
              <w:t>3</w:t>
            </w:r>
            <w:r w:rsidR="000079B8">
              <w:rPr>
                <w:rStyle w:val="normaltextrun"/>
              </w:rPr>
              <w:t xml:space="preserve"> per </w:t>
            </w:r>
            <w:r w:rsidRPr="005F72E8">
              <w:rPr>
                <w:rStyle w:val="normaltextrun"/>
              </w:rPr>
              <w:t>day (cumulatively).</w:t>
            </w:r>
            <w:r w:rsidRPr="005F72E8">
              <w:rPr>
                <w:rStyle w:val="eop"/>
              </w:rPr>
              <w:t> </w:t>
            </w:r>
          </w:p>
        </w:tc>
        <w:tc>
          <w:tcPr>
            <w:tcW w:w="9120" w:type="dxa"/>
            <w:tcMar>
              <w:top w:w="0" w:type="dxa"/>
              <w:left w:w="108" w:type="dxa"/>
              <w:bottom w:w="0" w:type="dxa"/>
              <w:right w:w="108" w:type="dxa"/>
            </w:tcMar>
          </w:tcPr>
          <w:p w14:paraId="566FCA11" w14:textId="1387B796" w:rsidR="00557AE3" w:rsidRPr="005F72E8" w:rsidRDefault="00557AE3" w:rsidP="00557AE3">
            <w:pPr>
              <w:rPr>
                <w:rStyle w:val="normaltextrun"/>
              </w:rPr>
            </w:pPr>
            <w:r w:rsidRPr="005F72E8">
              <w:rPr>
                <w:rStyle w:val="normaltextrun"/>
              </w:rPr>
              <w:t xml:space="preserve">This </w:t>
            </w:r>
            <w:r w:rsidR="00531612">
              <w:rPr>
                <w:rStyle w:val="normaltextrun"/>
              </w:rPr>
              <w:t>includes</w:t>
            </w:r>
            <w:r w:rsidRPr="005F72E8">
              <w:rPr>
                <w:rStyle w:val="normaltextrun"/>
              </w:rPr>
              <w:t xml:space="preserve"> abstractions for golf courses, irrigation etc. The loss of supply should apply to no more than 50m</w:t>
            </w:r>
            <w:r w:rsidRPr="005F72E8">
              <w:rPr>
                <w:rStyle w:val="normaltextrun"/>
                <w:vertAlign w:val="superscript"/>
              </w:rPr>
              <w:t>3</w:t>
            </w:r>
            <w:r w:rsidRPr="005F72E8">
              <w:rPr>
                <w:rStyle w:val="normaltextrun"/>
              </w:rPr>
              <w:t xml:space="preserve">, whether it is for one abstractor or multiple abstractors. </w:t>
            </w:r>
          </w:p>
        </w:tc>
      </w:tr>
      <w:tr w:rsidR="00557AE3" w:rsidRPr="005F72E8" w14:paraId="751EAE35" w14:textId="77777777" w:rsidTr="044DD2CA">
        <w:trPr>
          <w:cantSplit/>
          <w:trHeight w:val="300"/>
        </w:trPr>
        <w:tc>
          <w:tcPr>
            <w:tcW w:w="1367" w:type="dxa"/>
            <w:noWrap/>
            <w:tcMar>
              <w:top w:w="0" w:type="dxa"/>
              <w:left w:w="108" w:type="dxa"/>
              <w:bottom w:w="0" w:type="dxa"/>
              <w:right w:w="108" w:type="dxa"/>
            </w:tcMar>
            <w:vAlign w:val="center"/>
          </w:tcPr>
          <w:p w14:paraId="6AC8FE3D" w14:textId="77777777" w:rsidR="00557AE3" w:rsidRPr="005F72E8" w:rsidRDefault="00557AE3" w:rsidP="00557AE3">
            <w:pPr>
              <w:spacing w:before="120"/>
              <w:jc w:val="center"/>
              <w:rPr>
                <w:rFonts w:eastAsia="Times New Roman" w:cstheme="minorHAnsi"/>
                <w:lang w:eastAsia="en-GB"/>
              </w:rPr>
            </w:pPr>
            <w:r w:rsidRPr="005F72E8">
              <w:rPr>
                <w:rFonts w:eastAsia="Times New Roman" w:cstheme="minorHAnsi"/>
                <w:lang w:eastAsia="en-GB"/>
              </w:rPr>
              <w:t>3</w:t>
            </w:r>
          </w:p>
        </w:tc>
        <w:tc>
          <w:tcPr>
            <w:tcW w:w="4663" w:type="dxa"/>
            <w:noWrap/>
            <w:tcMar>
              <w:top w:w="0" w:type="dxa"/>
              <w:left w:w="108" w:type="dxa"/>
              <w:bottom w:w="0" w:type="dxa"/>
              <w:right w:w="108" w:type="dxa"/>
            </w:tcMar>
          </w:tcPr>
          <w:p w14:paraId="3BCE51A3" w14:textId="77777777" w:rsidR="00557AE3" w:rsidRPr="005F72E8" w:rsidRDefault="00557AE3" w:rsidP="00557AE3">
            <w:pPr>
              <w:spacing w:before="120"/>
              <w:rPr>
                <w:rStyle w:val="normaltextrun"/>
                <w:rFonts w:cstheme="minorHAnsi"/>
              </w:rPr>
            </w:pPr>
            <w:r w:rsidRPr="005F72E8">
              <w:rPr>
                <w:rStyle w:val="normaltextrun"/>
                <w:rFonts w:cstheme="minorHAnsi"/>
              </w:rPr>
              <w:t>Impedes but does not prevent the passage of migratory fish on a watercourse, where present.</w:t>
            </w:r>
            <w:r w:rsidRPr="005F72E8">
              <w:rPr>
                <w:rStyle w:val="eop"/>
                <w:rFonts w:cstheme="minorHAnsi"/>
              </w:rPr>
              <w:t> </w:t>
            </w:r>
          </w:p>
        </w:tc>
        <w:tc>
          <w:tcPr>
            <w:tcW w:w="9120" w:type="dxa"/>
            <w:tcMar>
              <w:top w:w="0" w:type="dxa"/>
              <w:left w:w="108" w:type="dxa"/>
              <w:bottom w:w="0" w:type="dxa"/>
              <w:right w:w="108" w:type="dxa"/>
            </w:tcMar>
          </w:tcPr>
          <w:p w14:paraId="0CA953BC" w14:textId="4922BA5F" w:rsidR="00557AE3" w:rsidRPr="005F72E8" w:rsidRDefault="00557AE3" w:rsidP="00557AE3">
            <w:pPr>
              <w:rPr>
                <w:rStyle w:val="normaltextrun"/>
              </w:rPr>
            </w:pPr>
            <w:r w:rsidRPr="005F72E8">
              <w:rPr>
                <w:rStyle w:val="normaltextrun"/>
              </w:rPr>
              <w:t>This will mostly refer to situations where fish can only pass at a narrower band of flows than they would otherwise. If the fish are being held up for protracted periods such that they are at a far greater risk of predation, or this is happening at a time when there is less water, consider exacerbation.</w:t>
            </w:r>
          </w:p>
        </w:tc>
      </w:tr>
    </w:tbl>
    <w:p w14:paraId="350E18D9" w14:textId="77777777" w:rsidR="008025BC" w:rsidRPr="005F72E8" w:rsidRDefault="008025BC" w:rsidP="008025BC">
      <w:pPr>
        <w:rPr>
          <w:rFonts w:eastAsia="Aptos" w:cstheme="minorHAnsi"/>
          <w:b/>
          <w:bCs/>
        </w:rPr>
      </w:pPr>
    </w:p>
    <w:p w14:paraId="78DBFE64" w14:textId="77777777" w:rsidR="008025BC" w:rsidRPr="005F72E8" w:rsidRDefault="008025BC" w:rsidP="008025BC">
      <w:pPr>
        <w:spacing w:line="240" w:lineRule="auto"/>
        <w:rPr>
          <w:rFonts w:eastAsia="Aptos" w:cstheme="minorHAnsi"/>
          <w:b/>
          <w:bCs/>
        </w:rPr>
      </w:pPr>
      <w:r w:rsidRPr="005F72E8">
        <w:rPr>
          <w:rFonts w:eastAsia="Aptos"/>
          <w:b/>
          <w:bCs/>
        </w:rPr>
        <w:br w:type="page"/>
      </w:r>
    </w:p>
    <w:p w14:paraId="1371E8A1" w14:textId="4EFEEF05" w:rsidR="2434E8F7" w:rsidRPr="005F72E8" w:rsidRDefault="7FFB46B2" w:rsidP="38D30174">
      <w:pPr>
        <w:pStyle w:val="Heading3"/>
      </w:pPr>
      <w:bookmarkStart w:id="77" w:name="_Toc213750861"/>
      <w:bookmarkStart w:id="78" w:name="_Toc215526147"/>
      <w:r w:rsidRPr="005F72E8">
        <w:t>Category 3: Impacts to groundwater</w:t>
      </w:r>
      <w:bookmarkEnd w:id="77"/>
      <w:bookmarkEnd w:id="78"/>
    </w:p>
    <w:p w14:paraId="1611EF90" w14:textId="02BADA2C" w:rsidR="00344808" w:rsidRPr="00344808" w:rsidRDefault="00344808" w:rsidP="38D30174">
      <w:pPr>
        <w:rPr>
          <w:rFonts w:eastAsia="Aptos"/>
          <w:b/>
          <w:bCs/>
          <w:sz w:val="20"/>
          <w:szCs w:val="20"/>
        </w:rPr>
      </w:pPr>
      <w:r w:rsidRPr="00344808">
        <w:rPr>
          <w:rFonts w:eastAsia="Aptos"/>
          <w:b/>
          <w:bCs/>
          <w:sz w:val="20"/>
          <w:szCs w:val="20"/>
        </w:rPr>
        <w:t>Table 14: Impacts to groundwater that are likely to result in a category 3 environmental event</w:t>
      </w:r>
      <w:r>
        <w:rPr>
          <w:rFonts w:eastAsia="Aptos"/>
          <w:b/>
          <w:bCs/>
          <w:sz w:val="20"/>
          <w:szCs w:val="20"/>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14:  Impacts to groundwater that are likely to result in a category 3 environmental event"/>
        <w:tblDescription w:val="Table containing 2 columns and 5 rows highlighting the environmental event cateory and the impact to groundwater."/>
      </w:tblPr>
      <w:tblGrid>
        <w:gridCol w:w="3352"/>
        <w:gridCol w:w="11790"/>
      </w:tblGrid>
      <w:tr w:rsidR="008025BC" w:rsidRPr="005F72E8" w14:paraId="1D9E4580" w14:textId="77777777" w:rsidTr="005D4CEC">
        <w:trPr>
          <w:trHeight w:val="610"/>
          <w:tblHeader/>
        </w:trPr>
        <w:tc>
          <w:tcPr>
            <w:tcW w:w="1107" w:type="pct"/>
            <w:shd w:val="clear" w:color="auto" w:fill="016574" w:themeFill="accent6"/>
            <w:tcMar>
              <w:top w:w="0" w:type="dxa"/>
              <w:left w:w="108" w:type="dxa"/>
              <w:bottom w:w="0" w:type="dxa"/>
              <w:right w:w="108" w:type="dxa"/>
            </w:tcMar>
            <w:vAlign w:val="center"/>
          </w:tcPr>
          <w:p w14:paraId="6C95517E" w14:textId="77777777" w:rsidR="008025BC" w:rsidRPr="005F72E8" w:rsidRDefault="008025BC" w:rsidP="005D4CEC">
            <w:pPr>
              <w:spacing w:before="120"/>
              <w:rPr>
                <w:rFonts w:eastAsia="Times New Roman" w:cstheme="minorHAnsi"/>
                <w:b/>
                <w:bCs/>
                <w:color w:val="FFFFFF"/>
                <w:lang w:eastAsia="en-GB"/>
              </w:rPr>
            </w:pPr>
            <w:r w:rsidRPr="005F72E8">
              <w:rPr>
                <w:rFonts w:eastAsia="Times New Roman" w:cstheme="minorHAnsi"/>
                <w:b/>
                <w:bCs/>
                <w:color w:val="FFFFFF"/>
                <w:lang w:eastAsia="en-GB"/>
              </w:rPr>
              <w:t>Environmental event category</w:t>
            </w:r>
          </w:p>
        </w:tc>
        <w:tc>
          <w:tcPr>
            <w:tcW w:w="3893" w:type="pct"/>
            <w:shd w:val="clear" w:color="auto" w:fill="016574" w:themeFill="accent6"/>
            <w:noWrap/>
            <w:tcMar>
              <w:top w:w="0" w:type="dxa"/>
              <w:left w:w="108" w:type="dxa"/>
              <w:bottom w:w="0" w:type="dxa"/>
              <w:right w:w="108" w:type="dxa"/>
            </w:tcMar>
            <w:vAlign w:val="center"/>
          </w:tcPr>
          <w:p w14:paraId="37644B01"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groundwater</w:t>
            </w:r>
          </w:p>
        </w:tc>
      </w:tr>
      <w:tr w:rsidR="008025BC" w:rsidRPr="005F72E8" w14:paraId="288B68A6" w14:textId="77777777" w:rsidTr="005D4CEC">
        <w:trPr>
          <w:trHeight w:val="315"/>
        </w:trPr>
        <w:tc>
          <w:tcPr>
            <w:tcW w:w="1107" w:type="pct"/>
            <w:noWrap/>
            <w:tcMar>
              <w:top w:w="0" w:type="dxa"/>
              <w:left w:w="108" w:type="dxa"/>
              <w:bottom w:w="0" w:type="dxa"/>
              <w:right w:w="108" w:type="dxa"/>
            </w:tcMar>
            <w:vAlign w:val="center"/>
          </w:tcPr>
          <w:p w14:paraId="5BDCF4B3"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3893" w:type="pct"/>
            <w:noWrap/>
            <w:tcMar>
              <w:top w:w="0" w:type="dxa"/>
              <w:left w:w="108" w:type="dxa"/>
              <w:bottom w:w="0" w:type="dxa"/>
              <w:right w:w="108" w:type="dxa"/>
            </w:tcMar>
          </w:tcPr>
          <w:p w14:paraId="46A44F84"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Hazardous substances are unlikely to reach groundwater.</w:t>
            </w:r>
            <w:r w:rsidRPr="005F72E8">
              <w:rPr>
                <w:rStyle w:val="eop"/>
                <w:rFonts w:cstheme="minorHAnsi"/>
              </w:rPr>
              <w:t> </w:t>
            </w:r>
          </w:p>
        </w:tc>
      </w:tr>
      <w:tr w:rsidR="008025BC" w:rsidRPr="005F72E8" w14:paraId="4C74814C" w14:textId="77777777" w:rsidTr="005D4CEC">
        <w:trPr>
          <w:trHeight w:val="300"/>
        </w:trPr>
        <w:tc>
          <w:tcPr>
            <w:tcW w:w="1107" w:type="pct"/>
            <w:noWrap/>
            <w:tcMar>
              <w:top w:w="0" w:type="dxa"/>
              <w:left w:w="108" w:type="dxa"/>
              <w:bottom w:w="0" w:type="dxa"/>
              <w:right w:w="108" w:type="dxa"/>
            </w:tcMar>
            <w:vAlign w:val="center"/>
          </w:tcPr>
          <w:p w14:paraId="073A7F26"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3893" w:type="pct"/>
            <w:noWrap/>
            <w:tcMar>
              <w:top w:w="0" w:type="dxa"/>
              <w:left w:w="108" w:type="dxa"/>
              <w:bottom w:w="0" w:type="dxa"/>
              <w:right w:w="108" w:type="dxa"/>
            </w:tcMar>
          </w:tcPr>
          <w:p w14:paraId="6A2C9C49" w14:textId="2A782016" w:rsidR="008025BC" w:rsidRPr="005F72E8" w:rsidRDefault="008025BC" w:rsidP="005D4CEC">
            <w:pPr>
              <w:spacing w:before="120"/>
              <w:rPr>
                <w:rFonts w:eastAsia="Times New Roman"/>
                <w:lang w:eastAsia="en-GB"/>
              </w:rPr>
            </w:pPr>
            <w:r w:rsidRPr="005F72E8">
              <w:rPr>
                <w:rStyle w:val="normaltextrun"/>
              </w:rPr>
              <w:t xml:space="preserve">Non-hazardous substances are unlikely to affect more than </w:t>
            </w:r>
            <w:r w:rsidR="00200B65">
              <w:rPr>
                <w:rStyle w:val="normaltextrun"/>
              </w:rPr>
              <w:t>one</w:t>
            </w:r>
            <w:r w:rsidRPr="005F72E8">
              <w:rPr>
                <w:rStyle w:val="normaltextrun"/>
              </w:rPr>
              <w:t xml:space="preserve"> hectare of groundwater.</w:t>
            </w:r>
            <w:r w:rsidRPr="005F72E8">
              <w:rPr>
                <w:rStyle w:val="eop"/>
              </w:rPr>
              <w:t> </w:t>
            </w:r>
          </w:p>
        </w:tc>
      </w:tr>
      <w:tr w:rsidR="008025BC" w:rsidRPr="005F72E8" w14:paraId="10452901" w14:textId="77777777" w:rsidTr="005D4CEC">
        <w:trPr>
          <w:trHeight w:val="300"/>
        </w:trPr>
        <w:tc>
          <w:tcPr>
            <w:tcW w:w="1107" w:type="pct"/>
            <w:noWrap/>
            <w:tcMar>
              <w:top w:w="0" w:type="dxa"/>
              <w:left w:w="108" w:type="dxa"/>
              <w:bottom w:w="0" w:type="dxa"/>
              <w:right w:w="108" w:type="dxa"/>
            </w:tcMar>
            <w:vAlign w:val="center"/>
          </w:tcPr>
          <w:p w14:paraId="2C912637"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3893" w:type="pct"/>
            <w:noWrap/>
            <w:tcMar>
              <w:top w:w="0" w:type="dxa"/>
              <w:left w:w="108" w:type="dxa"/>
              <w:bottom w:w="0" w:type="dxa"/>
              <w:right w:w="108" w:type="dxa"/>
            </w:tcMar>
          </w:tcPr>
          <w:p w14:paraId="5773CB25" w14:textId="5A3FE09A" w:rsidR="008025BC" w:rsidRPr="005F72E8" w:rsidRDefault="008025BC" w:rsidP="005D4CEC">
            <w:pPr>
              <w:spacing w:before="120"/>
              <w:rPr>
                <w:rFonts w:eastAsia="Times New Roman"/>
                <w:lang w:eastAsia="en-GB"/>
              </w:rPr>
            </w:pPr>
            <w:r w:rsidRPr="005F72E8">
              <w:rPr>
                <w:rStyle w:val="normaltextrun"/>
              </w:rPr>
              <w:t xml:space="preserve">Disruption of a potable groundwater abstraction where persons affected multiplied by hours of disruption equals less than </w:t>
            </w:r>
            <w:r w:rsidR="004A6F34" w:rsidRPr="005F72E8">
              <w:rPr>
                <w:rStyle w:val="normaltextrun"/>
              </w:rPr>
              <w:t>10</w:t>
            </w:r>
            <w:r w:rsidRPr="005F72E8">
              <w:rPr>
                <w:rStyle w:val="normaltextrun"/>
              </w:rPr>
              <w:t>.</w:t>
            </w:r>
            <w:r w:rsidRPr="005F72E8">
              <w:rPr>
                <w:rStyle w:val="eop"/>
              </w:rPr>
              <w:t> </w:t>
            </w:r>
          </w:p>
        </w:tc>
      </w:tr>
      <w:tr w:rsidR="008025BC" w:rsidRPr="005F72E8" w14:paraId="42FEEDC8" w14:textId="77777777" w:rsidTr="005D4CEC">
        <w:trPr>
          <w:trHeight w:val="300"/>
        </w:trPr>
        <w:tc>
          <w:tcPr>
            <w:tcW w:w="1107" w:type="pct"/>
            <w:noWrap/>
            <w:tcMar>
              <w:top w:w="0" w:type="dxa"/>
              <w:left w:w="108" w:type="dxa"/>
              <w:bottom w:w="0" w:type="dxa"/>
              <w:right w:w="108" w:type="dxa"/>
            </w:tcMar>
            <w:vAlign w:val="center"/>
          </w:tcPr>
          <w:p w14:paraId="4842C7AE"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3893" w:type="pct"/>
            <w:noWrap/>
            <w:tcMar>
              <w:top w:w="0" w:type="dxa"/>
              <w:left w:w="108" w:type="dxa"/>
              <w:bottom w:w="0" w:type="dxa"/>
              <w:right w:w="108" w:type="dxa"/>
            </w:tcMar>
          </w:tcPr>
          <w:p w14:paraId="44F34084" w14:textId="586D8F07" w:rsidR="008025BC" w:rsidRPr="005F72E8" w:rsidRDefault="008025BC" w:rsidP="005D4CEC">
            <w:pPr>
              <w:spacing w:before="120"/>
              <w:rPr>
                <w:rStyle w:val="normaltextrun"/>
              </w:rPr>
            </w:pPr>
            <w:r w:rsidRPr="005F72E8">
              <w:rPr>
                <w:rStyle w:val="normaltextrun"/>
              </w:rPr>
              <w:t>Disruption of a non-potable groundwater abstraction where the hours of disruption multiplied by the rate of abstraction measured in m</w:t>
            </w:r>
            <w:r w:rsidRPr="005F72E8">
              <w:rPr>
                <w:rStyle w:val="normaltextrun"/>
                <w:sz w:val="19"/>
                <w:szCs w:val="19"/>
                <w:vertAlign w:val="superscript"/>
              </w:rPr>
              <w:t>3</w:t>
            </w:r>
            <w:r w:rsidR="00D52D52">
              <w:rPr>
                <w:rStyle w:val="normaltextrun"/>
                <w:sz w:val="19"/>
                <w:szCs w:val="19"/>
                <w:vertAlign w:val="superscript"/>
              </w:rPr>
              <w:t xml:space="preserve"> </w:t>
            </w:r>
            <w:r w:rsidR="00D52D52">
              <w:rPr>
                <w:rStyle w:val="normaltextrun"/>
              </w:rPr>
              <w:t xml:space="preserve">per </w:t>
            </w:r>
            <w:r w:rsidRPr="005F72E8">
              <w:rPr>
                <w:rStyle w:val="normaltextrun"/>
              </w:rPr>
              <w:t xml:space="preserve">day </w:t>
            </w:r>
            <w:r w:rsidR="00D52D52">
              <w:rPr>
                <w:rStyle w:val="normaltextrun"/>
              </w:rPr>
              <w:t>i</w:t>
            </w:r>
            <w:r w:rsidRPr="005F72E8">
              <w:rPr>
                <w:rStyle w:val="normaltextrun"/>
              </w:rPr>
              <w:t>s less than 100. </w:t>
            </w:r>
            <w:r w:rsidRPr="005F72E8">
              <w:rPr>
                <w:rStyle w:val="eop"/>
              </w:rPr>
              <w:t> </w:t>
            </w:r>
          </w:p>
        </w:tc>
      </w:tr>
      <w:tr w:rsidR="008025BC" w:rsidRPr="005F72E8" w14:paraId="73915D01" w14:textId="77777777" w:rsidTr="005D4CEC">
        <w:trPr>
          <w:trHeight w:val="300"/>
        </w:trPr>
        <w:tc>
          <w:tcPr>
            <w:tcW w:w="1107" w:type="pct"/>
            <w:noWrap/>
            <w:tcMar>
              <w:top w:w="0" w:type="dxa"/>
              <w:left w:w="108" w:type="dxa"/>
              <w:bottom w:w="0" w:type="dxa"/>
              <w:right w:w="108" w:type="dxa"/>
            </w:tcMar>
            <w:vAlign w:val="center"/>
          </w:tcPr>
          <w:p w14:paraId="48F4E5BA"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3893" w:type="pct"/>
            <w:noWrap/>
            <w:tcMar>
              <w:top w:w="0" w:type="dxa"/>
              <w:left w:w="108" w:type="dxa"/>
              <w:bottom w:w="0" w:type="dxa"/>
              <w:right w:w="108" w:type="dxa"/>
            </w:tcMar>
          </w:tcPr>
          <w:p w14:paraId="761DE2C4" w14:textId="77777777" w:rsidR="008025BC" w:rsidRPr="005F72E8" w:rsidRDefault="008025BC" w:rsidP="005D4CEC">
            <w:pPr>
              <w:spacing w:before="120"/>
              <w:rPr>
                <w:rStyle w:val="normaltextrun"/>
                <w:rFonts w:cstheme="minorHAnsi"/>
              </w:rPr>
            </w:pPr>
            <w:r w:rsidRPr="005F72E8">
              <w:rPr>
                <w:rStyle w:val="normaltextrun"/>
                <w:rFonts w:cstheme="minorHAnsi"/>
              </w:rPr>
              <w:t>Localised impacts on groundwater levels/flows but is not sufficient to cause ‘Poor’ quantitative status of the groundwater body.</w:t>
            </w:r>
            <w:r w:rsidRPr="005F72E8">
              <w:rPr>
                <w:rStyle w:val="eop"/>
                <w:rFonts w:cstheme="minorHAnsi"/>
              </w:rPr>
              <w:t> </w:t>
            </w:r>
          </w:p>
        </w:tc>
      </w:tr>
    </w:tbl>
    <w:p w14:paraId="2AA9ED78" w14:textId="77777777" w:rsidR="008025BC" w:rsidRPr="005F72E8" w:rsidRDefault="008025BC" w:rsidP="008025BC">
      <w:pPr>
        <w:rPr>
          <w:rFonts w:eastAsia="Aptos" w:cstheme="minorHAnsi"/>
          <w:b/>
          <w:bCs/>
        </w:rPr>
      </w:pPr>
    </w:p>
    <w:p w14:paraId="52059239" w14:textId="77777777" w:rsidR="00171BDE" w:rsidRDefault="00171BDE" w:rsidP="38D30174">
      <w:pPr>
        <w:pStyle w:val="Heading3"/>
        <w:tabs>
          <w:tab w:val="left" w:pos="1418"/>
        </w:tabs>
      </w:pPr>
      <w:bookmarkStart w:id="79" w:name="_Toc213750862"/>
    </w:p>
    <w:p w14:paraId="1E509C8D" w14:textId="5D64C75D" w:rsidR="0C0C3AB8" w:rsidRDefault="75044BC9" w:rsidP="38D30174">
      <w:pPr>
        <w:pStyle w:val="Heading3"/>
        <w:tabs>
          <w:tab w:val="left" w:pos="1418"/>
        </w:tabs>
      </w:pPr>
      <w:bookmarkStart w:id="80" w:name="_Toc215526148"/>
      <w:r w:rsidRPr="005F72E8">
        <w:t xml:space="preserve">Category 3: Impacts to </w:t>
      </w:r>
      <w:r w:rsidR="0050059D">
        <w:t>l</w:t>
      </w:r>
      <w:r w:rsidRPr="005F72E8">
        <w:t>and</w:t>
      </w:r>
      <w:bookmarkEnd w:id="79"/>
      <w:bookmarkEnd w:id="80"/>
    </w:p>
    <w:p w14:paraId="30FAF763" w14:textId="7A6763F5" w:rsidR="00344808" w:rsidRPr="00344808" w:rsidRDefault="00344808" w:rsidP="00344808">
      <w:pPr>
        <w:rPr>
          <w:b/>
          <w:bCs/>
          <w:sz w:val="20"/>
          <w:szCs w:val="20"/>
        </w:rPr>
      </w:pPr>
      <w:r w:rsidRPr="00344808">
        <w:rPr>
          <w:b/>
          <w:bCs/>
          <w:sz w:val="20"/>
          <w:szCs w:val="20"/>
        </w:rPr>
        <w:t>Table 15: Impacts to land that are likely to result in a category 3 environmental event.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15: Impacts to land that are likely to result in ca category 3 environmental event "/>
        <w:tblDescription w:val="Table containing 2 columns and 4 rows highlighting the environmental event cateory and the impact to air."/>
      </w:tblPr>
      <w:tblGrid>
        <w:gridCol w:w="1373"/>
        <w:gridCol w:w="4618"/>
        <w:gridCol w:w="9159"/>
      </w:tblGrid>
      <w:tr w:rsidR="008025BC" w:rsidRPr="005F72E8" w14:paraId="70C8FCF2" w14:textId="77777777" w:rsidTr="00334F14">
        <w:trPr>
          <w:trHeight w:val="300"/>
          <w:tblHeader/>
        </w:trPr>
        <w:tc>
          <w:tcPr>
            <w:tcW w:w="1373" w:type="dxa"/>
            <w:shd w:val="clear" w:color="auto" w:fill="016574" w:themeFill="accent6"/>
            <w:tcMar>
              <w:top w:w="0" w:type="dxa"/>
              <w:left w:w="108" w:type="dxa"/>
              <w:bottom w:w="0" w:type="dxa"/>
              <w:right w:w="108" w:type="dxa"/>
            </w:tcMar>
            <w:vAlign w:val="center"/>
          </w:tcPr>
          <w:p w14:paraId="4D9DFDA7" w14:textId="44B65375" w:rsidR="008025BC" w:rsidRPr="005F72E8" w:rsidRDefault="0C0C3AB8" w:rsidP="38D30174">
            <w:pPr>
              <w:spacing w:before="120"/>
            </w:pPr>
            <w:r w:rsidRPr="005F72E8">
              <w:rPr>
                <w:rFonts w:eastAsia="Times New Roman"/>
                <w:b/>
                <w:bCs/>
                <w:color w:val="FFFFFF" w:themeColor="background1"/>
                <w:lang w:eastAsia="en-GB"/>
              </w:rPr>
              <w:t>Category</w:t>
            </w:r>
          </w:p>
        </w:tc>
        <w:tc>
          <w:tcPr>
            <w:tcW w:w="4618" w:type="dxa"/>
            <w:shd w:val="clear" w:color="auto" w:fill="016574" w:themeFill="accent6"/>
            <w:noWrap/>
            <w:tcMar>
              <w:top w:w="0" w:type="dxa"/>
              <w:left w:w="108" w:type="dxa"/>
              <w:bottom w:w="0" w:type="dxa"/>
              <w:right w:w="108" w:type="dxa"/>
            </w:tcMar>
            <w:vAlign w:val="center"/>
          </w:tcPr>
          <w:p w14:paraId="4118D5A5"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Impacts </w:t>
            </w:r>
            <w:r w:rsidRPr="005F72E8">
              <w:rPr>
                <w:rStyle w:val="eop"/>
                <w:rFonts w:cstheme="minorHAnsi"/>
                <w:b/>
                <w:bCs/>
                <w:color w:val="FFFFFF" w:themeColor="background1"/>
              </w:rPr>
              <w:t>to land</w:t>
            </w:r>
          </w:p>
        </w:tc>
        <w:tc>
          <w:tcPr>
            <w:tcW w:w="9159" w:type="dxa"/>
            <w:shd w:val="clear" w:color="auto" w:fill="016574" w:themeFill="accent6"/>
            <w:tcMar>
              <w:top w:w="0" w:type="dxa"/>
              <w:left w:w="108" w:type="dxa"/>
              <w:bottom w:w="0" w:type="dxa"/>
              <w:right w:w="108" w:type="dxa"/>
            </w:tcMar>
            <w:vAlign w:val="center"/>
          </w:tcPr>
          <w:p w14:paraId="08AC6FD8" w14:textId="21FF51FD" w:rsidR="204D1A8A" w:rsidRPr="005F72E8" w:rsidRDefault="204D1A8A" w:rsidP="38D30174">
            <w:pPr>
              <w:rPr>
                <w:rStyle w:val="normaltextrun"/>
                <w:b/>
                <w:bCs/>
                <w:color w:val="FFFFFF" w:themeColor="background1"/>
              </w:rPr>
            </w:pPr>
            <w:r w:rsidRPr="005F72E8">
              <w:rPr>
                <w:rStyle w:val="normaltextrun"/>
                <w:b/>
                <w:bCs/>
                <w:color w:val="FFFFFF" w:themeColor="background1"/>
              </w:rPr>
              <w:t>Notes</w:t>
            </w:r>
          </w:p>
        </w:tc>
      </w:tr>
      <w:tr w:rsidR="008025BC" w:rsidRPr="005F72E8" w14:paraId="70B417FB" w14:textId="77777777" w:rsidTr="00334F14">
        <w:trPr>
          <w:trHeight w:val="300"/>
        </w:trPr>
        <w:tc>
          <w:tcPr>
            <w:tcW w:w="1373" w:type="dxa"/>
            <w:noWrap/>
            <w:tcMar>
              <w:top w:w="0" w:type="dxa"/>
              <w:left w:w="108" w:type="dxa"/>
              <w:bottom w:w="0" w:type="dxa"/>
              <w:right w:w="108" w:type="dxa"/>
            </w:tcMar>
            <w:vAlign w:val="center"/>
          </w:tcPr>
          <w:p w14:paraId="0CA2BB18"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3</w:t>
            </w:r>
          </w:p>
        </w:tc>
        <w:tc>
          <w:tcPr>
            <w:tcW w:w="4618" w:type="dxa"/>
            <w:noWrap/>
            <w:tcMar>
              <w:top w:w="0" w:type="dxa"/>
              <w:left w:w="108" w:type="dxa"/>
              <w:bottom w:w="0" w:type="dxa"/>
              <w:right w:w="108" w:type="dxa"/>
            </w:tcMar>
          </w:tcPr>
          <w:p w14:paraId="59F03F2A" w14:textId="2643C45B" w:rsidR="008025BC" w:rsidRPr="005F72E8" w:rsidRDefault="008025BC" w:rsidP="005D4CEC">
            <w:pPr>
              <w:spacing w:before="120"/>
              <w:rPr>
                <w:rFonts w:eastAsia="Times New Roman" w:cstheme="minorHAnsi"/>
                <w:lang w:eastAsia="en-GB"/>
              </w:rPr>
            </w:pPr>
            <w:r w:rsidRPr="005F72E8">
              <w:rPr>
                <w:rStyle w:val="normaltextrun"/>
                <w:rFonts w:cstheme="minorHAnsi"/>
              </w:rPr>
              <w:t>Avoidable total or partial loss of soil health over an area of greater than 0.0025 hectare (25m</w:t>
            </w:r>
            <w:r w:rsidRPr="005F72E8">
              <w:rPr>
                <w:rStyle w:val="normaltextrun"/>
                <w:rFonts w:cstheme="minorHAnsi"/>
                <w:sz w:val="19"/>
                <w:szCs w:val="19"/>
                <w:vertAlign w:val="superscript"/>
              </w:rPr>
              <w:t>2</w:t>
            </w:r>
            <w:r w:rsidRPr="005F72E8">
              <w:rPr>
                <w:rStyle w:val="normaltextrun"/>
                <w:rFonts w:cstheme="minorHAnsi"/>
              </w:rPr>
              <w:t>) but less than 0.04 hectare (400m</w:t>
            </w:r>
            <w:r w:rsidRPr="005F72E8">
              <w:rPr>
                <w:rStyle w:val="normaltextrun"/>
                <w:rFonts w:cstheme="minorHAnsi"/>
                <w:sz w:val="19"/>
                <w:szCs w:val="19"/>
                <w:vertAlign w:val="superscript"/>
              </w:rPr>
              <w:t>2</w:t>
            </w:r>
            <w:r w:rsidRPr="005F72E8">
              <w:rPr>
                <w:rStyle w:val="normaltextrun"/>
                <w:rFonts w:cstheme="minorHAnsi"/>
              </w:rPr>
              <w:t>) and with impacts lasting for more than 5 years; over an area exceeding 0.04 hectare (400m</w:t>
            </w:r>
            <w:r w:rsidRPr="005F72E8">
              <w:rPr>
                <w:rStyle w:val="normaltextrun"/>
                <w:rFonts w:cstheme="minorHAnsi"/>
                <w:sz w:val="19"/>
                <w:szCs w:val="19"/>
                <w:vertAlign w:val="superscript"/>
              </w:rPr>
              <w:t>2</w:t>
            </w:r>
            <w:r w:rsidRPr="005F72E8">
              <w:rPr>
                <w:rStyle w:val="normaltextrun"/>
                <w:rFonts w:cstheme="minorHAnsi"/>
              </w:rPr>
              <w:t xml:space="preserve">) and with impacts lasting </w:t>
            </w:r>
            <w:r w:rsidR="00C262F9">
              <w:rPr>
                <w:rStyle w:val="normaltextrun"/>
                <w:rFonts w:cstheme="minorHAnsi"/>
              </w:rPr>
              <w:t>between</w:t>
            </w:r>
            <w:r w:rsidRPr="005F72E8">
              <w:rPr>
                <w:rStyle w:val="normaltextrun"/>
                <w:rFonts w:cstheme="minorHAnsi"/>
              </w:rPr>
              <w:t xml:space="preserve"> </w:t>
            </w:r>
            <w:r w:rsidR="00F25631">
              <w:rPr>
                <w:rStyle w:val="normaltextrun"/>
                <w:rFonts w:cstheme="minorHAnsi"/>
              </w:rPr>
              <w:t>one</w:t>
            </w:r>
            <w:r w:rsidRPr="005F72E8">
              <w:rPr>
                <w:rStyle w:val="normaltextrun"/>
                <w:rFonts w:cstheme="minorHAnsi"/>
              </w:rPr>
              <w:t xml:space="preserve"> to </w:t>
            </w:r>
            <w:r w:rsidR="00F25631">
              <w:rPr>
                <w:rStyle w:val="normaltextrun"/>
                <w:rFonts w:cstheme="minorHAnsi"/>
              </w:rPr>
              <w:t>five</w:t>
            </w:r>
            <w:r w:rsidRPr="005F72E8">
              <w:rPr>
                <w:rStyle w:val="normaltextrun"/>
                <w:rFonts w:cstheme="minorHAnsi"/>
              </w:rPr>
              <w:t xml:space="preserve"> years; or over an area exceeding </w:t>
            </w:r>
            <w:r w:rsidR="00F25631">
              <w:rPr>
                <w:rStyle w:val="normaltextrun"/>
                <w:rFonts w:cstheme="minorHAnsi"/>
              </w:rPr>
              <w:t>one</w:t>
            </w:r>
            <w:r w:rsidRPr="005F72E8">
              <w:rPr>
                <w:rStyle w:val="normaltextrun"/>
                <w:rFonts w:cstheme="minorHAnsi"/>
              </w:rPr>
              <w:t xml:space="preserve"> hectare and with impacts lasting for less than </w:t>
            </w:r>
            <w:r w:rsidR="00F25631">
              <w:rPr>
                <w:rStyle w:val="normaltextrun"/>
                <w:rFonts w:cstheme="minorHAnsi"/>
              </w:rPr>
              <w:t>one</w:t>
            </w:r>
            <w:r w:rsidRPr="005F72E8">
              <w:rPr>
                <w:rStyle w:val="normaltextrun"/>
                <w:rFonts w:cstheme="minorHAnsi"/>
              </w:rPr>
              <w:t xml:space="preserve"> year.</w:t>
            </w:r>
            <w:r w:rsidRPr="005F72E8">
              <w:rPr>
                <w:rStyle w:val="eop"/>
                <w:rFonts w:cstheme="minorHAnsi"/>
              </w:rPr>
              <w:t> </w:t>
            </w:r>
          </w:p>
        </w:tc>
        <w:tc>
          <w:tcPr>
            <w:tcW w:w="9159" w:type="dxa"/>
            <w:tcMar>
              <w:top w:w="0" w:type="dxa"/>
              <w:left w:w="108" w:type="dxa"/>
              <w:bottom w:w="0" w:type="dxa"/>
              <w:right w:w="108" w:type="dxa"/>
            </w:tcMar>
          </w:tcPr>
          <w:p w14:paraId="22F93636" w14:textId="5E95ADC8" w:rsidR="00F2067C" w:rsidRPr="005F72E8" w:rsidRDefault="00F2067C" w:rsidP="00F2067C">
            <w:pPr>
              <w:spacing w:before="120"/>
              <w:rPr>
                <w:rStyle w:val="normaltextrun"/>
              </w:rPr>
            </w:pPr>
            <w:r w:rsidRPr="005F72E8">
              <w:rPr>
                <w:rStyle w:val="normaltextrun"/>
              </w:rPr>
              <w:t>Soil health refers to the ability of the soil to function and sustain plants, animals and humans as part of an ecosystem. It does not refer solely to the physical and chemical properties</w:t>
            </w:r>
            <w:r w:rsidR="00F25631">
              <w:rPr>
                <w:rStyle w:val="normaltextrun"/>
              </w:rPr>
              <w:t xml:space="preserve"> of soil</w:t>
            </w:r>
            <w:r w:rsidRPr="005F72E8">
              <w:rPr>
                <w:rStyle w:val="normaltextrun"/>
              </w:rPr>
              <w:t>. This is about protecting the integrity of soil where possible.</w:t>
            </w:r>
            <w:r>
              <w:rPr>
                <w:rStyle w:val="normaltextrun"/>
              </w:rPr>
              <w:t xml:space="preserve"> </w:t>
            </w:r>
          </w:p>
          <w:p w14:paraId="764034C9" w14:textId="45673215" w:rsidR="0D532D72" w:rsidRPr="005F72E8" w:rsidRDefault="0D532D72" w:rsidP="38D30174">
            <w:pPr>
              <w:spacing w:before="120"/>
              <w:rPr>
                <w:rStyle w:val="normaltextrun"/>
              </w:rPr>
            </w:pPr>
          </w:p>
        </w:tc>
      </w:tr>
      <w:tr w:rsidR="00334F14" w:rsidRPr="005F72E8" w14:paraId="43D816D1" w14:textId="77777777" w:rsidTr="00334F14">
        <w:trPr>
          <w:trHeight w:val="300"/>
        </w:trPr>
        <w:tc>
          <w:tcPr>
            <w:tcW w:w="1373" w:type="dxa"/>
            <w:noWrap/>
            <w:tcMar>
              <w:top w:w="0" w:type="dxa"/>
              <w:left w:w="108" w:type="dxa"/>
              <w:bottom w:w="0" w:type="dxa"/>
              <w:right w:w="108" w:type="dxa"/>
            </w:tcMar>
            <w:vAlign w:val="center"/>
          </w:tcPr>
          <w:p w14:paraId="4808DD56" w14:textId="77777777" w:rsidR="00334F14" w:rsidRPr="005F72E8" w:rsidRDefault="00334F14" w:rsidP="00334F14">
            <w:pPr>
              <w:spacing w:before="120"/>
              <w:jc w:val="center"/>
              <w:rPr>
                <w:rFonts w:eastAsia="Times New Roman" w:cstheme="minorHAnsi"/>
                <w:lang w:eastAsia="en-GB"/>
              </w:rPr>
            </w:pPr>
            <w:r w:rsidRPr="005F72E8">
              <w:rPr>
                <w:rFonts w:eastAsia="Times New Roman" w:cstheme="minorHAnsi"/>
                <w:lang w:eastAsia="en-GB"/>
              </w:rPr>
              <w:t>3</w:t>
            </w:r>
          </w:p>
        </w:tc>
        <w:tc>
          <w:tcPr>
            <w:tcW w:w="4618" w:type="dxa"/>
            <w:noWrap/>
            <w:tcMar>
              <w:top w:w="0" w:type="dxa"/>
              <w:left w:w="108" w:type="dxa"/>
              <w:bottom w:w="0" w:type="dxa"/>
              <w:right w:w="108" w:type="dxa"/>
            </w:tcMar>
          </w:tcPr>
          <w:p w14:paraId="17200E7A" w14:textId="760D4E6B" w:rsidR="00334F14" w:rsidRPr="005F72E8" w:rsidRDefault="00334F14" w:rsidP="00334F14">
            <w:pPr>
              <w:spacing w:before="120"/>
              <w:rPr>
                <w:rFonts w:eastAsia="Times New Roman" w:cstheme="minorHAnsi"/>
                <w:lang w:eastAsia="en-GB"/>
              </w:rPr>
            </w:pPr>
            <w:r>
              <w:rPr>
                <w:rStyle w:val="normaltextrun"/>
                <w:rFonts w:cstheme="minorHAnsi"/>
              </w:rPr>
              <w:t>F</w:t>
            </w:r>
            <w:r w:rsidRPr="005F72E8">
              <w:rPr>
                <w:rStyle w:val="normaltextrun"/>
                <w:rFonts w:cstheme="minorHAnsi"/>
              </w:rPr>
              <w:t>inancial costs to third parties, including local authorities to remove unauthorised deposits. </w:t>
            </w:r>
            <w:r w:rsidRPr="005F72E8">
              <w:rPr>
                <w:rStyle w:val="eop"/>
                <w:rFonts w:cstheme="minorHAnsi"/>
              </w:rPr>
              <w:t> </w:t>
            </w:r>
          </w:p>
        </w:tc>
        <w:tc>
          <w:tcPr>
            <w:tcW w:w="9159" w:type="dxa"/>
            <w:tcMar>
              <w:top w:w="0" w:type="dxa"/>
              <w:left w:w="108" w:type="dxa"/>
              <w:bottom w:w="0" w:type="dxa"/>
              <w:right w:w="108" w:type="dxa"/>
            </w:tcMar>
          </w:tcPr>
          <w:p w14:paraId="36D572D4" w14:textId="6762C94C" w:rsidR="00334F14" w:rsidRPr="005F72E8" w:rsidRDefault="00334F14" w:rsidP="00334F14">
            <w:pPr>
              <w:rPr>
                <w:rStyle w:val="normaltextrun"/>
              </w:rPr>
            </w:pPr>
            <w:r>
              <w:rPr>
                <w:rStyle w:val="normaltextrun"/>
              </w:rPr>
              <w:t>Financial costs for removal are up to £</w:t>
            </w:r>
            <w:r w:rsidR="00CD1D5A">
              <w:rPr>
                <w:rStyle w:val="normaltextrun"/>
              </w:rPr>
              <w:t>1</w:t>
            </w:r>
            <w:r>
              <w:rPr>
                <w:rStyle w:val="normaltextrun"/>
              </w:rPr>
              <w:t>0,000</w:t>
            </w:r>
            <w:r w:rsidRPr="005F72E8">
              <w:rPr>
                <w:rStyle w:val="normaltextrun"/>
              </w:rPr>
              <w:t xml:space="preserve"> </w:t>
            </w:r>
          </w:p>
        </w:tc>
      </w:tr>
      <w:tr w:rsidR="044DD2CA" w:rsidRPr="005F72E8" w14:paraId="3ED30296" w14:textId="77777777" w:rsidTr="044DD2CA">
        <w:trPr>
          <w:trHeight w:val="300"/>
        </w:trPr>
        <w:tc>
          <w:tcPr>
            <w:tcW w:w="1373" w:type="dxa"/>
            <w:noWrap/>
            <w:tcMar>
              <w:top w:w="0" w:type="dxa"/>
              <w:left w:w="108" w:type="dxa"/>
              <w:bottom w:w="0" w:type="dxa"/>
              <w:right w:w="108" w:type="dxa"/>
            </w:tcMar>
            <w:vAlign w:val="center"/>
          </w:tcPr>
          <w:p w14:paraId="1A211C1D" w14:textId="3ADE814B" w:rsidR="61A3E2E1" w:rsidRPr="005F72E8" w:rsidRDefault="61A3E2E1" w:rsidP="044DD2CA">
            <w:pPr>
              <w:jc w:val="center"/>
              <w:rPr>
                <w:rFonts w:eastAsia="Times New Roman"/>
                <w:lang w:eastAsia="en-GB"/>
              </w:rPr>
            </w:pPr>
            <w:r w:rsidRPr="005F72E8">
              <w:rPr>
                <w:rFonts w:eastAsia="Times New Roman"/>
                <w:lang w:eastAsia="en-GB"/>
              </w:rPr>
              <w:t>3</w:t>
            </w:r>
          </w:p>
        </w:tc>
        <w:tc>
          <w:tcPr>
            <w:tcW w:w="4618" w:type="dxa"/>
            <w:noWrap/>
            <w:tcMar>
              <w:top w:w="0" w:type="dxa"/>
              <w:left w:w="108" w:type="dxa"/>
              <w:bottom w:w="0" w:type="dxa"/>
              <w:right w:w="108" w:type="dxa"/>
            </w:tcMar>
          </w:tcPr>
          <w:p w14:paraId="057ED778" w14:textId="0258109C" w:rsidR="044DD2CA" w:rsidRPr="005F72E8" w:rsidRDefault="044DD2CA" w:rsidP="044DD2CA">
            <w:pPr>
              <w:spacing w:before="120"/>
              <w:rPr>
                <w:rStyle w:val="normaltextrun"/>
              </w:rPr>
            </w:pPr>
            <w:r w:rsidRPr="005F72E8">
              <w:rPr>
                <w:rStyle w:val="normaltextrun"/>
              </w:rPr>
              <w:t xml:space="preserve">A pathway exists to a receptor leading to a likely impact of Category </w:t>
            </w:r>
            <w:r w:rsidR="08BD8484" w:rsidRPr="005F72E8">
              <w:rPr>
                <w:rStyle w:val="normaltextrun"/>
              </w:rPr>
              <w:t>3</w:t>
            </w:r>
            <w:r w:rsidRPr="005F72E8">
              <w:rPr>
                <w:rStyle w:val="normaltextrun"/>
              </w:rPr>
              <w:t xml:space="preserve"> on surface or groundwater.  </w:t>
            </w:r>
          </w:p>
        </w:tc>
        <w:tc>
          <w:tcPr>
            <w:tcW w:w="9159" w:type="dxa"/>
            <w:tcMar>
              <w:top w:w="0" w:type="dxa"/>
              <w:left w:w="108" w:type="dxa"/>
              <w:bottom w:w="0" w:type="dxa"/>
              <w:right w:w="108" w:type="dxa"/>
            </w:tcMar>
          </w:tcPr>
          <w:p w14:paraId="7E06703E" w14:textId="5CA7A2E7" w:rsidR="044DD2CA" w:rsidRPr="005F72E8" w:rsidRDefault="044DD2CA" w:rsidP="00436A8A">
            <w:pPr>
              <w:spacing w:before="120"/>
              <w:rPr>
                <w:rStyle w:val="normaltextrun"/>
              </w:rPr>
            </w:pPr>
            <w:r w:rsidRPr="005F72E8">
              <w:rPr>
                <w:rStyle w:val="normaltextrun"/>
              </w:rPr>
              <w:t>Where a polluting substance is released on or into ground that could reach surface or groundwater, the likely impact on the surface or groundwater</w:t>
            </w:r>
            <w:r w:rsidR="00436A8A">
              <w:rPr>
                <w:rStyle w:val="normaltextrun"/>
              </w:rPr>
              <w:t xml:space="preserve"> is considered</w:t>
            </w:r>
            <w:r w:rsidRPr="005F72E8">
              <w:rPr>
                <w:rStyle w:val="normaltextrun"/>
              </w:rPr>
              <w:t>, not just the impact on the soil health.</w:t>
            </w:r>
          </w:p>
        </w:tc>
      </w:tr>
    </w:tbl>
    <w:p w14:paraId="0FAFFC6F" w14:textId="3D594A35" w:rsidR="60FC1D40" w:rsidRPr="005F72E8" w:rsidRDefault="2381CF16" w:rsidP="38D30174">
      <w:pPr>
        <w:pStyle w:val="Heading2"/>
      </w:pPr>
      <w:bookmarkStart w:id="81" w:name="_Toc213750863"/>
      <w:bookmarkStart w:id="82" w:name="_Toc215526149"/>
      <w:bookmarkEnd w:id="72"/>
      <w:r w:rsidRPr="005F72E8">
        <w:t>Category 4</w:t>
      </w:r>
      <w:bookmarkEnd w:id="81"/>
      <w:bookmarkEnd w:id="82"/>
    </w:p>
    <w:p w14:paraId="3F3FD8B8" w14:textId="08B85A54" w:rsidR="008025BC" w:rsidRPr="005F72E8" w:rsidRDefault="008025BC" w:rsidP="38D30174">
      <w:pPr>
        <w:rPr>
          <w:rFonts w:eastAsia="Aptos"/>
        </w:rPr>
      </w:pPr>
      <w:r w:rsidRPr="005F72E8">
        <w:rPr>
          <w:rFonts w:eastAsia="Aptos"/>
          <w:b/>
          <w:bCs/>
        </w:rPr>
        <w:t>Category 4</w:t>
      </w:r>
      <w:r w:rsidRPr="005F72E8">
        <w:rPr>
          <w:rFonts w:eastAsia="Aptos"/>
        </w:rPr>
        <w:t xml:space="preserve"> events are events that have or are likely to have immediately self-resolved or caused no ascertainable impact.</w:t>
      </w:r>
    </w:p>
    <w:p w14:paraId="263F9FC2" w14:textId="75673C87" w:rsidR="38D30174" w:rsidRPr="005F72E8" w:rsidRDefault="38D30174" w:rsidP="38D30174">
      <w:pPr>
        <w:rPr>
          <w:rFonts w:eastAsia="Aptos"/>
          <w:b/>
          <w:bCs/>
        </w:rPr>
      </w:pPr>
    </w:p>
    <w:p w14:paraId="0F69F22C" w14:textId="3DB0F969" w:rsidR="008025BC" w:rsidRDefault="12E0F6E0" w:rsidP="38D30174">
      <w:pPr>
        <w:pStyle w:val="Heading3"/>
      </w:pPr>
      <w:bookmarkStart w:id="83" w:name="_Toc213750864"/>
      <w:bookmarkStart w:id="84" w:name="_Toc215526150"/>
      <w:r w:rsidRPr="005F72E8">
        <w:t xml:space="preserve">Category 4: All </w:t>
      </w:r>
      <w:r w:rsidR="00A72510">
        <w:t>i</w:t>
      </w:r>
      <w:r w:rsidRPr="005F72E8">
        <w:t>mpacts</w:t>
      </w:r>
      <w:bookmarkEnd w:id="83"/>
      <w:bookmarkEnd w:id="84"/>
    </w:p>
    <w:p w14:paraId="14A2D228" w14:textId="55508B52" w:rsidR="00592666" w:rsidRPr="00592666" w:rsidRDefault="00592666" w:rsidP="00592666">
      <w:pPr>
        <w:rPr>
          <w:b/>
          <w:bCs/>
          <w:sz w:val="20"/>
          <w:szCs w:val="20"/>
        </w:rPr>
      </w:pPr>
      <w:r w:rsidRPr="00592666">
        <w:rPr>
          <w:b/>
          <w:bCs/>
          <w:sz w:val="20"/>
          <w:szCs w:val="20"/>
        </w:rPr>
        <w:t>Table 16: Impacts that are likely to result in a category 4 environmental event.</w:t>
      </w:r>
    </w:p>
    <w:tbl>
      <w:tblPr>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16:  Impacts that are likely to result in a category 4 environmental event."/>
        <w:tblDescription w:val="Table containing 2 columns and 2 rows highlighting the environmental event cateory and all impacts. "/>
      </w:tblPr>
      <w:tblGrid>
        <w:gridCol w:w="1396"/>
        <w:gridCol w:w="4447"/>
        <w:gridCol w:w="9307"/>
      </w:tblGrid>
      <w:tr w:rsidR="008025BC" w:rsidRPr="005F72E8" w14:paraId="4F44B8DC" w14:textId="77777777" w:rsidTr="00B01A93">
        <w:trPr>
          <w:trHeight w:val="300"/>
          <w:tblHeader/>
        </w:trPr>
        <w:tc>
          <w:tcPr>
            <w:tcW w:w="1275" w:type="dxa"/>
            <w:shd w:val="clear" w:color="auto" w:fill="016574" w:themeFill="accent6"/>
            <w:tcMar>
              <w:top w:w="0" w:type="dxa"/>
              <w:left w:w="108" w:type="dxa"/>
              <w:bottom w:w="0" w:type="dxa"/>
              <w:right w:w="108" w:type="dxa"/>
            </w:tcMar>
            <w:vAlign w:val="center"/>
          </w:tcPr>
          <w:p w14:paraId="30E1C199" w14:textId="42610AE7" w:rsidR="008025BC" w:rsidRPr="005F72E8" w:rsidRDefault="0E26A98D" w:rsidP="38D30174">
            <w:pPr>
              <w:spacing w:before="120"/>
              <w:rPr>
                <w:rFonts w:eastAsia="Times New Roman"/>
                <w:b/>
                <w:bCs/>
                <w:color w:val="FFFFFF"/>
                <w:lang w:eastAsia="en-GB"/>
              </w:rPr>
            </w:pPr>
            <w:r w:rsidRPr="005F72E8">
              <w:rPr>
                <w:rFonts w:eastAsia="Times New Roman"/>
                <w:b/>
                <w:bCs/>
                <w:color w:val="FFFFFF" w:themeColor="background1"/>
                <w:lang w:eastAsia="en-GB"/>
              </w:rPr>
              <w:t>C</w:t>
            </w:r>
            <w:r w:rsidR="008025BC" w:rsidRPr="005F72E8">
              <w:rPr>
                <w:rFonts w:eastAsia="Times New Roman"/>
                <w:b/>
                <w:bCs/>
                <w:color w:val="FFFFFF" w:themeColor="background1"/>
                <w:lang w:eastAsia="en-GB"/>
              </w:rPr>
              <w:t>ategory</w:t>
            </w:r>
          </w:p>
        </w:tc>
        <w:tc>
          <w:tcPr>
            <w:tcW w:w="4064" w:type="dxa"/>
            <w:shd w:val="clear" w:color="auto" w:fill="016574" w:themeFill="accent6"/>
            <w:noWrap/>
            <w:tcMar>
              <w:top w:w="0" w:type="dxa"/>
              <w:left w:w="108" w:type="dxa"/>
              <w:bottom w:w="0" w:type="dxa"/>
              <w:right w:w="108" w:type="dxa"/>
            </w:tcMar>
            <w:vAlign w:val="center"/>
          </w:tcPr>
          <w:p w14:paraId="5FCCCF97" w14:textId="77777777" w:rsidR="008025BC" w:rsidRPr="005F72E8" w:rsidRDefault="008025BC" w:rsidP="005D4CEC">
            <w:pPr>
              <w:spacing w:before="120"/>
              <w:rPr>
                <w:rFonts w:eastAsia="Times New Roman" w:cstheme="minorHAnsi"/>
                <w:b/>
                <w:bCs/>
                <w:color w:val="FFFFFF"/>
                <w:lang w:eastAsia="en-GB"/>
              </w:rPr>
            </w:pPr>
            <w:r w:rsidRPr="005F72E8">
              <w:rPr>
                <w:rStyle w:val="normaltextrun"/>
                <w:rFonts w:cstheme="minorHAnsi"/>
                <w:b/>
                <w:bCs/>
                <w:color w:val="FFFFFF" w:themeColor="background1"/>
              </w:rPr>
              <w:t>All impacts</w:t>
            </w:r>
          </w:p>
        </w:tc>
        <w:tc>
          <w:tcPr>
            <w:tcW w:w="8505" w:type="dxa"/>
            <w:shd w:val="clear" w:color="auto" w:fill="016574" w:themeFill="accent6"/>
            <w:tcMar>
              <w:top w:w="0" w:type="dxa"/>
              <w:left w:w="108" w:type="dxa"/>
              <w:bottom w:w="0" w:type="dxa"/>
              <w:right w:w="108" w:type="dxa"/>
            </w:tcMar>
            <w:vAlign w:val="center"/>
          </w:tcPr>
          <w:p w14:paraId="0E86DD99" w14:textId="7E3266A7" w:rsidR="7E9A7CB3" w:rsidRPr="005F72E8" w:rsidRDefault="7E9A7CB3" w:rsidP="38D30174">
            <w:pPr>
              <w:rPr>
                <w:rStyle w:val="normaltextrun"/>
                <w:b/>
                <w:bCs/>
                <w:color w:val="FFFFFF" w:themeColor="background1"/>
              </w:rPr>
            </w:pPr>
            <w:r w:rsidRPr="005F72E8">
              <w:rPr>
                <w:rStyle w:val="normaltextrun"/>
                <w:b/>
                <w:bCs/>
                <w:color w:val="FFFFFF" w:themeColor="background1"/>
              </w:rPr>
              <w:t>Notes</w:t>
            </w:r>
          </w:p>
        </w:tc>
      </w:tr>
      <w:tr w:rsidR="008025BC" w:rsidRPr="005F72E8" w14:paraId="77585E49" w14:textId="77777777" w:rsidTr="00B01A93">
        <w:trPr>
          <w:trHeight w:val="300"/>
        </w:trPr>
        <w:tc>
          <w:tcPr>
            <w:tcW w:w="1275" w:type="dxa"/>
            <w:noWrap/>
            <w:tcMar>
              <w:top w:w="0" w:type="dxa"/>
              <w:left w:w="108" w:type="dxa"/>
              <w:bottom w:w="0" w:type="dxa"/>
              <w:right w:w="108" w:type="dxa"/>
            </w:tcMar>
            <w:vAlign w:val="center"/>
          </w:tcPr>
          <w:p w14:paraId="1A74A412"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4</w:t>
            </w:r>
          </w:p>
        </w:tc>
        <w:tc>
          <w:tcPr>
            <w:tcW w:w="4064" w:type="dxa"/>
            <w:noWrap/>
            <w:tcMar>
              <w:top w:w="0" w:type="dxa"/>
              <w:left w:w="108" w:type="dxa"/>
              <w:bottom w:w="0" w:type="dxa"/>
              <w:right w:w="108" w:type="dxa"/>
            </w:tcMar>
          </w:tcPr>
          <w:p w14:paraId="07C6F958"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No evidence of environmental harm is apparent.</w:t>
            </w:r>
            <w:r w:rsidRPr="005F72E8">
              <w:rPr>
                <w:rStyle w:val="eop"/>
                <w:rFonts w:cstheme="minorHAnsi"/>
              </w:rPr>
              <w:t> </w:t>
            </w:r>
          </w:p>
        </w:tc>
        <w:tc>
          <w:tcPr>
            <w:tcW w:w="8505" w:type="dxa"/>
            <w:tcMar>
              <w:top w:w="0" w:type="dxa"/>
              <w:left w:w="108" w:type="dxa"/>
              <w:bottom w:w="0" w:type="dxa"/>
              <w:right w:w="108" w:type="dxa"/>
            </w:tcMar>
          </w:tcPr>
          <w:p w14:paraId="70E78B95" w14:textId="221A3C6A" w:rsidR="45865C7C" w:rsidRPr="005F72E8" w:rsidRDefault="45865C7C" w:rsidP="003F48E6">
            <w:pPr>
              <w:spacing w:before="120"/>
              <w:rPr>
                <w:rStyle w:val="normaltextrun"/>
              </w:rPr>
            </w:pPr>
            <w:r w:rsidRPr="005F72E8">
              <w:rPr>
                <w:rStyle w:val="normaltextrun"/>
              </w:rPr>
              <w:t>This is for situations where a notifier has either supplied us with information that suggests a more serious event has occurred, but on attending there nothing to see; or if the notifier supplies us with information where they have misinterpreted their observations as indicating environment</w:t>
            </w:r>
            <w:r w:rsidR="2EC26B2F" w:rsidRPr="005F72E8">
              <w:rPr>
                <w:rStyle w:val="normaltextrun"/>
              </w:rPr>
              <w:t>al harm.</w:t>
            </w:r>
          </w:p>
        </w:tc>
      </w:tr>
      <w:tr w:rsidR="008025BC" w:rsidRPr="005F72E8" w14:paraId="6F3675A4" w14:textId="77777777" w:rsidTr="00B01A93">
        <w:trPr>
          <w:trHeight w:val="300"/>
        </w:trPr>
        <w:tc>
          <w:tcPr>
            <w:tcW w:w="1275" w:type="dxa"/>
            <w:noWrap/>
            <w:tcMar>
              <w:top w:w="0" w:type="dxa"/>
              <w:left w:w="108" w:type="dxa"/>
              <w:bottom w:w="0" w:type="dxa"/>
              <w:right w:w="108" w:type="dxa"/>
            </w:tcMar>
            <w:vAlign w:val="center"/>
          </w:tcPr>
          <w:p w14:paraId="14261500" w14:textId="77777777" w:rsidR="008025BC" w:rsidRPr="005F72E8" w:rsidRDefault="008025BC" w:rsidP="005D4CEC">
            <w:pPr>
              <w:spacing w:before="120"/>
              <w:jc w:val="center"/>
              <w:rPr>
                <w:rFonts w:eastAsia="Times New Roman" w:cstheme="minorHAnsi"/>
                <w:lang w:eastAsia="en-GB"/>
              </w:rPr>
            </w:pPr>
            <w:r w:rsidRPr="005F72E8">
              <w:rPr>
                <w:rFonts w:eastAsia="Times New Roman" w:cstheme="minorHAnsi"/>
                <w:lang w:eastAsia="en-GB"/>
              </w:rPr>
              <w:t>4</w:t>
            </w:r>
          </w:p>
        </w:tc>
        <w:tc>
          <w:tcPr>
            <w:tcW w:w="4064" w:type="dxa"/>
            <w:noWrap/>
            <w:tcMar>
              <w:top w:w="0" w:type="dxa"/>
              <w:left w:w="108" w:type="dxa"/>
              <w:bottom w:w="0" w:type="dxa"/>
              <w:right w:w="108" w:type="dxa"/>
            </w:tcMar>
          </w:tcPr>
          <w:p w14:paraId="14006BDB" w14:textId="77777777" w:rsidR="008025BC" w:rsidRPr="005F72E8" w:rsidRDefault="008025BC" w:rsidP="005D4CEC">
            <w:pPr>
              <w:spacing w:before="120"/>
              <w:rPr>
                <w:rFonts w:eastAsia="Times New Roman" w:cstheme="minorHAnsi"/>
                <w:lang w:eastAsia="en-GB"/>
              </w:rPr>
            </w:pPr>
            <w:r w:rsidRPr="005F72E8">
              <w:rPr>
                <w:rStyle w:val="normaltextrun"/>
                <w:rFonts w:cstheme="minorHAnsi"/>
              </w:rPr>
              <w:t>Information supplied indicates an event occurred, but it was immediately self-resolving and has caused no ascertainable impact.</w:t>
            </w:r>
            <w:r w:rsidRPr="005F72E8">
              <w:rPr>
                <w:rStyle w:val="eop"/>
                <w:rFonts w:cstheme="minorHAnsi"/>
              </w:rPr>
              <w:t> </w:t>
            </w:r>
          </w:p>
        </w:tc>
        <w:tc>
          <w:tcPr>
            <w:tcW w:w="8505" w:type="dxa"/>
            <w:tcMar>
              <w:top w:w="0" w:type="dxa"/>
              <w:left w:w="108" w:type="dxa"/>
              <w:bottom w:w="0" w:type="dxa"/>
              <w:right w:w="108" w:type="dxa"/>
            </w:tcMar>
          </w:tcPr>
          <w:p w14:paraId="57CE6E96" w14:textId="0710D50D" w:rsidR="45F2B231" w:rsidRPr="005F72E8" w:rsidRDefault="45F2B231" w:rsidP="003F48E6">
            <w:pPr>
              <w:spacing w:before="120"/>
              <w:rPr>
                <w:rStyle w:val="normaltextrun"/>
              </w:rPr>
            </w:pPr>
            <w:r w:rsidRPr="005F72E8">
              <w:rPr>
                <w:rStyle w:val="normaltextrun"/>
              </w:rPr>
              <w:t xml:space="preserve">This would apply for events where it has resolved itself and there is no action we could take. For instance, a notifier sends us a photo of a </w:t>
            </w:r>
            <w:r w:rsidR="493522E2" w:rsidRPr="005F72E8">
              <w:rPr>
                <w:rStyle w:val="normaltextrun"/>
              </w:rPr>
              <w:t>hydrocarbon sheen in a harbour</w:t>
            </w:r>
            <w:r w:rsidRPr="005F72E8">
              <w:rPr>
                <w:rStyle w:val="normaltextrun"/>
              </w:rPr>
              <w:t xml:space="preserve"> 3 weeks after it occurred</w:t>
            </w:r>
            <w:r w:rsidR="13B4A820" w:rsidRPr="005F72E8">
              <w:rPr>
                <w:rStyle w:val="normaltextrun"/>
              </w:rPr>
              <w:t>.</w:t>
            </w:r>
          </w:p>
        </w:tc>
      </w:tr>
    </w:tbl>
    <w:p w14:paraId="174C008D" w14:textId="77777777" w:rsidR="008025BC" w:rsidRPr="005F72E8" w:rsidRDefault="008025BC" w:rsidP="008025BC">
      <w:pPr>
        <w:contextualSpacing/>
        <w:rPr>
          <w:rFonts w:eastAsia="Aptos" w:cstheme="minorHAnsi"/>
        </w:rPr>
      </w:pPr>
    </w:p>
    <w:p w14:paraId="59BDF152" w14:textId="77777777" w:rsidR="008025BC" w:rsidRPr="005F72E8" w:rsidRDefault="008025BC" w:rsidP="008025BC">
      <w:pPr>
        <w:spacing w:line="240" w:lineRule="auto"/>
        <w:rPr>
          <w:rFonts w:eastAsiaTheme="majorEastAsia" w:cstheme="minorHAnsi"/>
          <w:b/>
          <w:color w:val="016574" w:themeColor="accent2"/>
          <w:sz w:val="32"/>
          <w:szCs w:val="26"/>
        </w:rPr>
      </w:pPr>
      <w:bookmarkStart w:id="85" w:name="_Toc192778979"/>
      <w:r w:rsidRPr="005F72E8">
        <w:rPr>
          <w:rFonts w:eastAsiaTheme="majorEastAsia" w:cstheme="minorHAnsi"/>
          <w:b/>
          <w:color w:val="016574" w:themeColor="accent2"/>
          <w:sz w:val="32"/>
          <w:szCs w:val="26"/>
        </w:rPr>
        <w:br w:type="page"/>
      </w:r>
    </w:p>
    <w:p w14:paraId="29179083" w14:textId="137BC27A" w:rsidR="008025BC" w:rsidRPr="005F72E8" w:rsidRDefault="008025BC" w:rsidP="38D30174">
      <w:pPr>
        <w:pStyle w:val="Heading1"/>
      </w:pPr>
      <w:bookmarkStart w:id="86" w:name="_Exacerbation_and_mitigation"/>
      <w:bookmarkStart w:id="87" w:name="_Toc213750865"/>
      <w:bookmarkStart w:id="88" w:name="_Toc215526151"/>
      <w:bookmarkEnd w:id="86"/>
      <w:r w:rsidRPr="005F72E8">
        <w:t>Exacerbati</w:t>
      </w:r>
      <w:r w:rsidR="166A0D49" w:rsidRPr="005F72E8">
        <w:t>on</w:t>
      </w:r>
      <w:r w:rsidRPr="005F72E8">
        <w:t xml:space="preserve"> and mitigati</w:t>
      </w:r>
      <w:r w:rsidR="28E8A5EF" w:rsidRPr="005F72E8">
        <w:t>on</w:t>
      </w:r>
      <w:bookmarkEnd w:id="85"/>
      <w:r w:rsidR="1C14627F" w:rsidRPr="005F72E8">
        <w:t xml:space="preserve"> table</w:t>
      </w:r>
      <w:bookmarkEnd w:id="87"/>
      <w:bookmarkEnd w:id="88"/>
    </w:p>
    <w:p w14:paraId="2F87B6A7" w14:textId="52B4CA0D" w:rsidR="008025BC" w:rsidRDefault="008025BC" w:rsidP="38D30174">
      <w:r w:rsidRPr="005F72E8">
        <w:t>Where not already explicit within the category tables, the factors listed in t</w:t>
      </w:r>
      <w:r w:rsidR="024E8EB3" w:rsidRPr="005F72E8">
        <w:t>his table</w:t>
      </w:r>
      <w:r w:rsidR="001340C2" w:rsidRPr="005F72E8">
        <w:t>, and/</w:t>
      </w:r>
      <w:r w:rsidR="00D675C8">
        <w:t xml:space="preserve"> </w:t>
      </w:r>
      <w:r w:rsidR="001340C2" w:rsidRPr="005F72E8">
        <w:t>or equivalent factors,</w:t>
      </w:r>
      <w:r w:rsidRPr="005F72E8">
        <w:t xml:space="preserve"> may influence the assessed event category and make it more </w:t>
      </w:r>
      <w:r w:rsidR="00FD6B84" w:rsidRPr="005F72E8">
        <w:t xml:space="preserve">or less </w:t>
      </w:r>
      <w:r w:rsidRPr="005F72E8">
        <w:t>serious, and/or assist in interpretation of terms.</w:t>
      </w:r>
    </w:p>
    <w:p w14:paraId="210445DA" w14:textId="77777777" w:rsidR="003F0931" w:rsidRPr="005F72E8" w:rsidRDefault="003F0931" w:rsidP="38D30174"/>
    <w:p w14:paraId="0476E88F" w14:textId="0DFDB19F" w:rsidR="008025BC" w:rsidRPr="000D39B6" w:rsidRDefault="000D39B6" w:rsidP="008025BC">
      <w:pPr>
        <w:rPr>
          <w:rFonts w:cstheme="minorHAnsi"/>
          <w:b/>
          <w:bCs/>
          <w:sz w:val="20"/>
          <w:szCs w:val="20"/>
        </w:rPr>
      </w:pPr>
      <w:r w:rsidRPr="000D39B6">
        <w:rPr>
          <w:rFonts w:cstheme="minorHAnsi"/>
          <w:b/>
          <w:bCs/>
          <w:sz w:val="20"/>
          <w:szCs w:val="20"/>
        </w:rPr>
        <w:t>Table 17: Exacerbating and mitigati</w:t>
      </w:r>
      <w:r>
        <w:rPr>
          <w:rFonts w:cstheme="minorHAnsi"/>
          <w:b/>
          <w:bCs/>
          <w:sz w:val="20"/>
          <w:szCs w:val="20"/>
        </w:rPr>
        <w:t>ng</w:t>
      </w:r>
      <w:r w:rsidRPr="000D39B6">
        <w:rPr>
          <w:rFonts w:cstheme="minorHAnsi"/>
          <w:b/>
          <w:bCs/>
          <w:sz w:val="20"/>
          <w:szCs w:val="20"/>
        </w:rPr>
        <w:t xml:space="preserve"> factors that may influence the category of an event</w:t>
      </w:r>
      <w:r>
        <w:rPr>
          <w:rFonts w:cstheme="minorHAnsi"/>
          <w:b/>
          <w:bCs/>
          <w:sz w:val="20"/>
          <w:szCs w:val="20"/>
        </w:rPr>
        <w:t>.</w:t>
      </w:r>
    </w:p>
    <w:tbl>
      <w:tblPr>
        <w:tblStyle w:val="TableGrid"/>
        <w:tblW w:w="15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17:  Exacerbating and mitgation factors that may influence the catorgory of an event"/>
        <w:tblDescription w:val="Table contiaining 3 columns and 25 rows highlighting factors that may influcence that category in which an event may be deemed. "/>
      </w:tblPr>
      <w:tblGrid>
        <w:gridCol w:w="2273"/>
        <w:gridCol w:w="6381"/>
        <w:gridCol w:w="6496"/>
      </w:tblGrid>
      <w:tr w:rsidR="008025BC" w:rsidRPr="005F72E8" w14:paraId="03BE77EC" w14:textId="77777777" w:rsidTr="00316FC6">
        <w:trPr>
          <w:trHeight w:val="737"/>
          <w:tblHeader/>
        </w:trPr>
        <w:tc>
          <w:tcPr>
            <w:tcW w:w="2273" w:type="dxa"/>
            <w:shd w:val="clear" w:color="auto" w:fill="016574" w:themeFill="accent6"/>
            <w:tcMar>
              <w:left w:w="105" w:type="dxa"/>
              <w:right w:w="105" w:type="dxa"/>
            </w:tcMar>
            <w:vAlign w:val="center"/>
          </w:tcPr>
          <w:p w14:paraId="678F28FA" w14:textId="77777777" w:rsidR="008025BC" w:rsidRPr="005F72E8" w:rsidRDefault="008025BC" w:rsidP="005D4CEC">
            <w:pPr>
              <w:spacing w:before="120"/>
              <w:rPr>
                <w:rFonts w:eastAsia="Arial" w:cstheme="minorHAnsi"/>
                <w:color w:val="FFFFFF" w:themeColor="background1"/>
              </w:rPr>
            </w:pPr>
            <w:r w:rsidRPr="005F72E8">
              <w:rPr>
                <w:rFonts w:eastAsia="Arial" w:cstheme="minorHAnsi"/>
                <w:b/>
                <w:bCs/>
                <w:color w:val="FFFFFF" w:themeColor="background1"/>
              </w:rPr>
              <w:t>Factor type</w:t>
            </w:r>
          </w:p>
        </w:tc>
        <w:tc>
          <w:tcPr>
            <w:tcW w:w="6381" w:type="dxa"/>
            <w:shd w:val="clear" w:color="auto" w:fill="016574" w:themeFill="accent6"/>
            <w:tcMar>
              <w:left w:w="105" w:type="dxa"/>
              <w:right w:w="105" w:type="dxa"/>
            </w:tcMar>
            <w:vAlign w:val="center"/>
          </w:tcPr>
          <w:p w14:paraId="7A23F8BA" w14:textId="77777777" w:rsidR="008025BC" w:rsidRPr="005F72E8" w:rsidRDefault="008025BC" w:rsidP="005D4CEC">
            <w:pPr>
              <w:spacing w:before="120"/>
              <w:rPr>
                <w:rFonts w:eastAsia="Arial" w:cstheme="minorHAnsi"/>
                <w:color w:val="FFFFFF" w:themeColor="background1"/>
              </w:rPr>
            </w:pPr>
            <w:r w:rsidRPr="005F72E8">
              <w:rPr>
                <w:rFonts w:eastAsia="Arial" w:cstheme="minorHAnsi"/>
                <w:b/>
                <w:bCs/>
                <w:color w:val="FFFFFF" w:themeColor="background1"/>
              </w:rPr>
              <w:t>Exacerbating factors</w:t>
            </w:r>
          </w:p>
        </w:tc>
        <w:tc>
          <w:tcPr>
            <w:tcW w:w="6496" w:type="dxa"/>
            <w:shd w:val="clear" w:color="auto" w:fill="016574" w:themeFill="accent6"/>
            <w:tcMar>
              <w:left w:w="105" w:type="dxa"/>
              <w:right w:w="105" w:type="dxa"/>
            </w:tcMar>
            <w:vAlign w:val="center"/>
          </w:tcPr>
          <w:p w14:paraId="5109E5B7" w14:textId="77777777" w:rsidR="008025BC" w:rsidRPr="005F72E8" w:rsidRDefault="008025BC" w:rsidP="005D4CEC">
            <w:pPr>
              <w:spacing w:before="120"/>
              <w:rPr>
                <w:rFonts w:eastAsia="Arial" w:cstheme="minorHAnsi"/>
                <w:color w:val="FFFFFF" w:themeColor="background1"/>
              </w:rPr>
            </w:pPr>
            <w:r w:rsidRPr="005F72E8">
              <w:rPr>
                <w:rFonts w:eastAsia="Arial" w:cstheme="minorHAnsi"/>
                <w:b/>
                <w:bCs/>
                <w:color w:val="FFFFFF" w:themeColor="background1"/>
              </w:rPr>
              <w:t>Mitigating factors</w:t>
            </w:r>
          </w:p>
        </w:tc>
      </w:tr>
      <w:tr w:rsidR="008025BC" w:rsidRPr="005F72E8" w14:paraId="491C7198" w14:textId="77777777" w:rsidTr="00316FC6">
        <w:trPr>
          <w:trHeight w:val="300"/>
        </w:trPr>
        <w:tc>
          <w:tcPr>
            <w:tcW w:w="2273" w:type="dxa"/>
            <w:tcMar>
              <w:left w:w="105" w:type="dxa"/>
              <w:right w:w="105" w:type="dxa"/>
            </w:tcMar>
            <w:vAlign w:val="center"/>
          </w:tcPr>
          <w:p w14:paraId="3D0B556D"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Repetition</w:t>
            </w:r>
          </w:p>
        </w:tc>
        <w:tc>
          <w:tcPr>
            <w:tcW w:w="6381" w:type="dxa"/>
            <w:tcMar>
              <w:left w:w="105" w:type="dxa"/>
              <w:right w:w="105" w:type="dxa"/>
            </w:tcMar>
          </w:tcPr>
          <w:p w14:paraId="76D91561"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Harm increased by cumulative impact.</w:t>
            </w:r>
          </w:p>
        </w:tc>
        <w:tc>
          <w:tcPr>
            <w:tcW w:w="6496" w:type="dxa"/>
            <w:tcMar>
              <w:left w:w="105" w:type="dxa"/>
              <w:right w:w="105" w:type="dxa"/>
            </w:tcMar>
          </w:tcPr>
          <w:p w14:paraId="011621D4"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 xml:space="preserve">Comprehensive action taken immediately to prevent a repetition.  </w:t>
            </w:r>
          </w:p>
        </w:tc>
      </w:tr>
      <w:tr w:rsidR="008025BC" w:rsidRPr="005F72E8" w14:paraId="11FF76BA" w14:textId="77777777" w:rsidTr="00316FC6">
        <w:trPr>
          <w:trHeight w:val="300"/>
        </w:trPr>
        <w:tc>
          <w:tcPr>
            <w:tcW w:w="2273" w:type="dxa"/>
            <w:tcMar>
              <w:left w:w="105" w:type="dxa"/>
              <w:right w:w="105" w:type="dxa"/>
            </w:tcMar>
            <w:vAlign w:val="center"/>
          </w:tcPr>
          <w:p w14:paraId="633EBB2B"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Receptor sensitivity</w:t>
            </w:r>
          </w:p>
        </w:tc>
        <w:tc>
          <w:tcPr>
            <w:tcW w:w="6381" w:type="dxa"/>
            <w:tcMar>
              <w:left w:w="105" w:type="dxa"/>
              <w:right w:w="105" w:type="dxa"/>
            </w:tcMar>
          </w:tcPr>
          <w:p w14:paraId="789F5BF3" w14:textId="73355A7D" w:rsidR="008025BC" w:rsidRPr="005F72E8" w:rsidRDefault="008025BC" w:rsidP="005D4CEC">
            <w:pPr>
              <w:spacing w:before="120"/>
              <w:rPr>
                <w:rFonts w:eastAsia="Arial"/>
                <w:color w:val="000000"/>
              </w:rPr>
            </w:pPr>
            <w:r w:rsidRPr="005F72E8">
              <w:rPr>
                <w:rFonts w:eastAsia="Arial"/>
                <w:color w:val="000000"/>
              </w:rPr>
              <w:t xml:space="preserve">Receptor is designated under </w:t>
            </w:r>
            <w:r w:rsidR="004037F3">
              <w:rPr>
                <w:rFonts w:eastAsia="Arial"/>
                <w:color w:val="000000"/>
              </w:rPr>
              <w:t xml:space="preserve">the </w:t>
            </w:r>
            <w:r w:rsidRPr="005F72E8">
              <w:rPr>
                <w:rFonts w:eastAsia="Arial"/>
                <w:color w:val="000000"/>
              </w:rPr>
              <w:t>Habitats Directive, or the Nature Conservation (Scotland) Act 2004, and a feature is directly affected; or is designated for the purposes of the Regulatory Reform (Scotland) Act</w:t>
            </w:r>
            <w:r w:rsidR="00DE1359">
              <w:rPr>
                <w:rStyle w:val="FootnoteReference"/>
                <w:rFonts w:eastAsia="Arial"/>
                <w:color w:val="000000"/>
              </w:rPr>
              <w:footnoteReference w:id="2"/>
            </w:r>
            <w:r w:rsidRPr="005F72E8">
              <w:rPr>
                <w:rFonts w:eastAsia="Arial"/>
                <w:color w:val="000000"/>
              </w:rPr>
              <w:t>.</w:t>
            </w:r>
          </w:p>
        </w:tc>
        <w:tc>
          <w:tcPr>
            <w:tcW w:w="6496" w:type="dxa"/>
            <w:tcMar>
              <w:left w:w="105" w:type="dxa"/>
              <w:right w:w="105" w:type="dxa"/>
            </w:tcMar>
          </w:tcPr>
          <w:p w14:paraId="3D93F4D8" w14:textId="77777777" w:rsidR="008025BC" w:rsidRDefault="008025BC" w:rsidP="005D4CEC">
            <w:pPr>
              <w:spacing w:before="120"/>
              <w:rPr>
                <w:rFonts w:eastAsia="Arial"/>
                <w:color w:val="000000"/>
              </w:rPr>
            </w:pPr>
            <w:r w:rsidRPr="005F72E8">
              <w:rPr>
                <w:rFonts w:eastAsia="Arial"/>
                <w:color w:val="000000"/>
              </w:rPr>
              <w:t>Harm is temporary and a result of work being undertaken to improve the designated site, and there will be a benefit overall.</w:t>
            </w:r>
          </w:p>
          <w:p w14:paraId="149778BC" w14:textId="77777777" w:rsidR="00DA5F50" w:rsidRPr="005F72E8" w:rsidRDefault="00DA5F50" w:rsidP="005D4CEC">
            <w:pPr>
              <w:spacing w:before="120"/>
              <w:rPr>
                <w:rFonts w:eastAsia="Arial"/>
                <w:color w:val="000000"/>
              </w:rPr>
            </w:pPr>
          </w:p>
        </w:tc>
      </w:tr>
      <w:tr w:rsidR="008025BC" w:rsidRPr="005F72E8" w14:paraId="2A09FA2F" w14:textId="77777777" w:rsidTr="00316FC6">
        <w:trPr>
          <w:trHeight w:val="300"/>
        </w:trPr>
        <w:tc>
          <w:tcPr>
            <w:tcW w:w="2273" w:type="dxa"/>
            <w:vAlign w:val="center"/>
          </w:tcPr>
          <w:p w14:paraId="107A7A6A" w14:textId="77777777" w:rsidR="008025BC" w:rsidRPr="005F72E8" w:rsidRDefault="008025BC" w:rsidP="005D4CEC">
            <w:pPr>
              <w:spacing w:before="120"/>
              <w:rPr>
                <w:rFonts w:cstheme="minorHAnsi"/>
              </w:rPr>
            </w:pPr>
            <w:r w:rsidRPr="005F72E8">
              <w:rPr>
                <w:rFonts w:eastAsia="Arial" w:cstheme="minorHAnsi"/>
                <w:color w:val="000000"/>
              </w:rPr>
              <w:t>Receptor sensitivity</w:t>
            </w:r>
          </w:p>
        </w:tc>
        <w:tc>
          <w:tcPr>
            <w:tcW w:w="6381" w:type="dxa"/>
            <w:tcMar>
              <w:left w:w="105" w:type="dxa"/>
              <w:right w:w="105" w:type="dxa"/>
            </w:tcMar>
          </w:tcPr>
          <w:p w14:paraId="45B6FADE" w14:textId="77777777" w:rsidR="008025BC" w:rsidRPr="005F72E8" w:rsidRDefault="008025BC" w:rsidP="005D4CEC">
            <w:pPr>
              <w:tabs>
                <w:tab w:val="left" w:pos="1005"/>
              </w:tabs>
              <w:spacing w:before="120"/>
              <w:rPr>
                <w:rFonts w:eastAsia="Arial" w:cstheme="minorHAnsi"/>
                <w:color w:val="000000"/>
              </w:rPr>
            </w:pPr>
            <w:r w:rsidRPr="005F72E8">
              <w:rPr>
                <w:rFonts w:eastAsia="Arial" w:cstheme="minorHAnsi"/>
                <w:color w:val="000000"/>
              </w:rPr>
              <w:t>Receptor has decreased environmental capacity due to weather, climatic, spatial or other circumstances.</w:t>
            </w:r>
          </w:p>
        </w:tc>
        <w:tc>
          <w:tcPr>
            <w:tcW w:w="6496" w:type="dxa"/>
            <w:tcMar>
              <w:left w:w="105" w:type="dxa"/>
              <w:right w:w="105" w:type="dxa"/>
            </w:tcMar>
          </w:tcPr>
          <w:p w14:paraId="17C2DFA2"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 xml:space="preserve">Receptor has increased environmental capacity due to weather, climatic, or other circumstances. </w:t>
            </w:r>
          </w:p>
        </w:tc>
      </w:tr>
      <w:tr w:rsidR="008025BC" w:rsidRPr="005F72E8" w14:paraId="158596C8" w14:textId="77777777" w:rsidTr="00316FC6">
        <w:trPr>
          <w:trHeight w:val="300"/>
        </w:trPr>
        <w:tc>
          <w:tcPr>
            <w:tcW w:w="2273" w:type="dxa"/>
            <w:vAlign w:val="center"/>
          </w:tcPr>
          <w:p w14:paraId="5BCF969E" w14:textId="77777777" w:rsidR="008025BC" w:rsidRPr="005F72E8" w:rsidRDefault="008025BC" w:rsidP="005D4CEC">
            <w:pPr>
              <w:spacing w:before="120"/>
              <w:rPr>
                <w:rFonts w:cstheme="minorHAnsi"/>
              </w:rPr>
            </w:pPr>
            <w:r w:rsidRPr="005F72E8">
              <w:rPr>
                <w:rFonts w:eastAsia="Arial" w:cstheme="minorHAnsi"/>
                <w:color w:val="000000"/>
              </w:rPr>
              <w:t>Receptor sensitivity</w:t>
            </w:r>
          </w:p>
        </w:tc>
        <w:tc>
          <w:tcPr>
            <w:tcW w:w="6381" w:type="dxa"/>
            <w:tcMar>
              <w:left w:w="105" w:type="dxa"/>
              <w:right w:w="105" w:type="dxa"/>
            </w:tcMar>
          </w:tcPr>
          <w:p w14:paraId="45D2186B" w14:textId="77777777" w:rsidR="008025BC" w:rsidRPr="005F72E8" w:rsidRDefault="008025BC" w:rsidP="005D4CEC">
            <w:pPr>
              <w:tabs>
                <w:tab w:val="left" w:pos="7035"/>
              </w:tabs>
              <w:spacing w:before="120"/>
              <w:rPr>
                <w:rFonts w:eastAsia="Arial" w:cstheme="minorHAnsi"/>
                <w:color w:val="000000"/>
              </w:rPr>
            </w:pPr>
            <w:r w:rsidRPr="005F72E8">
              <w:rPr>
                <w:rFonts w:eastAsia="Arial" w:cstheme="minorHAnsi"/>
                <w:color w:val="000000"/>
              </w:rPr>
              <w:t>Receptor is already impacted by prior environmental events (related or unrelated).</w:t>
            </w:r>
          </w:p>
        </w:tc>
        <w:tc>
          <w:tcPr>
            <w:tcW w:w="6496" w:type="dxa"/>
            <w:tcMar>
              <w:left w:w="105" w:type="dxa"/>
              <w:right w:w="105" w:type="dxa"/>
            </w:tcMar>
          </w:tcPr>
          <w:p w14:paraId="27FFA5BA" w14:textId="1E8391A7" w:rsidR="008025BC" w:rsidRPr="005F72E8" w:rsidRDefault="008025BC" w:rsidP="005D4CEC">
            <w:pPr>
              <w:spacing w:before="120"/>
              <w:rPr>
                <w:rFonts w:eastAsia="Arial"/>
                <w:color w:val="000000"/>
              </w:rPr>
            </w:pPr>
            <w:r w:rsidRPr="005F72E8">
              <w:rPr>
                <w:rFonts w:eastAsia="Arial"/>
                <w:color w:val="000000"/>
              </w:rPr>
              <w:t xml:space="preserve">Receptor is already downgraded to </w:t>
            </w:r>
            <w:r w:rsidR="00895AB0">
              <w:rPr>
                <w:rFonts w:eastAsia="Arial"/>
                <w:color w:val="000000"/>
              </w:rPr>
              <w:t xml:space="preserve">less than ‘Good’ </w:t>
            </w:r>
            <w:r w:rsidRPr="005F72E8">
              <w:rPr>
                <w:rFonts w:eastAsia="Arial"/>
                <w:color w:val="000000"/>
              </w:rPr>
              <w:t>Water Framework Directive classification (or equivalent) and event does not impact its ability to recover.</w:t>
            </w:r>
          </w:p>
        </w:tc>
      </w:tr>
      <w:tr w:rsidR="008025BC" w:rsidRPr="005F72E8" w14:paraId="0B0842BF" w14:textId="77777777" w:rsidTr="00316FC6">
        <w:trPr>
          <w:trHeight w:val="300"/>
        </w:trPr>
        <w:tc>
          <w:tcPr>
            <w:tcW w:w="2273" w:type="dxa"/>
            <w:vAlign w:val="center"/>
          </w:tcPr>
          <w:p w14:paraId="40F631B3" w14:textId="77777777" w:rsidR="008025BC" w:rsidRPr="005F72E8" w:rsidRDefault="008025BC" w:rsidP="005D4CEC">
            <w:pPr>
              <w:spacing w:before="120"/>
              <w:rPr>
                <w:rFonts w:cstheme="minorHAnsi"/>
              </w:rPr>
            </w:pPr>
            <w:r w:rsidRPr="005F72E8">
              <w:rPr>
                <w:rFonts w:eastAsia="Arial" w:cstheme="minorHAnsi"/>
                <w:color w:val="000000"/>
              </w:rPr>
              <w:t>Receptor sensitivity</w:t>
            </w:r>
          </w:p>
        </w:tc>
        <w:tc>
          <w:tcPr>
            <w:tcW w:w="6381" w:type="dxa"/>
            <w:tcMar>
              <w:left w:w="105" w:type="dxa"/>
              <w:right w:w="105" w:type="dxa"/>
            </w:tcMar>
          </w:tcPr>
          <w:p w14:paraId="3FDD7EF6" w14:textId="77777777" w:rsidR="008025BC" w:rsidRPr="005F72E8" w:rsidRDefault="008025BC" w:rsidP="005D4CEC">
            <w:pPr>
              <w:tabs>
                <w:tab w:val="left" w:pos="7035"/>
              </w:tabs>
              <w:spacing w:before="120"/>
              <w:rPr>
                <w:rFonts w:eastAsia="Arial" w:cstheme="minorHAnsi"/>
                <w:color w:val="000000"/>
              </w:rPr>
            </w:pPr>
            <w:r w:rsidRPr="005F72E8">
              <w:rPr>
                <w:rFonts w:eastAsia="Arial" w:cstheme="minorHAnsi"/>
                <w:color w:val="000000"/>
              </w:rPr>
              <w:t>Receptor has other important lawful uses such as British Waterways intakes or public potable water abstractions that are disrupted or prevented.</w:t>
            </w:r>
          </w:p>
        </w:tc>
        <w:tc>
          <w:tcPr>
            <w:tcW w:w="6496" w:type="dxa"/>
            <w:tcMar>
              <w:left w:w="105" w:type="dxa"/>
              <w:right w:w="105" w:type="dxa"/>
            </w:tcMar>
          </w:tcPr>
          <w:p w14:paraId="2F5C8287"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4551596E" w14:textId="77777777" w:rsidTr="00316FC6">
        <w:trPr>
          <w:trHeight w:val="300"/>
        </w:trPr>
        <w:tc>
          <w:tcPr>
            <w:tcW w:w="2273" w:type="dxa"/>
            <w:vAlign w:val="center"/>
          </w:tcPr>
          <w:p w14:paraId="56F55AB9" w14:textId="77777777" w:rsidR="008025BC" w:rsidRPr="005F72E8" w:rsidRDefault="008025BC" w:rsidP="005D4CEC">
            <w:pPr>
              <w:spacing w:before="120"/>
              <w:rPr>
                <w:rFonts w:cstheme="minorHAnsi"/>
              </w:rPr>
            </w:pPr>
            <w:r w:rsidRPr="005F72E8">
              <w:rPr>
                <w:rFonts w:eastAsia="Arial" w:cstheme="minorHAnsi"/>
                <w:color w:val="000000"/>
              </w:rPr>
              <w:t>Receptor sensitivity</w:t>
            </w:r>
          </w:p>
        </w:tc>
        <w:tc>
          <w:tcPr>
            <w:tcW w:w="6381" w:type="dxa"/>
            <w:tcMar>
              <w:left w:w="105" w:type="dxa"/>
              <w:right w:w="105" w:type="dxa"/>
            </w:tcMar>
          </w:tcPr>
          <w:p w14:paraId="1DA65409" w14:textId="51A970C8" w:rsidR="008025BC" w:rsidRPr="005F72E8" w:rsidRDefault="008025BC" w:rsidP="005D4CEC">
            <w:pPr>
              <w:tabs>
                <w:tab w:val="left" w:pos="7035"/>
              </w:tabs>
              <w:spacing w:before="120"/>
              <w:rPr>
                <w:rFonts w:eastAsia="Arial" w:cstheme="minorHAnsi"/>
                <w:color w:val="000000"/>
                <w:sz w:val="19"/>
                <w:szCs w:val="19"/>
              </w:rPr>
            </w:pPr>
            <w:r w:rsidRPr="005F72E8">
              <w:rPr>
                <w:rFonts w:eastAsia="Arial" w:cstheme="minorHAnsi"/>
                <w:color w:val="000000"/>
              </w:rPr>
              <w:t xml:space="preserve">Receptor is a high importance river </w:t>
            </w:r>
            <w:r w:rsidR="008B4E7F">
              <w:rPr>
                <w:rFonts w:eastAsia="Arial" w:cstheme="minorHAnsi"/>
                <w:color w:val="000000"/>
              </w:rPr>
              <w:t>(see Table 5 of</w:t>
            </w:r>
            <w:r w:rsidR="00B850F3">
              <w:t xml:space="preserve"> </w:t>
            </w:r>
            <w:hyperlink r:id="rId22" w:history="1">
              <w:r w:rsidR="00B850F3" w:rsidRPr="009811E5">
                <w:rPr>
                  <w:rStyle w:val="Hyperlink"/>
                </w:rPr>
                <w:t>Supporting guidance WA</w:t>
              </w:r>
              <w:r w:rsidR="00A83563" w:rsidRPr="009811E5">
                <w:rPr>
                  <w:rStyle w:val="Hyperlink"/>
                </w:rPr>
                <w:t>T</w:t>
              </w:r>
              <w:r w:rsidR="00B850F3" w:rsidRPr="009811E5">
                <w:rPr>
                  <w:rStyle w:val="Hyperlink"/>
                </w:rPr>
                <w:t>-SG-67</w:t>
              </w:r>
              <w:r w:rsidR="00A83563" w:rsidRPr="009811E5">
                <w:rPr>
                  <w:rStyle w:val="Hyperlink"/>
                </w:rPr>
                <w:t xml:space="preserve"> Assessing the significance of impacts</w:t>
              </w:r>
              <w:r w:rsidR="009811E5" w:rsidRPr="009811E5">
                <w:rPr>
                  <w:rStyle w:val="Hyperlink"/>
                </w:rPr>
                <w:t>: social, economic and environmental</w:t>
              </w:r>
            </w:hyperlink>
            <w:r w:rsidR="008B4E7F">
              <w:rPr>
                <w:rFonts w:eastAsia="Arial" w:cstheme="minorHAnsi"/>
                <w:color w:val="000000"/>
              </w:rPr>
              <w:t xml:space="preserve">) </w:t>
            </w:r>
            <w:r w:rsidRPr="005F72E8">
              <w:rPr>
                <w:rFonts w:eastAsia="Arial" w:cstheme="minorHAnsi"/>
                <w:color w:val="000000"/>
              </w:rPr>
              <w:t>with a catchment of less than 100km</w:t>
            </w:r>
            <w:r w:rsidRPr="005F72E8">
              <w:rPr>
                <w:rFonts w:eastAsia="Arial" w:cstheme="minorHAnsi"/>
                <w:color w:val="000000"/>
                <w:vertAlign w:val="superscript"/>
              </w:rPr>
              <w:t>2</w:t>
            </w:r>
            <w:r w:rsidRPr="005F72E8">
              <w:rPr>
                <w:rFonts w:eastAsia="Arial" w:cstheme="minorHAnsi"/>
                <w:color w:val="000000"/>
              </w:rPr>
              <w:t>.</w:t>
            </w:r>
          </w:p>
        </w:tc>
        <w:tc>
          <w:tcPr>
            <w:tcW w:w="6496" w:type="dxa"/>
            <w:tcMar>
              <w:left w:w="105" w:type="dxa"/>
              <w:right w:w="105" w:type="dxa"/>
            </w:tcMar>
          </w:tcPr>
          <w:p w14:paraId="10F2952B"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409BA54F" w14:textId="77777777" w:rsidTr="00316FC6">
        <w:trPr>
          <w:trHeight w:val="300"/>
        </w:trPr>
        <w:tc>
          <w:tcPr>
            <w:tcW w:w="2273" w:type="dxa"/>
            <w:tcMar>
              <w:left w:w="105" w:type="dxa"/>
              <w:right w:w="105" w:type="dxa"/>
            </w:tcMar>
            <w:vAlign w:val="center"/>
          </w:tcPr>
          <w:p w14:paraId="5CE09D63"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Spatial extent - extensive</w:t>
            </w:r>
          </w:p>
        </w:tc>
        <w:tc>
          <w:tcPr>
            <w:tcW w:w="6381" w:type="dxa"/>
            <w:tcMar>
              <w:left w:w="105" w:type="dxa"/>
              <w:right w:w="105" w:type="dxa"/>
            </w:tcMar>
          </w:tcPr>
          <w:p w14:paraId="2C17A45B" w14:textId="77777777" w:rsidR="002544A1" w:rsidRPr="00D302E1" w:rsidRDefault="008025BC" w:rsidP="00AE35B8">
            <w:pPr>
              <w:spacing w:before="120"/>
              <w:rPr>
                <w:rFonts w:eastAsia="Arial"/>
                <w:color w:val="000000"/>
              </w:rPr>
            </w:pPr>
            <w:r w:rsidRPr="00D302E1">
              <w:rPr>
                <w:rFonts w:eastAsia="Arial"/>
                <w:color w:val="000000"/>
              </w:rPr>
              <w:t>Impacts more than a 500m length or 500m</w:t>
            </w:r>
            <w:r w:rsidRPr="00D302E1">
              <w:rPr>
                <w:rFonts w:eastAsia="Arial"/>
                <w:color w:val="000000"/>
                <w:vertAlign w:val="superscript"/>
              </w:rPr>
              <w:t>2</w:t>
            </w:r>
            <w:r w:rsidRPr="00D302E1">
              <w:rPr>
                <w:rFonts w:eastAsia="Arial"/>
                <w:color w:val="000000"/>
              </w:rPr>
              <w:t xml:space="preserve"> area of</w:t>
            </w:r>
            <w:r w:rsidR="002544A1" w:rsidRPr="00D302E1">
              <w:rPr>
                <w:rFonts w:eastAsia="Arial"/>
                <w:color w:val="000000"/>
              </w:rPr>
              <w:t>:</w:t>
            </w:r>
          </w:p>
          <w:p w14:paraId="39A0975D" w14:textId="39C765EE" w:rsidR="002544A1" w:rsidRPr="00D302E1" w:rsidRDefault="008025BC" w:rsidP="00AE35B8">
            <w:pPr>
              <w:pStyle w:val="ListParagraph"/>
              <w:numPr>
                <w:ilvl w:val="0"/>
                <w:numId w:val="27"/>
              </w:numPr>
              <w:spacing w:before="120" w:line="360" w:lineRule="auto"/>
              <w:rPr>
                <w:rFonts w:eastAsia="Arial"/>
                <w:color w:val="000000"/>
                <w:sz w:val="24"/>
                <w:szCs w:val="24"/>
              </w:rPr>
            </w:pPr>
            <w:r w:rsidRPr="00D302E1">
              <w:rPr>
                <w:rFonts w:eastAsia="Arial"/>
                <w:color w:val="000000"/>
                <w:sz w:val="24"/>
                <w:szCs w:val="24"/>
              </w:rPr>
              <w:t>a ‘High’ status waterbody</w:t>
            </w:r>
            <w:r w:rsidR="002544A1" w:rsidRPr="00D302E1">
              <w:rPr>
                <w:rFonts w:eastAsia="Arial"/>
                <w:color w:val="000000"/>
                <w:sz w:val="24"/>
                <w:szCs w:val="24"/>
              </w:rPr>
              <w:t>;</w:t>
            </w:r>
            <w:r w:rsidR="00D81BCB" w:rsidRPr="00D302E1">
              <w:rPr>
                <w:rFonts w:eastAsia="Arial"/>
                <w:color w:val="000000"/>
                <w:sz w:val="24"/>
                <w:szCs w:val="24"/>
              </w:rPr>
              <w:t xml:space="preserve"> or</w:t>
            </w:r>
          </w:p>
          <w:p w14:paraId="17F88E90" w14:textId="44AD19F3" w:rsidR="002544A1" w:rsidRPr="00D302E1" w:rsidRDefault="00D81BCB" w:rsidP="00AE35B8">
            <w:pPr>
              <w:pStyle w:val="ListParagraph"/>
              <w:numPr>
                <w:ilvl w:val="0"/>
                <w:numId w:val="27"/>
              </w:numPr>
              <w:spacing w:before="120" w:line="360" w:lineRule="auto"/>
              <w:rPr>
                <w:rFonts w:eastAsia="Arial"/>
                <w:color w:val="000000"/>
                <w:sz w:val="24"/>
                <w:szCs w:val="24"/>
              </w:rPr>
            </w:pPr>
            <w:r w:rsidRPr="00D302E1">
              <w:rPr>
                <w:rFonts w:eastAsia="Arial"/>
                <w:color w:val="000000"/>
                <w:sz w:val="24"/>
                <w:szCs w:val="24"/>
              </w:rPr>
              <w:t>an</w:t>
            </w:r>
            <w:r w:rsidR="008025BC" w:rsidRPr="00D302E1">
              <w:rPr>
                <w:rFonts w:eastAsia="Arial"/>
                <w:color w:val="000000"/>
                <w:sz w:val="24"/>
                <w:szCs w:val="24"/>
              </w:rPr>
              <w:t xml:space="preserve"> unclassified watercourse less than 2km in length or 2km</w:t>
            </w:r>
            <w:r w:rsidR="008025BC" w:rsidRPr="00D302E1">
              <w:rPr>
                <w:rFonts w:eastAsia="Arial"/>
                <w:color w:val="000000"/>
                <w:sz w:val="24"/>
                <w:szCs w:val="24"/>
                <w:vertAlign w:val="superscript"/>
              </w:rPr>
              <w:t>2</w:t>
            </w:r>
            <w:r w:rsidR="008025BC" w:rsidRPr="00D302E1">
              <w:rPr>
                <w:rFonts w:eastAsia="Arial"/>
                <w:color w:val="000000"/>
                <w:sz w:val="24"/>
                <w:szCs w:val="24"/>
              </w:rPr>
              <w:t xml:space="preserve"> in area</w:t>
            </w:r>
            <w:r w:rsidR="00E10F0B" w:rsidRPr="00D302E1">
              <w:rPr>
                <w:rFonts w:eastAsia="Arial"/>
                <w:color w:val="000000"/>
                <w:sz w:val="24"/>
                <w:szCs w:val="24"/>
              </w:rPr>
              <w:t>.</w:t>
            </w:r>
          </w:p>
          <w:p w14:paraId="3002C34C" w14:textId="2BE8AB18" w:rsidR="008025BC" w:rsidRPr="005F72E8" w:rsidRDefault="00E10F0B" w:rsidP="00AE35B8">
            <w:pPr>
              <w:spacing w:before="120"/>
              <w:ind w:left="60"/>
              <w:rPr>
                <w:rFonts w:eastAsia="Arial"/>
                <w:color w:val="000000"/>
              </w:rPr>
            </w:pPr>
            <w:r w:rsidRPr="00D302E1">
              <w:rPr>
                <w:rFonts w:eastAsia="Arial"/>
                <w:color w:val="000000"/>
              </w:rPr>
              <w:t>Impacts</w:t>
            </w:r>
            <w:r w:rsidR="008025BC" w:rsidRPr="00D302E1">
              <w:rPr>
                <w:rFonts w:eastAsia="Arial"/>
                <w:color w:val="000000"/>
              </w:rPr>
              <w:t xml:space="preserve"> more than 1.5km length or 1.5km</w:t>
            </w:r>
            <w:r w:rsidR="008025BC" w:rsidRPr="00D302E1">
              <w:rPr>
                <w:rFonts w:eastAsia="Arial"/>
                <w:color w:val="000000"/>
                <w:vertAlign w:val="superscript"/>
              </w:rPr>
              <w:t>2</w:t>
            </w:r>
            <w:r w:rsidR="008025BC" w:rsidRPr="00D302E1">
              <w:rPr>
                <w:rFonts w:eastAsia="Arial"/>
                <w:color w:val="000000"/>
              </w:rPr>
              <w:t xml:space="preserve"> in area of all other waterbodies and watercourses.</w:t>
            </w:r>
          </w:p>
        </w:tc>
        <w:tc>
          <w:tcPr>
            <w:tcW w:w="6496" w:type="dxa"/>
            <w:tcMar>
              <w:left w:w="105" w:type="dxa"/>
              <w:right w:w="105" w:type="dxa"/>
            </w:tcMar>
          </w:tcPr>
          <w:p w14:paraId="676B0BA9" w14:textId="77777777" w:rsidR="003A1099" w:rsidRPr="005F72E8" w:rsidRDefault="008025BC" w:rsidP="00551723">
            <w:pPr>
              <w:spacing w:before="120"/>
              <w:rPr>
                <w:rFonts w:eastAsia="Arial"/>
                <w:color w:val="000000"/>
              </w:rPr>
            </w:pPr>
            <w:r w:rsidRPr="005F72E8">
              <w:rPr>
                <w:rFonts w:eastAsia="Arial"/>
                <w:color w:val="000000"/>
              </w:rPr>
              <w:t>Impact is highly localised</w:t>
            </w:r>
            <w:r w:rsidR="003A1099" w:rsidRPr="005F72E8">
              <w:rPr>
                <w:rFonts w:eastAsia="Arial"/>
                <w:color w:val="000000"/>
              </w:rPr>
              <w:t>:</w:t>
            </w:r>
          </w:p>
          <w:p w14:paraId="215EC31A" w14:textId="61CECE81" w:rsidR="003A1099" w:rsidRPr="00C457CD" w:rsidRDefault="008025BC" w:rsidP="00551723">
            <w:pPr>
              <w:pStyle w:val="ListParagraph"/>
              <w:numPr>
                <w:ilvl w:val="0"/>
                <w:numId w:val="28"/>
              </w:numPr>
              <w:spacing w:before="120" w:line="360" w:lineRule="auto"/>
              <w:rPr>
                <w:rFonts w:eastAsia="Arial"/>
                <w:color w:val="000000"/>
                <w:sz w:val="24"/>
                <w:szCs w:val="24"/>
              </w:rPr>
            </w:pPr>
            <w:r w:rsidRPr="00C457CD">
              <w:rPr>
                <w:rFonts w:eastAsia="Arial"/>
                <w:color w:val="000000"/>
                <w:sz w:val="24"/>
                <w:szCs w:val="24"/>
              </w:rPr>
              <w:t>less than 10m in area of ‘High’ status or watercourses less than 2km length</w:t>
            </w:r>
            <w:r w:rsidR="003A1099" w:rsidRPr="00C457CD">
              <w:rPr>
                <w:rFonts w:eastAsia="Arial"/>
                <w:color w:val="000000"/>
                <w:sz w:val="24"/>
                <w:szCs w:val="24"/>
              </w:rPr>
              <w:t>; or</w:t>
            </w:r>
          </w:p>
          <w:p w14:paraId="750AF666" w14:textId="77777777" w:rsidR="008025BC" w:rsidRPr="005F72E8" w:rsidRDefault="008025BC" w:rsidP="00551723">
            <w:pPr>
              <w:pStyle w:val="ListParagraph"/>
              <w:numPr>
                <w:ilvl w:val="0"/>
                <w:numId w:val="28"/>
              </w:numPr>
              <w:spacing w:before="120" w:line="360" w:lineRule="auto"/>
              <w:rPr>
                <w:rFonts w:eastAsia="Arial"/>
                <w:color w:val="000000"/>
              </w:rPr>
            </w:pPr>
            <w:r w:rsidRPr="00C457CD">
              <w:rPr>
                <w:rFonts w:eastAsia="Arial"/>
                <w:color w:val="000000"/>
                <w:sz w:val="24"/>
                <w:szCs w:val="24"/>
              </w:rPr>
              <w:t>less than 20m in all others.</w:t>
            </w:r>
            <w:r w:rsidRPr="005F72E8">
              <w:rPr>
                <w:rFonts w:eastAsia="Arial"/>
                <w:color w:val="000000"/>
              </w:rPr>
              <w:t xml:space="preserve"> </w:t>
            </w:r>
          </w:p>
        </w:tc>
      </w:tr>
      <w:tr w:rsidR="008025BC" w:rsidRPr="005F72E8" w14:paraId="0FE9DA31" w14:textId="77777777" w:rsidTr="044DD2CA">
        <w:trPr>
          <w:trHeight w:val="300"/>
        </w:trPr>
        <w:tc>
          <w:tcPr>
            <w:tcW w:w="2273" w:type="dxa"/>
            <w:vAlign w:val="center"/>
          </w:tcPr>
          <w:p w14:paraId="2E21A416" w14:textId="77777777" w:rsidR="008025BC" w:rsidRPr="005F72E8" w:rsidRDefault="008025BC" w:rsidP="005D4CEC">
            <w:pPr>
              <w:spacing w:before="120"/>
              <w:rPr>
                <w:rFonts w:cstheme="minorHAnsi"/>
              </w:rPr>
            </w:pPr>
            <w:r w:rsidRPr="005F72E8">
              <w:rPr>
                <w:rFonts w:eastAsia="Arial" w:cstheme="minorHAnsi"/>
                <w:color w:val="000000"/>
              </w:rPr>
              <w:t>Spatial extent - extensive</w:t>
            </w:r>
          </w:p>
        </w:tc>
        <w:tc>
          <w:tcPr>
            <w:tcW w:w="6381" w:type="dxa"/>
            <w:tcMar>
              <w:left w:w="105" w:type="dxa"/>
              <w:right w:w="105" w:type="dxa"/>
            </w:tcMar>
          </w:tcPr>
          <w:p w14:paraId="5BA0B868" w14:textId="702C5F0F" w:rsidR="008025BC" w:rsidRPr="005F72E8" w:rsidRDefault="008025BC" w:rsidP="005D4CEC">
            <w:pPr>
              <w:spacing w:before="120"/>
              <w:rPr>
                <w:rFonts w:eastAsia="Arial"/>
                <w:color w:val="000000"/>
              </w:rPr>
            </w:pPr>
            <w:r w:rsidRPr="005F72E8">
              <w:rPr>
                <w:rFonts w:eastAsia="Arial"/>
                <w:color w:val="000000"/>
              </w:rPr>
              <w:t>Impacts more than 60% of the width of a watercourse more than 3m wide</w:t>
            </w:r>
            <w:r w:rsidR="306B99AF" w:rsidRPr="005F72E8">
              <w:rPr>
                <w:rFonts w:eastAsia="Arial"/>
                <w:color w:val="000000"/>
              </w:rPr>
              <w:t>;</w:t>
            </w:r>
            <w:r w:rsidRPr="005F72E8">
              <w:rPr>
                <w:rFonts w:eastAsia="Arial"/>
                <w:color w:val="000000"/>
              </w:rPr>
              <w:t xml:space="preserve"> or full width of a river </w:t>
            </w:r>
            <w:r w:rsidR="1ACD6797" w:rsidRPr="005F72E8">
              <w:rPr>
                <w:rFonts w:ascii="Arial" w:eastAsia="Arial" w:hAnsi="Arial" w:cs="Arial"/>
              </w:rPr>
              <w:t xml:space="preserve">less than or equal to </w:t>
            </w:r>
            <w:r w:rsidRPr="005F72E8">
              <w:rPr>
                <w:rFonts w:eastAsia="Arial"/>
                <w:color w:val="000000"/>
              </w:rPr>
              <w:t>3m wide.</w:t>
            </w:r>
          </w:p>
        </w:tc>
        <w:tc>
          <w:tcPr>
            <w:tcW w:w="6496" w:type="dxa"/>
            <w:tcMar>
              <w:left w:w="105" w:type="dxa"/>
              <w:right w:w="105" w:type="dxa"/>
            </w:tcMar>
          </w:tcPr>
          <w:p w14:paraId="3FCF5482"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Impacts less than 10% of river width.</w:t>
            </w:r>
          </w:p>
        </w:tc>
      </w:tr>
      <w:tr w:rsidR="005E082F" w:rsidRPr="005F72E8" w14:paraId="7DD3A760" w14:textId="77777777" w:rsidTr="00316FC6">
        <w:trPr>
          <w:trHeight w:val="300"/>
        </w:trPr>
        <w:tc>
          <w:tcPr>
            <w:tcW w:w="2273" w:type="dxa"/>
            <w:tcMar>
              <w:left w:w="105" w:type="dxa"/>
              <w:right w:w="105" w:type="dxa"/>
            </w:tcMar>
            <w:vAlign w:val="center"/>
          </w:tcPr>
          <w:p w14:paraId="20AE5858" w14:textId="2D3565F6" w:rsidR="005E082F" w:rsidRPr="005F72E8" w:rsidRDefault="00631B42" w:rsidP="00631B42">
            <w:pPr>
              <w:spacing w:before="120"/>
              <w:rPr>
                <w:rFonts w:eastAsia="Arial" w:cstheme="minorHAnsi"/>
                <w:color w:val="000000"/>
              </w:rPr>
            </w:pPr>
            <w:r w:rsidRPr="005F72E8">
              <w:rPr>
                <w:rFonts w:eastAsia="Arial" w:cstheme="minorHAnsi"/>
                <w:color w:val="000000"/>
              </w:rPr>
              <w:t>Spatial extent - extensive</w:t>
            </w:r>
          </w:p>
        </w:tc>
        <w:tc>
          <w:tcPr>
            <w:tcW w:w="6381" w:type="dxa"/>
            <w:tcMar>
              <w:left w:w="105" w:type="dxa"/>
              <w:right w:w="105" w:type="dxa"/>
            </w:tcMar>
          </w:tcPr>
          <w:p w14:paraId="5B7FF2BF" w14:textId="2EE8C733" w:rsidR="005E082F" w:rsidRPr="005F72E8" w:rsidRDefault="386DB0DE" w:rsidP="044DD2CA">
            <w:pPr>
              <w:tabs>
                <w:tab w:val="left" w:pos="1650"/>
                <w:tab w:val="center" w:pos="4137"/>
              </w:tabs>
              <w:spacing w:before="120"/>
              <w:rPr>
                <w:rFonts w:eastAsia="Arial"/>
                <w:color w:val="000000"/>
              </w:rPr>
            </w:pPr>
            <w:r w:rsidRPr="005F72E8">
              <w:rPr>
                <w:rFonts w:eastAsia="Arial"/>
                <w:color w:val="000000"/>
              </w:rPr>
              <w:t xml:space="preserve">A </w:t>
            </w:r>
            <w:r w:rsidR="140B8BD4" w:rsidRPr="005F72E8">
              <w:rPr>
                <w:rFonts w:eastAsia="Arial"/>
                <w:color w:val="000000"/>
              </w:rPr>
              <w:t>deposit</w:t>
            </w:r>
            <w:r w:rsidR="4EB04244" w:rsidRPr="005F72E8">
              <w:rPr>
                <w:rFonts w:eastAsia="Arial"/>
                <w:color w:val="000000"/>
              </w:rPr>
              <w:t xml:space="preserve">ion of </w:t>
            </w:r>
            <w:r w:rsidR="48A0E8B8" w:rsidRPr="005F72E8">
              <w:rPr>
                <w:rFonts w:eastAsia="Arial"/>
                <w:color w:val="000000"/>
              </w:rPr>
              <w:t xml:space="preserve">waste </w:t>
            </w:r>
            <w:r w:rsidR="4EB04244" w:rsidRPr="005F72E8">
              <w:rPr>
                <w:rFonts w:eastAsia="Arial"/>
                <w:color w:val="000000"/>
              </w:rPr>
              <w:t>material</w:t>
            </w:r>
            <w:r w:rsidR="140B8BD4" w:rsidRPr="005F72E8">
              <w:rPr>
                <w:rFonts w:eastAsia="Arial"/>
                <w:color w:val="000000"/>
              </w:rPr>
              <w:t xml:space="preserve"> </w:t>
            </w:r>
            <w:r w:rsidR="4FBB78C8" w:rsidRPr="005F72E8">
              <w:rPr>
                <w:rFonts w:eastAsia="Arial"/>
                <w:color w:val="000000"/>
              </w:rPr>
              <w:t>covers more than 25m</w:t>
            </w:r>
            <w:r w:rsidR="4FBB78C8" w:rsidRPr="005F72E8">
              <w:rPr>
                <w:rFonts w:eastAsia="Arial"/>
                <w:color w:val="000000"/>
                <w:vertAlign w:val="superscript"/>
              </w:rPr>
              <w:t>2</w:t>
            </w:r>
            <w:r w:rsidR="4FBB78C8" w:rsidRPr="005F72E8">
              <w:rPr>
                <w:rFonts w:eastAsia="Arial"/>
                <w:color w:val="000000"/>
              </w:rPr>
              <w:t xml:space="preserve"> of ground</w:t>
            </w:r>
            <w:r w:rsidR="34DACC6F" w:rsidRPr="005F72E8">
              <w:rPr>
                <w:rFonts w:eastAsia="Arial"/>
                <w:color w:val="000000"/>
              </w:rPr>
              <w:t>.</w:t>
            </w:r>
          </w:p>
        </w:tc>
        <w:tc>
          <w:tcPr>
            <w:tcW w:w="6496" w:type="dxa"/>
            <w:tcMar>
              <w:left w:w="105" w:type="dxa"/>
              <w:right w:w="105" w:type="dxa"/>
            </w:tcMar>
          </w:tcPr>
          <w:p w14:paraId="56906DDD" w14:textId="2F26267A" w:rsidR="005E082F" w:rsidRPr="005F72E8" w:rsidRDefault="005B5DC1" w:rsidP="005D4CEC">
            <w:pPr>
              <w:spacing w:before="120"/>
              <w:rPr>
                <w:rFonts w:eastAsia="Arial" w:cstheme="minorHAnsi"/>
                <w:color w:val="000000"/>
              </w:rPr>
            </w:pPr>
            <w:r w:rsidRPr="005F72E8">
              <w:rPr>
                <w:rFonts w:eastAsia="Arial" w:cstheme="minorHAnsi"/>
                <w:color w:val="000000"/>
              </w:rPr>
              <w:t>N/A</w:t>
            </w:r>
          </w:p>
        </w:tc>
      </w:tr>
      <w:tr w:rsidR="008025BC" w:rsidRPr="005F72E8" w14:paraId="329D1716" w14:textId="77777777" w:rsidTr="00316FC6">
        <w:trPr>
          <w:trHeight w:val="300"/>
        </w:trPr>
        <w:tc>
          <w:tcPr>
            <w:tcW w:w="2273" w:type="dxa"/>
            <w:tcMar>
              <w:left w:w="105" w:type="dxa"/>
              <w:right w:w="105" w:type="dxa"/>
            </w:tcMar>
            <w:vAlign w:val="center"/>
          </w:tcPr>
          <w:p w14:paraId="6CCE5156"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Temporal extent</w:t>
            </w:r>
          </w:p>
        </w:tc>
        <w:tc>
          <w:tcPr>
            <w:tcW w:w="6381" w:type="dxa"/>
            <w:tcMar>
              <w:left w:w="105" w:type="dxa"/>
              <w:right w:w="105" w:type="dxa"/>
            </w:tcMar>
          </w:tcPr>
          <w:p w14:paraId="42134D39" w14:textId="7F13A4A8" w:rsidR="008025BC" w:rsidRPr="005F72E8" w:rsidRDefault="6A852D5E" w:rsidP="303DDEAC">
            <w:pPr>
              <w:tabs>
                <w:tab w:val="left" w:pos="1650"/>
                <w:tab w:val="center" w:pos="4137"/>
              </w:tabs>
              <w:spacing w:before="120"/>
              <w:rPr>
                <w:rFonts w:eastAsia="Arial"/>
                <w:color w:val="000000"/>
              </w:rPr>
            </w:pPr>
            <w:r w:rsidRPr="005F72E8">
              <w:rPr>
                <w:rFonts w:eastAsia="Arial"/>
                <w:color w:val="000000"/>
              </w:rPr>
              <w:t>Effects are more prolonged</w:t>
            </w:r>
            <w:r w:rsidR="5A47D68F" w:rsidRPr="005F72E8">
              <w:rPr>
                <w:rFonts w:eastAsia="Arial"/>
                <w:color w:val="000000"/>
              </w:rPr>
              <w:t xml:space="preserve"> than </w:t>
            </w:r>
            <w:r w:rsidR="6807DDD0" w:rsidRPr="005F72E8">
              <w:rPr>
                <w:rFonts w:eastAsia="Arial"/>
                <w:color w:val="000000"/>
              </w:rPr>
              <w:t>would be otherwise expected for that category of event (e.g more than 6 months for Category 2)</w:t>
            </w:r>
            <w:r w:rsidR="3ECFB5E6" w:rsidRPr="005F72E8">
              <w:rPr>
                <w:rFonts w:eastAsia="Arial"/>
                <w:color w:val="000000"/>
              </w:rPr>
              <w:t>.</w:t>
            </w:r>
          </w:p>
        </w:tc>
        <w:tc>
          <w:tcPr>
            <w:tcW w:w="6496" w:type="dxa"/>
            <w:tcMar>
              <w:left w:w="105" w:type="dxa"/>
              <w:right w:w="105" w:type="dxa"/>
            </w:tcMar>
          </w:tcPr>
          <w:p w14:paraId="79865CA5" w14:textId="21C4681A" w:rsidR="008025BC" w:rsidRPr="005F72E8" w:rsidRDefault="6A852D5E" w:rsidP="303DDEAC">
            <w:pPr>
              <w:spacing w:before="120"/>
              <w:rPr>
                <w:rFonts w:eastAsia="Arial"/>
                <w:color w:val="000000"/>
              </w:rPr>
            </w:pPr>
            <w:r w:rsidRPr="005F72E8">
              <w:rPr>
                <w:rFonts w:eastAsia="Arial"/>
                <w:color w:val="000000"/>
              </w:rPr>
              <w:t>Event lasts less than 6 hours</w:t>
            </w:r>
            <w:r w:rsidR="51E3B071" w:rsidRPr="005F72E8">
              <w:rPr>
                <w:rFonts w:eastAsia="Arial"/>
                <w:color w:val="000000"/>
              </w:rPr>
              <w:t xml:space="preserve"> with no lasting impact.</w:t>
            </w:r>
          </w:p>
        </w:tc>
      </w:tr>
      <w:tr w:rsidR="008025BC" w:rsidRPr="005F72E8" w14:paraId="4E68DD24" w14:textId="77777777" w:rsidTr="00316FC6">
        <w:trPr>
          <w:trHeight w:val="300"/>
        </w:trPr>
        <w:tc>
          <w:tcPr>
            <w:tcW w:w="2273" w:type="dxa"/>
            <w:tcMar>
              <w:left w:w="105" w:type="dxa"/>
              <w:right w:w="105" w:type="dxa"/>
            </w:tcMar>
            <w:vAlign w:val="center"/>
          </w:tcPr>
          <w:p w14:paraId="4F8B6542"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Temporal extent</w:t>
            </w:r>
          </w:p>
        </w:tc>
        <w:tc>
          <w:tcPr>
            <w:tcW w:w="6381" w:type="dxa"/>
            <w:tcMar>
              <w:left w:w="105" w:type="dxa"/>
              <w:right w:w="105" w:type="dxa"/>
            </w:tcMar>
          </w:tcPr>
          <w:p w14:paraId="31B86CA5" w14:textId="59636824" w:rsidR="008025BC" w:rsidRPr="005F72E8" w:rsidRDefault="6A852D5E" w:rsidP="303DDEAC">
            <w:pPr>
              <w:spacing w:before="120"/>
              <w:rPr>
                <w:rFonts w:eastAsia="Arial"/>
                <w:color w:val="000000"/>
              </w:rPr>
            </w:pPr>
            <w:r w:rsidRPr="005F72E8">
              <w:rPr>
                <w:rFonts w:eastAsia="Arial"/>
                <w:color w:val="000000"/>
              </w:rPr>
              <w:t>Impact is continuous</w:t>
            </w:r>
            <w:r w:rsidR="531674D6" w:rsidRPr="005F72E8">
              <w:rPr>
                <w:rFonts w:eastAsia="Arial"/>
                <w:color w:val="000000"/>
              </w:rPr>
              <w:t xml:space="preserve"> for the duration of the event, causing constant or increasing harm,</w:t>
            </w:r>
            <w:r w:rsidRPr="005F72E8">
              <w:rPr>
                <w:rFonts w:eastAsia="Arial"/>
                <w:color w:val="000000"/>
              </w:rPr>
              <w:t xml:space="preserve"> with no potential for natural recovery.</w:t>
            </w:r>
          </w:p>
        </w:tc>
        <w:tc>
          <w:tcPr>
            <w:tcW w:w="6496" w:type="dxa"/>
            <w:tcMar>
              <w:left w:w="105" w:type="dxa"/>
              <w:right w:w="105" w:type="dxa"/>
            </w:tcMar>
          </w:tcPr>
          <w:p w14:paraId="0B2CBD5A" w14:textId="24065CA2" w:rsidR="008025BC" w:rsidRPr="005F72E8" w:rsidRDefault="008025BC" w:rsidP="005D4CEC">
            <w:pPr>
              <w:spacing w:before="120"/>
              <w:rPr>
                <w:rFonts w:eastAsia="Arial" w:cstheme="minorHAnsi"/>
                <w:color w:val="000000"/>
              </w:rPr>
            </w:pPr>
            <w:r w:rsidRPr="005F72E8">
              <w:rPr>
                <w:rFonts w:eastAsia="Arial" w:cstheme="minorHAnsi"/>
                <w:color w:val="000000"/>
              </w:rPr>
              <w:t xml:space="preserve">Impact </w:t>
            </w:r>
            <w:r w:rsidR="00800F93">
              <w:t>short-term and intermittent.</w:t>
            </w:r>
          </w:p>
        </w:tc>
      </w:tr>
      <w:tr w:rsidR="0036200C" w:rsidRPr="005F72E8" w14:paraId="5DEE3CF1" w14:textId="77777777">
        <w:trPr>
          <w:trHeight w:val="300"/>
        </w:trPr>
        <w:tc>
          <w:tcPr>
            <w:tcW w:w="2273" w:type="dxa"/>
            <w:tcMar>
              <w:left w:w="105" w:type="dxa"/>
              <w:right w:w="105" w:type="dxa"/>
            </w:tcMar>
            <w:vAlign w:val="center"/>
          </w:tcPr>
          <w:p w14:paraId="29CFFB97" w14:textId="2FC66DD5" w:rsidR="0036200C" w:rsidRPr="005F72E8" w:rsidRDefault="0036200C" w:rsidP="0036200C">
            <w:pPr>
              <w:spacing w:before="120"/>
              <w:rPr>
                <w:rFonts w:eastAsia="Arial" w:cstheme="minorHAnsi"/>
                <w:color w:val="000000"/>
              </w:rPr>
            </w:pPr>
            <w:r w:rsidRPr="005F72E8">
              <w:rPr>
                <w:rFonts w:eastAsia="Arial" w:cstheme="minorHAnsi"/>
                <w:color w:val="000000"/>
              </w:rPr>
              <w:t>Intensity</w:t>
            </w:r>
          </w:p>
        </w:tc>
        <w:tc>
          <w:tcPr>
            <w:tcW w:w="6381" w:type="dxa"/>
            <w:tcMar>
              <w:left w:w="105" w:type="dxa"/>
              <w:right w:w="105" w:type="dxa"/>
            </w:tcMar>
          </w:tcPr>
          <w:p w14:paraId="2AF3A8CC" w14:textId="5B58EE1D" w:rsidR="0036200C" w:rsidRPr="005F72E8" w:rsidRDefault="0036200C" w:rsidP="0036200C">
            <w:pPr>
              <w:spacing w:before="120"/>
              <w:rPr>
                <w:rFonts w:eastAsia="Arial" w:cstheme="minorHAnsi"/>
                <w:color w:val="000000"/>
              </w:rPr>
            </w:pPr>
            <w:r w:rsidRPr="005F72E8">
              <w:rPr>
                <w:rFonts w:eastAsia="Arial" w:cstheme="minorHAnsi"/>
                <w:color w:val="000000"/>
              </w:rPr>
              <w:t xml:space="preserve">Activity cannot be authorised, or </w:t>
            </w:r>
            <w:r w:rsidR="00A20C62">
              <w:rPr>
                <w:rFonts w:eastAsia="Arial" w:cstheme="minorHAnsi"/>
                <w:color w:val="000000"/>
              </w:rPr>
              <w:t>we are</w:t>
            </w:r>
            <w:r w:rsidR="00792527">
              <w:rPr>
                <w:rFonts w:eastAsia="Arial" w:cstheme="minorHAnsi"/>
                <w:color w:val="000000"/>
              </w:rPr>
              <w:t xml:space="preserve"> </w:t>
            </w:r>
            <w:r w:rsidRPr="005F72E8">
              <w:rPr>
                <w:rFonts w:eastAsia="Arial" w:cstheme="minorHAnsi"/>
                <w:color w:val="000000"/>
              </w:rPr>
              <w:t>unable to authorise without derogation.</w:t>
            </w:r>
          </w:p>
        </w:tc>
        <w:tc>
          <w:tcPr>
            <w:tcW w:w="6496" w:type="dxa"/>
            <w:tcMar>
              <w:left w:w="105" w:type="dxa"/>
              <w:right w:w="105" w:type="dxa"/>
            </w:tcMar>
          </w:tcPr>
          <w:p w14:paraId="609F64E3" w14:textId="732C03E7" w:rsidR="0036200C" w:rsidRPr="005F72E8" w:rsidRDefault="0036200C" w:rsidP="0036200C">
            <w:pPr>
              <w:spacing w:before="120"/>
              <w:rPr>
                <w:rFonts w:eastAsia="Arial"/>
                <w:color w:val="000000"/>
              </w:rPr>
            </w:pPr>
            <w:r w:rsidRPr="005F72E8">
              <w:rPr>
                <w:rFonts w:eastAsia="Arial"/>
                <w:color w:val="000000"/>
              </w:rPr>
              <w:t>Activity could be authorised as currently being carried out with no process change or reduction in impact.</w:t>
            </w:r>
          </w:p>
        </w:tc>
      </w:tr>
      <w:tr w:rsidR="008025BC" w:rsidRPr="005F72E8" w14:paraId="0E1AE62E" w14:textId="77777777" w:rsidTr="00316FC6">
        <w:trPr>
          <w:trHeight w:val="300"/>
        </w:trPr>
        <w:tc>
          <w:tcPr>
            <w:tcW w:w="2273" w:type="dxa"/>
            <w:tcMar>
              <w:left w:w="105" w:type="dxa"/>
              <w:right w:w="105" w:type="dxa"/>
            </w:tcMar>
            <w:vAlign w:val="center"/>
          </w:tcPr>
          <w:p w14:paraId="27F897CE"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Intensity</w:t>
            </w:r>
          </w:p>
        </w:tc>
        <w:tc>
          <w:tcPr>
            <w:tcW w:w="6381" w:type="dxa"/>
            <w:tcMar>
              <w:left w:w="105" w:type="dxa"/>
              <w:right w:w="105" w:type="dxa"/>
            </w:tcMar>
          </w:tcPr>
          <w:p w14:paraId="06E478A1" w14:textId="7B1A6DB3" w:rsidR="008025BC" w:rsidRPr="005F72E8" w:rsidRDefault="008025BC" w:rsidP="005D4CEC">
            <w:pPr>
              <w:spacing w:before="120"/>
              <w:rPr>
                <w:rFonts w:eastAsia="Arial" w:cstheme="minorHAnsi"/>
                <w:color w:val="000000"/>
              </w:rPr>
            </w:pPr>
            <w:r w:rsidRPr="005F72E8">
              <w:rPr>
                <w:rFonts w:eastAsia="Arial" w:cstheme="minorHAnsi"/>
                <w:color w:val="000000"/>
              </w:rPr>
              <w:t xml:space="preserve">Impact involves unauthorised or non-compliant discharge of </w:t>
            </w:r>
            <w:r w:rsidRPr="00DD5E65">
              <w:rPr>
                <w:rFonts w:eastAsia="Arial" w:cstheme="minorHAnsi"/>
              </w:rPr>
              <w:t>priority and/or dangerous substances</w:t>
            </w:r>
            <w:r w:rsidR="00DD5E65">
              <w:rPr>
                <w:rFonts w:eastAsia="Arial" w:cstheme="minorHAnsi"/>
              </w:rPr>
              <w:t xml:space="preserve">, </w:t>
            </w:r>
            <w:hyperlink r:id="rId23" w:history="1">
              <w:r w:rsidR="00DD5E65" w:rsidRPr="00EF6608">
                <w:rPr>
                  <w:rStyle w:val="Hyperlink"/>
                  <w:rFonts w:eastAsia="Arial" w:cstheme="minorHAnsi"/>
                </w:rPr>
                <w:t xml:space="preserve">see </w:t>
              </w:r>
              <w:r w:rsidR="0053270F" w:rsidRPr="00EF6608">
                <w:rPr>
                  <w:rStyle w:val="Hyperlink"/>
                  <w:rFonts w:eastAsia="Arial" w:cstheme="minorHAnsi"/>
                </w:rPr>
                <w:t>WAT-G-072 EASR Guidance: Environmental standards for discharges to surface waters</w:t>
              </w:r>
            </w:hyperlink>
            <w:r w:rsidRPr="005F72E8">
              <w:rPr>
                <w:rFonts w:eastAsia="Arial" w:cstheme="minorHAnsi"/>
                <w:color w:val="000000"/>
              </w:rPr>
              <w:t>.</w:t>
            </w:r>
          </w:p>
        </w:tc>
        <w:tc>
          <w:tcPr>
            <w:tcW w:w="6496" w:type="dxa"/>
            <w:tcMar>
              <w:left w:w="105" w:type="dxa"/>
              <w:right w:w="105" w:type="dxa"/>
            </w:tcMar>
          </w:tcPr>
          <w:p w14:paraId="05F47436" w14:textId="10207A79" w:rsidR="008025BC" w:rsidRPr="005F72E8" w:rsidRDefault="1D90F82F" w:rsidP="303DDEAC">
            <w:pPr>
              <w:spacing w:before="120"/>
              <w:rPr>
                <w:rFonts w:eastAsia="Arial"/>
                <w:color w:val="000000"/>
              </w:rPr>
            </w:pPr>
            <w:r w:rsidRPr="005F72E8">
              <w:rPr>
                <w:rFonts w:eastAsia="Arial"/>
                <w:color w:val="000000"/>
              </w:rPr>
              <w:t>N/A</w:t>
            </w:r>
          </w:p>
        </w:tc>
      </w:tr>
      <w:tr w:rsidR="008025BC" w:rsidRPr="005F72E8" w14:paraId="14C00C62" w14:textId="77777777" w:rsidTr="044DD2CA">
        <w:trPr>
          <w:trHeight w:val="300"/>
        </w:trPr>
        <w:tc>
          <w:tcPr>
            <w:tcW w:w="2273" w:type="dxa"/>
            <w:vAlign w:val="center"/>
          </w:tcPr>
          <w:p w14:paraId="38FD2CC8" w14:textId="77777777" w:rsidR="008025BC" w:rsidRPr="005F72E8" w:rsidRDefault="008025BC" w:rsidP="005D4CEC">
            <w:pPr>
              <w:spacing w:before="120"/>
              <w:rPr>
                <w:rFonts w:cstheme="minorHAnsi"/>
              </w:rPr>
            </w:pPr>
            <w:r w:rsidRPr="005F72E8">
              <w:rPr>
                <w:rFonts w:eastAsia="Arial" w:cstheme="minorHAnsi"/>
                <w:color w:val="000000"/>
              </w:rPr>
              <w:t>Intensity</w:t>
            </w:r>
          </w:p>
        </w:tc>
        <w:tc>
          <w:tcPr>
            <w:tcW w:w="6381" w:type="dxa"/>
            <w:tcMar>
              <w:left w:w="105" w:type="dxa"/>
              <w:right w:w="105" w:type="dxa"/>
            </w:tcMar>
          </w:tcPr>
          <w:p w14:paraId="63ABC5BA" w14:textId="7BC9A977" w:rsidR="008025BC" w:rsidRPr="005F72E8" w:rsidRDefault="008025BC" w:rsidP="005D4CEC">
            <w:pPr>
              <w:spacing w:before="120"/>
              <w:rPr>
                <w:rFonts w:eastAsia="Arial" w:cstheme="minorHAnsi"/>
                <w:color w:val="000000"/>
              </w:rPr>
            </w:pPr>
            <w:r w:rsidRPr="005F72E8">
              <w:rPr>
                <w:rFonts w:eastAsia="Arial" w:cstheme="minorHAnsi"/>
                <w:color w:val="000000"/>
              </w:rPr>
              <w:t xml:space="preserve">Release of substances at more than </w:t>
            </w:r>
            <w:r w:rsidR="008114AC">
              <w:rPr>
                <w:rFonts w:eastAsia="Arial" w:cstheme="minorHAnsi"/>
                <w:color w:val="000000"/>
              </w:rPr>
              <w:t>five</w:t>
            </w:r>
            <w:r w:rsidRPr="005F72E8">
              <w:rPr>
                <w:rFonts w:eastAsia="Arial" w:cstheme="minorHAnsi"/>
                <w:color w:val="000000"/>
              </w:rPr>
              <w:t xml:space="preserve"> times </w:t>
            </w:r>
            <w:r w:rsidR="008114AC">
              <w:rPr>
                <w:rFonts w:eastAsia="Arial" w:cstheme="minorHAnsi"/>
                <w:color w:val="000000"/>
              </w:rPr>
              <w:t xml:space="preserve">the </w:t>
            </w:r>
            <w:r w:rsidRPr="005F72E8">
              <w:rPr>
                <w:rFonts w:eastAsia="Arial" w:cstheme="minorHAnsi"/>
                <w:color w:val="000000"/>
              </w:rPr>
              <w:t>authorised limit.</w:t>
            </w:r>
          </w:p>
        </w:tc>
        <w:tc>
          <w:tcPr>
            <w:tcW w:w="6496" w:type="dxa"/>
            <w:tcMar>
              <w:left w:w="105" w:type="dxa"/>
              <w:right w:w="105" w:type="dxa"/>
            </w:tcMar>
          </w:tcPr>
          <w:p w14:paraId="4FCD5EF0" w14:textId="4597D6C1" w:rsidR="008025BC" w:rsidRPr="005F72E8" w:rsidRDefault="7C5E7201" w:rsidP="303DDEAC">
            <w:pPr>
              <w:spacing w:before="120"/>
              <w:rPr>
                <w:rFonts w:eastAsia="Arial"/>
                <w:color w:val="000000"/>
              </w:rPr>
            </w:pPr>
            <w:r w:rsidRPr="005F72E8">
              <w:rPr>
                <w:rFonts w:eastAsia="Arial"/>
                <w:color w:val="000000"/>
              </w:rPr>
              <w:t>N/A</w:t>
            </w:r>
          </w:p>
        </w:tc>
      </w:tr>
      <w:tr w:rsidR="008025BC" w:rsidRPr="005F72E8" w14:paraId="3AE09094" w14:textId="77777777" w:rsidTr="044DD2CA">
        <w:trPr>
          <w:trHeight w:val="300"/>
        </w:trPr>
        <w:tc>
          <w:tcPr>
            <w:tcW w:w="2273" w:type="dxa"/>
            <w:vAlign w:val="center"/>
          </w:tcPr>
          <w:p w14:paraId="26A7D45C" w14:textId="77777777" w:rsidR="008025BC" w:rsidRPr="005F72E8" w:rsidRDefault="008025BC" w:rsidP="005D4CEC">
            <w:pPr>
              <w:spacing w:before="120"/>
              <w:rPr>
                <w:rFonts w:cstheme="minorHAnsi"/>
              </w:rPr>
            </w:pPr>
            <w:r w:rsidRPr="005F72E8">
              <w:rPr>
                <w:rFonts w:eastAsia="Arial" w:cstheme="minorHAnsi"/>
                <w:color w:val="000000"/>
              </w:rPr>
              <w:t>Intensity</w:t>
            </w:r>
          </w:p>
        </w:tc>
        <w:tc>
          <w:tcPr>
            <w:tcW w:w="6381" w:type="dxa"/>
            <w:tcMar>
              <w:left w:w="105" w:type="dxa"/>
              <w:right w:w="105" w:type="dxa"/>
            </w:tcMar>
          </w:tcPr>
          <w:p w14:paraId="0F8A8F36"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Unauthorised release of substances not subject to environmental degradation.</w:t>
            </w:r>
          </w:p>
        </w:tc>
        <w:tc>
          <w:tcPr>
            <w:tcW w:w="6496" w:type="dxa"/>
            <w:tcMar>
              <w:left w:w="105" w:type="dxa"/>
              <w:right w:w="105" w:type="dxa"/>
            </w:tcMar>
          </w:tcPr>
          <w:p w14:paraId="51A4D086"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66ABE358" w14:textId="77777777" w:rsidTr="00316FC6">
        <w:trPr>
          <w:cantSplit/>
          <w:trHeight w:val="300"/>
        </w:trPr>
        <w:tc>
          <w:tcPr>
            <w:tcW w:w="2273" w:type="dxa"/>
            <w:tcMar>
              <w:left w:w="105" w:type="dxa"/>
              <w:right w:w="105" w:type="dxa"/>
            </w:tcMar>
            <w:vAlign w:val="center"/>
          </w:tcPr>
          <w:p w14:paraId="27C5BE96"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Biodiversity</w:t>
            </w:r>
          </w:p>
        </w:tc>
        <w:tc>
          <w:tcPr>
            <w:tcW w:w="6381" w:type="dxa"/>
            <w:tcMar>
              <w:left w:w="105" w:type="dxa"/>
              <w:right w:w="105" w:type="dxa"/>
            </w:tcMar>
          </w:tcPr>
          <w:p w14:paraId="682D5875" w14:textId="06D538AF" w:rsidR="008025BC" w:rsidRPr="005F72E8" w:rsidRDefault="008025BC" w:rsidP="5630EC09">
            <w:pPr>
              <w:spacing w:before="120"/>
              <w:rPr>
                <w:rFonts w:eastAsia="Arial"/>
                <w:color w:val="000000"/>
              </w:rPr>
            </w:pPr>
            <w:r w:rsidRPr="005F72E8">
              <w:rPr>
                <w:rFonts w:eastAsia="Arial"/>
                <w:color w:val="000000"/>
              </w:rPr>
              <w:t>Significant change in</w:t>
            </w:r>
            <w:r w:rsidR="016FE343" w:rsidRPr="005F72E8">
              <w:rPr>
                <w:rFonts w:eastAsia="Arial"/>
                <w:color w:val="000000"/>
              </w:rPr>
              <w:t xml:space="preserve"> ecological assessment e.g.</w:t>
            </w:r>
            <w:r w:rsidRPr="005F72E8">
              <w:rPr>
                <w:rFonts w:eastAsia="Arial"/>
                <w:color w:val="000000"/>
              </w:rPr>
              <w:t xml:space="preserve"> R</w:t>
            </w:r>
            <w:r w:rsidR="0F515FE5" w:rsidRPr="005F72E8">
              <w:rPr>
                <w:rFonts w:eastAsia="Arial"/>
                <w:color w:val="000000"/>
              </w:rPr>
              <w:t xml:space="preserve">iver </w:t>
            </w:r>
            <w:r w:rsidRPr="005F72E8">
              <w:rPr>
                <w:rFonts w:eastAsia="Arial"/>
                <w:color w:val="000000"/>
              </w:rPr>
              <w:t>I</w:t>
            </w:r>
            <w:r w:rsidR="0F515FE5" w:rsidRPr="005F72E8">
              <w:rPr>
                <w:rFonts w:eastAsia="Arial"/>
                <w:color w:val="000000"/>
              </w:rPr>
              <w:t xml:space="preserve">nvertebrate </w:t>
            </w:r>
            <w:r w:rsidRPr="005F72E8">
              <w:rPr>
                <w:rFonts w:eastAsia="Arial"/>
                <w:color w:val="000000"/>
              </w:rPr>
              <w:t>C</w:t>
            </w:r>
            <w:r w:rsidR="0F515FE5" w:rsidRPr="005F72E8">
              <w:rPr>
                <w:rFonts w:eastAsia="Arial"/>
                <w:color w:val="000000"/>
              </w:rPr>
              <w:t xml:space="preserve">lassification </w:t>
            </w:r>
            <w:r w:rsidRPr="005F72E8">
              <w:rPr>
                <w:rFonts w:eastAsia="Arial"/>
                <w:color w:val="000000"/>
              </w:rPr>
              <w:t>T</w:t>
            </w:r>
            <w:r w:rsidR="0F515FE5" w:rsidRPr="005F72E8">
              <w:rPr>
                <w:rFonts w:eastAsia="Arial"/>
                <w:color w:val="000000"/>
              </w:rPr>
              <w:t>ool</w:t>
            </w:r>
            <w:r w:rsidRPr="005F72E8">
              <w:rPr>
                <w:rFonts w:eastAsia="Arial"/>
                <w:color w:val="000000"/>
              </w:rPr>
              <w:t xml:space="preserve"> class</w:t>
            </w:r>
            <w:r w:rsidR="723F7BB2" w:rsidRPr="005F72E8">
              <w:rPr>
                <w:rFonts w:eastAsia="Arial"/>
                <w:color w:val="000000"/>
              </w:rPr>
              <w:t xml:space="preserve"> indicating a </w:t>
            </w:r>
            <w:r w:rsidR="25500C1A" w:rsidRPr="005F72E8">
              <w:rPr>
                <w:rFonts w:eastAsia="Arial"/>
                <w:color w:val="000000"/>
              </w:rPr>
              <w:t xml:space="preserve">reduction in WFD class compared to </w:t>
            </w:r>
            <w:r w:rsidR="31FF9EC9" w:rsidRPr="005F72E8">
              <w:rPr>
                <w:rFonts w:eastAsia="Arial"/>
                <w:color w:val="000000"/>
              </w:rPr>
              <w:t>upstream or past samples</w:t>
            </w:r>
            <w:r w:rsidR="6052D57B" w:rsidRPr="005F72E8">
              <w:rPr>
                <w:rFonts w:eastAsia="Arial"/>
                <w:color w:val="000000"/>
              </w:rPr>
              <w:t>.</w:t>
            </w:r>
          </w:p>
        </w:tc>
        <w:tc>
          <w:tcPr>
            <w:tcW w:w="6496" w:type="dxa"/>
            <w:tcMar>
              <w:left w:w="105" w:type="dxa"/>
              <w:right w:w="105" w:type="dxa"/>
            </w:tcMar>
          </w:tcPr>
          <w:p w14:paraId="2EA763C9" w14:textId="77777777" w:rsidR="008025BC" w:rsidRPr="005F72E8" w:rsidRDefault="008025BC" w:rsidP="005D4CEC">
            <w:pPr>
              <w:spacing w:before="120"/>
              <w:rPr>
                <w:rFonts w:eastAsia="Arial" w:cstheme="minorHAnsi"/>
                <w:color w:val="77206D"/>
              </w:rPr>
            </w:pPr>
            <w:r w:rsidRPr="005F72E8">
              <w:rPr>
                <w:rFonts w:eastAsia="Arial" w:cstheme="minorHAnsi"/>
                <w:color w:val="000000"/>
              </w:rPr>
              <w:t>N/A</w:t>
            </w:r>
          </w:p>
        </w:tc>
      </w:tr>
      <w:tr w:rsidR="008025BC" w:rsidRPr="005F72E8" w14:paraId="56CDE66D" w14:textId="77777777" w:rsidTr="044DD2CA">
        <w:trPr>
          <w:trHeight w:val="300"/>
        </w:trPr>
        <w:tc>
          <w:tcPr>
            <w:tcW w:w="2273" w:type="dxa"/>
            <w:vAlign w:val="center"/>
          </w:tcPr>
          <w:p w14:paraId="6B3D9230" w14:textId="77777777" w:rsidR="008025BC" w:rsidRPr="005F72E8" w:rsidRDefault="008025BC" w:rsidP="005D4CEC">
            <w:pPr>
              <w:spacing w:before="120"/>
              <w:rPr>
                <w:rFonts w:cstheme="minorHAnsi"/>
              </w:rPr>
            </w:pPr>
            <w:r w:rsidRPr="005F72E8">
              <w:rPr>
                <w:rFonts w:eastAsia="Arial" w:cstheme="minorHAnsi"/>
                <w:color w:val="000000"/>
              </w:rPr>
              <w:t>Biodiversity</w:t>
            </w:r>
          </w:p>
        </w:tc>
        <w:tc>
          <w:tcPr>
            <w:tcW w:w="6381" w:type="dxa"/>
            <w:tcMar>
              <w:left w:w="105" w:type="dxa"/>
              <w:right w:w="105" w:type="dxa"/>
            </w:tcMar>
          </w:tcPr>
          <w:p w14:paraId="341E38DE" w14:textId="1645FBC1" w:rsidR="008025BC" w:rsidRPr="005F72E8" w:rsidRDefault="00341F9A" w:rsidP="005D4CEC">
            <w:pPr>
              <w:spacing w:before="120"/>
              <w:rPr>
                <w:rFonts w:eastAsia="Arial" w:cstheme="minorHAnsi"/>
                <w:color w:val="000000"/>
              </w:rPr>
            </w:pPr>
            <w:r w:rsidRPr="005F72E8">
              <w:rPr>
                <w:rFonts w:eastAsia="Arial" w:cstheme="minorHAnsi"/>
                <w:color w:val="000000"/>
              </w:rPr>
              <w:t xml:space="preserve">A </w:t>
            </w:r>
            <w:r w:rsidR="0083043F" w:rsidRPr="005F72E8">
              <w:rPr>
                <w:rFonts w:eastAsia="Arial" w:cstheme="minorHAnsi"/>
                <w:color w:val="000000"/>
              </w:rPr>
              <w:t>change in the ty</w:t>
            </w:r>
            <w:r w:rsidR="00F108CD" w:rsidRPr="005F72E8">
              <w:rPr>
                <w:rFonts w:eastAsia="Arial" w:cstheme="minorHAnsi"/>
                <w:color w:val="000000"/>
              </w:rPr>
              <w:t>pes of animal present in the sample compared to upstream or previous sampl</w:t>
            </w:r>
            <w:r w:rsidR="00A51035" w:rsidRPr="005F72E8">
              <w:rPr>
                <w:rFonts w:eastAsia="Arial" w:cstheme="minorHAnsi"/>
                <w:color w:val="000000"/>
              </w:rPr>
              <w:t>es as a result of pollution</w:t>
            </w:r>
            <w:r w:rsidR="002806A5" w:rsidRPr="005F72E8">
              <w:rPr>
                <w:rFonts w:eastAsia="Arial" w:cstheme="minorHAnsi"/>
                <w:color w:val="000000"/>
              </w:rPr>
              <w:t>.</w:t>
            </w:r>
            <w:r w:rsidR="00B027EC" w:rsidRPr="005F72E8">
              <w:rPr>
                <w:rFonts w:eastAsia="Arial" w:cstheme="minorHAnsi"/>
                <w:color w:val="000000"/>
              </w:rPr>
              <w:t xml:space="preserve"> </w:t>
            </w:r>
            <w:r w:rsidR="002806A5" w:rsidRPr="005F72E8">
              <w:rPr>
                <w:rFonts w:eastAsia="Arial" w:cstheme="minorHAnsi"/>
                <w:color w:val="000000"/>
              </w:rPr>
              <w:t>Chronic pollution may result in lower scoring animals</w:t>
            </w:r>
            <w:r w:rsidR="00DB0997" w:rsidRPr="005F72E8">
              <w:rPr>
                <w:rFonts w:eastAsia="Arial" w:cstheme="minorHAnsi"/>
                <w:color w:val="000000"/>
              </w:rPr>
              <w:t>, catastrophic pollution may result in the deaths of particular groups of taxa.</w:t>
            </w:r>
          </w:p>
        </w:tc>
        <w:tc>
          <w:tcPr>
            <w:tcW w:w="6496" w:type="dxa"/>
            <w:tcMar>
              <w:left w:w="105" w:type="dxa"/>
              <w:right w:w="105" w:type="dxa"/>
            </w:tcMar>
          </w:tcPr>
          <w:p w14:paraId="06787930"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463CDB5C" w14:textId="77777777" w:rsidTr="044DD2CA">
        <w:trPr>
          <w:trHeight w:val="300"/>
        </w:trPr>
        <w:tc>
          <w:tcPr>
            <w:tcW w:w="2273" w:type="dxa"/>
            <w:vAlign w:val="center"/>
          </w:tcPr>
          <w:p w14:paraId="340DC215" w14:textId="77777777" w:rsidR="008025BC" w:rsidRPr="005F72E8" w:rsidRDefault="008025BC" w:rsidP="005D4CEC">
            <w:pPr>
              <w:spacing w:before="120"/>
              <w:rPr>
                <w:rFonts w:cstheme="minorHAnsi"/>
              </w:rPr>
            </w:pPr>
            <w:r w:rsidRPr="005F72E8">
              <w:rPr>
                <w:rFonts w:eastAsia="Arial" w:cstheme="minorHAnsi"/>
                <w:color w:val="000000"/>
              </w:rPr>
              <w:t>Biodiversity</w:t>
            </w:r>
          </w:p>
        </w:tc>
        <w:tc>
          <w:tcPr>
            <w:tcW w:w="6381" w:type="dxa"/>
            <w:tcMar>
              <w:left w:w="105" w:type="dxa"/>
              <w:right w:w="105" w:type="dxa"/>
            </w:tcMar>
          </w:tcPr>
          <w:p w14:paraId="0EDB7B58" w14:textId="0887AA63" w:rsidR="008025BC" w:rsidRPr="005F72E8" w:rsidRDefault="00C3498C" w:rsidP="005D4CEC">
            <w:pPr>
              <w:spacing w:before="120"/>
              <w:rPr>
                <w:rFonts w:eastAsia="Arial" w:cstheme="minorHAnsi"/>
                <w:color w:val="000000"/>
              </w:rPr>
            </w:pPr>
            <w:r w:rsidRPr="005F72E8">
              <w:rPr>
                <w:rFonts w:eastAsia="Arial" w:cstheme="minorHAnsi"/>
                <w:color w:val="000000"/>
              </w:rPr>
              <w:t>Failure of the prioritisation screening field assessment</w:t>
            </w:r>
            <w:r w:rsidR="00AD4E3D" w:rsidRPr="005F72E8">
              <w:rPr>
                <w:rFonts w:eastAsia="Arial" w:cstheme="minorHAnsi"/>
                <w:color w:val="000000"/>
              </w:rPr>
              <w:t xml:space="preserve">, which checks that the expected animals are present. </w:t>
            </w:r>
            <w:r w:rsidR="00C9412F" w:rsidRPr="005F72E8">
              <w:rPr>
                <w:rFonts w:eastAsia="Arial" w:cstheme="minorHAnsi"/>
                <w:color w:val="000000"/>
              </w:rPr>
              <w:t>The sample is designated as “Not OK”.</w:t>
            </w:r>
          </w:p>
        </w:tc>
        <w:tc>
          <w:tcPr>
            <w:tcW w:w="6496" w:type="dxa"/>
            <w:tcMar>
              <w:left w:w="105" w:type="dxa"/>
              <w:right w:w="105" w:type="dxa"/>
            </w:tcMar>
          </w:tcPr>
          <w:p w14:paraId="15179F09"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325228D4" w14:textId="77777777" w:rsidTr="00316FC6">
        <w:trPr>
          <w:trHeight w:val="300"/>
        </w:trPr>
        <w:tc>
          <w:tcPr>
            <w:tcW w:w="2273" w:type="dxa"/>
            <w:tcMar>
              <w:left w:w="105" w:type="dxa"/>
              <w:right w:w="105" w:type="dxa"/>
            </w:tcMar>
            <w:vAlign w:val="center"/>
          </w:tcPr>
          <w:p w14:paraId="27B83004"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Economic</w:t>
            </w:r>
          </w:p>
        </w:tc>
        <w:tc>
          <w:tcPr>
            <w:tcW w:w="6381" w:type="dxa"/>
            <w:tcMar>
              <w:left w:w="105" w:type="dxa"/>
              <w:right w:w="105" w:type="dxa"/>
            </w:tcMar>
          </w:tcPr>
          <w:p w14:paraId="6016C9E4" w14:textId="58379126" w:rsidR="008025BC" w:rsidRPr="005F72E8" w:rsidRDefault="008025BC" w:rsidP="5630EC09">
            <w:pPr>
              <w:spacing w:before="120"/>
              <w:rPr>
                <w:rFonts w:eastAsia="Arial"/>
                <w:color w:val="000000"/>
              </w:rPr>
            </w:pPr>
            <w:r w:rsidRPr="005F72E8">
              <w:rPr>
                <w:rFonts w:eastAsia="Arial"/>
                <w:color w:val="000000"/>
              </w:rPr>
              <w:t xml:space="preserve">Causes losses that may result in redundancy, or failure of a </w:t>
            </w:r>
            <w:r w:rsidR="016FE343" w:rsidRPr="005F72E8">
              <w:rPr>
                <w:rFonts w:eastAsia="Arial"/>
                <w:color w:val="000000"/>
              </w:rPr>
              <w:t>business regarded as a small or medium enterprise</w:t>
            </w:r>
            <w:r w:rsidRPr="005F72E8">
              <w:rPr>
                <w:rFonts w:eastAsia="Arial"/>
                <w:color w:val="000000"/>
              </w:rPr>
              <w:t>.</w:t>
            </w:r>
          </w:p>
        </w:tc>
        <w:tc>
          <w:tcPr>
            <w:tcW w:w="6496" w:type="dxa"/>
            <w:tcMar>
              <w:left w:w="105" w:type="dxa"/>
              <w:right w:w="105" w:type="dxa"/>
            </w:tcMar>
          </w:tcPr>
          <w:p w14:paraId="654C11C2"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0438B636" w14:textId="77777777" w:rsidTr="00316FC6">
        <w:trPr>
          <w:trHeight w:val="300"/>
        </w:trPr>
        <w:tc>
          <w:tcPr>
            <w:tcW w:w="2273" w:type="dxa"/>
            <w:tcMar>
              <w:left w:w="105" w:type="dxa"/>
              <w:right w:w="105" w:type="dxa"/>
            </w:tcMar>
            <w:vAlign w:val="center"/>
          </w:tcPr>
          <w:p w14:paraId="14F50F55"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Health</w:t>
            </w:r>
          </w:p>
        </w:tc>
        <w:tc>
          <w:tcPr>
            <w:tcW w:w="6381" w:type="dxa"/>
            <w:tcMar>
              <w:left w:w="105" w:type="dxa"/>
              <w:right w:w="105" w:type="dxa"/>
            </w:tcMar>
          </w:tcPr>
          <w:p w14:paraId="1859D9D7" w14:textId="35B4D451" w:rsidR="008025BC" w:rsidRPr="005F72E8" w:rsidRDefault="008025BC" w:rsidP="005D4CEC">
            <w:pPr>
              <w:spacing w:before="120"/>
              <w:rPr>
                <w:rFonts w:eastAsia="Arial" w:cstheme="minorHAnsi"/>
                <w:color w:val="000000"/>
              </w:rPr>
            </w:pPr>
            <w:r w:rsidRPr="005F72E8">
              <w:rPr>
                <w:rFonts w:eastAsia="Arial" w:cstheme="minorHAnsi"/>
                <w:color w:val="000000"/>
              </w:rPr>
              <w:t>Causes moderate to severe illness or injury requiring medical treatment.</w:t>
            </w:r>
            <w:r w:rsidR="00104816">
              <w:rPr>
                <w:rFonts w:eastAsia="Arial" w:cstheme="minorHAnsi"/>
                <w:color w:val="000000"/>
              </w:rPr>
              <w:t xml:space="preserve"> </w:t>
            </w:r>
            <w:r w:rsidR="0075666F" w:rsidRPr="005673A3">
              <w:t xml:space="preserve">A health impact can only be recorded where we have direct evidence from the Health Protection Team </w:t>
            </w:r>
            <w:r w:rsidR="0075666F">
              <w:t>or Dr note</w:t>
            </w:r>
            <w:r w:rsidR="0049522C">
              <w:t>.</w:t>
            </w:r>
          </w:p>
        </w:tc>
        <w:tc>
          <w:tcPr>
            <w:tcW w:w="6496" w:type="dxa"/>
            <w:tcMar>
              <w:left w:w="105" w:type="dxa"/>
              <w:right w:w="105" w:type="dxa"/>
            </w:tcMar>
          </w:tcPr>
          <w:p w14:paraId="4A06DC28"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284FD885" w14:textId="77777777" w:rsidTr="044DD2CA">
        <w:trPr>
          <w:trHeight w:val="300"/>
        </w:trPr>
        <w:tc>
          <w:tcPr>
            <w:tcW w:w="2273" w:type="dxa"/>
            <w:vAlign w:val="center"/>
          </w:tcPr>
          <w:p w14:paraId="0EB2FAA1" w14:textId="77777777" w:rsidR="008025BC" w:rsidRPr="005F72E8" w:rsidRDefault="008025BC" w:rsidP="005D4CEC">
            <w:pPr>
              <w:spacing w:before="120"/>
              <w:rPr>
                <w:rFonts w:cstheme="minorHAnsi"/>
              </w:rPr>
            </w:pPr>
            <w:r w:rsidRPr="005F72E8">
              <w:rPr>
                <w:rFonts w:cstheme="minorHAnsi"/>
              </w:rPr>
              <w:t>Health</w:t>
            </w:r>
          </w:p>
        </w:tc>
        <w:tc>
          <w:tcPr>
            <w:tcW w:w="6381" w:type="dxa"/>
            <w:tcMar>
              <w:left w:w="105" w:type="dxa"/>
              <w:right w:w="105" w:type="dxa"/>
            </w:tcMar>
          </w:tcPr>
          <w:p w14:paraId="0345B122" w14:textId="448B22EF" w:rsidR="008025BC" w:rsidRPr="005F72E8" w:rsidRDefault="008025BC" w:rsidP="005D4CEC">
            <w:pPr>
              <w:spacing w:before="120"/>
              <w:rPr>
                <w:rFonts w:eastAsia="Arial" w:cstheme="minorHAnsi"/>
                <w:color w:val="000000"/>
              </w:rPr>
            </w:pPr>
            <w:r w:rsidRPr="005F72E8">
              <w:rPr>
                <w:rFonts w:eastAsia="Arial" w:cstheme="minorHAnsi"/>
                <w:color w:val="000000"/>
              </w:rPr>
              <w:t>Causes chronic health effects requiring medical management</w:t>
            </w:r>
            <w:r w:rsidR="00553E14" w:rsidRPr="005F72E8">
              <w:rPr>
                <w:rFonts w:eastAsia="Arial" w:cstheme="minorHAnsi"/>
                <w:color w:val="000000"/>
              </w:rPr>
              <w:t xml:space="preserve">, </w:t>
            </w:r>
            <w:r w:rsidR="005D55BB" w:rsidRPr="005F72E8">
              <w:rPr>
                <w:rFonts w:eastAsia="Arial" w:cstheme="minorHAnsi"/>
                <w:color w:val="000000"/>
              </w:rPr>
              <w:t>determined in consultation with local Health Protection team</w:t>
            </w:r>
            <w:r w:rsidRPr="005F72E8">
              <w:rPr>
                <w:rFonts w:eastAsia="Arial" w:cstheme="minorHAnsi"/>
                <w:color w:val="000000"/>
              </w:rPr>
              <w:t>.</w:t>
            </w:r>
          </w:p>
        </w:tc>
        <w:tc>
          <w:tcPr>
            <w:tcW w:w="6496" w:type="dxa"/>
            <w:tcMar>
              <w:left w:w="105" w:type="dxa"/>
              <w:right w:w="105" w:type="dxa"/>
            </w:tcMar>
          </w:tcPr>
          <w:p w14:paraId="23A91323"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r w:rsidR="008025BC" w:rsidRPr="005F72E8" w14:paraId="3963F2A1" w14:textId="77777777" w:rsidTr="00316FC6">
        <w:trPr>
          <w:trHeight w:val="300"/>
        </w:trPr>
        <w:tc>
          <w:tcPr>
            <w:tcW w:w="2273" w:type="dxa"/>
            <w:tcMar>
              <w:left w:w="105" w:type="dxa"/>
              <w:right w:w="105" w:type="dxa"/>
            </w:tcMar>
            <w:vAlign w:val="center"/>
          </w:tcPr>
          <w:p w14:paraId="1A3236A4"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Amenity</w:t>
            </w:r>
          </w:p>
        </w:tc>
        <w:tc>
          <w:tcPr>
            <w:tcW w:w="6381" w:type="dxa"/>
            <w:tcMar>
              <w:left w:w="105" w:type="dxa"/>
              <w:right w:w="105" w:type="dxa"/>
            </w:tcMar>
          </w:tcPr>
          <w:p w14:paraId="136700A1" w14:textId="4063E11B" w:rsidR="008025BC" w:rsidRPr="005F72E8" w:rsidRDefault="008025BC" w:rsidP="005D4CEC">
            <w:pPr>
              <w:spacing w:before="120"/>
              <w:rPr>
                <w:rFonts w:eastAsia="Arial" w:cstheme="minorHAnsi"/>
                <w:color w:val="000000"/>
              </w:rPr>
            </w:pPr>
            <w:r w:rsidRPr="005F72E8">
              <w:rPr>
                <w:rFonts w:eastAsia="Arial" w:cstheme="minorHAnsi"/>
                <w:color w:val="000000"/>
              </w:rPr>
              <w:t>Results in lack of availability for local community.</w:t>
            </w:r>
          </w:p>
        </w:tc>
        <w:tc>
          <w:tcPr>
            <w:tcW w:w="6496" w:type="dxa"/>
            <w:tcMar>
              <w:left w:w="105" w:type="dxa"/>
              <w:right w:w="105" w:type="dxa"/>
            </w:tcMar>
          </w:tcPr>
          <w:p w14:paraId="718FEC2A"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Amenity is already closed for unrelated reasons.</w:t>
            </w:r>
          </w:p>
        </w:tc>
      </w:tr>
      <w:tr w:rsidR="008025BC" w:rsidRPr="005F72E8" w14:paraId="033EF516" w14:textId="77777777" w:rsidTr="00316FC6">
        <w:trPr>
          <w:trHeight w:val="300"/>
        </w:trPr>
        <w:tc>
          <w:tcPr>
            <w:tcW w:w="2273" w:type="dxa"/>
            <w:tcMar>
              <w:left w:w="105" w:type="dxa"/>
              <w:right w:w="105" w:type="dxa"/>
            </w:tcMar>
            <w:vAlign w:val="center"/>
          </w:tcPr>
          <w:p w14:paraId="70A2E2ED"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Other agencies</w:t>
            </w:r>
          </w:p>
        </w:tc>
        <w:tc>
          <w:tcPr>
            <w:tcW w:w="6381" w:type="dxa"/>
            <w:tcMar>
              <w:left w:w="105" w:type="dxa"/>
              <w:right w:w="105" w:type="dxa"/>
            </w:tcMar>
          </w:tcPr>
          <w:p w14:paraId="33E88101"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Has been categorised as a major incident by the emergency services or another authority, for instance the HSE.</w:t>
            </w:r>
          </w:p>
        </w:tc>
        <w:tc>
          <w:tcPr>
            <w:tcW w:w="6496" w:type="dxa"/>
            <w:tcMar>
              <w:left w:w="105" w:type="dxa"/>
              <w:right w:w="105" w:type="dxa"/>
            </w:tcMar>
          </w:tcPr>
          <w:p w14:paraId="79A9D435" w14:textId="77777777" w:rsidR="008025BC" w:rsidRPr="005F72E8" w:rsidRDefault="008025BC" w:rsidP="005D4CEC">
            <w:pPr>
              <w:spacing w:before="120"/>
              <w:rPr>
                <w:rFonts w:eastAsia="Arial" w:cstheme="minorHAnsi"/>
                <w:color w:val="000000"/>
              </w:rPr>
            </w:pPr>
            <w:r w:rsidRPr="005F72E8">
              <w:rPr>
                <w:rFonts w:eastAsia="Arial" w:cstheme="minorHAnsi"/>
                <w:color w:val="000000"/>
              </w:rPr>
              <w:t>N/A</w:t>
            </w:r>
          </w:p>
        </w:tc>
      </w:tr>
    </w:tbl>
    <w:p w14:paraId="54147E2D" w14:textId="77777777" w:rsidR="00383F19" w:rsidRPr="005F72E8" w:rsidRDefault="00383F19" w:rsidP="0090188E">
      <w:pPr>
        <w:pStyle w:val="Heading2"/>
        <w:rPr>
          <w:rFonts w:eastAsia="Times New Roman"/>
        </w:rPr>
        <w:sectPr w:rsidR="00383F19" w:rsidRPr="005F72E8" w:rsidSect="00AD27F7">
          <w:headerReference w:type="even" r:id="rId24"/>
          <w:headerReference w:type="default" r:id="rId25"/>
          <w:footerReference w:type="even" r:id="rId26"/>
          <w:footerReference w:type="default" r:id="rId27"/>
          <w:headerReference w:type="first" r:id="rId28"/>
          <w:footerReference w:type="first" r:id="rId29"/>
          <w:pgSz w:w="16840" w:h="11900" w:orient="landscape"/>
          <w:pgMar w:top="839" w:right="839" w:bottom="839" w:left="839" w:header="794" w:footer="567" w:gutter="0"/>
          <w:cols w:space="708"/>
          <w:titlePg/>
          <w:docGrid w:linePitch="360"/>
        </w:sectPr>
      </w:pPr>
    </w:p>
    <w:p w14:paraId="3C9DF01D" w14:textId="08254C00" w:rsidR="009D5595" w:rsidRPr="005F72E8" w:rsidRDefault="0070516E" w:rsidP="00487065">
      <w:pPr>
        <w:pStyle w:val="Heading1"/>
      </w:pPr>
      <w:r w:rsidRPr="005F72E8">
        <w:t xml:space="preserve"> </w:t>
      </w:r>
    </w:p>
    <w:p w14:paraId="0EF67B9B" w14:textId="2CACD82F" w:rsidR="21BEE3EB" w:rsidRDefault="21BEE3EB" w:rsidP="4F57A024">
      <w:pPr>
        <w:pStyle w:val="BodyText1"/>
        <w:rPr>
          <w:rFonts w:eastAsia="Times New Roman"/>
          <w:sz w:val="32"/>
          <w:szCs w:val="32"/>
        </w:rPr>
      </w:pPr>
      <w:r w:rsidRPr="005F72E8">
        <w:rPr>
          <w:rFonts w:eastAsia="Times New Roman"/>
          <w:sz w:val="32"/>
          <w:szCs w:val="32"/>
        </w:rPr>
        <w:t>If you would like this document in an accessible format, such as large print, audio recording or braille, please contact SEPA by emailing </w:t>
      </w:r>
      <w:hyperlink r:id="rId30">
        <w:r w:rsidRPr="005F72E8">
          <w:rPr>
            <w:rFonts w:eastAsia="Times New Roman"/>
            <w:color w:val="016574" w:themeColor="accent6"/>
            <w:sz w:val="32"/>
            <w:szCs w:val="32"/>
            <w:u w:val="single"/>
          </w:rPr>
          <w:t>equalities@sepa.org.uk</w:t>
        </w:r>
      </w:hyperlink>
    </w:p>
    <w:p w14:paraId="728ACD52" w14:textId="0441877A" w:rsidR="228741CF" w:rsidRDefault="228741CF" w:rsidP="228741CF">
      <w:pPr>
        <w:pStyle w:val="BodyText1"/>
        <w:rPr>
          <w:rFonts w:eastAsia="Times New Roman"/>
          <w:sz w:val="32"/>
          <w:szCs w:val="32"/>
        </w:rPr>
      </w:pPr>
    </w:p>
    <w:p w14:paraId="02D0A731" w14:textId="77777777" w:rsidR="00EC53B2" w:rsidRDefault="00EC53B2" w:rsidP="007777DA">
      <w:pPr>
        <w:pStyle w:val="BodyText1"/>
        <w:rPr>
          <w:rFonts w:eastAsia="Times New Roman"/>
          <w:sz w:val="32"/>
          <w:szCs w:val="32"/>
        </w:rPr>
      </w:pPr>
    </w:p>
    <w:p w14:paraId="431A2ABF" w14:textId="77777777" w:rsidR="00EC53B2" w:rsidRPr="007777DA" w:rsidRDefault="00EC53B2" w:rsidP="007777DA">
      <w:pPr>
        <w:pStyle w:val="BodyText1"/>
        <w:rPr>
          <w:rFonts w:eastAsia="Times New Roman"/>
          <w:sz w:val="32"/>
          <w:szCs w:val="32"/>
        </w:rPr>
      </w:pPr>
    </w:p>
    <w:p w14:paraId="564680D1" w14:textId="77777777" w:rsidR="006243FF" w:rsidRPr="00E67C75" w:rsidRDefault="006243FF" w:rsidP="64367E61">
      <w:pPr>
        <w:pStyle w:val="BodyText1"/>
        <w:rPr>
          <w:color w:val="6E7571" w:themeColor="text2"/>
          <w:sz w:val="32"/>
          <w:szCs w:val="32"/>
          <w:u w:val="single"/>
        </w:rPr>
      </w:pPr>
    </w:p>
    <w:sectPr w:rsidR="006243FF" w:rsidRPr="00E67C75" w:rsidSect="00DA6462">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A5C5" w14:textId="77777777" w:rsidR="00F2319E" w:rsidRDefault="00F2319E" w:rsidP="00660C79">
      <w:pPr>
        <w:spacing w:line="240" w:lineRule="auto"/>
      </w:pPr>
      <w:r>
        <w:separator/>
      </w:r>
    </w:p>
  </w:endnote>
  <w:endnote w:type="continuationSeparator" w:id="0">
    <w:p w14:paraId="4B774FF8" w14:textId="77777777" w:rsidR="00F2319E" w:rsidRDefault="00F2319E" w:rsidP="00660C79">
      <w:pPr>
        <w:spacing w:line="240" w:lineRule="auto"/>
      </w:pPr>
      <w:r>
        <w:continuationSeparator/>
      </w:r>
    </w:p>
  </w:endnote>
  <w:endnote w:type="continuationNotice" w:id="1">
    <w:p w14:paraId="2F6C04E5" w14:textId="77777777" w:rsidR="00F2319E" w:rsidRDefault="00F231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FEC6" w14:textId="4A95EC92" w:rsidR="00195FA7" w:rsidRDefault="00CA1264">
    <w:pPr>
      <w:pStyle w:val="Footer"/>
      <w:framePr w:wrap="none" w:vAnchor="text" w:hAnchor="margin" w:xAlign="right" w:y="1"/>
      <w:rPr>
        <w:rStyle w:val="PageNumber"/>
      </w:rPr>
    </w:pPr>
    <w:r>
      <w:rPr>
        <w:noProof/>
      </w:rPr>
      <mc:AlternateContent>
        <mc:Choice Requires="wps">
          <w:drawing>
            <wp:anchor distT="0" distB="0" distL="0" distR="0" simplePos="0" relativeHeight="251666449" behindDoc="0" locked="0" layoutInCell="1" allowOverlap="1" wp14:anchorId="74A18064" wp14:editId="70712632">
              <wp:simplePos x="635" y="635"/>
              <wp:positionH relativeFrom="page">
                <wp:align>center</wp:align>
              </wp:positionH>
              <wp:positionV relativeFrom="page">
                <wp:align>bottom</wp:align>
              </wp:positionV>
              <wp:extent cx="518795" cy="422910"/>
              <wp:effectExtent l="0" t="0" r="14605" b="0"/>
              <wp:wrapNone/>
              <wp:docPr id="166010565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92C88B9" w14:textId="6C85FFB0"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18064" id="_x0000_t202" coordsize="21600,21600" o:spt="202" path="m,l,21600r21600,l21600,xe">
              <v:stroke joinstyle="miter"/>
              <v:path gradientshapeok="t" o:connecttype="rect"/>
            </v:shapetype>
            <v:shape id="Text Box 27" o:spid="_x0000_s1029" type="#_x0000_t202" alt="OFFICIAL" style="position:absolute;margin-left:0;margin-top:0;width:40.85pt;height:33.3pt;z-index:2516664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692C88B9" w14:textId="6C85FFB0"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570082512"/>
      <w:docPartObj>
        <w:docPartGallery w:val="Page Numbers (Bottom of Page)"/>
        <w:docPartUnique/>
      </w:docPartObj>
    </w:sdtPr>
    <w:sdtEndPr>
      <w:rPr>
        <w:rStyle w:val="PageNumber"/>
      </w:rPr>
    </w:sdtEndPr>
    <w:sdtContent>
      <w:p w14:paraId="7004C58C" w14:textId="77777777" w:rsidR="00195FA7" w:rsidRDefault="00195F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4816"/>
      <w:docPartObj>
        <w:docPartGallery w:val="Page Numbers (Bottom of Page)"/>
        <w:docPartUnique/>
      </w:docPartObj>
    </w:sdtPr>
    <w:sdtEndPr>
      <w:rPr>
        <w:rStyle w:val="PageNumber"/>
      </w:rPr>
    </w:sdtEndPr>
    <w:sdtContent>
      <w:p w14:paraId="021B80FA" w14:textId="77777777" w:rsidR="00195FA7" w:rsidRDefault="00195FA7"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2FA6B2" w14:textId="77777777" w:rsidR="00195FA7" w:rsidRDefault="00195FA7"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9AE0" w14:textId="2431B16C" w:rsidR="00195FA7" w:rsidRDefault="00CA1264" w:rsidP="00917BB1">
    <w:pPr>
      <w:pStyle w:val="Footer"/>
      <w:ind w:right="360"/>
    </w:pPr>
    <w:r>
      <w:rPr>
        <w:noProof/>
      </w:rPr>
      <mc:AlternateContent>
        <mc:Choice Requires="wps">
          <w:drawing>
            <wp:anchor distT="0" distB="0" distL="0" distR="0" simplePos="0" relativeHeight="251667473" behindDoc="0" locked="0" layoutInCell="1" allowOverlap="1" wp14:anchorId="21702F0A" wp14:editId="36D18044">
              <wp:simplePos x="533400" y="9715500"/>
              <wp:positionH relativeFrom="page">
                <wp:align>center</wp:align>
              </wp:positionH>
              <wp:positionV relativeFrom="page">
                <wp:align>bottom</wp:align>
              </wp:positionV>
              <wp:extent cx="518795" cy="422910"/>
              <wp:effectExtent l="0" t="0" r="14605" b="0"/>
              <wp:wrapNone/>
              <wp:docPr id="315991303"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073A7C2" w14:textId="5FF78854"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702F0A" id="_x0000_t202" coordsize="21600,21600" o:spt="202" path="m,l,21600r21600,l21600,xe">
              <v:stroke joinstyle="miter"/>
              <v:path gradientshapeok="t" o:connecttype="rect"/>
            </v:shapetype>
            <v:shape id="Text Box 28" o:spid="_x0000_s1030" type="#_x0000_t202" alt="OFFICIAL" style="position:absolute;margin-left:0;margin-top:0;width:40.85pt;height:33.3pt;z-index:2516674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3073A7C2" w14:textId="5FF78854"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p w14:paraId="29F13D85" w14:textId="77777777" w:rsidR="00195FA7" w:rsidRDefault="00195FA7" w:rsidP="00917BB1">
    <w:pPr>
      <w:pStyle w:val="Footer"/>
      <w:ind w:right="360"/>
    </w:pPr>
    <w:r>
      <w:rPr>
        <w:noProof/>
      </w:rPr>
      <mc:AlternateContent>
        <mc:Choice Requires="wps">
          <w:drawing>
            <wp:anchor distT="0" distB="0" distL="114300" distR="114300" simplePos="0" relativeHeight="251658243" behindDoc="0" locked="0" layoutInCell="1" allowOverlap="1" wp14:anchorId="6B08A047" wp14:editId="44F9A2CD">
              <wp:simplePos x="0" y="0"/>
              <wp:positionH relativeFrom="column">
                <wp:posOffset>23826</wp:posOffset>
              </wp:positionH>
              <wp:positionV relativeFrom="paragraph">
                <wp:posOffset>74240</wp:posOffset>
              </wp:positionV>
              <wp:extent cx="6466840" cy="0"/>
              <wp:effectExtent l="0" t="0" r="10160" b="12700"/>
              <wp:wrapNone/>
              <wp:docPr id="1263551440" name="Straight Connector 12635514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7CE90" id="Straight Connector 1263551440"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213858831"/>
      <w:docPartObj>
        <w:docPartGallery w:val="Page Numbers (Bottom of Page)"/>
        <w:docPartUnique/>
      </w:docPartObj>
    </w:sdtPr>
    <w:sdtEndPr>
      <w:rPr>
        <w:rStyle w:val="PageNumber"/>
      </w:rPr>
    </w:sdtEndPr>
    <w:sdtContent>
      <w:p w14:paraId="26D1EF5C" w14:textId="77777777" w:rsidR="00195FA7" w:rsidRDefault="00195FA7"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D8604E" w14:textId="77777777" w:rsidR="00195FA7" w:rsidRDefault="00195FA7" w:rsidP="00917BB1">
    <w:pPr>
      <w:pStyle w:val="Footer"/>
      <w:ind w:right="360"/>
    </w:pPr>
    <w:r>
      <w:rPr>
        <w:noProof/>
      </w:rPr>
      <w:drawing>
        <wp:inline distT="0" distB="0" distL="0" distR="0" wp14:anchorId="37E7789A" wp14:editId="460A7586">
          <wp:extent cx="1007167" cy="265044"/>
          <wp:effectExtent l="0" t="0" r="0" b="1905"/>
          <wp:docPr id="21105587" name="Picture 21105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515B" w14:textId="3D3C11B5" w:rsidR="00195FA7" w:rsidRDefault="00CA1264">
    <w:pPr>
      <w:pStyle w:val="Footer"/>
    </w:pPr>
    <w:r>
      <w:rPr>
        <w:noProof/>
      </w:rPr>
      <mc:AlternateContent>
        <mc:Choice Requires="wps">
          <w:drawing>
            <wp:anchor distT="0" distB="0" distL="0" distR="0" simplePos="0" relativeHeight="251665425" behindDoc="0" locked="0" layoutInCell="1" allowOverlap="1" wp14:anchorId="44801044" wp14:editId="675C2760">
              <wp:simplePos x="533400" y="10163175"/>
              <wp:positionH relativeFrom="page">
                <wp:align>center</wp:align>
              </wp:positionH>
              <wp:positionV relativeFrom="page">
                <wp:align>bottom</wp:align>
              </wp:positionV>
              <wp:extent cx="518795" cy="422910"/>
              <wp:effectExtent l="0" t="0" r="14605" b="0"/>
              <wp:wrapNone/>
              <wp:docPr id="128307844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061CECD" w14:textId="63476038"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01044" id="_x0000_t202" coordsize="21600,21600" o:spt="202" path="m,l,21600r21600,l21600,xe">
              <v:stroke joinstyle="miter"/>
              <v:path gradientshapeok="t" o:connecttype="rect"/>
            </v:shapetype>
            <v:shape id="Text Box 26" o:spid="_x0000_s1032" type="#_x0000_t202" alt="OFFICIAL" style="position:absolute;margin-left:0;margin-top:0;width:40.85pt;height:33.3pt;z-index:2516654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2061CECD" w14:textId="63476038"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D926" w14:textId="6C38E754" w:rsidR="00EC6A73" w:rsidRDefault="00CA1264">
    <w:pPr>
      <w:pStyle w:val="Footer"/>
      <w:framePr w:wrap="none" w:vAnchor="text" w:hAnchor="margin" w:xAlign="right" w:y="1"/>
      <w:rPr>
        <w:rStyle w:val="PageNumber"/>
      </w:rPr>
    </w:pPr>
    <w:r>
      <w:rPr>
        <w:noProof/>
      </w:rPr>
      <mc:AlternateContent>
        <mc:Choice Requires="wps">
          <w:drawing>
            <wp:anchor distT="0" distB="0" distL="0" distR="0" simplePos="0" relativeHeight="251669521" behindDoc="0" locked="0" layoutInCell="1" allowOverlap="1" wp14:anchorId="5E0F76ED" wp14:editId="5AC3CF94">
              <wp:simplePos x="635" y="635"/>
              <wp:positionH relativeFrom="page">
                <wp:align>center</wp:align>
              </wp:positionH>
              <wp:positionV relativeFrom="page">
                <wp:align>bottom</wp:align>
              </wp:positionV>
              <wp:extent cx="518795" cy="422910"/>
              <wp:effectExtent l="0" t="0" r="14605" b="0"/>
              <wp:wrapNone/>
              <wp:docPr id="169081909"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B758DF4" w14:textId="67D3D0E2"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F76ED" id="_x0000_t202" coordsize="21600,21600" o:spt="202" path="m,l,21600r21600,l21600,xe">
              <v:stroke joinstyle="miter"/>
              <v:path gradientshapeok="t" o:connecttype="rect"/>
            </v:shapetype>
            <v:shape id="Text Box 30" o:spid="_x0000_s1035" type="#_x0000_t202" alt="OFFICIAL" style="position:absolute;margin-left:0;margin-top:0;width:40.85pt;height:33.3pt;z-index:2516695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r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5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cE+a3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7B758DF4" w14:textId="67D3D0E2"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91C483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D0B55C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E66712"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561D" w14:textId="72AE0D7B" w:rsidR="00EC6A73" w:rsidRDefault="00CA1264" w:rsidP="00917BB1">
    <w:pPr>
      <w:pStyle w:val="Footer"/>
      <w:ind w:right="360"/>
    </w:pPr>
    <w:r>
      <w:rPr>
        <w:noProof/>
      </w:rPr>
      <mc:AlternateContent>
        <mc:Choice Requires="wps">
          <w:drawing>
            <wp:anchor distT="0" distB="0" distL="0" distR="0" simplePos="0" relativeHeight="251670545" behindDoc="0" locked="0" layoutInCell="1" allowOverlap="1" wp14:anchorId="1A481C93" wp14:editId="6063FABA">
              <wp:simplePos x="635" y="635"/>
              <wp:positionH relativeFrom="page">
                <wp:align>center</wp:align>
              </wp:positionH>
              <wp:positionV relativeFrom="page">
                <wp:align>bottom</wp:align>
              </wp:positionV>
              <wp:extent cx="518795" cy="422910"/>
              <wp:effectExtent l="0" t="0" r="14605" b="0"/>
              <wp:wrapNone/>
              <wp:docPr id="1337280365"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3C2FF9D" w14:textId="4AD50C6A"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81C93" id="_x0000_t202" coordsize="21600,21600" o:spt="202" path="m,l,21600r21600,l21600,xe">
              <v:stroke joinstyle="miter"/>
              <v:path gradientshapeok="t" o:connecttype="rect"/>
            </v:shapetype>
            <v:shape id="Text Box 31" o:spid="_x0000_s1036" type="#_x0000_t202" alt="OFFICIAL" style="position:absolute;margin-left:0;margin-top:0;width:40.85pt;height:33.3pt;z-index:2516705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vEx+sA8CAAAd&#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63C2FF9D" w14:textId="4AD50C6A"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p w14:paraId="16876656" w14:textId="77777777" w:rsidR="00917BB1" w:rsidRDefault="000E0D15" w:rsidP="00917BB1">
    <w:pPr>
      <w:pStyle w:val="Footer"/>
      <w:ind w:right="360"/>
    </w:pPr>
    <w:r>
      <w:rPr>
        <w:noProof/>
      </w:rPr>
      <mc:AlternateContent>
        <mc:Choice Requires="wps">
          <w:drawing>
            <wp:anchor distT="0" distB="0" distL="114300" distR="114300" simplePos="0" relativeHeight="251658244" behindDoc="0" locked="0" layoutInCell="1" allowOverlap="1" wp14:anchorId="4D43BD5D" wp14:editId="3009EBE6">
              <wp:simplePos x="0" y="0"/>
              <wp:positionH relativeFrom="column">
                <wp:posOffset>19685</wp:posOffset>
              </wp:positionH>
              <wp:positionV relativeFrom="paragraph">
                <wp:posOffset>74930</wp:posOffset>
              </wp:positionV>
              <wp:extent cx="948690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4869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6742A2" id="Straight Connector 10"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5.9pt" to="748.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36DB5E0" w14:textId="77777777" w:rsidR="00EC6A73" w:rsidRDefault="00EC6A73" w:rsidP="0009185B">
        <w:pPr>
          <w:pStyle w:val="Footer"/>
          <w:framePr w:wrap="none" w:vAnchor="text" w:hAnchor="page" w:x="15310"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E73AE7" w14:textId="77777777" w:rsidR="00917BB1" w:rsidRDefault="00917BB1" w:rsidP="00917BB1">
    <w:pPr>
      <w:pStyle w:val="Footer"/>
      <w:ind w:right="360"/>
    </w:pPr>
    <w:r>
      <w:rPr>
        <w:noProof/>
      </w:rPr>
      <w:drawing>
        <wp:inline distT="0" distB="0" distL="0" distR="0" wp14:anchorId="1FA47C52" wp14:editId="044228F7">
          <wp:extent cx="1007167" cy="265044"/>
          <wp:effectExtent l="0" t="0" r="0" b="1905"/>
          <wp:docPr id="1997680465" name="Picture 1997680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F1AB" w14:textId="1202BECE" w:rsidR="00BB6C23" w:rsidRDefault="00CA1264" w:rsidP="00BB6C23">
    <w:pPr>
      <w:pStyle w:val="Footer"/>
      <w:framePr w:wrap="none" w:vAnchor="text" w:hAnchor="page" w:x="15310" w:y="1"/>
      <w:rPr>
        <w:rStyle w:val="PageNumber"/>
      </w:rPr>
    </w:pPr>
    <w:r>
      <w:rPr>
        <w:noProof/>
      </w:rPr>
      <mc:AlternateContent>
        <mc:Choice Requires="wps">
          <w:drawing>
            <wp:anchor distT="0" distB="0" distL="0" distR="0" simplePos="0" relativeHeight="251668497" behindDoc="0" locked="0" layoutInCell="1" allowOverlap="1" wp14:anchorId="0E5E9026" wp14:editId="2F9823EB">
              <wp:simplePos x="635" y="635"/>
              <wp:positionH relativeFrom="page">
                <wp:align>center</wp:align>
              </wp:positionH>
              <wp:positionV relativeFrom="page">
                <wp:align>bottom</wp:align>
              </wp:positionV>
              <wp:extent cx="518795" cy="422910"/>
              <wp:effectExtent l="0" t="0" r="14605" b="0"/>
              <wp:wrapNone/>
              <wp:docPr id="722865858"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4421D9B" w14:textId="67768F0F"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E9026" id="_x0000_t202" coordsize="21600,21600" o:spt="202" path="m,l,21600r21600,l21600,xe">
              <v:stroke joinstyle="miter"/>
              <v:path gradientshapeok="t" o:connecttype="rect"/>
            </v:shapetype>
            <v:shape id="Text Box 29" o:spid="_x0000_s1038" type="#_x0000_t202" alt="OFFICIAL" style="position:absolute;margin-left:0;margin-top:0;width:40.85pt;height:33.3pt;z-index:2516684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HfAo4A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34421D9B" w14:textId="67768F0F"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sdt>
      <w:sdtPr>
        <w:rPr>
          <w:rStyle w:val="PageNumber"/>
        </w:rPr>
        <w:id w:val="1666981636"/>
        <w:docPartObj>
          <w:docPartGallery w:val="Page Numbers (Bottom of Page)"/>
          <w:docPartUnique/>
        </w:docPartObj>
      </w:sdtPr>
      <w:sdtEndPr>
        <w:rPr>
          <w:rStyle w:val="PageNumber"/>
        </w:rPr>
      </w:sdtEndPr>
      <w:sdtContent>
        <w:r w:rsidR="00BB6C23">
          <w:rPr>
            <w:rStyle w:val="PageNumber"/>
          </w:rPr>
          <w:fldChar w:fldCharType="begin"/>
        </w:r>
        <w:r w:rsidR="00BB6C23">
          <w:rPr>
            <w:rStyle w:val="PageNumber"/>
          </w:rPr>
          <w:instrText xml:space="preserve"> PAGE </w:instrText>
        </w:r>
        <w:r w:rsidR="00BB6C23">
          <w:rPr>
            <w:rStyle w:val="PageNumber"/>
          </w:rPr>
          <w:fldChar w:fldCharType="separate"/>
        </w:r>
        <w:r w:rsidR="00BB6C23">
          <w:rPr>
            <w:rStyle w:val="PageNumber"/>
          </w:rPr>
          <w:t>17</w:t>
        </w:r>
        <w:r w:rsidR="00BB6C23">
          <w:rPr>
            <w:rStyle w:val="PageNumber"/>
          </w:rPr>
          <w:fldChar w:fldCharType="end"/>
        </w:r>
      </w:sdtContent>
    </w:sdt>
  </w:p>
  <w:p w14:paraId="62D0E538" w14:textId="0D1D8214" w:rsidR="00751749" w:rsidRDefault="00BB6C23">
    <w:pPr>
      <w:pStyle w:val="Footer"/>
    </w:pPr>
    <w:r>
      <w:rPr>
        <w:noProof/>
      </w:rPr>
      <w:drawing>
        <wp:inline distT="0" distB="0" distL="0" distR="0" wp14:anchorId="001724A8" wp14:editId="12E5EC45">
          <wp:extent cx="1007167" cy="265044"/>
          <wp:effectExtent l="0" t="0" r="0" b="1905"/>
          <wp:docPr id="1876035986" name="Picture 18760359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Pr>
        <w:noProof/>
      </w:rPr>
      <mc:AlternateContent>
        <mc:Choice Requires="wps">
          <w:drawing>
            <wp:anchor distT="0" distB="0" distL="114300" distR="114300" simplePos="0" relativeHeight="251658245" behindDoc="0" locked="0" layoutInCell="1" allowOverlap="1" wp14:anchorId="6D97795B" wp14:editId="67177B1D">
              <wp:simplePos x="0" y="0"/>
              <wp:positionH relativeFrom="column">
                <wp:posOffset>0</wp:posOffset>
              </wp:positionH>
              <wp:positionV relativeFrom="paragraph">
                <wp:posOffset>0</wp:posOffset>
              </wp:positionV>
              <wp:extent cx="9486900" cy="0"/>
              <wp:effectExtent l="0" t="0" r="0" b="0"/>
              <wp:wrapNone/>
              <wp:docPr id="1226762138" name="Straight Connector 1226762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48690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anchor>
          </w:drawing>
        </mc:Choice>
        <mc:Fallback>
          <w:pict>
            <v:line w14:anchorId="23865E05" id="Straight Connector 1226762138" o:spid="_x0000_s1026" alt="&quot;&quot;"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" strokecolor="#01657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8162" w14:textId="77777777" w:rsidR="00F2319E" w:rsidRDefault="00F2319E" w:rsidP="00660C79">
      <w:pPr>
        <w:spacing w:line="240" w:lineRule="auto"/>
      </w:pPr>
      <w:r>
        <w:separator/>
      </w:r>
    </w:p>
  </w:footnote>
  <w:footnote w:type="continuationSeparator" w:id="0">
    <w:p w14:paraId="7657C98C" w14:textId="77777777" w:rsidR="00F2319E" w:rsidRDefault="00F2319E" w:rsidP="00660C79">
      <w:pPr>
        <w:spacing w:line="240" w:lineRule="auto"/>
      </w:pPr>
      <w:r>
        <w:continuationSeparator/>
      </w:r>
    </w:p>
  </w:footnote>
  <w:footnote w:type="continuationNotice" w:id="1">
    <w:p w14:paraId="31350BFE" w14:textId="77777777" w:rsidR="00F2319E" w:rsidRDefault="00F2319E">
      <w:pPr>
        <w:spacing w:line="240" w:lineRule="auto"/>
      </w:pPr>
    </w:p>
  </w:footnote>
  <w:footnote w:id="2">
    <w:p w14:paraId="45967A2A" w14:textId="54F73320" w:rsidR="00DE1359" w:rsidRDefault="00DE1359">
      <w:pPr>
        <w:pStyle w:val="FootnoteText"/>
      </w:pPr>
      <w:r>
        <w:rPr>
          <w:rStyle w:val="FootnoteReference"/>
        </w:rPr>
        <w:footnoteRef/>
      </w:r>
      <w:r>
        <w:t xml:space="preserve"> </w:t>
      </w:r>
      <w:r w:rsidR="00F13AB5">
        <w:t xml:space="preserve">No </w:t>
      </w:r>
      <w:r>
        <w:t>sites designated</w:t>
      </w:r>
      <w:r w:rsidR="00F13AB5">
        <w:t xml:space="preserve"> </w:t>
      </w:r>
      <w:r w:rsidR="009F544D">
        <w:t xml:space="preserve">under RRSA </w:t>
      </w:r>
      <w:r w:rsidR="00F13AB5">
        <w:t>as of 1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5A6A" w14:textId="77111EBF" w:rsidR="00195FA7" w:rsidRDefault="00CA1264">
    <w:pPr>
      <w:pStyle w:val="Header"/>
    </w:pPr>
    <w:r>
      <w:rPr>
        <w:noProof/>
      </w:rPr>
      <mc:AlternateContent>
        <mc:Choice Requires="wps">
          <w:drawing>
            <wp:anchor distT="0" distB="0" distL="0" distR="0" simplePos="0" relativeHeight="251660305" behindDoc="0" locked="0" layoutInCell="1" allowOverlap="1" wp14:anchorId="66D56ECF" wp14:editId="3CC94CAE">
              <wp:simplePos x="635" y="635"/>
              <wp:positionH relativeFrom="page">
                <wp:align>center</wp:align>
              </wp:positionH>
              <wp:positionV relativeFrom="page">
                <wp:align>top</wp:align>
              </wp:positionV>
              <wp:extent cx="518795" cy="422910"/>
              <wp:effectExtent l="0" t="0" r="14605" b="15240"/>
              <wp:wrapNone/>
              <wp:docPr id="397699380"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2290C8A" w14:textId="5BD2FBCC"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56ECF" id="_x0000_t202" coordsize="21600,21600" o:spt="202" path="m,l,21600r21600,l21600,xe">
              <v:stroke joinstyle="miter"/>
              <v:path gradientshapeok="t" o:connecttype="rect"/>
            </v:shapetype>
            <v:shape id="Text Box 21" o:spid="_x0000_s1027" type="#_x0000_t202" alt="OFFICIAL" style="position:absolute;margin-left:0;margin-top:0;width:40.85pt;height:33.3pt;z-index:2516603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62290C8A" w14:textId="5BD2FBCC"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7719" w14:textId="4BB47BF2" w:rsidR="00195FA7" w:rsidRPr="00917BB1" w:rsidRDefault="00CA126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29" behindDoc="0" locked="0" layoutInCell="1" allowOverlap="1" wp14:anchorId="6603C5B5" wp14:editId="6AE1D239">
              <wp:simplePos x="533400" y="504825"/>
              <wp:positionH relativeFrom="page">
                <wp:align>center</wp:align>
              </wp:positionH>
              <wp:positionV relativeFrom="page">
                <wp:align>top</wp:align>
              </wp:positionV>
              <wp:extent cx="518795" cy="422910"/>
              <wp:effectExtent l="0" t="0" r="14605" b="15240"/>
              <wp:wrapNone/>
              <wp:docPr id="20187192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81EEBB0" w14:textId="6544904F"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3C5B5" id="_x0000_t202" coordsize="21600,21600" o:spt="202" path="m,l,21600r21600,l21600,xe">
              <v:stroke joinstyle="miter"/>
              <v:path gradientshapeok="t" o:connecttype="rect"/>
            </v:shapetype>
            <v:shape id="Text Box 22" o:spid="_x0000_s1028" type="#_x0000_t202" alt="OFFICIAL" style="position:absolute;left:0;text-align:left;margin-left:0;margin-top:0;width:40.85pt;height:33.3pt;z-index:2516613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481EEBB0" w14:textId="6544904F"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r w:rsidR="0086041A">
      <w:rPr>
        <w:color w:val="6E7571" w:themeColor="text2"/>
      </w:rPr>
      <w:t>Guidance: Environmental event</w:t>
    </w:r>
    <w:r w:rsidR="006D1213">
      <w:rPr>
        <w:color w:val="6E7571" w:themeColor="text2"/>
      </w:rPr>
      <w:t>s</w:t>
    </w:r>
    <w:r w:rsidR="0086041A">
      <w:rPr>
        <w:color w:val="6E7571" w:themeColor="text2"/>
      </w:rPr>
      <w:t xml:space="preserve"> categor</w:t>
    </w:r>
    <w:r w:rsidR="00BF7E7A">
      <w:rPr>
        <w:color w:val="6E7571" w:themeColor="text2"/>
      </w:rPr>
      <w:t>isation</w:t>
    </w:r>
  </w:p>
  <w:p w14:paraId="3F1FA6F7" w14:textId="77777777" w:rsidR="00195FA7" w:rsidRDefault="00195FA7" w:rsidP="008D113C">
    <w:pPr>
      <w:pStyle w:val="BodyText1"/>
      <w:jc w:val="right"/>
    </w:pPr>
    <w:r>
      <w:rPr>
        <w:noProof/>
      </w:rPr>
      <mc:AlternateContent>
        <mc:Choice Requires="wps">
          <w:drawing>
            <wp:anchor distT="0" distB="0" distL="114300" distR="114300" simplePos="0" relativeHeight="251658240" behindDoc="0" locked="0" layoutInCell="1" allowOverlap="1" wp14:anchorId="75C546AB" wp14:editId="2C350F13">
              <wp:simplePos x="0" y="0"/>
              <wp:positionH relativeFrom="column">
                <wp:posOffset>23826</wp:posOffset>
              </wp:positionH>
              <wp:positionV relativeFrom="paragraph">
                <wp:posOffset>89176</wp:posOffset>
              </wp:positionV>
              <wp:extent cx="6467061" cy="0"/>
              <wp:effectExtent l="0" t="0" r="10160" b="12700"/>
              <wp:wrapNone/>
              <wp:docPr id="1419606412" name="Straight Connector 14196064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694E8" id="Straight Connector 1419606412"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AC83" w14:textId="4A585D82" w:rsidR="00195FA7" w:rsidRDefault="00CA1264">
    <w:pPr>
      <w:pStyle w:val="Header"/>
    </w:pPr>
    <w:r>
      <w:rPr>
        <w:noProof/>
      </w:rPr>
      <mc:AlternateContent>
        <mc:Choice Requires="wps">
          <w:drawing>
            <wp:anchor distT="0" distB="0" distL="0" distR="0" simplePos="0" relativeHeight="251659281" behindDoc="0" locked="0" layoutInCell="1" allowOverlap="1" wp14:anchorId="3B081B25" wp14:editId="00400462">
              <wp:simplePos x="533400" y="504825"/>
              <wp:positionH relativeFrom="page">
                <wp:align>center</wp:align>
              </wp:positionH>
              <wp:positionV relativeFrom="page">
                <wp:align>top</wp:align>
              </wp:positionV>
              <wp:extent cx="518795" cy="422910"/>
              <wp:effectExtent l="0" t="0" r="14605" b="15240"/>
              <wp:wrapNone/>
              <wp:docPr id="23778103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45B937D" w14:textId="6835E206"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081B25" id="_x0000_t202" coordsize="21600,21600" o:spt="202" path="m,l,21600r21600,l21600,xe">
              <v:stroke joinstyle="miter"/>
              <v:path gradientshapeok="t" o:connecttype="rect"/>
            </v:shapetype>
            <v:shape id="Text Box 20" o:spid="_x0000_s1031" type="#_x0000_t202" alt="OFFICIAL" style="position:absolute;margin-left:0;margin-top:0;width:40.85pt;height:33.3pt;z-index:251659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245B937D" w14:textId="6835E206"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5A5D" w14:textId="65A93EA1" w:rsidR="00751749" w:rsidRDefault="00CA1264">
    <w:pPr>
      <w:pStyle w:val="Header"/>
    </w:pPr>
    <w:r>
      <w:rPr>
        <w:noProof/>
      </w:rPr>
      <mc:AlternateContent>
        <mc:Choice Requires="wps">
          <w:drawing>
            <wp:anchor distT="0" distB="0" distL="0" distR="0" simplePos="0" relativeHeight="251663377" behindDoc="0" locked="0" layoutInCell="1" allowOverlap="1" wp14:anchorId="28D482F4" wp14:editId="2B082289">
              <wp:simplePos x="635" y="635"/>
              <wp:positionH relativeFrom="page">
                <wp:align>center</wp:align>
              </wp:positionH>
              <wp:positionV relativeFrom="page">
                <wp:align>top</wp:align>
              </wp:positionV>
              <wp:extent cx="518795" cy="422910"/>
              <wp:effectExtent l="0" t="0" r="14605" b="15240"/>
              <wp:wrapNone/>
              <wp:docPr id="1552019491"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DB7CD00" w14:textId="4F405456"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482F4" id="_x0000_t202" coordsize="21600,21600" o:spt="202" path="m,l,21600r21600,l21600,xe">
              <v:stroke joinstyle="miter"/>
              <v:path gradientshapeok="t" o:connecttype="rect"/>
            </v:shapetype>
            <v:shape id="Text Box 24" o:spid="_x0000_s1033" type="#_x0000_t202" alt="OFFICIAL" style="position:absolute;margin-left:0;margin-top:0;width:40.85pt;height:33.3pt;z-index:2516633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qfaA0g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3DB7CD00" w14:textId="4F405456"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3282" w14:textId="10D13C3F" w:rsidR="00260585" w:rsidRDefault="00CA126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4401" behindDoc="0" locked="0" layoutInCell="1" allowOverlap="1" wp14:anchorId="4600FD40" wp14:editId="4000959E">
              <wp:simplePos x="635" y="635"/>
              <wp:positionH relativeFrom="page">
                <wp:align>center</wp:align>
              </wp:positionH>
              <wp:positionV relativeFrom="page">
                <wp:align>top</wp:align>
              </wp:positionV>
              <wp:extent cx="518795" cy="422910"/>
              <wp:effectExtent l="0" t="0" r="14605" b="15240"/>
              <wp:wrapNone/>
              <wp:docPr id="186582635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BB81417" w14:textId="1FE7784B"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0FD40" id="_x0000_t202" coordsize="21600,21600" o:spt="202" path="m,l,21600r21600,l21600,xe">
              <v:stroke joinstyle="miter"/>
              <v:path gradientshapeok="t" o:connecttype="rect"/>
            </v:shapetype>
            <v:shape id="Text Box 25" o:spid="_x0000_s1034" type="#_x0000_t202" alt="OFFICIAL" style="position:absolute;left:0;text-align:left;margin-left:0;margin-top:0;width:40.85pt;height:33.3pt;z-index:2516644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E80nTkNAgAAHQQA&#10;AA4AAAAAAAAAAAAAAAAALgIAAGRycy9lMm9Eb2MueG1sUEsBAi0AFAAGAAgAAAAhAKWOxDTaAAAA&#10;AwEAAA8AAAAAAAAAAAAAAAAAZwQAAGRycy9kb3ducmV2LnhtbFBLBQYAAAAABAAEAPMAAABuBQAA&#10;AAA=&#10;" filled="f" stroked="f">
              <v:fill o:detectmouseclick="t"/>
              <v:textbox style="mso-fit-shape-to-text:t" inset="0,15pt,0,0">
                <w:txbxContent>
                  <w:p w14:paraId="3BB81417" w14:textId="1FE7784B"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p w14:paraId="2CB79F11" w14:textId="7305A270" w:rsidR="008D113C" w:rsidRPr="00917BB1" w:rsidRDefault="00EB5217" w:rsidP="008D113C">
    <w:pPr>
      <w:pStyle w:val="BodyText1"/>
      <w:spacing w:line="240" w:lineRule="auto"/>
      <w:jc w:val="right"/>
      <w:rPr>
        <w:color w:val="6E7571" w:themeColor="text2"/>
      </w:rPr>
    </w:pPr>
    <w:r>
      <w:rPr>
        <w:noProof/>
      </w:rPr>
      <mc:AlternateContent>
        <mc:Choice Requires="wps">
          <w:drawing>
            <wp:anchor distT="0" distB="0" distL="114300" distR="114300" simplePos="0" relativeHeight="251658241" behindDoc="0" locked="0" layoutInCell="1" allowOverlap="1" wp14:anchorId="0E35E0AC" wp14:editId="607B55DD">
              <wp:simplePos x="0" y="0"/>
              <wp:positionH relativeFrom="column">
                <wp:posOffset>19684</wp:posOffset>
              </wp:positionH>
              <wp:positionV relativeFrom="paragraph">
                <wp:posOffset>267335</wp:posOffset>
              </wp:positionV>
              <wp:extent cx="9534525"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53452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5C064" id="Straight Connector 7" o:spid="_x0000_s1026" alt="&quot;&quot;"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1.05pt" to="752.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" strokecolor="#016574 [3205]" strokeweight=".5pt">
              <v:stroke joinstyle="miter"/>
            </v:line>
          </w:pict>
        </mc:Fallback>
      </mc:AlternateContent>
    </w:r>
    <w:r w:rsidR="005801B3" w:rsidRPr="005801B3">
      <w:rPr>
        <w:color w:val="6E7571" w:themeColor="text2"/>
      </w:rPr>
      <w:t xml:space="preserve"> </w:t>
    </w:r>
    <w:r w:rsidR="00C73AD5">
      <w:rPr>
        <w:color w:val="6E7571" w:themeColor="text2"/>
      </w:rPr>
      <w:t>Guidance: Environmental event</w:t>
    </w:r>
    <w:r w:rsidR="006D1213">
      <w:rPr>
        <w:color w:val="6E7571" w:themeColor="text2"/>
      </w:rPr>
      <w:t>s</w:t>
    </w:r>
    <w:r w:rsidR="00C73AD5">
      <w:rPr>
        <w:color w:val="6E7571" w:themeColor="text2"/>
      </w:rPr>
      <w:t xml:space="preserve"> categor</w:t>
    </w:r>
    <w:r w:rsidR="0000450A">
      <w:rPr>
        <w:color w:val="6E7571" w:themeColor="text2"/>
      </w:rPr>
      <w:t>isation</w:t>
    </w:r>
  </w:p>
  <w:p w14:paraId="1B5E171C" w14:textId="51F9B358" w:rsidR="008D113C" w:rsidRDefault="008D113C" w:rsidP="008D113C">
    <w:pPr>
      <w:pStyle w:val="BodyText1"/>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82BC" w14:textId="7444527E" w:rsidR="0051580B" w:rsidRDefault="00CA1264" w:rsidP="00183F3C">
    <w:pPr>
      <w:pStyle w:val="Header"/>
      <w:jc w:val="right"/>
      <w:rPr>
        <w:color w:val="6E7571" w:themeColor="text2"/>
      </w:rPr>
    </w:pPr>
    <w:r>
      <w:rPr>
        <w:noProof/>
        <w:color w:val="6E7571" w:themeColor="text2"/>
      </w:rPr>
      <mc:AlternateContent>
        <mc:Choice Requires="wps">
          <w:drawing>
            <wp:anchor distT="0" distB="0" distL="0" distR="0" simplePos="0" relativeHeight="251662353" behindDoc="0" locked="0" layoutInCell="1" allowOverlap="1" wp14:anchorId="7C1DB411" wp14:editId="778F0C1B">
              <wp:simplePos x="635" y="635"/>
              <wp:positionH relativeFrom="page">
                <wp:align>center</wp:align>
              </wp:positionH>
              <wp:positionV relativeFrom="page">
                <wp:align>top</wp:align>
              </wp:positionV>
              <wp:extent cx="518795" cy="422910"/>
              <wp:effectExtent l="0" t="0" r="14605" b="15240"/>
              <wp:wrapNone/>
              <wp:docPr id="18550121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855B24C" w14:textId="3AA60725"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DB411" id="_x0000_t202" coordsize="21600,21600" o:spt="202" path="m,l,21600r21600,l21600,xe">
              <v:stroke joinstyle="miter"/>
              <v:path gradientshapeok="t" o:connecttype="rect"/>
            </v:shapetype>
            <v:shape id="Text Box 23" o:spid="_x0000_s1037" type="#_x0000_t202" alt="OFFICIAL" style="position:absolute;left:0;text-align:left;margin-left:0;margin-top:0;width:40.85pt;height:33.3pt;z-index:2516623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xEky7w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6855B24C" w14:textId="3AA60725" w:rsidR="00CA1264" w:rsidRPr="00CA1264" w:rsidRDefault="00CA1264" w:rsidP="00CA1264">
                    <w:pPr>
                      <w:rPr>
                        <w:rFonts w:ascii="Aptos" w:eastAsia="Aptos" w:hAnsi="Aptos" w:cs="Aptos"/>
                        <w:noProof/>
                        <w:color w:val="0000FF"/>
                        <w:sz w:val="20"/>
                        <w:szCs w:val="20"/>
                      </w:rPr>
                    </w:pPr>
                    <w:r w:rsidRPr="00CA1264">
                      <w:rPr>
                        <w:rFonts w:ascii="Aptos" w:eastAsia="Aptos" w:hAnsi="Aptos" w:cs="Aptos"/>
                        <w:noProof/>
                        <w:color w:val="0000FF"/>
                        <w:sz w:val="20"/>
                        <w:szCs w:val="20"/>
                      </w:rPr>
                      <w:t>OFFICIAL</w:t>
                    </w:r>
                  </w:p>
                </w:txbxContent>
              </v:textbox>
              <w10:wrap anchorx="page" anchory="page"/>
            </v:shape>
          </w:pict>
        </mc:Fallback>
      </mc:AlternateContent>
    </w:r>
  </w:p>
  <w:p w14:paraId="46ECF1A1" w14:textId="6EE74767" w:rsidR="00751749" w:rsidRDefault="00183F3C" w:rsidP="00183F3C">
    <w:pPr>
      <w:pStyle w:val="Header"/>
      <w:jc w:val="right"/>
    </w:pPr>
    <w:r>
      <w:rPr>
        <w:noProof/>
      </w:rPr>
      <mc:AlternateContent>
        <mc:Choice Requires="wps">
          <w:drawing>
            <wp:anchor distT="0" distB="0" distL="114300" distR="114300" simplePos="0" relativeHeight="251658242" behindDoc="0" locked="0" layoutInCell="1" allowOverlap="1" wp14:anchorId="3C2C5657" wp14:editId="58F35B12">
              <wp:simplePos x="0" y="0"/>
              <wp:positionH relativeFrom="column">
                <wp:posOffset>0</wp:posOffset>
              </wp:positionH>
              <wp:positionV relativeFrom="paragraph">
                <wp:posOffset>210185</wp:posOffset>
              </wp:positionV>
              <wp:extent cx="9534525" cy="0"/>
              <wp:effectExtent l="0" t="0" r="0" b="0"/>
              <wp:wrapNone/>
              <wp:docPr id="1786163512" name="Straight Connector 1786163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534525"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7FB83A" id="Straight Connector 1786163512" o:spid="_x0000_s1026" alt="&quot;&quot;" style="position:absolute;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5pt" to="750.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" strokecolor="#016574" strokeweight=".5pt">
              <v:stroke joinstyle="miter"/>
            </v:line>
          </w:pict>
        </mc:Fallback>
      </mc:AlternateContent>
    </w:r>
    <w:r w:rsidR="009F0DA3">
      <w:rPr>
        <w:color w:val="6E7571" w:themeColor="text2"/>
      </w:rPr>
      <w:t>Guida</w:t>
    </w:r>
    <w:r w:rsidR="00F63F93">
      <w:rPr>
        <w:color w:val="6E7571" w:themeColor="text2"/>
      </w:rPr>
      <w:t xml:space="preserve">nce: </w:t>
    </w:r>
    <w:r>
      <w:rPr>
        <w:color w:val="6E7571" w:themeColor="text2"/>
      </w:rPr>
      <w:t>Environmental event</w:t>
    </w:r>
    <w:r w:rsidR="006D1213">
      <w:rPr>
        <w:color w:val="6E7571" w:themeColor="text2"/>
      </w:rPr>
      <w:t>s</w:t>
    </w:r>
    <w:r>
      <w:rPr>
        <w:color w:val="6E7571" w:themeColor="text2"/>
      </w:rPr>
      <w:t xml:space="preserve"> </w:t>
    </w:r>
    <w:r w:rsidR="0000450A">
      <w:rPr>
        <w:color w:val="6E7571" w:themeColor="text2"/>
      </w:rPr>
      <w:t>categorisation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84C9C"/>
    <w:multiLevelType w:val="hybridMultilevel"/>
    <w:tmpl w:val="8EE8D92E"/>
    <w:lvl w:ilvl="0" w:tplc="08090001">
      <w:start w:val="1"/>
      <w:numFmt w:val="bullet"/>
      <w:lvlText w:val=""/>
      <w:lvlJc w:val="left"/>
      <w:pPr>
        <w:ind w:left="4387" w:hanging="360"/>
      </w:pPr>
      <w:rPr>
        <w:rFonts w:ascii="Symbol" w:hAnsi="Symbol" w:hint="default"/>
      </w:rPr>
    </w:lvl>
    <w:lvl w:ilvl="1" w:tplc="08090003" w:tentative="1">
      <w:start w:val="1"/>
      <w:numFmt w:val="bullet"/>
      <w:lvlText w:val="o"/>
      <w:lvlJc w:val="left"/>
      <w:pPr>
        <w:ind w:left="5107" w:hanging="360"/>
      </w:pPr>
      <w:rPr>
        <w:rFonts w:ascii="Courier New" w:hAnsi="Courier New" w:cs="Courier New" w:hint="default"/>
      </w:rPr>
    </w:lvl>
    <w:lvl w:ilvl="2" w:tplc="08090005" w:tentative="1">
      <w:start w:val="1"/>
      <w:numFmt w:val="bullet"/>
      <w:lvlText w:val=""/>
      <w:lvlJc w:val="left"/>
      <w:pPr>
        <w:ind w:left="5827" w:hanging="360"/>
      </w:pPr>
      <w:rPr>
        <w:rFonts w:ascii="Wingdings" w:hAnsi="Wingdings" w:hint="default"/>
      </w:rPr>
    </w:lvl>
    <w:lvl w:ilvl="3" w:tplc="08090001" w:tentative="1">
      <w:start w:val="1"/>
      <w:numFmt w:val="bullet"/>
      <w:lvlText w:val=""/>
      <w:lvlJc w:val="left"/>
      <w:pPr>
        <w:ind w:left="6547" w:hanging="360"/>
      </w:pPr>
      <w:rPr>
        <w:rFonts w:ascii="Symbol" w:hAnsi="Symbol" w:hint="default"/>
      </w:rPr>
    </w:lvl>
    <w:lvl w:ilvl="4" w:tplc="08090003" w:tentative="1">
      <w:start w:val="1"/>
      <w:numFmt w:val="bullet"/>
      <w:lvlText w:val="o"/>
      <w:lvlJc w:val="left"/>
      <w:pPr>
        <w:ind w:left="7267" w:hanging="360"/>
      </w:pPr>
      <w:rPr>
        <w:rFonts w:ascii="Courier New" w:hAnsi="Courier New" w:cs="Courier New" w:hint="default"/>
      </w:rPr>
    </w:lvl>
    <w:lvl w:ilvl="5" w:tplc="08090005" w:tentative="1">
      <w:start w:val="1"/>
      <w:numFmt w:val="bullet"/>
      <w:lvlText w:val=""/>
      <w:lvlJc w:val="left"/>
      <w:pPr>
        <w:ind w:left="7987" w:hanging="360"/>
      </w:pPr>
      <w:rPr>
        <w:rFonts w:ascii="Wingdings" w:hAnsi="Wingdings" w:hint="default"/>
      </w:rPr>
    </w:lvl>
    <w:lvl w:ilvl="6" w:tplc="08090001" w:tentative="1">
      <w:start w:val="1"/>
      <w:numFmt w:val="bullet"/>
      <w:lvlText w:val=""/>
      <w:lvlJc w:val="left"/>
      <w:pPr>
        <w:ind w:left="8707" w:hanging="360"/>
      </w:pPr>
      <w:rPr>
        <w:rFonts w:ascii="Symbol" w:hAnsi="Symbol" w:hint="default"/>
      </w:rPr>
    </w:lvl>
    <w:lvl w:ilvl="7" w:tplc="08090003" w:tentative="1">
      <w:start w:val="1"/>
      <w:numFmt w:val="bullet"/>
      <w:lvlText w:val="o"/>
      <w:lvlJc w:val="left"/>
      <w:pPr>
        <w:ind w:left="9427" w:hanging="360"/>
      </w:pPr>
      <w:rPr>
        <w:rFonts w:ascii="Courier New" w:hAnsi="Courier New" w:cs="Courier New" w:hint="default"/>
      </w:rPr>
    </w:lvl>
    <w:lvl w:ilvl="8" w:tplc="08090005" w:tentative="1">
      <w:start w:val="1"/>
      <w:numFmt w:val="bullet"/>
      <w:lvlText w:val=""/>
      <w:lvlJc w:val="left"/>
      <w:pPr>
        <w:ind w:left="10147" w:hanging="360"/>
      </w:pPr>
      <w:rPr>
        <w:rFonts w:ascii="Wingdings" w:hAnsi="Wingdings" w:hint="default"/>
      </w:rPr>
    </w:lvl>
  </w:abstractNum>
  <w:abstractNum w:abstractNumId="11" w15:restartNumberingAfterBreak="0">
    <w:nsid w:val="08684093"/>
    <w:multiLevelType w:val="hybridMultilevel"/>
    <w:tmpl w:val="1B1C55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0E061E95"/>
    <w:multiLevelType w:val="hybridMultilevel"/>
    <w:tmpl w:val="DE88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8ECC3"/>
    <w:multiLevelType w:val="hybridMultilevel"/>
    <w:tmpl w:val="AD0E5F26"/>
    <w:lvl w:ilvl="0" w:tplc="C06A5A0A">
      <w:start w:val="1"/>
      <w:numFmt w:val="bullet"/>
      <w:lvlText w:val=""/>
      <w:lvlJc w:val="left"/>
      <w:pPr>
        <w:ind w:left="720" w:hanging="360"/>
      </w:pPr>
      <w:rPr>
        <w:rFonts w:ascii="Symbol" w:hAnsi="Symbol" w:hint="default"/>
      </w:rPr>
    </w:lvl>
    <w:lvl w:ilvl="1" w:tplc="C2721C6C">
      <w:start w:val="1"/>
      <w:numFmt w:val="bullet"/>
      <w:lvlText w:val="o"/>
      <w:lvlJc w:val="left"/>
      <w:pPr>
        <w:ind w:left="1440" w:hanging="360"/>
      </w:pPr>
      <w:rPr>
        <w:rFonts w:ascii="Courier New" w:hAnsi="Courier New" w:hint="default"/>
      </w:rPr>
    </w:lvl>
    <w:lvl w:ilvl="2" w:tplc="AE322CC2">
      <w:start w:val="1"/>
      <w:numFmt w:val="bullet"/>
      <w:lvlText w:val=""/>
      <w:lvlJc w:val="left"/>
      <w:pPr>
        <w:ind w:left="2160" w:hanging="360"/>
      </w:pPr>
      <w:rPr>
        <w:rFonts w:ascii="Wingdings" w:hAnsi="Wingdings" w:hint="default"/>
      </w:rPr>
    </w:lvl>
    <w:lvl w:ilvl="3" w:tplc="5ADACFF2">
      <w:start w:val="1"/>
      <w:numFmt w:val="bullet"/>
      <w:lvlText w:val=""/>
      <w:lvlJc w:val="left"/>
      <w:pPr>
        <w:ind w:left="2880" w:hanging="360"/>
      </w:pPr>
      <w:rPr>
        <w:rFonts w:ascii="Symbol" w:hAnsi="Symbol" w:hint="default"/>
      </w:rPr>
    </w:lvl>
    <w:lvl w:ilvl="4" w:tplc="07FED468">
      <w:start w:val="1"/>
      <w:numFmt w:val="bullet"/>
      <w:lvlText w:val="o"/>
      <w:lvlJc w:val="left"/>
      <w:pPr>
        <w:ind w:left="3600" w:hanging="360"/>
      </w:pPr>
      <w:rPr>
        <w:rFonts w:ascii="Courier New" w:hAnsi="Courier New" w:hint="default"/>
      </w:rPr>
    </w:lvl>
    <w:lvl w:ilvl="5" w:tplc="5C34B1A8">
      <w:start w:val="1"/>
      <w:numFmt w:val="bullet"/>
      <w:lvlText w:val=""/>
      <w:lvlJc w:val="left"/>
      <w:pPr>
        <w:ind w:left="4320" w:hanging="360"/>
      </w:pPr>
      <w:rPr>
        <w:rFonts w:ascii="Wingdings" w:hAnsi="Wingdings" w:hint="default"/>
      </w:rPr>
    </w:lvl>
    <w:lvl w:ilvl="6" w:tplc="E71491D2">
      <w:start w:val="1"/>
      <w:numFmt w:val="bullet"/>
      <w:lvlText w:val=""/>
      <w:lvlJc w:val="left"/>
      <w:pPr>
        <w:ind w:left="5040" w:hanging="360"/>
      </w:pPr>
      <w:rPr>
        <w:rFonts w:ascii="Symbol" w:hAnsi="Symbol" w:hint="default"/>
      </w:rPr>
    </w:lvl>
    <w:lvl w:ilvl="7" w:tplc="B2807812">
      <w:start w:val="1"/>
      <w:numFmt w:val="bullet"/>
      <w:lvlText w:val="o"/>
      <w:lvlJc w:val="left"/>
      <w:pPr>
        <w:ind w:left="5760" w:hanging="360"/>
      </w:pPr>
      <w:rPr>
        <w:rFonts w:ascii="Courier New" w:hAnsi="Courier New" w:hint="default"/>
      </w:rPr>
    </w:lvl>
    <w:lvl w:ilvl="8" w:tplc="C51A0D48">
      <w:start w:val="1"/>
      <w:numFmt w:val="bullet"/>
      <w:lvlText w:val=""/>
      <w:lvlJc w:val="left"/>
      <w:pPr>
        <w:ind w:left="6480" w:hanging="360"/>
      </w:pPr>
      <w:rPr>
        <w:rFonts w:ascii="Wingdings" w:hAnsi="Wingdings" w:hint="default"/>
      </w:rPr>
    </w:lvl>
  </w:abstractNum>
  <w:abstractNum w:abstractNumId="14"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B053A"/>
    <w:multiLevelType w:val="hybridMultilevel"/>
    <w:tmpl w:val="869A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01C32"/>
    <w:multiLevelType w:val="hybridMultilevel"/>
    <w:tmpl w:val="B626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C747"/>
    <w:multiLevelType w:val="hybridMultilevel"/>
    <w:tmpl w:val="86588304"/>
    <w:lvl w:ilvl="0" w:tplc="B0B4692A">
      <w:start w:val="1"/>
      <w:numFmt w:val="bullet"/>
      <w:lvlText w:val=""/>
      <w:lvlJc w:val="left"/>
      <w:pPr>
        <w:ind w:left="720" w:hanging="360"/>
      </w:pPr>
      <w:rPr>
        <w:rFonts w:ascii="Symbol" w:hAnsi="Symbol" w:hint="default"/>
      </w:rPr>
    </w:lvl>
    <w:lvl w:ilvl="1" w:tplc="CF520D74">
      <w:start w:val="1"/>
      <w:numFmt w:val="bullet"/>
      <w:lvlText w:val="o"/>
      <w:lvlJc w:val="left"/>
      <w:pPr>
        <w:ind w:left="1440" w:hanging="360"/>
      </w:pPr>
      <w:rPr>
        <w:rFonts w:ascii="Courier New" w:hAnsi="Courier New" w:hint="default"/>
      </w:rPr>
    </w:lvl>
    <w:lvl w:ilvl="2" w:tplc="98C06510">
      <w:start w:val="1"/>
      <w:numFmt w:val="bullet"/>
      <w:lvlText w:val=""/>
      <w:lvlJc w:val="left"/>
      <w:pPr>
        <w:ind w:left="2160" w:hanging="360"/>
      </w:pPr>
      <w:rPr>
        <w:rFonts w:ascii="Wingdings" w:hAnsi="Wingdings" w:hint="default"/>
      </w:rPr>
    </w:lvl>
    <w:lvl w:ilvl="3" w:tplc="9760C216">
      <w:start w:val="1"/>
      <w:numFmt w:val="bullet"/>
      <w:lvlText w:val=""/>
      <w:lvlJc w:val="left"/>
      <w:pPr>
        <w:ind w:left="2880" w:hanging="360"/>
      </w:pPr>
      <w:rPr>
        <w:rFonts w:ascii="Symbol" w:hAnsi="Symbol" w:hint="default"/>
      </w:rPr>
    </w:lvl>
    <w:lvl w:ilvl="4" w:tplc="7A3CDE0A">
      <w:start w:val="1"/>
      <w:numFmt w:val="bullet"/>
      <w:lvlText w:val="o"/>
      <w:lvlJc w:val="left"/>
      <w:pPr>
        <w:ind w:left="3600" w:hanging="360"/>
      </w:pPr>
      <w:rPr>
        <w:rFonts w:ascii="Courier New" w:hAnsi="Courier New" w:hint="default"/>
      </w:rPr>
    </w:lvl>
    <w:lvl w:ilvl="5" w:tplc="DEE23598">
      <w:start w:val="1"/>
      <w:numFmt w:val="bullet"/>
      <w:lvlText w:val=""/>
      <w:lvlJc w:val="left"/>
      <w:pPr>
        <w:ind w:left="4320" w:hanging="360"/>
      </w:pPr>
      <w:rPr>
        <w:rFonts w:ascii="Wingdings" w:hAnsi="Wingdings" w:hint="default"/>
      </w:rPr>
    </w:lvl>
    <w:lvl w:ilvl="6" w:tplc="55A4F4F8">
      <w:start w:val="1"/>
      <w:numFmt w:val="bullet"/>
      <w:lvlText w:val=""/>
      <w:lvlJc w:val="left"/>
      <w:pPr>
        <w:ind w:left="5040" w:hanging="360"/>
      </w:pPr>
      <w:rPr>
        <w:rFonts w:ascii="Symbol" w:hAnsi="Symbol" w:hint="default"/>
      </w:rPr>
    </w:lvl>
    <w:lvl w:ilvl="7" w:tplc="7E9A492E">
      <w:start w:val="1"/>
      <w:numFmt w:val="bullet"/>
      <w:lvlText w:val="o"/>
      <w:lvlJc w:val="left"/>
      <w:pPr>
        <w:ind w:left="5760" w:hanging="360"/>
      </w:pPr>
      <w:rPr>
        <w:rFonts w:ascii="Courier New" w:hAnsi="Courier New" w:hint="default"/>
      </w:rPr>
    </w:lvl>
    <w:lvl w:ilvl="8" w:tplc="E766F422">
      <w:start w:val="1"/>
      <w:numFmt w:val="bullet"/>
      <w:lvlText w:val=""/>
      <w:lvlJc w:val="left"/>
      <w:pPr>
        <w:ind w:left="6480" w:hanging="360"/>
      </w:pPr>
      <w:rPr>
        <w:rFonts w:ascii="Wingdings" w:hAnsi="Wingdings" w:hint="default"/>
      </w:rPr>
    </w:lvl>
  </w:abstractNum>
  <w:abstractNum w:abstractNumId="19" w15:restartNumberingAfterBreak="0">
    <w:nsid w:val="4C6E50B5"/>
    <w:multiLevelType w:val="hybridMultilevel"/>
    <w:tmpl w:val="E4BC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12149"/>
    <w:multiLevelType w:val="hybridMultilevel"/>
    <w:tmpl w:val="A32E8A22"/>
    <w:lvl w:ilvl="0" w:tplc="BF326ED0">
      <w:start w:val="1"/>
      <w:numFmt w:val="bullet"/>
      <w:lvlText w:val=""/>
      <w:lvlJc w:val="left"/>
      <w:pPr>
        <w:ind w:left="720" w:hanging="360"/>
      </w:pPr>
      <w:rPr>
        <w:rFonts w:ascii="Symbol" w:hAnsi="Symbol" w:hint="default"/>
      </w:rPr>
    </w:lvl>
    <w:lvl w:ilvl="1" w:tplc="A16E8B1C">
      <w:start w:val="1"/>
      <w:numFmt w:val="bullet"/>
      <w:lvlText w:val="o"/>
      <w:lvlJc w:val="left"/>
      <w:pPr>
        <w:ind w:left="1440" w:hanging="360"/>
      </w:pPr>
      <w:rPr>
        <w:rFonts w:ascii="Courier New" w:hAnsi="Courier New" w:hint="default"/>
      </w:rPr>
    </w:lvl>
    <w:lvl w:ilvl="2" w:tplc="39501576">
      <w:start w:val="1"/>
      <w:numFmt w:val="bullet"/>
      <w:lvlText w:val=""/>
      <w:lvlJc w:val="left"/>
      <w:pPr>
        <w:ind w:left="2160" w:hanging="360"/>
      </w:pPr>
      <w:rPr>
        <w:rFonts w:ascii="Wingdings" w:hAnsi="Wingdings" w:hint="default"/>
      </w:rPr>
    </w:lvl>
    <w:lvl w:ilvl="3" w:tplc="D5E69470">
      <w:start w:val="1"/>
      <w:numFmt w:val="bullet"/>
      <w:lvlText w:val=""/>
      <w:lvlJc w:val="left"/>
      <w:pPr>
        <w:ind w:left="2880" w:hanging="360"/>
      </w:pPr>
      <w:rPr>
        <w:rFonts w:ascii="Symbol" w:hAnsi="Symbol" w:hint="default"/>
      </w:rPr>
    </w:lvl>
    <w:lvl w:ilvl="4" w:tplc="01B83968">
      <w:start w:val="1"/>
      <w:numFmt w:val="bullet"/>
      <w:lvlText w:val="o"/>
      <w:lvlJc w:val="left"/>
      <w:pPr>
        <w:ind w:left="3600" w:hanging="360"/>
      </w:pPr>
      <w:rPr>
        <w:rFonts w:ascii="Courier New" w:hAnsi="Courier New" w:hint="default"/>
      </w:rPr>
    </w:lvl>
    <w:lvl w:ilvl="5" w:tplc="BCEE741C">
      <w:start w:val="1"/>
      <w:numFmt w:val="bullet"/>
      <w:lvlText w:val=""/>
      <w:lvlJc w:val="left"/>
      <w:pPr>
        <w:ind w:left="4320" w:hanging="360"/>
      </w:pPr>
      <w:rPr>
        <w:rFonts w:ascii="Wingdings" w:hAnsi="Wingdings" w:hint="default"/>
      </w:rPr>
    </w:lvl>
    <w:lvl w:ilvl="6" w:tplc="EFDC9262">
      <w:start w:val="1"/>
      <w:numFmt w:val="bullet"/>
      <w:lvlText w:val=""/>
      <w:lvlJc w:val="left"/>
      <w:pPr>
        <w:ind w:left="5040" w:hanging="360"/>
      </w:pPr>
      <w:rPr>
        <w:rFonts w:ascii="Symbol" w:hAnsi="Symbol" w:hint="default"/>
      </w:rPr>
    </w:lvl>
    <w:lvl w:ilvl="7" w:tplc="25D6CE0E">
      <w:start w:val="1"/>
      <w:numFmt w:val="bullet"/>
      <w:lvlText w:val="o"/>
      <w:lvlJc w:val="left"/>
      <w:pPr>
        <w:ind w:left="5760" w:hanging="360"/>
      </w:pPr>
      <w:rPr>
        <w:rFonts w:ascii="Courier New" w:hAnsi="Courier New" w:hint="default"/>
      </w:rPr>
    </w:lvl>
    <w:lvl w:ilvl="8" w:tplc="6F267430">
      <w:start w:val="1"/>
      <w:numFmt w:val="bullet"/>
      <w:lvlText w:val=""/>
      <w:lvlJc w:val="left"/>
      <w:pPr>
        <w:ind w:left="6480" w:hanging="360"/>
      </w:pPr>
      <w:rPr>
        <w:rFonts w:ascii="Wingdings" w:hAnsi="Wingdings" w:hint="default"/>
      </w:rPr>
    </w:lvl>
  </w:abstractNum>
  <w:abstractNum w:abstractNumId="21" w15:restartNumberingAfterBreak="0">
    <w:nsid w:val="4F0DF5A6"/>
    <w:multiLevelType w:val="hybridMultilevel"/>
    <w:tmpl w:val="49E8A152"/>
    <w:lvl w:ilvl="0" w:tplc="394A3444">
      <w:start w:val="1"/>
      <w:numFmt w:val="lowerLetter"/>
      <w:lvlText w:val="%1)"/>
      <w:lvlJc w:val="left"/>
      <w:pPr>
        <w:ind w:left="720" w:hanging="360"/>
      </w:pPr>
    </w:lvl>
    <w:lvl w:ilvl="1" w:tplc="9C446AFC">
      <w:start w:val="1"/>
      <w:numFmt w:val="lowerRoman"/>
      <w:lvlText w:val="%2."/>
      <w:lvlJc w:val="right"/>
      <w:pPr>
        <w:ind w:left="1440" w:hanging="360"/>
      </w:pPr>
    </w:lvl>
    <w:lvl w:ilvl="2" w:tplc="AF827ECA">
      <w:start w:val="1"/>
      <w:numFmt w:val="lowerRoman"/>
      <w:lvlText w:val="%3."/>
      <w:lvlJc w:val="right"/>
      <w:pPr>
        <w:ind w:left="2160" w:hanging="180"/>
      </w:pPr>
    </w:lvl>
    <w:lvl w:ilvl="3" w:tplc="85D23EE2">
      <w:start w:val="1"/>
      <w:numFmt w:val="decimal"/>
      <w:lvlText w:val="%4."/>
      <w:lvlJc w:val="left"/>
      <w:pPr>
        <w:ind w:left="2880" w:hanging="360"/>
      </w:pPr>
    </w:lvl>
    <w:lvl w:ilvl="4" w:tplc="B928ACF4">
      <w:start w:val="1"/>
      <w:numFmt w:val="lowerLetter"/>
      <w:lvlText w:val="%5."/>
      <w:lvlJc w:val="left"/>
      <w:pPr>
        <w:ind w:left="3600" w:hanging="360"/>
      </w:pPr>
    </w:lvl>
    <w:lvl w:ilvl="5" w:tplc="8C005A12">
      <w:start w:val="1"/>
      <w:numFmt w:val="lowerRoman"/>
      <w:lvlText w:val="%6."/>
      <w:lvlJc w:val="right"/>
      <w:pPr>
        <w:ind w:left="4320" w:hanging="180"/>
      </w:pPr>
    </w:lvl>
    <w:lvl w:ilvl="6" w:tplc="011E16E4">
      <w:start w:val="1"/>
      <w:numFmt w:val="decimal"/>
      <w:lvlText w:val="%7."/>
      <w:lvlJc w:val="left"/>
      <w:pPr>
        <w:ind w:left="5040" w:hanging="360"/>
      </w:pPr>
    </w:lvl>
    <w:lvl w:ilvl="7" w:tplc="7B7CBD12">
      <w:start w:val="1"/>
      <w:numFmt w:val="lowerLetter"/>
      <w:lvlText w:val="%8."/>
      <w:lvlJc w:val="left"/>
      <w:pPr>
        <w:ind w:left="5760" w:hanging="360"/>
      </w:pPr>
    </w:lvl>
    <w:lvl w:ilvl="8" w:tplc="E90C0422">
      <w:start w:val="1"/>
      <w:numFmt w:val="lowerRoman"/>
      <w:lvlText w:val="%9."/>
      <w:lvlJc w:val="right"/>
      <w:pPr>
        <w:ind w:left="6480" w:hanging="180"/>
      </w:pPr>
    </w:lvl>
  </w:abstractNum>
  <w:abstractNum w:abstractNumId="22"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326F8"/>
    <w:multiLevelType w:val="hybridMultilevel"/>
    <w:tmpl w:val="FCAA87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5AE1E"/>
    <w:multiLevelType w:val="hybridMultilevel"/>
    <w:tmpl w:val="294C9C44"/>
    <w:lvl w:ilvl="0" w:tplc="5CA0E9DA">
      <w:start w:val="1"/>
      <w:numFmt w:val="bullet"/>
      <w:lvlText w:val=""/>
      <w:lvlJc w:val="left"/>
      <w:pPr>
        <w:ind w:left="720" w:hanging="360"/>
      </w:pPr>
      <w:rPr>
        <w:rFonts w:ascii="Symbol" w:hAnsi="Symbol" w:hint="default"/>
      </w:rPr>
    </w:lvl>
    <w:lvl w:ilvl="1" w:tplc="D7C08D12">
      <w:start w:val="1"/>
      <w:numFmt w:val="bullet"/>
      <w:lvlText w:val="o"/>
      <w:lvlJc w:val="left"/>
      <w:pPr>
        <w:ind w:left="1440" w:hanging="360"/>
      </w:pPr>
      <w:rPr>
        <w:rFonts w:ascii="Courier New" w:hAnsi="Courier New" w:hint="default"/>
      </w:rPr>
    </w:lvl>
    <w:lvl w:ilvl="2" w:tplc="4FC486C6">
      <w:start w:val="1"/>
      <w:numFmt w:val="bullet"/>
      <w:lvlText w:val=""/>
      <w:lvlJc w:val="left"/>
      <w:pPr>
        <w:ind w:left="2160" w:hanging="360"/>
      </w:pPr>
      <w:rPr>
        <w:rFonts w:ascii="Wingdings" w:hAnsi="Wingdings" w:hint="default"/>
      </w:rPr>
    </w:lvl>
    <w:lvl w:ilvl="3" w:tplc="FDD2F42C">
      <w:start w:val="1"/>
      <w:numFmt w:val="bullet"/>
      <w:lvlText w:val=""/>
      <w:lvlJc w:val="left"/>
      <w:pPr>
        <w:ind w:left="2880" w:hanging="360"/>
      </w:pPr>
      <w:rPr>
        <w:rFonts w:ascii="Symbol" w:hAnsi="Symbol" w:hint="default"/>
      </w:rPr>
    </w:lvl>
    <w:lvl w:ilvl="4" w:tplc="DAAED87C">
      <w:start w:val="1"/>
      <w:numFmt w:val="bullet"/>
      <w:lvlText w:val="o"/>
      <w:lvlJc w:val="left"/>
      <w:pPr>
        <w:ind w:left="3600" w:hanging="360"/>
      </w:pPr>
      <w:rPr>
        <w:rFonts w:ascii="Courier New" w:hAnsi="Courier New" w:hint="default"/>
      </w:rPr>
    </w:lvl>
    <w:lvl w:ilvl="5" w:tplc="87903D48">
      <w:start w:val="1"/>
      <w:numFmt w:val="bullet"/>
      <w:lvlText w:val=""/>
      <w:lvlJc w:val="left"/>
      <w:pPr>
        <w:ind w:left="4320" w:hanging="360"/>
      </w:pPr>
      <w:rPr>
        <w:rFonts w:ascii="Wingdings" w:hAnsi="Wingdings" w:hint="default"/>
      </w:rPr>
    </w:lvl>
    <w:lvl w:ilvl="6" w:tplc="61B00B7A">
      <w:start w:val="1"/>
      <w:numFmt w:val="bullet"/>
      <w:lvlText w:val=""/>
      <w:lvlJc w:val="left"/>
      <w:pPr>
        <w:ind w:left="5040" w:hanging="360"/>
      </w:pPr>
      <w:rPr>
        <w:rFonts w:ascii="Symbol" w:hAnsi="Symbol" w:hint="default"/>
      </w:rPr>
    </w:lvl>
    <w:lvl w:ilvl="7" w:tplc="ABC2C5F4">
      <w:start w:val="1"/>
      <w:numFmt w:val="bullet"/>
      <w:lvlText w:val="o"/>
      <w:lvlJc w:val="left"/>
      <w:pPr>
        <w:ind w:left="5760" w:hanging="360"/>
      </w:pPr>
      <w:rPr>
        <w:rFonts w:ascii="Courier New" w:hAnsi="Courier New" w:hint="default"/>
      </w:rPr>
    </w:lvl>
    <w:lvl w:ilvl="8" w:tplc="C9C88250">
      <w:start w:val="1"/>
      <w:numFmt w:val="bullet"/>
      <w:lvlText w:val=""/>
      <w:lvlJc w:val="left"/>
      <w:pPr>
        <w:ind w:left="6480" w:hanging="360"/>
      </w:pPr>
      <w:rPr>
        <w:rFonts w:ascii="Wingdings" w:hAnsi="Wingdings" w:hint="default"/>
      </w:rPr>
    </w:lvl>
  </w:abstractNum>
  <w:abstractNum w:abstractNumId="25" w15:restartNumberingAfterBreak="0">
    <w:nsid w:val="63BA1778"/>
    <w:multiLevelType w:val="hybridMultilevel"/>
    <w:tmpl w:val="1D1C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54DB4"/>
    <w:multiLevelType w:val="hybridMultilevel"/>
    <w:tmpl w:val="529A3A12"/>
    <w:lvl w:ilvl="0" w:tplc="535680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6E062C"/>
    <w:multiLevelType w:val="hybridMultilevel"/>
    <w:tmpl w:val="867A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179718">
    <w:abstractNumId w:val="18"/>
  </w:num>
  <w:num w:numId="2" w16cid:durableId="761492963">
    <w:abstractNumId w:val="24"/>
  </w:num>
  <w:num w:numId="3" w16cid:durableId="532882177">
    <w:abstractNumId w:val="21"/>
  </w:num>
  <w:num w:numId="4" w16cid:durableId="1136991833">
    <w:abstractNumId w:val="0"/>
  </w:num>
  <w:num w:numId="5" w16cid:durableId="2105566417">
    <w:abstractNumId w:val="1"/>
  </w:num>
  <w:num w:numId="6" w16cid:durableId="1805927877">
    <w:abstractNumId w:val="2"/>
  </w:num>
  <w:num w:numId="7" w16cid:durableId="905798264">
    <w:abstractNumId w:val="3"/>
  </w:num>
  <w:num w:numId="8" w16cid:durableId="1414813136">
    <w:abstractNumId w:val="8"/>
  </w:num>
  <w:num w:numId="9" w16cid:durableId="79523064">
    <w:abstractNumId w:val="4"/>
  </w:num>
  <w:num w:numId="10" w16cid:durableId="1085418359">
    <w:abstractNumId w:val="5"/>
  </w:num>
  <w:num w:numId="11" w16cid:durableId="500970126">
    <w:abstractNumId w:val="6"/>
  </w:num>
  <w:num w:numId="12" w16cid:durableId="683829009">
    <w:abstractNumId w:val="7"/>
  </w:num>
  <w:num w:numId="13" w16cid:durableId="2124495314">
    <w:abstractNumId w:val="9"/>
  </w:num>
  <w:num w:numId="14" w16cid:durableId="182984619">
    <w:abstractNumId w:val="26"/>
  </w:num>
  <w:num w:numId="15" w16cid:durableId="791052000">
    <w:abstractNumId w:val="15"/>
  </w:num>
  <w:num w:numId="16" w16cid:durableId="593785568">
    <w:abstractNumId w:val="28"/>
  </w:num>
  <w:num w:numId="17" w16cid:durableId="1738698497">
    <w:abstractNumId w:val="17"/>
  </w:num>
  <w:num w:numId="18" w16cid:durableId="1130706009">
    <w:abstractNumId w:val="23"/>
  </w:num>
  <w:num w:numId="19" w16cid:durableId="1947275535">
    <w:abstractNumId w:val="27"/>
  </w:num>
  <w:num w:numId="20" w16cid:durableId="1186752794">
    <w:abstractNumId w:val="19"/>
  </w:num>
  <w:num w:numId="21" w16cid:durableId="60641277">
    <w:abstractNumId w:val="22"/>
  </w:num>
  <w:num w:numId="22" w16cid:durableId="2002156795">
    <w:abstractNumId w:val="14"/>
  </w:num>
  <w:num w:numId="23" w16cid:durableId="186063589">
    <w:abstractNumId w:val="29"/>
  </w:num>
  <w:num w:numId="24" w16cid:durableId="47926478">
    <w:abstractNumId w:val="20"/>
  </w:num>
  <w:num w:numId="25" w16cid:durableId="1948660665">
    <w:abstractNumId w:val="13"/>
  </w:num>
  <w:num w:numId="26" w16cid:durableId="251209609">
    <w:abstractNumId w:val="25"/>
  </w:num>
  <w:num w:numId="27" w16cid:durableId="1805351206">
    <w:abstractNumId w:val="11"/>
  </w:num>
  <w:num w:numId="28" w16cid:durableId="1914970655">
    <w:abstractNumId w:val="16"/>
  </w:num>
  <w:num w:numId="29" w16cid:durableId="1311667064">
    <w:abstractNumId w:val="10"/>
  </w:num>
  <w:num w:numId="30" w16cid:durableId="1644193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B2"/>
    <w:rsid w:val="00000633"/>
    <w:rsid w:val="0000106B"/>
    <w:rsid w:val="00001B40"/>
    <w:rsid w:val="00002DC1"/>
    <w:rsid w:val="00003A52"/>
    <w:rsid w:val="0000450A"/>
    <w:rsid w:val="00004AEA"/>
    <w:rsid w:val="000072C6"/>
    <w:rsid w:val="000079B8"/>
    <w:rsid w:val="00010B9A"/>
    <w:rsid w:val="00010D94"/>
    <w:rsid w:val="000113A9"/>
    <w:rsid w:val="00012C88"/>
    <w:rsid w:val="00012DAD"/>
    <w:rsid w:val="00013271"/>
    <w:rsid w:val="00014459"/>
    <w:rsid w:val="000148BC"/>
    <w:rsid w:val="00014CE0"/>
    <w:rsid w:val="00015DFA"/>
    <w:rsid w:val="00015E99"/>
    <w:rsid w:val="00016060"/>
    <w:rsid w:val="00016C5F"/>
    <w:rsid w:val="00017222"/>
    <w:rsid w:val="00017AD7"/>
    <w:rsid w:val="00020659"/>
    <w:rsid w:val="000207C3"/>
    <w:rsid w:val="0002157B"/>
    <w:rsid w:val="00022AF5"/>
    <w:rsid w:val="00023D13"/>
    <w:rsid w:val="0002446E"/>
    <w:rsid w:val="0002763D"/>
    <w:rsid w:val="000304AA"/>
    <w:rsid w:val="00031D99"/>
    <w:rsid w:val="000320A7"/>
    <w:rsid w:val="0003257F"/>
    <w:rsid w:val="00032829"/>
    <w:rsid w:val="00032D6C"/>
    <w:rsid w:val="00032FF7"/>
    <w:rsid w:val="000342FE"/>
    <w:rsid w:val="00034B4E"/>
    <w:rsid w:val="00034FE7"/>
    <w:rsid w:val="00035A24"/>
    <w:rsid w:val="00035A9A"/>
    <w:rsid w:val="00040561"/>
    <w:rsid w:val="00040696"/>
    <w:rsid w:val="00041CDA"/>
    <w:rsid w:val="0004251F"/>
    <w:rsid w:val="00043FB0"/>
    <w:rsid w:val="0004579B"/>
    <w:rsid w:val="000460DB"/>
    <w:rsid w:val="0004707F"/>
    <w:rsid w:val="000473B6"/>
    <w:rsid w:val="00047E1B"/>
    <w:rsid w:val="0005137C"/>
    <w:rsid w:val="0005192F"/>
    <w:rsid w:val="000538CB"/>
    <w:rsid w:val="00055333"/>
    <w:rsid w:val="00055519"/>
    <w:rsid w:val="0005569D"/>
    <w:rsid w:val="00055CC1"/>
    <w:rsid w:val="00057539"/>
    <w:rsid w:val="000578ED"/>
    <w:rsid w:val="000602D0"/>
    <w:rsid w:val="00062E82"/>
    <w:rsid w:val="00062F01"/>
    <w:rsid w:val="000630F1"/>
    <w:rsid w:val="0006437C"/>
    <w:rsid w:val="00064445"/>
    <w:rsid w:val="00066209"/>
    <w:rsid w:val="0007063C"/>
    <w:rsid w:val="00070744"/>
    <w:rsid w:val="00070937"/>
    <w:rsid w:val="00071221"/>
    <w:rsid w:val="00071B24"/>
    <w:rsid w:val="00072E04"/>
    <w:rsid w:val="000735E8"/>
    <w:rsid w:val="00073776"/>
    <w:rsid w:val="00073950"/>
    <w:rsid w:val="00073E52"/>
    <w:rsid w:val="0007481E"/>
    <w:rsid w:val="0007641E"/>
    <w:rsid w:val="00076768"/>
    <w:rsid w:val="00077939"/>
    <w:rsid w:val="000837C3"/>
    <w:rsid w:val="00084675"/>
    <w:rsid w:val="00084B99"/>
    <w:rsid w:val="00086B79"/>
    <w:rsid w:val="00087551"/>
    <w:rsid w:val="000876AD"/>
    <w:rsid w:val="00090162"/>
    <w:rsid w:val="0009185B"/>
    <w:rsid w:val="00093596"/>
    <w:rsid w:val="0009544A"/>
    <w:rsid w:val="000969F5"/>
    <w:rsid w:val="00097A77"/>
    <w:rsid w:val="000A1079"/>
    <w:rsid w:val="000A1502"/>
    <w:rsid w:val="000A1814"/>
    <w:rsid w:val="000A1BB0"/>
    <w:rsid w:val="000A245A"/>
    <w:rsid w:val="000A4B94"/>
    <w:rsid w:val="000A65B0"/>
    <w:rsid w:val="000B0328"/>
    <w:rsid w:val="000B1A0D"/>
    <w:rsid w:val="000B1B56"/>
    <w:rsid w:val="000B1E21"/>
    <w:rsid w:val="000B3582"/>
    <w:rsid w:val="000B374B"/>
    <w:rsid w:val="000B6551"/>
    <w:rsid w:val="000B7559"/>
    <w:rsid w:val="000B784D"/>
    <w:rsid w:val="000C02A4"/>
    <w:rsid w:val="000C0E7F"/>
    <w:rsid w:val="000C1803"/>
    <w:rsid w:val="000C1B83"/>
    <w:rsid w:val="000C22DA"/>
    <w:rsid w:val="000C3BCF"/>
    <w:rsid w:val="000C4A42"/>
    <w:rsid w:val="000C5DC9"/>
    <w:rsid w:val="000C5FDA"/>
    <w:rsid w:val="000C6B43"/>
    <w:rsid w:val="000C71D3"/>
    <w:rsid w:val="000C720B"/>
    <w:rsid w:val="000C7C43"/>
    <w:rsid w:val="000C7E32"/>
    <w:rsid w:val="000D1264"/>
    <w:rsid w:val="000D1A95"/>
    <w:rsid w:val="000D216A"/>
    <w:rsid w:val="000D349B"/>
    <w:rsid w:val="000D35B3"/>
    <w:rsid w:val="000D39B6"/>
    <w:rsid w:val="000D3A89"/>
    <w:rsid w:val="000D3BFE"/>
    <w:rsid w:val="000D4895"/>
    <w:rsid w:val="000D68E3"/>
    <w:rsid w:val="000D6F62"/>
    <w:rsid w:val="000D7AC5"/>
    <w:rsid w:val="000E01BE"/>
    <w:rsid w:val="000E0D15"/>
    <w:rsid w:val="000E1B09"/>
    <w:rsid w:val="000E3772"/>
    <w:rsid w:val="000E424F"/>
    <w:rsid w:val="000E4401"/>
    <w:rsid w:val="000E4B5B"/>
    <w:rsid w:val="000E4E05"/>
    <w:rsid w:val="000E586E"/>
    <w:rsid w:val="000E5A14"/>
    <w:rsid w:val="000E5B9A"/>
    <w:rsid w:val="000E60E1"/>
    <w:rsid w:val="000E7769"/>
    <w:rsid w:val="000F0B65"/>
    <w:rsid w:val="000F1E8A"/>
    <w:rsid w:val="000F1FBC"/>
    <w:rsid w:val="000F4BB3"/>
    <w:rsid w:val="000F593F"/>
    <w:rsid w:val="000F5B35"/>
    <w:rsid w:val="000F6AFF"/>
    <w:rsid w:val="000F6EE5"/>
    <w:rsid w:val="000F6FE8"/>
    <w:rsid w:val="000F745F"/>
    <w:rsid w:val="0010111D"/>
    <w:rsid w:val="00102598"/>
    <w:rsid w:val="00102E0C"/>
    <w:rsid w:val="00104816"/>
    <w:rsid w:val="001050B2"/>
    <w:rsid w:val="00105427"/>
    <w:rsid w:val="00105843"/>
    <w:rsid w:val="00105F31"/>
    <w:rsid w:val="001066E1"/>
    <w:rsid w:val="001074BE"/>
    <w:rsid w:val="00107746"/>
    <w:rsid w:val="0010781B"/>
    <w:rsid w:val="00107F6A"/>
    <w:rsid w:val="00110AD9"/>
    <w:rsid w:val="00110D05"/>
    <w:rsid w:val="001128F3"/>
    <w:rsid w:val="00116A5E"/>
    <w:rsid w:val="00116EFB"/>
    <w:rsid w:val="00120D83"/>
    <w:rsid w:val="00121D74"/>
    <w:rsid w:val="00123E61"/>
    <w:rsid w:val="0012516E"/>
    <w:rsid w:val="001257E7"/>
    <w:rsid w:val="001277FF"/>
    <w:rsid w:val="001278CB"/>
    <w:rsid w:val="00127AE1"/>
    <w:rsid w:val="00130519"/>
    <w:rsid w:val="0013084E"/>
    <w:rsid w:val="00130992"/>
    <w:rsid w:val="001316FF"/>
    <w:rsid w:val="00132F1F"/>
    <w:rsid w:val="0013326E"/>
    <w:rsid w:val="001340C2"/>
    <w:rsid w:val="001340C4"/>
    <w:rsid w:val="00134A10"/>
    <w:rsid w:val="00135533"/>
    <w:rsid w:val="001364DB"/>
    <w:rsid w:val="00137082"/>
    <w:rsid w:val="001378B0"/>
    <w:rsid w:val="001405C4"/>
    <w:rsid w:val="00142218"/>
    <w:rsid w:val="001438D7"/>
    <w:rsid w:val="001442AB"/>
    <w:rsid w:val="001446F0"/>
    <w:rsid w:val="00144A44"/>
    <w:rsid w:val="00144C49"/>
    <w:rsid w:val="00144CEC"/>
    <w:rsid w:val="0014516D"/>
    <w:rsid w:val="0014596A"/>
    <w:rsid w:val="00146D3F"/>
    <w:rsid w:val="001477FD"/>
    <w:rsid w:val="00147B79"/>
    <w:rsid w:val="0015227E"/>
    <w:rsid w:val="001532E0"/>
    <w:rsid w:val="00153569"/>
    <w:rsid w:val="001541E7"/>
    <w:rsid w:val="00155F4E"/>
    <w:rsid w:val="00157A97"/>
    <w:rsid w:val="00157C3E"/>
    <w:rsid w:val="00160677"/>
    <w:rsid w:val="001607D3"/>
    <w:rsid w:val="00162540"/>
    <w:rsid w:val="001638E9"/>
    <w:rsid w:val="0016412C"/>
    <w:rsid w:val="00165F79"/>
    <w:rsid w:val="00167E3F"/>
    <w:rsid w:val="00170973"/>
    <w:rsid w:val="00171BDE"/>
    <w:rsid w:val="00171D0D"/>
    <w:rsid w:val="00171EA7"/>
    <w:rsid w:val="0017406D"/>
    <w:rsid w:val="001742FF"/>
    <w:rsid w:val="00174D7F"/>
    <w:rsid w:val="0017503D"/>
    <w:rsid w:val="00175759"/>
    <w:rsid w:val="00175F7E"/>
    <w:rsid w:val="00175FB4"/>
    <w:rsid w:val="001760D2"/>
    <w:rsid w:val="001762E1"/>
    <w:rsid w:val="0017634B"/>
    <w:rsid w:val="0018011B"/>
    <w:rsid w:val="00180AFD"/>
    <w:rsid w:val="00180B0E"/>
    <w:rsid w:val="00181627"/>
    <w:rsid w:val="00182EA7"/>
    <w:rsid w:val="00183A41"/>
    <w:rsid w:val="00183F3C"/>
    <w:rsid w:val="00185758"/>
    <w:rsid w:val="0018659B"/>
    <w:rsid w:val="00187636"/>
    <w:rsid w:val="001878EA"/>
    <w:rsid w:val="00192D24"/>
    <w:rsid w:val="00193889"/>
    <w:rsid w:val="00193A88"/>
    <w:rsid w:val="00194E37"/>
    <w:rsid w:val="00195183"/>
    <w:rsid w:val="00195BFB"/>
    <w:rsid w:val="00195FA7"/>
    <w:rsid w:val="001961C8"/>
    <w:rsid w:val="001963F7"/>
    <w:rsid w:val="001972E3"/>
    <w:rsid w:val="00197343"/>
    <w:rsid w:val="001978E3"/>
    <w:rsid w:val="001A09AF"/>
    <w:rsid w:val="001A1230"/>
    <w:rsid w:val="001A3180"/>
    <w:rsid w:val="001A4978"/>
    <w:rsid w:val="001A52FC"/>
    <w:rsid w:val="001A5A7D"/>
    <w:rsid w:val="001A5B62"/>
    <w:rsid w:val="001A5CC5"/>
    <w:rsid w:val="001A6C28"/>
    <w:rsid w:val="001A6CB8"/>
    <w:rsid w:val="001A6F55"/>
    <w:rsid w:val="001A7513"/>
    <w:rsid w:val="001B023A"/>
    <w:rsid w:val="001B15E9"/>
    <w:rsid w:val="001B33B4"/>
    <w:rsid w:val="001B36C2"/>
    <w:rsid w:val="001B49D6"/>
    <w:rsid w:val="001B5C99"/>
    <w:rsid w:val="001B60BA"/>
    <w:rsid w:val="001B7C11"/>
    <w:rsid w:val="001B7EDD"/>
    <w:rsid w:val="001C227B"/>
    <w:rsid w:val="001C246C"/>
    <w:rsid w:val="001C4362"/>
    <w:rsid w:val="001C66E8"/>
    <w:rsid w:val="001C6D4D"/>
    <w:rsid w:val="001C70B6"/>
    <w:rsid w:val="001C7F00"/>
    <w:rsid w:val="001D0229"/>
    <w:rsid w:val="001D04D7"/>
    <w:rsid w:val="001D204F"/>
    <w:rsid w:val="001D2958"/>
    <w:rsid w:val="001D2EF6"/>
    <w:rsid w:val="001D2F03"/>
    <w:rsid w:val="001D319E"/>
    <w:rsid w:val="001D3F93"/>
    <w:rsid w:val="001D5379"/>
    <w:rsid w:val="001D54D6"/>
    <w:rsid w:val="001E0930"/>
    <w:rsid w:val="001E0B59"/>
    <w:rsid w:val="001E17F6"/>
    <w:rsid w:val="001E35A6"/>
    <w:rsid w:val="001E4415"/>
    <w:rsid w:val="001E4772"/>
    <w:rsid w:val="001E47C9"/>
    <w:rsid w:val="001E4E9F"/>
    <w:rsid w:val="001E5069"/>
    <w:rsid w:val="001E775F"/>
    <w:rsid w:val="001E795D"/>
    <w:rsid w:val="001E7C0A"/>
    <w:rsid w:val="001F0B6F"/>
    <w:rsid w:val="001F1151"/>
    <w:rsid w:val="001F38B5"/>
    <w:rsid w:val="001F412A"/>
    <w:rsid w:val="001F48EE"/>
    <w:rsid w:val="00200B65"/>
    <w:rsid w:val="0020184D"/>
    <w:rsid w:val="00202E37"/>
    <w:rsid w:val="002043BF"/>
    <w:rsid w:val="0020629A"/>
    <w:rsid w:val="002073B5"/>
    <w:rsid w:val="0020747C"/>
    <w:rsid w:val="00211E17"/>
    <w:rsid w:val="00211F02"/>
    <w:rsid w:val="00214056"/>
    <w:rsid w:val="00216935"/>
    <w:rsid w:val="00216F3B"/>
    <w:rsid w:val="002178E7"/>
    <w:rsid w:val="002211B9"/>
    <w:rsid w:val="00222441"/>
    <w:rsid w:val="00223966"/>
    <w:rsid w:val="00223BF1"/>
    <w:rsid w:val="0022490A"/>
    <w:rsid w:val="00224E89"/>
    <w:rsid w:val="0022505C"/>
    <w:rsid w:val="00226B83"/>
    <w:rsid w:val="00226D04"/>
    <w:rsid w:val="00236552"/>
    <w:rsid w:val="002374E7"/>
    <w:rsid w:val="002417CA"/>
    <w:rsid w:val="002418F6"/>
    <w:rsid w:val="00242C9F"/>
    <w:rsid w:val="00242E07"/>
    <w:rsid w:val="00245036"/>
    <w:rsid w:val="002455E7"/>
    <w:rsid w:val="00247558"/>
    <w:rsid w:val="00250916"/>
    <w:rsid w:val="00250CDC"/>
    <w:rsid w:val="00250FEC"/>
    <w:rsid w:val="00251A4A"/>
    <w:rsid w:val="002534F9"/>
    <w:rsid w:val="00253A1B"/>
    <w:rsid w:val="00253BAD"/>
    <w:rsid w:val="00253EF9"/>
    <w:rsid w:val="002544A1"/>
    <w:rsid w:val="00255CE5"/>
    <w:rsid w:val="00255EE4"/>
    <w:rsid w:val="00256D33"/>
    <w:rsid w:val="00256DD2"/>
    <w:rsid w:val="00257948"/>
    <w:rsid w:val="00260585"/>
    <w:rsid w:val="00261123"/>
    <w:rsid w:val="00261444"/>
    <w:rsid w:val="002615BA"/>
    <w:rsid w:val="002638B3"/>
    <w:rsid w:val="00263ABB"/>
    <w:rsid w:val="00266ADD"/>
    <w:rsid w:val="00266F30"/>
    <w:rsid w:val="00267E9B"/>
    <w:rsid w:val="00271BCC"/>
    <w:rsid w:val="00271ED0"/>
    <w:rsid w:val="00272247"/>
    <w:rsid w:val="00272C44"/>
    <w:rsid w:val="00274477"/>
    <w:rsid w:val="002806A5"/>
    <w:rsid w:val="00281885"/>
    <w:rsid w:val="00281BB1"/>
    <w:rsid w:val="00281C08"/>
    <w:rsid w:val="002821F5"/>
    <w:rsid w:val="00282362"/>
    <w:rsid w:val="00283534"/>
    <w:rsid w:val="002838BA"/>
    <w:rsid w:val="002841E1"/>
    <w:rsid w:val="00290B1F"/>
    <w:rsid w:val="00290B22"/>
    <w:rsid w:val="00292813"/>
    <w:rsid w:val="00292A84"/>
    <w:rsid w:val="00292A8A"/>
    <w:rsid w:val="00297A73"/>
    <w:rsid w:val="002A06C9"/>
    <w:rsid w:val="002A2118"/>
    <w:rsid w:val="002A28DA"/>
    <w:rsid w:val="002A3463"/>
    <w:rsid w:val="002A3579"/>
    <w:rsid w:val="002A35EB"/>
    <w:rsid w:val="002A3BA7"/>
    <w:rsid w:val="002A6179"/>
    <w:rsid w:val="002A6355"/>
    <w:rsid w:val="002A6FDA"/>
    <w:rsid w:val="002A7331"/>
    <w:rsid w:val="002A7E45"/>
    <w:rsid w:val="002B1940"/>
    <w:rsid w:val="002B1BB0"/>
    <w:rsid w:val="002B2307"/>
    <w:rsid w:val="002B2556"/>
    <w:rsid w:val="002B4130"/>
    <w:rsid w:val="002B4807"/>
    <w:rsid w:val="002B6325"/>
    <w:rsid w:val="002B6418"/>
    <w:rsid w:val="002B6D98"/>
    <w:rsid w:val="002B6DD6"/>
    <w:rsid w:val="002B7864"/>
    <w:rsid w:val="002C044E"/>
    <w:rsid w:val="002C09DF"/>
    <w:rsid w:val="002C1A3B"/>
    <w:rsid w:val="002C24CF"/>
    <w:rsid w:val="002C5873"/>
    <w:rsid w:val="002C5D90"/>
    <w:rsid w:val="002C62CD"/>
    <w:rsid w:val="002C7B0E"/>
    <w:rsid w:val="002D06E6"/>
    <w:rsid w:val="002D1556"/>
    <w:rsid w:val="002D191D"/>
    <w:rsid w:val="002D2312"/>
    <w:rsid w:val="002D2719"/>
    <w:rsid w:val="002D3EA2"/>
    <w:rsid w:val="002D3F24"/>
    <w:rsid w:val="002D4A86"/>
    <w:rsid w:val="002D5261"/>
    <w:rsid w:val="002D5FC1"/>
    <w:rsid w:val="002D71CC"/>
    <w:rsid w:val="002D730E"/>
    <w:rsid w:val="002D7F4D"/>
    <w:rsid w:val="002E0A3F"/>
    <w:rsid w:val="002E192E"/>
    <w:rsid w:val="002E3255"/>
    <w:rsid w:val="002E3E19"/>
    <w:rsid w:val="002E47A7"/>
    <w:rsid w:val="002E4E1F"/>
    <w:rsid w:val="002E70B6"/>
    <w:rsid w:val="002E7736"/>
    <w:rsid w:val="002E780C"/>
    <w:rsid w:val="002E7D30"/>
    <w:rsid w:val="002F074D"/>
    <w:rsid w:val="002F1229"/>
    <w:rsid w:val="002F1C9B"/>
    <w:rsid w:val="002F2107"/>
    <w:rsid w:val="002F2C48"/>
    <w:rsid w:val="002F2C83"/>
    <w:rsid w:val="002F2E11"/>
    <w:rsid w:val="002F3A72"/>
    <w:rsid w:val="002F49D6"/>
    <w:rsid w:val="002F62A8"/>
    <w:rsid w:val="002F72E7"/>
    <w:rsid w:val="002F7B3B"/>
    <w:rsid w:val="0030096D"/>
    <w:rsid w:val="00301564"/>
    <w:rsid w:val="0030169B"/>
    <w:rsid w:val="0030173E"/>
    <w:rsid w:val="00303227"/>
    <w:rsid w:val="00303B12"/>
    <w:rsid w:val="0030446E"/>
    <w:rsid w:val="00304BCD"/>
    <w:rsid w:val="003100DD"/>
    <w:rsid w:val="00310513"/>
    <w:rsid w:val="00311971"/>
    <w:rsid w:val="003132CB"/>
    <w:rsid w:val="00313455"/>
    <w:rsid w:val="0031345A"/>
    <w:rsid w:val="00313910"/>
    <w:rsid w:val="00313FCA"/>
    <w:rsid w:val="00314E27"/>
    <w:rsid w:val="00315632"/>
    <w:rsid w:val="00316FC6"/>
    <w:rsid w:val="00317618"/>
    <w:rsid w:val="00317A99"/>
    <w:rsid w:val="00317D20"/>
    <w:rsid w:val="00320CBF"/>
    <w:rsid w:val="00321358"/>
    <w:rsid w:val="00322457"/>
    <w:rsid w:val="00322492"/>
    <w:rsid w:val="00322CD5"/>
    <w:rsid w:val="003233D9"/>
    <w:rsid w:val="00323778"/>
    <w:rsid w:val="00323BD1"/>
    <w:rsid w:val="003253FE"/>
    <w:rsid w:val="003262F0"/>
    <w:rsid w:val="003265BC"/>
    <w:rsid w:val="0032798D"/>
    <w:rsid w:val="003303DB"/>
    <w:rsid w:val="00330CE2"/>
    <w:rsid w:val="00330F43"/>
    <w:rsid w:val="003330FD"/>
    <w:rsid w:val="00333171"/>
    <w:rsid w:val="00334702"/>
    <w:rsid w:val="00334F14"/>
    <w:rsid w:val="003365A5"/>
    <w:rsid w:val="003401A8"/>
    <w:rsid w:val="00340801"/>
    <w:rsid w:val="003418CA"/>
    <w:rsid w:val="00341F9A"/>
    <w:rsid w:val="00344808"/>
    <w:rsid w:val="00345B9E"/>
    <w:rsid w:val="00345FA6"/>
    <w:rsid w:val="00346A25"/>
    <w:rsid w:val="003473AD"/>
    <w:rsid w:val="003479B6"/>
    <w:rsid w:val="00350D8B"/>
    <w:rsid w:val="00351950"/>
    <w:rsid w:val="00351C35"/>
    <w:rsid w:val="003522D4"/>
    <w:rsid w:val="003552DC"/>
    <w:rsid w:val="00357863"/>
    <w:rsid w:val="003601E5"/>
    <w:rsid w:val="00360686"/>
    <w:rsid w:val="00360976"/>
    <w:rsid w:val="0036200C"/>
    <w:rsid w:val="003625BC"/>
    <w:rsid w:val="00363C65"/>
    <w:rsid w:val="00363F6A"/>
    <w:rsid w:val="00364006"/>
    <w:rsid w:val="0036402C"/>
    <w:rsid w:val="00364140"/>
    <w:rsid w:val="00365688"/>
    <w:rsid w:val="00366C41"/>
    <w:rsid w:val="0036756F"/>
    <w:rsid w:val="00367605"/>
    <w:rsid w:val="003678D2"/>
    <w:rsid w:val="003679C5"/>
    <w:rsid w:val="00367E3F"/>
    <w:rsid w:val="00370F24"/>
    <w:rsid w:val="00370F72"/>
    <w:rsid w:val="003712CA"/>
    <w:rsid w:val="00371D8E"/>
    <w:rsid w:val="00372222"/>
    <w:rsid w:val="00372ECE"/>
    <w:rsid w:val="00373207"/>
    <w:rsid w:val="0037359D"/>
    <w:rsid w:val="00375C17"/>
    <w:rsid w:val="0037663F"/>
    <w:rsid w:val="00376964"/>
    <w:rsid w:val="0037758E"/>
    <w:rsid w:val="00381046"/>
    <w:rsid w:val="00381571"/>
    <w:rsid w:val="00382780"/>
    <w:rsid w:val="00382E98"/>
    <w:rsid w:val="00383F19"/>
    <w:rsid w:val="0038581D"/>
    <w:rsid w:val="00387485"/>
    <w:rsid w:val="003878C8"/>
    <w:rsid w:val="00391110"/>
    <w:rsid w:val="003916D8"/>
    <w:rsid w:val="00394726"/>
    <w:rsid w:val="00394994"/>
    <w:rsid w:val="00394ED4"/>
    <w:rsid w:val="003958DE"/>
    <w:rsid w:val="00395964"/>
    <w:rsid w:val="00395F3E"/>
    <w:rsid w:val="00396C5F"/>
    <w:rsid w:val="003A0DDC"/>
    <w:rsid w:val="003A1099"/>
    <w:rsid w:val="003A16BE"/>
    <w:rsid w:val="003A1952"/>
    <w:rsid w:val="003A3619"/>
    <w:rsid w:val="003A6228"/>
    <w:rsid w:val="003A6662"/>
    <w:rsid w:val="003A6812"/>
    <w:rsid w:val="003A69EB"/>
    <w:rsid w:val="003A7019"/>
    <w:rsid w:val="003B05E8"/>
    <w:rsid w:val="003B1B6C"/>
    <w:rsid w:val="003B310A"/>
    <w:rsid w:val="003B3347"/>
    <w:rsid w:val="003B3E4C"/>
    <w:rsid w:val="003B44E3"/>
    <w:rsid w:val="003B55A2"/>
    <w:rsid w:val="003B6A40"/>
    <w:rsid w:val="003B6F55"/>
    <w:rsid w:val="003B7232"/>
    <w:rsid w:val="003B7E38"/>
    <w:rsid w:val="003C1752"/>
    <w:rsid w:val="003C2444"/>
    <w:rsid w:val="003C3A84"/>
    <w:rsid w:val="003C6ABB"/>
    <w:rsid w:val="003C7B87"/>
    <w:rsid w:val="003C7FD7"/>
    <w:rsid w:val="003D1970"/>
    <w:rsid w:val="003D1BEA"/>
    <w:rsid w:val="003D4EEC"/>
    <w:rsid w:val="003D76E9"/>
    <w:rsid w:val="003D7731"/>
    <w:rsid w:val="003E107B"/>
    <w:rsid w:val="003E19DD"/>
    <w:rsid w:val="003E39EE"/>
    <w:rsid w:val="003E3D33"/>
    <w:rsid w:val="003E3F36"/>
    <w:rsid w:val="003E4B72"/>
    <w:rsid w:val="003E5E95"/>
    <w:rsid w:val="003E661B"/>
    <w:rsid w:val="003F081D"/>
    <w:rsid w:val="003F0931"/>
    <w:rsid w:val="003F37CF"/>
    <w:rsid w:val="003F3EC8"/>
    <w:rsid w:val="003F4398"/>
    <w:rsid w:val="003F48E6"/>
    <w:rsid w:val="003F5384"/>
    <w:rsid w:val="003F58D9"/>
    <w:rsid w:val="003F6CED"/>
    <w:rsid w:val="003F6FF9"/>
    <w:rsid w:val="003F7451"/>
    <w:rsid w:val="003F7538"/>
    <w:rsid w:val="004037F3"/>
    <w:rsid w:val="00404341"/>
    <w:rsid w:val="004044AD"/>
    <w:rsid w:val="004048BF"/>
    <w:rsid w:val="004050B8"/>
    <w:rsid w:val="00406835"/>
    <w:rsid w:val="004073BC"/>
    <w:rsid w:val="00407A13"/>
    <w:rsid w:val="004104F8"/>
    <w:rsid w:val="00410687"/>
    <w:rsid w:val="00412793"/>
    <w:rsid w:val="004128C6"/>
    <w:rsid w:val="004133B7"/>
    <w:rsid w:val="00413A43"/>
    <w:rsid w:val="004147E1"/>
    <w:rsid w:val="00414852"/>
    <w:rsid w:val="00414874"/>
    <w:rsid w:val="004148AF"/>
    <w:rsid w:val="00415C95"/>
    <w:rsid w:val="004160B0"/>
    <w:rsid w:val="004160BE"/>
    <w:rsid w:val="004166A6"/>
    <w:rsid w:val="004169C3"/>
    <w:rsid w:val="00420627"/>
    <w:rsid w:val="004221D9"/>
    <w:rsid w:val="0042308D"/>
    <w:rsid w:val="00424FBE"/>
    <w:rsid w:val="00425330"/>
    <w:rsid w:val="004261B6"/>
    <w:rsid w:val="0043061D"/>
    <w:rsid w:val="00430CEB"/>
    <w:rsid w:val="0043180A"/>
    <w:rsid w:val="00431A10"/>
    <w:rsid w:val="00432CA2"/>
    <w:rsid w:val="0043356D"/>
    <w:rsid w:val="00433F69"/>
    <w:rsid w:val="00434DA0"/>
    <w:rsid w:val="00436A8A"/>
    <w:rsid w:val="00436E24"/>
    <w:rsid w:val="004404A8"/>
    <w:rsid w:val="004422C0"/>
    <w:rsid w:val="00443440"/>
    <w:rsid w:val="00443C68"/>
    <w:rsid w:val="00443C99"/>
    <w:rsid w:val="00444AA1"/>
    <w:rsid w:val="00445203"/>
    <w:rsid w:val="00445632"/>
    <w:rsid w:val="004459C3"/>
    <w:rsid w:val="00445EE1"/>
    <w:rsid w:val="004461BE"/>
    <w:rsid w:val="004473D2"/>
    <w:rsid w:val="004474DB"/>
    <w:rsid w:val="004476F2"/>
    <w:rsid w:val="004503A7"/>
    <w:rsid w:val="0045156F"/>
    <w:rsid w:val="00451FE4"/>
    <w:rsid w:val="00453D3A"/>
    <w:rsid w:val="004549C9"/>
    <w:rsid w:val="00454E60"/>
    <w:rsid w:val="00455C32"/>
    <w:rsid w:val="00455C94"/>
    <w:rsid w:val="0045640F"/>
    <w:rsid w:val="00456CEC"/>
    <w:rsid w:val="0045706D"/>
    <w:rsid w:val="0045746D"/>
    <w:rsid w:val="00457E83"/>
    <w:rsid w:val="00460373"/>
    <w:rsid w:val="00460A0A"/>
    <w:rsid w:val="0046115E"/>
    <w:rsid w:val="004630C4"/>
    <w:rsid w:val="00463690"/>
    <w:rsid w:val="00463E38"/>
    <w:rsid w:val="0046503E"/>
    <w:rsid w:val="004664AD"/>
    <w:rsid w:val="00466544"/>
    <w:rsid w:val="00466862"/>
    <w:rsid w:val="00466C71"/>
    <w:rsid w:val="00466DCD"/>
    <w:rsid w:val="00467A40"/>
    <w:rsid w:val="00470271"/>
    <w:rsid w:val="004703DF"/>
    <w:rsid w:val="00470903"/>
    <w:rsid w:val="00470E83"/>
    <w:rsid w:val="00471A35"/>
    <w:rsid w:val="00472620"/>
    <w:rsid w:val="00473455"/>
    <w:rsid w:val="004735A3"/>
    <w:rsid w:val="0047408F"/>
    <w:rsid w:val="004755BA"/>
    <w:rsid w:val="00475E39"/>
    <w:rsid w:val="00475E85"/>
    <w:rsid w:val="00476D92"/>
    <w:rsid w:val="004772F5"/>
    <w:rsid w:val="00480A34"/>
    <w:rsid w:val="00481BD9"/>
    <w:rsid w:val="004843C7"/>
    <w:rsid w:val="0048468E"/>
    <w:rsid w:val="00485132"/>
    <w:rsid w:val="004861A0"/>
    <w:rsid w:val="00486EDF"/>
    <w:rsid w:val="00486F04"/>
    <w:rsid w:val="00487065"/>
    <w:rsid w:val="00487543"/>
    <w:rsid w:val="00487FA4"/>
    <w:rsid w:val="00490CC9"/>
    <w:rsid w:val="004926FD"/>
    <w:rsid w:val="00493839"/>
    <w:rsid w:val="00493872"/>
    <w:rsid w:val="004945CE"/>
    <w:rsid w:val="0049471D"/>
    <w:rsid w:val="0049522C"/>
    <w:rsid w:val="004958A3"/>
    <w:rsid w:val="00496C4A"/>
    <w:rsid w:val="004A088C"/>
    <w:rsid w:val="004A3134"/>
    <w:rsid w:val="004A35C9"/>
    <w:rsid w:val="004A3C15"/>
    <w:rsid w:val="004A3C58"/>
    <w:rsid w:val="004A65D7"/>
    <w:rsid w:val="004A6F34"/>
    <w:rsid w:val="004A737D"/>
    <w:rsid w:val="004B2177"/>
    <w:rsid w:val="004B2E2C"/>
    <w:rsid w:val="004B4496"/>
    <w:rsid w:val="004B570F"/>
    <w:rsid w:val="004B62EB"/>
    <w:rsid w:val="004B6D4B"/>
    <w:rsid w:val="004B74C4"/>
    <w:rsid w:val="004B79BB"/>
    <w:rsid w:val="004C1939"/>
    <w:rsid w:val="004C273C"/>
    <w:rsid w:val="004C28B5"/>
    <w:rsid w:val="004C352B"/>
    <w:rsid w:val="004C4D84"/>
    <w:rsid w:val="004C6249"/>
    <w:rsid w:val="004C635C"/>
    <w:rsid w:val="004C6D30"/>
    <w:rsid w:val="004D55D5"/>
    <w:rsid w:val="004D6018"/>
    <w:rsid w:val="004D6913"/>
    <w:rsid w:val="004E1575"/>
    <w:rsid w:val="004E1A25"/>
    <w:rsid w:val="004E2185"/>
    <w:rsid w:val="004E294A"/>
    <w:rsid w:val="004E2B57"/>
    <w:rsid w:val="004E2D38"/>
    <w:rsid w:val="004E57FD"/>
    <w:rsid w:val="004E6250"/>
    <w:rsid w:val="004E6D6F"/>
    <w:rsid w:val="004E6DE5"/>
    <w:rsid w:val="004E7B0D"/>
    <w:rsid w:val="004F142D"/>
    <w:rsid w:val="004F1F4E"/>
    <w:rsid w:val="004F2454"/>
    <w:rsid w:val="004F2AB3"/>
    <w:rsid w:val="004F2F37"/>
    <w:rsid w:val="004F354B"/>
    <w:rsid w:val="004F3D42"/>
    <w:rsid w:val="004F4956"/>
    <w:rsid w:val="004F54CF"/>
    <w:rsid w:val="004F6448"/>
    <w:rsid w:val="004F7161"/>
    <w:rsid w:val="0050059D"/>
    <w:rsid w:val="00500771"/>
    <w:rsid w:val="00500A8E"/>
    <w:rsid w:val="00501005"/>
    <w:rsid w:val="00501377"/>
    <w:rsid w:val="00504C6C"/>
    <w:rsid w:val="00505C5E"/>
    <w:rsid w:val="005069A5"/>
    <w:rsid w:val="00510035"/>
    <w:rsid w:val="00510348"/>
    <w:rsid w:val="00510622"/>
    <w:rsid w:val="00510A88"/>
    <w:rsid w:val="005131F2"/>
    <w:rsid w:val="00513C6D"/>
    <w:rsid w:val="005153BB"/>
    <w:rsid w:val="0051580B"/>
    <w:rsid w:val="00515D50"/>
    <w:rsid w:val="00516C1A"/>
    <w:rsid w:val="00517330"/>
    <w:rsid w:val="005175CB"/>
    <w:rsid w:val="00521D40"/>
    <w:rsid w:val="0052267A"/>
    <w:rsid w:val="00524C57"/>
    <w:rsid w:val="00525220"/>
    <w:rsid w:val="005258D6"/>
    <w:rsid w:val="0052633A"/>
    <w:rsid w:val="00527479"/>
    <w:rsid w:val="0052781C"/>
    <w:rsid w:val="005308DF"/>
    <w:rsid w:val="00531612"/>
    <w:rsid w:val="00531C88"/>
    <w:rsid w:val="0053270F"/>
    <w:rsid w:val="0053368B"/>
    <w:rsid w:val="00533CB6"/>
    <w:rsid w:val="00534890"/>
    <w:rsid w:val="00535B7A"/>
    <w:rsid w:val="00535EED"/>
    <w:rsid w:val="0053673F"/>
    <w:rsid w:val="005375C4"/>
    <w:rsid w:val="0053773C"/>
    <w:rsid w:val="00543061"/>
    <w:rsid w:val="00543215"/>
    <w:rsid w:val="00544795"/>
    <w:rsid w:val="00544A59"/>
    <w:rsid w:val="0054551A"/>
    <w:rsid w:val="00545CB1"/>
    <w:rsid w:val="005479F8"/>
    <w:rsid w:val="00550DD4"/>
    <w:rsid w:val="00551723"/>
    <w:rsid w:val="00551929"/>
    <w:rsid w:val="00551989"/>
    <w:rsid w:val="00552056"/>
    <w:rsid w:val="00553D15"/>
    <w:rsid w:val="00553D3D"/>
    <w:rsid w:val="00553E14"/>
    <w:rsid w:val="005540E7"/>
    <w:rsid w:val="00556C89"/>
    <w:rsid w:val="00557AE3"/>
    <w:rsid w:val="00557AEB"/>
    <w:rsid w:val="00557C15"/>
    <w:rsid w:val="00560C95"/>
    <w:rsid w:val="00561919"/>
    <w:rsid w:val="00561BC9"/>
    <w:rsid w:val="00561D6F"/>
    <w:rsid w:val="00561E73"/>
    <w:rsid w:val="00563A93"/>
    <w:rsid w:val="00563D16"/>
    <w:rsid w:val="00565073"/>
    <w:rsid w:val="00565D85"/>
    <w:rsid w:val="005667ED"/>
    <w:rsid w:val="00566A4A"/>
    <w:rsid w:val="00566CAC"/>
    <w:rsid w:val="00566D3E"/>
    <w:rsid w:val="005673A3"/>
    <w:rsid w:val="005706B4"/>
    <w:rsid w:val="00570BD4"/>
    <w:rsid w:val="00571038"/>
    <w:rsid w:val="00572494"/>
    <w:rsid w:val="00572AFB"/>
    <w:rsid w:val="00572F56"/>
    <w:rsid w:val="00575857"/>
    <w:rsid w:val="005801B3"/>
    <w:rsid w:val="00580B96"/>
    <w:rsid w:val="00580E9A"/>
    <w:rsid w:val="00581716"/>
    <w:rsid w:val="005817D8"/>
    <w:rsid w:val="00581F16"/>
    <w:rsid w:val="00582245"/>
    <w:rsid w:val="005835E4"/>
    <w:rsid w:val="00583734"/>
    <w:rsid w:val="00585DAD"/>
    <w:rsid w:val="00585E56"/>
    <w:rsid w:val="00585ECE"/>
    <w:rsid w:val="005862B9"/>
    <w:rsid w:val="00586D25"/>
    <w:rsid w:val="00587A3C"/>
    <w:rsid w:val="00587EA6"/>
    <w:rsid w:val="00592625"/>
    <w:rsid w:val="00592666"/>
    <w:rsid w:val="00593CBC"/>
    <w:rsid w:val="00594D8B"/>
    <w:rsid w:val="00595617"/>
    <w:rsid w:val="005957D6"/>
    <w:rsid w:val="00595BE4"/>
    <w:rsid w:val="00597686"/>
    <w:rsid w:val="00597A8C"/>
    <w:rsid w:val="00597F07"/>
    <w:rsid w:val="005A06B0"/>
    <w:rsid w:val="005A0CE8"/>
    <w:rsid w:val="005A0E4F"/>
    <w:rsid w:val="005A13EB"/>
    <w:rsid w:val="005A198F"/>
    <w:rsid w:val="005A1EBF"/>
    <w:rsid w:val="005A34E0"/>
    <w:rsid w:val="005A355E"/>
    <w:rsid w:val="005A3DFA"/>
    <w:rsid w:val="005A47FD"/>
    <w:rsid w:val="005A4F3F"/>
    <w:rsid w:val="005A5C07"/>
    <w:rsid w:val="005B0435"/>
    <w:rsid w:val="005B28F8"/>
    <w:rsid w:val="005B2F4A"/>
    <w:rsid w:val="005B2FE6"/>
    <w:rsid w:val="005B34A6"/>
    <w:rsid w:val="005B4B67"/>
    <w:rsid w:val="005B4D33"/>
    <w:rsid w:val="005B5AFF"/>
    <w:rsid w:val="005B5C67"/>
    <w:rsid w:val="005B5DC1"/>
    <w:rsid w:val="005B60BB"/>
    <w:rsid w:val="005B6B40"/>
    <w:rsid w:val="005B77DF"/>
    <w:rsid w:val="005B787D"/>
    <w:rsid w:val="005B78ED"/>
    <w:rsid w:val="005C05D4"/>
    <w:rsid w:val="005C05ED"/>
    <w:rsid w:val="005C07A5"/>
    <w:rsid w:val="005C0D16"/>
    <w:rsid w:val="005C0F93"/>
    <w:rsid w:val="005C250D"/>
    <w:rsid w:val="005C342B"/>
    <w:rsid w:val="005C356F"/>
    <w:rsid w:val="005C4591"/>
    <w:rsid w:val="005C58D0"/>
    <w:rsid w:val="005C5BDF"/>
    <w:rsid w:val="005C7362"/>
    <w:rsid w:val="005C747B"/>
    <w:rsid w:val="005D06BA"/>
    <w:rsid w:val="005D11F6"/>
    <w:rsid w:val="005D1213"/>
    <w:rsid w:val="005D1314"/>
    <w:rsid w:val="005D1503"/>
    <w:rsid w:val="005D24B1"/>
    <w:rsid w:val="005D2663"/>
    <w:rsid w:val="005D3B1E"/>
    <w:rsid w:val="005D4CEC"/>
    <w:rsid w:val="005D55BB"/>
    <w:rsid w:val="005D5C12"/>
    <w:rsid w:val="005D6AC6"/>
    <w:rsid w:val="005D779D"/>
    <w:rsid w:val="005D794B"/>
    <w:rsid w:val="005E082F"/>
    <w:rsid w:val="005E2F18"/>
    <w:rsid w:val="005E3323"/>
    <w:rsid w:val="005E3384"/>
    <w:rsid w:val="005E3A6B"/>
    <w:rsid w:val="005E3E0D"/>
    <w:rsid w:val="005E3EF8"/>
    <w:rsid w:val="005E4A9D"/>
    <w:rsid w:val="005E50CD"/>
    <w:rsid w:val="005E5684"/>
    <w:rsid w:val="005E629A"/>
    <w:rsid w:val="005E6378"/>
    <w:rsid w:val="005E6EA8"/>
    <w:rsid w:val="005F1A5E"/>
    <w:rsid w:val="005F29E3"/>
    <w:rsid w:val="005F37CB"/>
    <w:rsid w:val="005F40C7"/>
    <w:rsid w:val="005F44A2"/>
    <w:rsid w:val="005F48C0"/>
    <w:rsid w:val="005F5B66"/>
    <w:rsid w:val="005F5EAB"/>
    <w:rsid w:val="005F72E8"/>
    <w:rsid w:val="005F73C5"/>
    <w:rsid w:val="006000BA"/>
    <w:rsid w:val="0060160F"/>
    <w:rsid w:val="00601A68"/>
    <w:rsid w:val="006024C0"/>
    <w:rsid w:val="006032C4"/>
    <w:rsid w:val="00604341"/>
    <w:rsid w:val="00604C8C"/>
    <w:rsid w:val="00605244"/>
    <w:rsid w:val="00605934"/>
    <w:rsid w:val="00605A31"/>
    <w:rsid w:val="006116EB"/>
    <w:rsid w:val="00611DF7"/>
    <w:rsid w:val="00612990"/>
    <w:rsid w:val="006135CE"/>
    <w:rsid w:val="006150C3"/>
    <w:rsid w:val="0061784E"/>
    <w:rsid w:val="00620397"/>
    <w:rsid w:val="00620A6A"/>
    <w:rsid w:val="006214CA"/>
    <w:rsid w:val="006216B0"/>
    <w:rsid w:val="00621B88"/>
    <w:rsid w:val="00623BB4"/>
    <w:rsid w:val="006243FF"/>
    <w:rsid w:val="00625E5D"/>
    <w:rsid w:val="006260D2"/>
    <w:rsid w:val="00627190"/>
    <w:rsid w:val="00627860"/>
    <w:rsid w:val="0063135F"/>
    <w:rsid w:val="00631B42"/>
    <w:rsid w:val="0063248C"/>
    <w:rsid w:val="006326A6"/>
    <w:rsid w:val="00634FCE"/>
    <w:rsid w:val="00640D43"/>
    <w:rsid w:val="00642259"/>
    <w:rsid w:val="006442E7"/>
    <w:rsid w:val="00645003"/>
    <w:rsid w:val="00645860"/>
    <w:rsid w:val="0064587E"/>
    <w:rsid w:val="006476CC"/>
    <w:rsid w:val="006477D1"/>
    <w:rsid w:val="006514CC"/>
    <w:rsid w:val="00652569"/>
    <w:rsid w:val="00652F25"/>
    <w:rsid w:val="006539AD"/>
    <w:rsid w:val="006548AE"/>
    <w:rsid w:val="00654CA8"/>
    <w:rsid w:val="00654F5A"/>
    <w:rsid w:val="0065531A"/>
    <w:rsid w:val="00655541"/>
    <w:rsid w:val="00656037"/>
    <w:rsid w:val="006573CF"/>
    <w:rsid w:val="00657E04"/>
    <w:rsid w:val="00660C79"/>
    <w:rsid w:val="00662538"/>
    <w:rsid w:val="0066328A"/>
    <w:rsid w:val="00663366"/>
    <w:rsid w:val="006637EB"/>
    <w:rsid w:val="006643DE"/>
    <w:rsid w:val="00664621"/>
    <w:rsid w:val="00666586"/>
    <w:rsid w:val="006670B1"/>
    <w:rsid w:val="00667255"/>
    <w:rsid w:val="006701FE"/>
    <w:rsid w:val="006724B4"/>
    <w:rsid w:val="00673EB3"/>
    <w:rsid w:val="006757CA"/>
    <w:rsid w:val="00676991"/>
    <w:rsid w:val="00676A67"/>
    <w:rsid w:val="00677824"/>
    <w:rsid w:val="0068083B"/>
    <w:rsid w:val="00680D14"/>
    <w:rsid w:val="00683FB7"/>
    <w:rsid w:val="00684F5A"/>
    <w:rsid w:val="00685AD5"/>
    <w:rsid w:val="00686047"/>
    <w:rsid w:val="0068619E"/>
    <w:rsid w:val="00686FD2"/>
    <w:rsid w:val="006910F8"/>
    <w:rsid w:val="00691861"/>
    <w:rsid w:val="00693AE1"/>
    <w:rsid w:val="00694031"/>
    <w:rsid w:val="006946D9"/>
    <w:rsid w:val="00694BB5"/>
    <w:rsid w:val="00694CB2"/>
    <w:rsid w:val="006963D8"/>
    <w:rsid w:val="0069708C"/>
    <w:rsid w:val="00697557"/>
    <w:rsid w:val="006A0DA8"/>
    <w:rsid w:val="006A3EBF"/>
    <w:rsid w:val="006A40AC"/>
    <w:rsid w:val="006A4ACE"/>
    <w:rsid w:val="006A591D"/>
    <w:rsid w:val="006A6137"/>
    <w:rsid w:val="006A680C"/>
    <w:rsid w:val="006A7CDB"/>
    <w:rsid w:val="006B0392"/>
    <w:rsid w:val="006B03B0"/>
    <w:rsid w:val="006B1ADF"/>
    <w:rsid w:val="006B2C65"/>
    <w:rsid w:val="006B2EE1"/>
    <w:rsid w:val="006B3DD4"/>
    <w:rsid w:val="006B3EDB"/>
    <w:rsid w:val="006B4EBE"/>
    <w:rsid w:val="006B66E6"/>
    <w:rsid w:val="006B7F6C"/>
    <w:rsid w:val="006C1B3A"/>
    <w:rsid w:val="006C58FE"/>
    <w:rsid w:val="006C598D"/>
    <w:rsid w:val="006C5C16"/>
    <w:rsid w:val="006C5DCF"/>
    <w:rsid w:val="006C62BA"/>
    <w:rsid w:val="006C65C3"/>
    <w:rsid w:val="006C68E3"/>
    <w:rsid w:val="006C71EA"/>
    <w:rsid w:val="006C75AA"/>
    <w:rsid w:val="006D1213"/>
    <w:rsid w:val="006D16CE"/>
    <w:rsid w:val="006D18F7"/>
    <w:rsid w:val="006D1A13"/>
    <w:rsid w:val="006D2325"/>
    <w:rsid w:val="006D236E"/>
    <w:rsid w:val="006D32D8"/>
    <w:rsid w:val="006D5352"/>
    <w:rsid w:val="006D5525"/>
    <w:rsid w:val="006D6935"/>
    <w:rsid w:val="006D73FA"/>
    <w:rsid w:val="006E00D3"/>
    <w:rsid w:val="006E0386"/>
    <w:rsid w:val="006E0BFF"/>
    <w:rsid w:val="006E27F3"/>
    <w:rsid w:val="006E3848"/>
    <w:rsid w:val="006E4D64"/>
    <w:rsid w:val="006E52B0"/>
    <w:rsid w:val="006E55E9"/>
    <w:rsid w:val="006E77FF"/>
    <w:rsid w:val="006F0899"/>
    <w:rsid w:val="006F0DD5"/>
    <w:rsid w:val="006F102D"/>
    <w:rsid w:val="006F1829"/>
    <w:rsid w:val="006F34C7"/>
    <w:rsid w:val="006F36F1"/>
    <w:rsid w:val="006F3C06"/>
    <w:rsid w:val="006F7007"/>
    <w:rsid w:val="006F7AE2"/>
    <w:rsid w:val="00700107"/>
    <w:rsid w:val="00700551"/>
    <w:rsid w:val="007008D0"/>
    <w:rsid w:val="00702442"/>
    <w:rsid w:val="007031D0"/>
    <w:rsid w:val="0070516E"/>
    <w:rsid w:val="007059A7"/>
    <w:rsid w:val="007075B2"/>
    <w:rsid w:val="0070769D"/>
    <w:rsid w:val="00711993"/>
    <w:rsid w:val="00711DFA"/>
    <w:rsid w:val="00712CBC"/>
    <w:rsid w:val="00714F3B"/>
    <w:rsid w:val="00715282"/>
    <w:rsid w:val="00715D91"/>
    <w:rsid w:val="00716553"/>
    <w:rsid w:val="00716A6B"/>
    <w:rsid w:val="00717BEE"/>
    <w:rsid w:val="00722618"/>
    <w:rsid w:val="0072504D"/>
    <w:rsid w:val="00725053"/>
    <w:rsid w:val="007259CA"/>
    <w:rsid w:val="00725D30"/>
    <w:rsid w:val="007268C4"/>
    <w:rsid w:val="00726F65"/>
    <w:rsid w:val="00727555"/>
    <w:rsid w:val="007275CE"/>
    <w:rsid w:val="0073067F"/>
    <w:rsid w:val="00731625"/>
    <w:rsid w:val="00732005"/>
    <w:rsid w:val="007330F1"/>
    <w:rsid w:val="00733848"/>
    <w:rsid w:val="00736E74"/>
    <w:rsid w:val="00737710"/>
    <w:rsid w:val="00737F03"/>
    <w:rsid w:val="007404EA"/>
    <w:rsid w:val="00740933"/>
    <w:rsid w:val="00740E81"/>
    <w:rsid w:val="00742275"/>
    <w:rsid w:val="007425F8"/>
    <w:rsid w:val="007438F3"/>
    <w:rsid w:val="0074408B"/>
    <w:rsid w:val="007448B9"/>
    <w:rsid w:val="00744DA2"/>
    <w:rsid w:val="00745130"/>
    <w:rsid w:val="0074554A"/>
    <w:rsid w:val="00746011"/>
    <w:rsid w:val="00747394"/>
    <w:rsid w:val="00747581"/>
    <w:rsid w:val="0074799E"/>
    <w:rsid w:val="007502F7"/>
    <w:rsid w:val="00751749"/>
    <w:rsid w:val="00752302"/>
    <w:rsid w:val="00753854"/>
    <w:rsid w:val="00753A29"/>
    <w:rsid w:val="00753BE4"/>
    <w:rsid w:val="007547F0"/>
    <w:rsid w:val="00755760"/>
    <w:rsid w:val="00755D93"/>
    <w:rsid w:val="0075666F"/>
    <w:rsid w:val="00757938"/>
    <w:rsid w:val="00760F32"/>
    <w:rsid w:val="00762059"/>
    <w:rsid w:val="0076232B"/>
    <w:rsid w:val="00762963"/>
    <w:rsid w:val="00762D07"/>
    <w:rsid w:val="00765C33"/>
    <w:rsid w:val="00765E14"/>
    <w:rsid w:val="007676BF"/>
    <w:rsid w:val="00767D27"/>
    <w:rsid w:val="0077147F"/>
    <w:rsid w:val="00771C8C"/>
    <w:rsid w:val="00772125"/>
    <w:rsid w:val="00776453"/>
    <w:rsid w:val="0077745F"/>
    <w:rsid w:val="007777DA"/>
    <w:rsid w:val="00777E14"/>
    <w:rsid w:val="00780021"/>
    <w:rsid w:val="0078118E"/>
    <w:rsid w:val="00781373"/>
    <w:rsid w:val="007818C2"/>
    <w:rsid w:val="00783E7F"/>
    <w:rsid w:val="0078636F"/>
    <w:rsid w:val="007865A0"/>
    <w:rsid w:val="007865A3"/>
    <w:rsid w:val="00786EBF"/>
    <w:rsid w:val="0078766D"/>
    <w:rsid w:val="00790AA4"/>
    <w:rsid w:val="00791DD6"/>
    <w:rsid w:val="0079235F"/>
    <w:rsid w:val="00792527"/>
    <w:rsid w:val="00793137"/>
    <w:rsid w:val="00793826"/>
    <w:rsid w:val="00793920"/>
    <w:rsid w:val="00796F1A"/>
    <w:rsid w:val="007975D5"/>
    <w:rsid w:val="007A0111"/>
    <w:rsid w:val="007A25A7"/>
    <w:rsid w:val="007A3371"/>
    <w:rsid w:val="007A36DC"/>
    <w:rsid w:val="007A39A1"/>
    <w:rsid w:val="007A3C53"/>
    <w:rsid w:val="007A557D"/>
    <w:rsid w:val="007A590E"/>
    <w:rsid w:val="007A5AC4"/>
    <w:rsid w:val="007A5AF2"/>
    <w:rsid w:val="007A5CAF"/>
    <w:rsid w:val="007A6202"/>
    <w:rsid w:val="007B0CDF"/>
    <w:rsid w:val="007B111D"/>
    <w:rsid w:val="007B2EAF"/>
    <w:rsid w:val="007B3555"/>
    <w:rsid w:val="007B39A6"/>
    <w:rsid w:val="007B3ED6"/>
    <w:rsid w:val="007B4EAE"/>
    <w:rsid w:val="007B667C"/>
    <w:rsid w:val="007B6F52"/>
    <w:rsid w:val="007B71ED"/>
    <w:rsid w:val="007C0186"/>
    <w:rsid w:val="007C08E4"/>
    <w:rsid w:val="007C0FE8"/>
    <w:rsid w:val="007C135D"/>
    <w:rsid w:val="007C2B50"/>
    <w:rsid w:val="007C2EFD"/>
    <w:rsid w:val="007C3374"/>
    <w:rsid w:val="007C350C"/>
    <w:rsid w:val="007C3F12"/>
    <w:rsid w:val="007C5C51"/>
    <w:rsid w:val="007C6140"/>
    <w:rsid w:val="007C75B0"/>
    <w:rsid w:val="007C75DF"/>
    <w:rsid w:val="007C76EB"/>
    <w:rsid w:val="007C7D4B"/>
    <w:rsid w:val="007D008E"/>
    <w:rsid w:val="007D02CA"/>
    <w:rsid w:val="007D073A"/>
    <w:rsid w:val="007D2BF4"/>
    <w:rsid w:val="007D441B"/>
    <w:rsid w:val="007D4723"/>
    <w:rsid w:val="007E055C"/>
    <w:rsid w:val="007E0A17"/>
    <w:rsid w:val="007E17AC"/>
    <w:rsid w:val="007E2B2E"/>
    <w:rsid w:val="007E32A6"/>
    <w:rsid w:val="007E3611"/>
    <w:rsid w:val="007E543F"/>
    <w:rsid w:val="007E5D4D"/>
    <w:rsid w:val="007E6C71"/>
    <w:rsid w:val="007E7A36"/>
    <w:rsid w:val="007F0D36"/>
    <w:rsid w:val="007F3219"/>
    <w:rsid w:val="007F4A4C"/>
    <w:rsid w:val="007F53D0"/>
    <w:rsid w:val="007F7A99"/>
    <w:rsid w:val="008004A4"/>
    <w:rsid w:val="00800C4C"/>
    <w:rsid w:val="00800F93"/>
    <w:rsid w:val="00801105"/>
    <w:rsid w:val="00802392"/>
    <w:rsid w:val="008025BC"/>
    <w:rsid w:val="00802721"/>
    <w:rsid w:val="0080284E"/>
    <w:rsid w:val="008038FC"/>
    <w:rsid w:val="00805343"/>
    <w:rsid w:val="00810251"/>
    <w:rsid w:val="008114AC"/>
    <w:rsid w:val="00814445"/>
    <w:rsid w:val="008146A7"/>
    <w:rsid w:val="008146D8"/>
    <w:rsid w:val="008151A1"/>
    <w:rsid w:val="00817940"/>
    <w:rsid w:val="00820DF2"/>
    <w:rsid w:val="0082285A"/>
    <w:rsid w:val="00824D93"/>
    <w:rsid w:val="00825520"/>
    <w:rsid w:val="0082556A"/>
    <w:rsid w:val="00826F31"/>
    <w:rsid w:val="008271C4"/>
    <w:rsid w:val="00827692"/>
    <w:rsid w:val="0083043F"/>
    <w:rsid w:val="00830D48"/>
    <w:rsid w:val="008335A6"/>
    <w:rsid w:val="00833FE5"/>
    <w:rsid w:val="00834039"/>
    <w:rsid w:val="00834BDD"/>
    <w:rsid w:val="0083504A"/>
    <w:rsid w:val="0083515E"/>
    <w:rsid w:val="00836255"/>
    <w:rsid w:val="00837610"/>
    <w:rsid w:val="00840F8C"/>
    <w:rsid w:val="00841C90"/>
    <w:rsid w:val="00842C82"/>
    <w:rsid w:val="00843D5F"/>
    <w:rsid w:val="00847227"/>
    <w:rsid w:val="0084727F"/>
    <w:rsid w:val="00847477"/>
    <w:rsid w:val="008517C4"/>
    <w:rsid w:val="00851FFE"/>
    <w:rsid w:val="00852897"/>
    <w:rsid w:val="00852D53"/>
    <w:rsid w:val="0085721C"/>
    <w:rsid w:val="008603A5"/>
    <w:rsid w:val="0086041A"/>
    <w:rsid w:val="00861077"/>
    <w:rsid w:val="00861B46"/>
    <w:rsid w:val="00862003"/>
    <w:rsid w:val="008659DC"/>
    <w:rsid w:val="008665E2"/>
    <w:rsid w:val="00866F61"/>
    <w:rsid w:val="008675EE"/>
    <w:rsid w:val="00867FE3"/>
    <w:rsid w:val="008702E1"/>
    <w:rsid w:val="00871ED7"/>
    <w:rsid w:val="00872A1C"/>
    <w:rsid w:val="0087392F"/>
    <w:rsid w:val="0087450B"/>
    <w:rsid w:val="00875B89"/>
    <w:rsid w:val="00876D9E"/>
    <w:rsid w:val="00877150"/>
    <w:rsid w:val="008778BA"/>
    <w:rsid w:val="0088013E"/>
    <w:rsid w:val="0088200E"/>
    <w:rsid w:val="008824E5"/>
    <w:rsid w:val="008826D4"/>
    <w:rsid w:val="00882B70"/>
    <w:rsid w:val="008835FB"/>
    <w:rsid w:val="00883B64"/>
    <w:rsid w:val="008840C9"/>
    <w:rsid w:val="00884AAD"/>
    <w:rsid w:val="0088518F"/>
    <w:rsid w:val="008858CA"/>
    <w:rsid w:val="0089005B"/>
    <w:rsid w:val="0089074A"/>
    <w:rsid w:val="0089191F"/>
    <w:rsid w:val="00892CFD"/>
    <w:rsid w:val="00894C21"/>
    <w:rsid w:val="008951CA"/>
    <w:rsid w:val="00895AB0"/>
    <w:rsid w:val="00897767"/>
    <w:rsid w:val="008A0F3D"/>
    <w:rsid w:val="008A2220"/>
    <w:rsid w:val="008A229E"/>
    <w:rsid w:val="008A2664"/>
    <w:rsid w:val="008A3182"/>
    <w:rsid w:val="008A4781"/>
    <w:rsid w:val="008A4DB6"/>
    <w:rsid w:val="008A52C6"/>
    <w:rsid w:val="008A5886"/>
    <w:rsid w:val="008A7B5F"/>
    <w:rsid w:val="008A7C52"/>
    <w:rsid w:val="008B06A4"/>
    <w:rsid w:val="008B0FD5"/>
    <w:rsid w:val="008B1941"/>
    <w:rsid w:val="008B263A"/>
    <w:rsid w:val="008B4E7F"/>
    <w:rsid w:val="008B76E4"/>
    <w:rsid w:val="008C01E2"/>
    <w:rsid w:val="008C0EAF"/>
    <w:rsid w:val="008C1A73"/>
    <w:rsid w:val="008C27EB"/>
    <w:rsid w:val="008C3E1D"/>
    <w:rsid w:val="008C430F"/>
    <w:rsid w:val="008C4B42"/>
    <w:rsid w:val="008C4E35"/>
    <w:rsid w:val="008C4F89"/>
    <w:rsid w:val="008C63ED"/>
    <w:rsid w:val="008C751E"/>
    <w:rsid w:val="008D00EE"/>
    <w:rsid w:val="008D0567"/>
    <w:rsid w:val="008D113C"/>
    <w:rsid w:val="008D288A"/>
    <w:rsid w:val="008D3266"/>
    <w:rsid w:val="008D3298"/>
    <w:rsid w:val="008D376F"/>
    <w:rsid w:val="008D43D8"/>
    <w:rsid w:val="008D61A6"/>
    <w:rsid w:val="008D794D"/>
    <w:rsid w:val="008E0942"/>
    <w:rsid w:val="008E1D45"/>
    <w:rsid w:val="008E1E02"/>
    <w:rsid w:val="008E1E0B"/>
    <w:rsid w:val="008E2EAE"/>
    <w:rsid w:val="008E3A7F"/>
    <w:rsid w:val="008E60AC"/>
    <w:rsid w:val="008E7570"/>
    <w:rsid w:val="008E7A35"/>
    <w:rsid w:val="008F01F4"/>
    <w:rsid w:val="008F0578"/>
    <w:rsid w:val="008F0A6A"/>
    <w:rsid w:val="008F0AAD"/>
    <w:rsid w:val="008F2534"/>
    <w:rsid w:val="008F4DF0"/>
    <w:rsid w:val="008F4E4B"/>
    <w:rsid w:val="008F6B02"/>
    <w:rsid w:val="0090188E"/>
    <w:rsid w:val="00902442"/>
    <w:rsid w:val="00902500"/>
    <w:rsid w:val="00902540"/>
    <w:rsid w:val="00904597"/>
    <w:rsid w:val="00904E16"/>
    <w:rsid w:val="00905143"/>
    <w:rsid w:val="00905268"/>
    <w:rsid w:val="00905A2E"/>
    <w:rsid w:val="00905D56"/>
    <w:rsid w:val="009065F0"/>
    <w:rsid w:val="009071CC"/>
    <w:rsid w:val="00907B61"/>
    <w:rsid w:val="009101C2"/>
    <w:rsid w:val="009119E7"/>
    <w:rsid w:val="00911B06"/>
    <w:rsid w:val="00911B75"/>
    <w:rsid w:val="00911E31"/>
    <w:rsid w:val="00912C3E"/>
    <w:rsid w:val="0091458E"/>
    <w:rsid w:val="009148E9"/>
    <w:rsid w:val="00915177"/>
    <w:rsid w:val="009151AB"/>
    <w:rsid w:val="00917BB1"/>
    <w:rsid w:val="00920068"/>
    <w:rsid w:val="009203AA"/>
    <w:rsid w:val="0092052B"/>
    <w:rsid w:val="0092245B"/>
    <w:rsid w:val="0092281A"/>
    <w:rsid w:val="00922FA5"/>
    <w:rsid w:val="00923941"/>
    <w:rsid w:val="00923959"/>
    <w:rsid w:val="00923CD8"/>
    <w:rsid w:val="00923DA1"/>
    <w:rsid w:val="00924D1F"/>
    <w:rsid w:val="0092530B"/>
    <w:rsid w:val="00927033"/>
    <w:rsid w:val="009275E1"/>
    <w:rsid w:val="009303A4"/>
    <w:rsid w:val="00931869"/>
    <w:rsid w:val="00934AD6"/>
    <w:rsid w:val="00934F1D"/>
    <w:rsid w:val="00935B88"/>
    <w:rsid w:val="0093647C"/>
    <w:rsid w:val="00937017"/>
    <w:rsid w:val="00940260"/>
    <w:rsid w:val="00942C09"/>
    <w:rsid w:val="009431BD"/>
    <w:rsid w:val="009435AA"/>
    <w:rsid w:val="009437E3"/>
    <w:rsid w:val="00945662"/>
    <w:rsid w:val="00946A64"/>
    <w:rsid w:val="00946BB7"/>
    <w:rsid w:val="00947D49"/>
    <w:rsid w:val="009512C3"/>
    <w:rsid w:val="00951BB6"/>
    <w:rsid w:val="00951F93"/>
    <w:rsid w:val="009526B1"/>
    <w:rsid w:val="0095383B"/>
    <w:rsid w:val="009603CB"/>
    <w:rsid w:val="00961A84"/>
    <w:rsid w:val="00963FFC"/>
    <w:rsid w:val="009644DE"/>
    <w:rsid w:val="009646FF"/>
    <w:rsid w:val="0096570A"/>
    <w:rsid w:val="009658BF"/>
    <w:rsid w:val="00966663"/>
    <w:rsid w:val="009668CA"/>
    <w:rsid w:val="00971686"/>
    <w:rsid w:val="009717C7"/>
    <w:rsid w:val="009728CD"/>
    <w:rsid w:val="009736F9"/>
    <w:rsid w:val="00974A91"/>
    <w:rsid w:val="00975A45"/>
    <w:rsid w:val="00975D21"/>
    <w:rsid w:val="009761C3"/>
    <w:rsid w:val="00980531"/>
    <w:rsid w:val="00980997"/>
    <w:rsid w:val="009811E5"/>
    <w:rsid w:val="0098223F"/>
    <w:rsid w:val="00983EBC"/>
    <w:rsid w:val="009840B0"/>
    <w:rsid w:val="00984C9E"/>
    <w:rsid w:val="0098512F"/>
    <w:rsid w:val="00985F84"/>
    <w:rsid w:val="00990066"/>
    <w:rsid w:val="00990559"/>
    <w:rsid w:val="00990F27"/>
    <w:rsid w:val="00991AC9"/>
    <w:rsid w:val="00991CAA"/>
    <w:rsid w:val="009920C5"/>
    <w:rsid w:val="00993D5C"/>
    <w:rsid w:val="00993E36"/>
    <w:rsid w:val="0099447C"/>
    <w:rsid w:val="0099486A"/>
    <w:rsid w:val="0099517B"/>
    <w:rsid w:val="00995267"/>
    <w:rsid w:val="00996109"/>
    <w:rsid w:val="009965F3"/>
    <w:rsid w:val="00996B6C"/>
    <w:rsid w:val="00996C2F"/>
    <w:rsid w:val="009973CC"/>
    <w:rsid w:val="0099780B"/>
    <w:rsid w:val="00997F5A"/>
    <w:rsid w:val="009A0C8E"/>
    <w:rsid w:val="009A1A68"/>
    <w:rsid w:val="009A1A95"/>
    <w:rsid w:val="009A240D"/>
    <w:rsid w:val="009A28D9"/>
    <w:rsid w:val="009A3A53"/>
    <w:rsid w:val="009A4927"/>
    <w:rsid w:val="009A4D0D"/>
    <w:rsid w:val="009A60E5"/>
    <w:rsid w:val="009A6987"/>
    <w:rsid w:val="009B0853"/>
    <w:rsid w:val="009B1833"/>
    <w:rsid w:val="009B20C0"/>
    <w:rsid w:val="009B46DF"/>
    <w:rsid w:val="009B6F8E"/>
    <w:rsid w:val="009BEA9A"/>
    <w:rsid w:val="009C0521"/>
    <w:rsid w:val="009C0E70"/>
    <w:rsid w:val="009C3AAA"/>
    <w:rsid w:val="009C5F29"/>
    <w:rsid w:val="009C7509"/>
    <w:rsid w:val="009D414E"/>
    <w:rsid w:val="009D538C"/>
    <w:rsid w:val="009D5595"/>
    <w:rsid w:val="009D5AA7"/>
    <w:rsid w:val="009D5C66"/>
    <w:rsid w:val="009D60E2"/>
    <w:rsid w:val="009D6A13"/>
    <w:rsid w:val="009D7838"/>
    <w:rsid w:val="009E193D"/>
    <w:rsid w:val="009E219C"/>
    <w:rsid w:val="009E330B"/>
    <w:rsid w:val="009E3468"/>
    <w:rsid w:val="009E380B"/>
    <w:rsid w:val="009E3840"/>
    <w:rsid w:val="009E4511"/>
    <w:rsid w:val="009E48D9"/>
    <w:rsid w:val="009E5E59"/>
    <w:rsid w:val="009E616C"/>
    <w:rsid w:val="009E739B"/>
    <w:rsid w:val="009E76F7"/>
    <w:rsid w:val="009E7999"/>
    <w:rsid w:val="009F0564"/>
    <w:rsid w:val="009F0673"/>
    <w:rsid w:val="009F094A"/>
    <w:rsid w:val="009F0DA3"/>
    <w:rsid w:val="009F1FB4"/>
    <w:rsid w:val="009F3D84"/>
    <w:rsid w:val="009F544D"/>
    <w:rsid w:val="009F5602"/>
    <w:rsid w:val="009F67DC"/>
    <w:rsid w:val="009F6D95"/>
    <w:rsid w:val="009F70A4"/>
    <w:rsid w:val="009F72F4"/>
    <w:rsid w:val="00A00632"/>
    <w:rsid w:val="00A01089"/>
    <w:rsid w:val="00A018AE"/>
    <w:rsid w:val="00A02CB7"/>
    <w:rsid w:val="00A031AA"/>
    <w:rsid w:val="00A0382A"/>
    <w:rsid w:val="00A03E43"/>
    <w:rsid w:val="00A04779"/>
    <w:rsid w:val="00A0518C"/>
    <w:rsid w:val="00A10EA1"/>
    <w:rsid w:val="00A11A7B"/>
    <w:rsid w:val="00A12219"/>
    <w:rsid w:val="00A14EE9"/>
    <w:rsid w:val="00A15D1F"/>
    <w:rsid w:val="00A15FA4"/>
    <w:rsid w:val="00A16434"/>
    <w:rsid w:val="00A17815"/>
    <w:rsid w:val="00A20C62"/>
    <w:rsid w:val="00A2182A"/>
    <w:rsid w:val="00A22DD6"/>
    <w:rsid w:val="00A2656C"/>
    <w:rsid w:val="00A26D34"/>
    <w:rsid w:val="00A271C7"/>
    <w:rsid w:val="00A279F5"/>
    <w:rsid w:val="00A30091"/>
    <w:rsid w:val="00A30102"/>
    <w:rsid w:val="00A3030E"/>
    <w:rsid w:val="00A31705"/>
    <w:rsid w:val="00A317E4"/>
    <w:rsid w:val="00A32417"/>
    <w:rsid w:val="00A32A04"/>
    <w:rsid w:val="00A33226"/>
    <w:rsid w:val="00A34A0C"/>
    <w:rsid w:val="00A34A76"/>
    <w:rsid w:val="00A401CA"/>
    <w:rsid w:val="00A413B0"/>
    <w:rsid w:val="00A4190D"/>
    <w:rsid w:val="00A419B5"/>
    <w:rsid w:val="00A41EBC"/>
    <w:rsid w:val="00A4486D"/>
    <w:rsid w:val="00A4516B"/>
    <w:rsid w:val="00A460E2"/>
    <w:rsid w:val="00A468B9"/>
    <w:rsid w:val="00A4775B"/>
    <w:rsid w:val="00A502C6"/>
    <w:rsid w:val="00A50792"/>
    <w:rsid w:val="00A51035"/>
    <w:rsid w:val="00A5527E"/>
    <w:rsid w:val="00A55EC6"/>
    <w:rsid w:val="00A566D8"/>
    <w:rsid w:val="00A56B1A"/>
    <w:rsid w:val="00A56DE0"/>
    <w:rsid w:val="00A57A8D"/>
    <w:rsid w:val="00A57ED3"/>
    <w:rsid w:val="00A60B0B"/>
    <w:rsid w:val="00A61C30"/>
    <w:rsid w:val="00A623C9"/>
    <w:rsid w:val="00A627A8"/>
    <w:rsid w:val="00A63409"/>
    <w:rsid w:val="00A63422"/>
    <w:rsid w:val="00A63DD2"/>
    <w:rsid w:val="00A6438B"/>
    <w:rsid w:val="00A64AB5"/>
    <w:rsid w:val="00A64D17"/>
    <w:rsid w:val="00A66D73"/>
    <w:rsid w:val="00A67218"/>
    <w:rsid w:val="00A67EF6"/>
    <w:rsid w:val="00A70B6F"/>
    <w:rsid w:val="00A71AA0"/>
    <w:rsid w:val="00A72510"/>
    <w:rsid w:val="00A72607"/>
    <w:rsid w:val="00A729DF"/>
    <w:rsid w:val="00A75904"/>
    <w:rsid w:val="00A7727E"/>
    <w:rsid w:val="00A77BF4"/>
    <w:rsid w:val="00A8030D"/>
    <w:rsid w:val="00A81BE6"/>
    <w:rsid w:val="00A82F42"/>
    <w:rsid w:val="00A8321A"/>
    <w:rsid w:val="00A83563"/>
    <w:rsid w:val="00A8465C"/>
    <w:rsid w:val="00A84AC3"/>
    <w:rsid w:val="00A85216"/>
    <w:rsid w:val="00A86160"/>
    <w:rsid w:val="00A867BE"/>
    <w:rsid w:val="00A86CB1"/>
    <w:rsid w:val="00A90554"/>
    <w:rsid w:val="00A912ED"/>
    <w:rsid w:val="00A926C9"/>
    <w:rsid w:val="00A93334"/>
    <w:rsid w:val="00A9349C"/>
    <w:rsid w:val="00A93522"/>
    <w:rsid w:val="00A938B9"/>
    <w:rsid w:val="00A93F4A"/>
    <w:rsid w:val="00A94479"/>
    <w:rsid w:val="00A96186"/>
    <w:rsid w:val="00A96D2D"/>
    <w:rsid w:val="00AA06EC"/>
    <w:rsid w:val="00AA19F2"/>
    <w:rsid w:val="00AA1CFE"/>
    <w:rsid w:val="00AA2489"/>
    <w:rsid w:val="00AA4154"/>
    <w:rsid w:val="00AA540D"/>
    <w:rsid w:val="00AA7221"/>
    <w:rsid w:val="00AB0D32"/>
    <w:rsid w:val="00AB0F0E"/>
    <w:rsid w:val="00AB19FE"/>
    <w:rsid w:val="00AB1F00"/>
    <w:rsid w:val="00AB25B6"/>
    <w:rsid w:val="00AB4838"/>
    <w:rsid w:val="00AB68AD"/>
    <w:rsid w:val="00AB6B80"/>
    <w:rsid w:val="00AB78B2"/>
    <w:rsid w:val="00AB78C5"/>
    <w:rsid w:val="00AB7AA5"/>
    <w:rsid w:val="00AC0A14"/>
    <w:rsid w:val="00AC3C3E"/>
    <w:rsid w:val="00AC661E"/>
    <w:rsid w:val="00AC6AD1"/>
    <w:rsid w:val="00AD27F7"/>
    <w:rsid w:val="00AD3C66"/>
    <w:rsid w:val="00AD447A"/>
    <w:rsid w:val="00AD4E3D"/>
    <w:rsid w:val="00AD5CF1"/>
    <w:rsid w:val="00AD5E6A"/>
    <w:rsid w:val="00AD5F54"/>
    <w:rsid w:val="00AD7797"/>
    <w:rsid w:val="00AD789E"/>
    <w:rsid w:val="00AE068C"/>
    <w:rsid w:val="00AE104E"/>
    <w:rsid w:val="00AE1545"/>
    <w:rsid w:val="00AE35B4"/>
    <w:rsid w:val="00AE35B8"/>
    <w:rsid w:val="00AE3AA5"/>
    <w:rsid w:val="00AE3C12"/>
    <w:rsid w:val="00AE43E6"/>
    <w:rsid w:val="00AE50B7"/>
    <w:rsid w:val="00AE567E"/>
    <w:rsid w:val="00AE612A"/>
    <w:rsid w:val="00AE7C19"/>
    <w:rsid w:val="00AE7F18"/>
    <w:rsid w:val="00AF0122"/>
    <w:rsid w:val="00AF4634"/>
    <w:rsid w:val="00AF4CD9"/>
    <w:rsid w:val="00AF627D"/>
    <w:rsid w:val="00AF67F1"/>
    <w:rsid w:val="00AF6DC6"/>
    <w:rsid w:val="00AF7E8C"/>
    <w:rsid w:val="00B01A93"/>
    <w:rsid w:val="00B025DB"/>
    <w:rsid w:val="00B027EC"/>
    <w:rsid w:val="00B03CAB"/>
    <w:rsid w:val="00B0465F"/>
    <w:rsid w:val="00B0778B"/>
    <w:rsid w:val="00B07C9D"/>
    <w:rsid w:val="00B1089A"/>
    <w:rsid w:val="00B10D2B"/>
    <w:rsid w:val="00B12369"/>
    <w:rsid w:val="00B1317A"/>
    <w:rsid w:val="00B16226"/>
    <w:rsid w:val="00B172BE"/>
    <w:rsid w:val="00B172D4"/>
    <w:rsid w:val="00B208DD"/>
    <w:rsid w:val="00B21152"/>
    <w:rsid w:val="00B22023"/>
    <w:rsid w:val="00B2264D"/>
    <w:rsid w:val="00B24B93"/>
    <w:rsid w:val="00B25A5D"/>
    <w:rsid w:val="00B26058"/>
    <w:rsid w:val="00B31FF9"/>
    <w:rsid w:val="00B3410B"/>
    <w:rsid w:val="00B3497C"/>
    <w:rsid w:val="00B34A96"/>
    <w:rsid w:val="00B3556A"/>
    <w:rsid w:val="00B35FB6"/>
    <w:rsid w:val="00B36066"/>
    <w:rsid w:val="00B3621A"/>
    <w:rsid w:val="00B3708F"/>
    <w:rsid w:val="00B40B28"/>
    <w:rsid w:val="00B41A9F"/>
    <w:rsid w:val="00B42366"/>
    <w:rsid w:val="00B4279D"/>
    <w:rsid w:val="00B428A5"/>
    <w:rsid w:val="00B438BB"/>
    <w:rsid w:val="00B43C4C"/>
    <w:rsid w:val="00B44377"/>
    <w:rsid w:val="00B445CA"/>
    <w:rsid w:val="00B44661"/>
    <w:rsid w:val="00B44729"/>
    <w:rsid w:val="00B4578A"/>
    <w:rsid w:val="00B461E7"/>
    <w:rsid w:val="00B46E48"/>
    <w:rsid w:val="00B47520"/>
    <w:rsid w:val="00B47BF4"/>
    <w:rsid w:val="00B47C3B"/>
    <w:rsid w:val="00B50C3F"/>
    <w:rsid w:val="00B512F9"/>
    <w:rsid w:val="00B5145F"/>
    <w:rsid w:val="00B52153"/>
    <w:rsid w:val="00B52185"/>
    <w:rsid w:val="00B52782"/>
    <w:rsid w:val="00B54CF4"/>
    <w:rsid w:val="00B55E27"/>
    <w:rsid w:val="00B57B30"/>
    <w:rsid w:val="00B608EB"/>
    <w:rsid w:val="00B61E25"/>
    <w:rsid w:val="00B61EE4"/>
    <w:rsid w:val="00B655BE"/>
    <w:rsid w:val="00B66238"/>
    <w:rsid w:val="00B66290"/>
    <w:rsid w:val="00B6636D"/>
    <w:rsid w:val="00B66754"/>
    <w:rsid w:val="00B73ECA"/>
    <w:rsid w:val="00B747CB"/>
    <w:rsid w:val="00B75354"/>
    <w:rsid w:val="00B7544D"/>
    <w:rsid w:val="00B76A80"/>
    <w:rsid w:val="00B770A2"/>
    <w:rsid w:val="00B778D9"/>
    <w:rsid w:val="00B80CE0"/>
    <w:rsid w:val="00B80DA5"/>
    <w:rsid w:val="00B84997"/>
    <w:rsid w:val="00B850F3"/>
    <w:rsid w:val="00B85787"/>
    <w:rsid w:val="00B85B47"/>
    <w:rsid w:val="00B8623C"/>
    <w:rsid w:val="00B87B0B"/>
    <w:rsid w:val="00B87E56"/>
    <w:rsid w:val="00B911C5"/>
    <w:rsid w:val="00B911C7"/>
    <w:rsid w:val="00B91933"/>
    <w:rsid w:val="00B92D36"/>
    <w:rsid w:val="00B949E5"/>
    <w:rsid w:val="00B94BEA"/>
    <w:rsid w:val="00B9543B"/>
    <w:rsid w:val="00B96D52"/>
    <w:rsid w:val="00B96F1B"/>
    <w:rsid w:val="00BA1DEE"/>
    <w:rsid w:val="00BA21E5"/>
    <w:rsid w:val="00BA2A5E"/>
    <w:rsid w:val="00BA2EA7"/>
    <w:rsid w:val="00BA3558"/>
    <w:rsid w:val="00BA4345"/>
    <w:rsid w:val="00BA518F"/>
    <w:rsid w:val="00BA5C41"/>
    <w:rsid w:val="00BA764E"/>
    <w:rsid w:val="00BB05D4"/>
    <w:rsid w:val="00BB1B0A"/>
    <w:rsid w:val="00BB2304"/>
    <w:rsid w:val="00BB4147"/>
    <w:rsid w:val="00BB48DD"/>
    <w:rsid w:val="00BB4954"/>
    <w:rsid w:val="00BB5F91"/>
    <w:rsid w:val="00BB64FB"/>
    <w:rsid w:val="00BB66C6"/>
    <w:rsid w:val="00BB6B9F"/>
    <w:rsid w:val="00BB6C23"/>
    <w:rsid w:val="00BB713E"/>
    <w:rsid w:val="00BB78E1"/>
    <w:rsid w:val="00BC045C"/>
    <w:rsid w:val="00BC0E84"/>
    <w:rsid w:val="00BC1278"/>
    <w:rsid w:val="00BC3B5E"/>
    <w:rsid w:val="00BC57FD"/>
    <w:rsid w:val="00BC618F"/>
    <w:rsid w:val="00BD032F"/>
    <w:rsid w:val="00BD0D2C"/>
    <w:rsid w:val="00BD2372"/>
    <w:rsid w:val="00BD3944"/>
    <w:rsid w:val="00BD3D52"/>
    <w:rsid w:val="00BD52EA"/>
    <w:rsid w:val="00BD5B9B"/>
    <w:rsid w:val="00BD5F4E"/>
    <w:rsid w:val="00BD6EEC"/>
    <w:rsid w:val="00BD735D"/>
    <w:rsid w:val="00BE11A8"/>
    <w:rsid w:val="00BE1290"/>
    <w:rsid w:val="00BE140D"/>
    <w:rsid w:val="00BE1A9F"/>
    <w:rsid w:val="00BE2338"/>
    <w:rsid w:val="00BE2613"/>
    <w:rsid w:val="00BE6E51"/>
    <w:rsid w:val="00BE760F"/>
    <w:rsid w:val="00BE7F5E"/>
    <w:rsid w:val="00BF0244"/>
    <w:rsid w:val="00BF22DA"/>
    <w:rsid w:val="00BF2460"/>
    <w:rsid w:val="00BF24BD"/>
    <w:rsid w:val="00BF26B6"/>
    <w:rsid w:val="00BF2D27"/>
    <w:rsid w:val="00BF2E06"/>
    <w:rsid w:val="00BF3935"/>
    <w:rsid w:val="00BF4376"/>
    <w:rsid w:val="00BF549C"/>
    <w:rsid w:val="00BF59DE"/>
    <w:rsid w:val="00BF6BD2"/>
    <w:rsid w:val="00BF74B4"/>
    <w:rsid w:val="00BF7A46"/>
    <w:rsid w:val="00BF7E7A"/>
    <w:rsid w:val="00C02F63"/>
    <w:rsid w:val="00C03377"/>
    <w:rsid w:val="00C046E4"/>
    <w:rsid w:val="00C0759C"/>
    <w:rsid w:val="00C07DE1"/>
    <w:rsid w:val="00C106F6"/>
    <w:rsid w:val="00C1121A"/>
    <w:rsid w:val="00C11402"/>
    <w:rsid w:val="00C11671"/>
    <w:rsid w:val="00C1378C"/>
    <w:rsid w:val="00C13B85"/>
    <w:rsid w:val="00C13F6A"/>
    <w:rsid w:val="00C14159"/>
    <w:rsid w:val="00C14B08"/>
    <w:rsid w:val="00C14DD7"/>
    <w:rsid w:val="00C1688D"/>
    <w:rsid w:val="00C17C00"/>
    <w:rsid w:val="00C203B3"/>
    <w:rsid w:val="00C20A78"/>
    <w:rsid w:val="00C214E7"/>
    <w:rsid w:val="00C22C82"/>
    <w:rsid w:val="00C25259"/>
    <w:rsid w:val="00C255D7"/>
    <w:rsid w:val="00C25BA9"/>
    <w:rsid w:val="00C262F9"/>
    <w:rsid w:val="00C27DCC"/>
    <w:rsid w:val="00C33DFF"/>
    <w:rsid w:val="00C345E0"/>
    <w:rsid w:val="00C3498C"/>
    <w:rsid w:val="00C34E45"/>
    <w:rsid w:val="00C34E6A"/>
    <w:rsid w:val="00C3654F"/>
    <w:rsid w:val="00C36DC8"/>
    <w:rsid w:val="00C37437"/>
    <w:rsid w:val="00C415C8"/>
    <w:rsid w:val="00C42582"/>
    <w:rsid w:val="00C433BD"/>
    <w:rsid w:val="00C44184"/>
    <w:rsid w:val="00C457CD"/>
    <w:rsid w:val="00C45976"/>
    <w:rsid w:val="00C4684D"/>
    <w:rsid w:val="00C47477"/>
    <w:rsid w:val="00C4750A"/>
    <w:rsid w:val="00C50C1E"/>
    <w:rsid w:val="00C514CE"/>
    <w:rsid w:val="00C5236C"/>
    <w:rsid w:val="00C54A9A"/>
    <w:rsid w:val="00C54BB9"/>
    <w:rsid w:val="00C56921"/>
    <w:rsid w:val="00C569B9"/>
    <w:rsid w:val="00C61C63"/>
    <w:rsid w:val="00C6209D"/>
    <w:rsid w:val="00C6245D"/>
    <w:rsid w:val="00C62A25"/>
    <w:rsid w:val="00C634B8"/>
    <w:rsid w:val="00C6568C"/>
    <w:rsid w:val="00C66391"/>
    <w:rsid w:val="00C670E2"/>
    <w:rsid w:val="00C672DC"/>
    <w:rsid w:val="00C71AD7"/>
    <w:rsid w:val="00C727FC"/>
    <w:rsid w:val="00C72ACB"/>
    <w:rsid w:val="00C73545"/>
    <w:rsid w:val="00C73AD5"/>
    <w:rsid w:val="00C73AF5"/>
    <w:rsid w:val="00C742CD"/>
    <w:rsid w:val="00C75076"/>
    <w:rsid w:val="00C76F04"/>
    <w:rsid w:val="00C80844"/>
    <w:rsid w:val="00C828D2"/>
    <w:rsid w:val="00C82B00"/>
    <w:rsid w:val="00C85A1E"/>
    <w:rsid w:val="00C874EB"/>
    <w:rsid w:val="00C90424"/>
    <w:rsid w:val="00C91863"/>
    <w:rsid w:val="00C91A40"/>
    <w:rsid w:val="00C925AB"/>
    <w:rsid w:val="00C92E9A"/>
    <w:rsid w:val="00C936BB"/>
    <w:rsid w:val="00C9412F"/>
    <w:rsid w:val="00C94C04"/>
    <w:rsid w:val="00C95322"/>
    <w:rsid w:val="00C9647A"/>
    <w:rsid w:val="00C97454"/>
    <w:rsid w:val="00CA016A"/>
    <w:rsid w:val="00CA018C"/>
    <w:rsid w:val="00CA0842"/>
    <w:rsid w:val="00CA1264"/>
    <w:rsid w:val="00CA1582"/>
    <w:rsid w:val="00CA2163"/>
    <w:rsid w:val="00CA2D4C"/>
    <w:rsid w:val="00CA3EDA"/>
    <w:rsid w:val="00CA3F33"/>
    <w:rsid w:val="00CA57F4"/>
    <w:rsid w:val="00CA6410"/>
    <w:rsid w:val="00CA65D3"/>
    <w:rsid w:val="00CA6625"/>
    <w:rsid w:val="00CB19D1"/>
    <w:rsid w:val="00CB34DB"/>
    <w:rsid w:val="00CB3F0C"/>
    <w:rsid w:val="00CB401C"/>
    <w:rsid w:val="00CB4364"/>
    <w:rsid w:val="00CB4E88"/>
    <w:rsid w:val="00CB4FD3"/>
    <w:rsid w:val="00CB672E"/>
    <w:rsid w:val="00CB6BDD"/>
    <w:rsid w:val="00CB6D9B"/>
    <w:rsid w:val="00CB784C"/>
    <w:rsid w:val="00CC09B5"/>
    <w:rsid w:val="00CC25EE"/>
    <w:rsid w:val="00CC44F3"/>
    <w:rsid w:val="00CC4901"/>
    <w:rsid w:val="00CC5266"/>
    <w:rsid w:val="00CC582A"/>
    <w:rsid w:val="00CC7D37"/>
    <w:rsid w:val="00CD09A4"/>
    <w:rsid w:val="00CD0D30"/>
    <w:rsid w:val="00CD1D5A"/>
    <w:rsid w:val="00CD1DCA"/>
    <w:rsid w:val="00CD4280"/>
    <w:rsid w:val="00CD54A3"/>
    <w:rsid w:val="00CD5EA7"/>
    <w:rsid w:val="00CD6AC0"/>
    <w:rsid w:val="00CD6B82"/>
    <w:rsid w:val="00CD776F"/>
    <w:rsid w:val="00CE382A"/>
    <w:rsid w:val="00CE6517"/>
    <w:rsid w:val="00CE721F"/>
    <w:rsid w:val="00CE7C49"/>
    <w:rsid w:val="00CF0A77"/>
    <w:rsid w:val="00CF0EE5"/>
    <w:rsid w:val="00CF11CE"/>
    <w:rsid w:val="00CF1352"/>
    <w:rsid w:val="00CF2AA6"/>
    <w:rsid w:val="00CF2B75"/>
    <w:rsid w:val="00CF3FF2"/>
    <w:rsid w:val="00CF41EE"/>
    <w:rsid w:val="00CF4862"/>
    <w:rsid w:val="00CF5CBA"/>
    <w:rsid w:val="00CF668F"/>
    <w:rsid w:val="00CF7EFB"/>
    <w:rsid w:val="00D00450"/>
    <w:rsid w:val="00D00DED"/>
    <w:rsid w:val="00D014E6"/>
    <w:rsid w:val="00D03DAA"/>
    <w:rsid w:val="00D0443A"/>
    <w:rsid w:val="00D05933"/>
    <w:rsid w:val="00D108E6"/>
    <w:rsid w:val="00D1142A"/>
    <w:rsid w:val="00D13103"/>
    <w:rsid w:val="00D136DE"/>
    <w:rsid w:val="00D1446C"/>
    <w:rsid w:val="00D14767"/>
    <w:rsid w:val="00D14907"/>
    <w:rsid w:val="00D14D39"/>
    <w:rsid w:val="00D14E54"/>
    <w:rsid w:val="00D14FEF"/>
    <w:rsid w:val="00D15690"/>
    <w:rsid w:val="00D16AFF"/>
    <w:rsid w:val="00D175B1"/>
    <w:rsid w:val="00D20766"/>
    <w:rsid w:val="00D20948"/>
    <w:rsid w:val="00D21478"/>
    <w:rsid w:val="00D22071"/>
    <w:rsid w:val="00D23AAD"/>
    <w:rsid w:val="00D24DDE"/>
    <w:rsid w:val="00D2574D"/>
    <w:rsid w:val="00D26E38"/>
    <w:rsid w:val="00D271E4"/>
    <w:rsid w:val="00D2749B"/>
    <w:rsid w:val="00D279FA"/>
    <w:rsid w:val="00D302E1"/>
    <w:rsid w:val="00D30573"/>
    <w:rsid w:val="00D30C46"/>
    <w:rsid w:val="00D313F6"/>
    <w:rsid w:val="00D320A9"/>
    <w:rsid w:val="00D32970"/>
    <w:rsid w:val="00D32D82"/>
    <w:rsid w:val="00D32D9F"/>
    <w:rsid w:val="00D32EF1"/>
    <w:rsid w:val="00D33411"/>
    <w:rsid w:val="00D347B9"/>
    <w:rsid w:val="00D35026"/>
    <w:rsid w:val="00D35448"/>
    <w:rsid w:val="00D40ADD"/>
    <w:rsid w:val="00D40DC5"/>
    <w:rsid w:val="00D4219D"/>
    <w:rsid w:val="00D422C1"/>
    <w:rsid w:val="00D4318A"/>
    <w:rsid w:val="00D441C7"/>
    <w:rsid w:val="00D44BF9"/>
    <w:rsid w:val="00D45F55"/>
    <w:rsid w:val="00D477E9"/>
    <w:rsid w:val="00D47CB3"/>
    <w:rsid w:val="00D520D7"/>
    <w:rsid w:val="00D5230B"/>
    <w:rsid w:val="00D523F9"/>
    <w:rsid w:val="00D529EB"/>
    <w:rsid w:val="00D52D52"/>
    <w:rsid w:val="00D53F76"/>
    <w:rsid w:val="00D55AD7"/>
    <w:rsid w:val="00D604DB"/>
    <w:rsid w:val="00D6084F"/>
    <w:rsid w:val="00D6104A"/>
    <w:rsid w:val="00D62710"/>
    <w:rsid w:val="00D635F5"/>
    <w:rsid w:val="00D6380B"/>
    <w:rsid w:val="00D643D9"/>
    <w:rsid w:val="00D659CB"/>
    <w:rsid w:val="00D675C8"/>
    <w:rsid w:val="00D67CDB"/>
    <w:rsid w:val="00D67FE5"/>
    <w:rsid w:val="00D7032F"/>
    <w:rsid w:val="00D711AD"/>
    <w:rsid w:val="00D71CAE"/>
    <w:rsid w:val="00D72111"/>
    <w:rsid w:val="00D7334E"/>
    <w:rsid w:val="00D73987"/>
    <w:rsid w:val="00D747FF"/>
    <w:rsid w:val="00D75FA4"/>
    <w:rsid w:val="00D76BD8"/>
    <w:rsid w:val="00D80530"/>
    <w:rsid w:val="00D807C9"/>
    <w:rsid w:val="00D809C2"/>
    <w:rsid w:val="00D8129B"/>
    <w:rsid w:val="00D8182D"/>
    <w:rsid w:val="00D81BCB"/>
    <w:rsid w:val="00D825AE"/>
    <w:rsid w:val="00D846DB"/>
    <w:rsid w:val="00D855C3"/>
    <w:rsid w:val="00D85FEB"/>
    <w:rsid w:val="00D87AB6"/>
    <w:rsid w:val="00D90DF8"/>
    <w:rsid w:val="00D912DD"/>
    <w:rsid w:val="00D916C0"/>
    <w:rsid w:val="00D925CC"/>
    <w:rsid w:val="00D929DB"/>
    <w:rsid w:val="00D9329E"/>
    <w:rsid w:val="00D94B9B"/>
    <w:rsid w:val="00D95BAD"/>
    <w:rsid w:val="00D96ED2"/>
    <w:rsid w:val="00DA05DC"/>
    <w:rsid w:val="00DA10D3"/>
    <w:rsid w:val="00DA2242"/>
    <w:rsid w:val="00DA268A"/>
    <w:rsid w:val="00DA31A5"/>
    <w:rsid w:val="00DA3D5E"/>
    <w:rsid w:val="00DA5F50"/>
    <w:rsid w:val="00DA6051"/>
    <w:rsid w:val="00DA63B9"/>
    <w:rsid w:val="00DA6462"/>
    <w:rsid w:val="00DA7A56"/>
    <w:rsid w:val="00DB005A"/>
    <w:rsid w:val="00DB0997"/>
    <w:rsid w:val="00DB0D96"/>
    <w:rsid w:val="00DB1B95"/>
    <w:rsid w:val="00DB1DF9"/>
    <w:rsid w:val="00DB4128"/>
    <w:rsid w:val="00DB4676"/>
    <w:rsid w:val="00DB4D4C"/>
    <w:rsid w:val="00DB613C"/>
    <w:rsid w:val="00DB62E8"/>
    <w:rsid w:val="00DB74E3"/>
    <w:rsid w:val="00DB7690"/>
    <w:rsid w:val="00DC01EE"/>
    <w:rsid w:val="00DC0E45"/>
    <w:rsid w:val="00DC14B0"/>
    <w:rsid w:val="00DC2D6F"/>
    <w:rsid w:val="00DC2E77"/>
    <w:rsid w:val="00DC31AC"/>
    <w:rsid w:val="00DC33F9"/>
    <w:rsid w:val="00DC4204"/>
    <w:rsid w:val="00DC54C4"/>
    <w:rsid w:val="00DC6C3C"/>
    <w:rsid w:val="00DC7712"/>
    <w:rsid w:val="00DD063A"/>
    <w:rsid w:val="00DD162E"/>
    <w:rsid w:val="00DD1BE5"/>
    <w:rsid w:val="00DD1D19"/>
    <w:rsid w:val="00DD2464"/>
    <w:rsid w:val="00DD276B"/>
    <w:rsid w:val="00DD39A2"/>
    <w:rsid w:val="00DD4B2C"/>
    <w:rsid w:val="00DD54FC"/>
    <w:rsid w:val="00DD5947"/>
    <w:rsid w:val="00DD5DFF"/>
    <w:rsid w:val="00DD5E65"/>
    <w:rsid w:val="00DD62E5"/>
    <w:rsid w:val="00DD664B"/>
    <w:rsid w:val="00DD7546"/>
    <w:rsid w:val="00DE091B"/>
    <w:rsid w:val="00DE1003"/>
    <w:rsid w:val="00DE1359"/>
    <w:rsid w:val="00DE285E"/>
    <w:rsid w:val="00DE29E0"/>
    <w:rsid w:val="00DE401A"/>
    <w:rsid w:val="00DF0788"/>
    <w:rsid w:val="00DF0877"/>
    <w:rsid w:val="00DF138C"/>
    <w:rsid w:val="00DF22D8"/>
    <w:rsid w:val="00DF2568"/>
    <w:rsid w:val="00DF262A"/>
    <w:rsid w:val="00DF34F8"/>
    <w:rsid w:val="00DF39D4"/>
    <w:rsid w:val="00DF46F2"/>
    <w:rsid w:val="00DF4E38"/>
    <w:rsid w:val="00DF6A3C"/>
    <w:rsid w:val="00E00CB5"/>
    <w:rsid w:val="00E02439"/>
    <w:rsid w:val="00E03FAB"/>
    <w:rsid w:val="00E10F0B"/>
    <w:rsid w:val="00E11263"/>
    <w:rsid w:val="00E118D8"/>
    <w:rsid w:val="00E119D6"/>
    <w:rsid w:val="00E11A56"/>
    <w:rsid w:val="00E11E27"/>
    <w:rsid w:val="00E135CF"/>
    <w:rsid w:val="00E15729"/>
    <w:rsid w:val="00E16DB1"/>
    <w:rsid w:val="00E16E02"/>
    <w:rsid w:val="00E20123"/>
    <w:rsid w:val="00E21BDE"/>
    <w:rsid w:val="00E2290B"/>
    <w:rsid w:val="00E22C67"/>
    <w:rsid w:val="00E2469A"/>
    <w:rsid w:val="00E25007"/>
    <w:rsid w:val="00E25BF6"/>
    <w:rsid w:val="00E263F9"/>
    <w:rsid w:val="00E26460"/>
    <w:rsid w:val="00E27FDA"/>
    <w:rsid w:val="00E310EB"/>
    <w:rsid w:val="00E326A4"/>
    <w:rsid w:val="00E33389"/>
    <w:rsid w:val="00E33C3A"/>
    <w:rsid w:val="00E3423F"/>
    <w:rsid w:val="00E34A8A"/>
    <w:rsid w:val="00E35B2A"/>
    <w:rsid w:val="00E37E9A"/>
    <w:rsid w:val="00E4063B"/>
    <w:rsid w:val="00E424F2"/>
    <w:rsid w:val="00E427E2"/>
    <w:rsid w:val="00E43EE6"/>
    <w:rsid w:val="00E447D2"/>
    <w:rsid w:val="00E45CBE"/>
    <w:rsid w:val="00E54397"/>
    <w:rsid w:val="00E5529B"/>
    <w:rsid w:val="00E57135"/>
    <w:rsid w:val="00E573BA"/>
    <w:rsid w:val="00E57BDA"/>
    <w:rsid w:val="00E6202D"/>
    <w:rsid w:val="00E63224"/>
    <w:rsid w:val="00E63311"/>
    <w:rsid w:val="00E65C6F"/>
    <w:rsid w:val="00E664A5"/>
    <w:rsid w:val="00E667BA"/>
    <w:rsid w:val="00E66E1A"/>
    <w:rsid w:val="00E67372"/>
    <w:rsid w:val="00E67BCA"/>
    <w:rsid w:val="00E67C75"/>
    <w:rsid w:val="00E70EA3"/>
    <w:rsid w:val="00E71135"/>
    <w:rsid w:val="00E7124F"/>
    <w:rsid w:val="00E73F77"/>
    <w:rsid w:val="00E74003"/>
    <w:rsid w:val="00E741FB"/>
    <w:rsid w:val="00E7469E"/>
    <w:rsid w:val="00E746FD"/>
    <w:rsid w:val="00E74848"/>
    <w:rsid w:val="00E7577B"/>
    <w:rsid w:val="00E75887"/>
    <w:rsid w:val="00E75DA3"/>
    <w:rsid w:val="00E768C0"/>
    <w:rsid w:val="00E76FBE"/>
    <w:rsid w:val="00E775D6"/>
    <w:rsid w:val="00E80BB7"/>
    <w:rsid w:val="00E8165A"/>
    <w:rsid w:val="00E82135"/>
    <w:rsid w:val="00E82C33"/>
    <w:rsid w:val="00E839AD"/>
    <w:rsid w:val="00E84F46"/>
    <w:rsid w:val="00E84F8D"/>
    <w:rsid w:val="00E853B6"/>
    <w:rsid w:val="00E85BF1"/>
    <w:rsid w:val="00E873F0"/>
    <w:rsid w:val="00E87F24"/>
    <w:rsid w:val="00E92335"/>
    <w:rsid w:val="00E931B6"/>
    <w:rsid w:val="00E93284"/>
    <w:rsid w:val="00E9404D"/>
    <w:rsid w:val="00E94C99"/>
    <w:rsid w:val="00E954FE"/>
    <w:rsid w:val="00E96497"/>
    <w:rsid w:val="00E970D6"/>
    <w:rsid w:val="00E9750E"/>
    <w:rsid w:val="00E97D80"/>
    <w:rsid w:val="00EA014B"/>
    <w:rsid w:val="00EA0603"/>
    <w:rsid w:val="00EA2240"/>
    <w:rsid w:val="00EA2A1D"/>
    <w:rsid w:val="00EA2A96"/>
    <w:rsid w:val="00EA2C10"/>
    <w:rsid w:val="00EA5189"/>
    <w:rsid w:val="00EA6F8B"/>
    <w:rsid w:val="00EB1A3D"/>
    <w:rsid w:val="00EB1AEC"/>
    <w:rsid w:val="00EB1BE2"/>
    <w:rsid w:val="00EB1E76"/>
    <w:rsid w:val="00EB253B"/>
    <w:rsid w:val="00EB2FD8"/>
    <w:rsid w:val="00EB3A48"/>
    <w:rsid w:val="00EB3CA9"/>
    <w:rsid w:val="00EB5217"/>
    <w:rsid w:val="00EB6A12"/>
    <w:rsid w:val="00EB6D51"/>
    <w:rsid w:val="00EB6D68"/>
    <w:rsid w:val="00EB7FD0"/>
    <w:rsid w:val="00EC1764"/>
    <w:rsid w:val="00EC1F6F"/>
    <w:rsid w:val="00EC2075"/>
    <w:rsid w:val="00EC2ACA"/>
    <w:rsid w:val="00EC2E2F"/>
    <w:rsid w:val="00EC2F5A"/>
    <w:rsid w:val="00EC36BA"/>
    <w:rsid w:val="00EC3858"/>
    <w:rsid w:val="00EC3C57"/>
    <w:rsid w:val="00EC52A5"/>
    <w:rsid w:val="00EC53B2"/>
    <w:rsid w:val="00EC6598"/>
    <w:rsid w:val="00EC6A73"/>
    <w:rsid w:val="00EC763E"/>
    <w:rsid w:val="00EC79FB"/>
    <w:rsid w:val="00ED1E26"/>
    <w:rsid w:val="00ED2908"/>
    <w:rsid w:val="00ED3D77"/>
    <w:rsid w:val="00ED47BD"/>
    <w:rsid w:val="00ED6ABA"/>
    <w:rsid w:val="00ED6B61"/>
    <w:rsid w:val="00ED6C1F"/>
    <w:rsid w:val="00ED7C61"/>
    <w:rsid w:val="00EE0179"/>
    <w:rsid w:val="00EE0A81"/>
    <w:rsid w:val="00EE101E"/>
    <w:rsid w:val="00EE1A5B"/>
    <w:rsid w:val="00EE1DB5"/>
    <w:rsid w:val="00EE3002"/>
    <w:rsid w:val="00EE3077"/>
    <w:rsid w:val="00EE31CA"/>
    <w:rsid w:val="00EE4922"/>
    <w:rsid w:val="00EE5F77"/>
    <w:rsid w:val="00EE6A31"/>
    <w:rsid w:val="00EE6A65"/>
    <w:rsid w:val="00EE778C"/>
    <w:rsid w:val="00EE7AC4"/>
    <w:rsid w:val="00EE7ECE"/>
    <w:rsid w:val="00EF0242"/>
    <w:rsid w:val="00EF2328"/>
    <w:rsid w:val="00EF23F9"/>
    <w:rsid w:val="00EF3BDB"/>
    <w:rsid w:val="00EF58CE"/>
    <w:rsid w:val="00EF5FD5"/>
    <w:rsid w:val="00EF6608"/>
    <w:rsid w:val="00EF75B7"/>
    <w:rsid w:val="00EF79EE"/>
    <w:rsid w:val="00F000C5"/>
    <w:rsid w:val="00F014DE"/>
    <w:rsid w:val="00F02831"/>
    <w:rsid w:val="00F030D2"/>
    <w:rsid w:val="00F03538"/>
    <w:rsid w:val="00F0365C"/>
    <w:rsid w:val="00F04ADB"/>
    <w:rsid w:val="00F04FF7"/>
    <w:rsid w:val="00F063E8"/>
    <w:rsid w:val="00F07048"/>
    <w:rsid w:val="00F07807"/>
    <w:rsid w:val="00F07F0E"/>
    <w:rsid w:val="00F1027D"/>
    <w:rsid w:val="00F108CD"/>
    <w:rsid w:val="00F11A1D"/>
    <w:rsid w:val="00F12FAF"/>
    <w:rsid w:val="00F13AB5"/>
    <w:rsid w:val="00F147EA"/>
    <w:rsid w:val="00F15DC8"/>
    <w:rsid w:val="00F166B6"/>
    <w:rsid w:val="00F16CA8"/>
    <w:rsid w:val="00F16F7A"/>
    <w:rsid w:val="00F171E1"/>
    <w:rsid w:val="00F17EAD"/>
    <w:rsid w:val="00F2067C"/>
    <w:rsid w:val="00F20B3C"/>
    <w:rsid w:val="00F20F64"/>
    <w:rsid w:val="00F22CBC"/>
    <w:rsid w:val="00F2319E"/>
    <w:rsid w:val="00F236F0"/>
    <w:rsid w:val="00F24077"/>
    <w:rsid w:val="00F24113"/>
    <w:rsid w:val="00F24C52"/>
    <w:rsid w:val="00F251EB"/>
    <w:rsid w:val="00F252DB"/>
    <w:rsid w:val="00F25631"/>
    <w:rsid w:val="00F26036"/>
    <w:rsid w:val="00F273B0"/>
    <w:rsid w:val="00F27874"/>
    <w:rsid w:val="00F27A95"/>
    <w:rsid w:val="00F3034D"/>
    <w:rsid w:val="00F30440"/>
    <w:rsid w:val="00F31454"/>
    <w:rsid w:val="00F3150B"/>
    <w:rsid w:val="00F3236F"/>
    <w:rsid w:val="00F33BCE"/>
    <w:rsid w:val="00F33DAA"/>
    <w:rsid w:val="00F35DFF"/>
    <w:rsid w:val="00F3667D"/>
    <w:rsid w:val="00F37414"/>
    <w:rsid w:val="00F37CFF"/>
    <w:rsid w:val="00F411FD"/>
    <w:rsid w:val="00F43FE7"/>
    <w:rsid w:val="00F44036"/>
    <w:rsid w:val="00F46AB5"/>
    <w:rsid w:val="00F46F5A"/>
    <w:rsid w:val="00F4790B"/>
    <w:rsid w:val="00F51979"/>
    <w:rsid w:val="00F51EC3"/>
    <w:rsid w:val="00F60B9D"/>
    <w:rsid w:val="00F60D68"/>
    <w:rsid w:val="00F61CD5"/>
    <w:rsid w:val="00F62DCC"/>
    <w:rsid w:val="00F63F93"/>
    <w:rsid w:val="00F65C41"/>
    <w:rsid w:val="00F65D4E"/>
    <w:rsid w:val="00F67B83"/>
    <w:rsid w:val="00F705E1"/>
    <w:rsid w:val="00F708BF"/>
    <w:rsid w:val="00F70D0F"/>
    <w:rsid w:val="00F71B1D"/>
    <w:rsid w:val="00F720F6"/>
    <w:rsid w:val="00F72274"/>
    <w:rsid w:val="00F7243C"/>
    <w:rsid w:val="00F7383C"/>
    <w:rsid w:val="00F7545A"/>
    <w:rsid w:val="00F75967"/>
    <w:rsid w:val="00F759AC"/>
    <w:rsid w:val="00F76048"/>
    <w:rsid w:val="00F7609B"/>
    <w:rsid w:val="00F7634B"/>
    <w:rsid w:val="00F80396"/>
    <w:rsid w:val="00F80AFA"/>
    <w:rsid w:val="00F81405"/>
    <w:rsid w:val="00F81CE5"/>
    <w:rsid w:val="00F82DFE"/>
    <w:rsid w:val="00F84F62"/>
    <w:rsid w:val="00F854F8"/>
    <w:rsid w:val="00F8553B"/>
    <w:rsid w:val="00F85C0A"/>
    <w:rsid w:val="00F905C1"/>
    <w:rsid w:val="00F90A04"/>
    <w:rsid w:val="00F90EE0"/>
    <w:rsid w:val="00F91215"/>
    <w:rsid w:val="00F91D55"/>
    <w:rsid w:val="00F9234A"/>
    <w:rsid w:val="00F92524"/>
    <w:rsid w:val="00F92D11"/>
    <w:rsid w:val="00F92D84"/>
    <w:rsid w:val="00F94C95"/>
    <w:rsid w:val="00F94FB6"/>
    <w:rsid w:val="00F970CB"/>
    <w:rsid w:val="00F97DE1"/>
    <w:rsid w:val="00FA073D"/>
    <w:rsid w:val="00FA182C"/>
    <w:rsid w:val="00FA21DA"/>
    <w:rsid w:val="00FA7129"/>
    <w:rsid w:val="00FB0056"/>
    <w:rsid w:val="00FB0627"/>
    <w:rsid w:val="00FB0B87"/>
    <w:rsid w:val="00FB10DC"/>
    <w:rsid w:val="00FB35E5"/>
    <w:rsid w:val="00FB588D"/>
    <w:rsid w:val="00FB5CE8"/>
    <w:rsid w:val="00FB6F26"/>
    <w:rsid w:val="00FB7E6F"/>
    <w:rsid w:val="00FC14A6"/>
    <w:rsid w:val="00FC53ED"/>
    <w:rsid w:val="00FC6596"/>
    <w:rsid w:val="00FC6C2B"/>
    <w:rsid w:val="00FC78E4"/>
    <w:rsid w:val="00FD258E"/>
    <w:rsid w:val="00FD41A9"/>
    <w:rsid w:val="00FD47E0"/>
    <w:rsid w:val="00FD5551"/>
    <w:rsid w:val="00FD62AB"/>
    <w:rsid w:val="00FD6475"/>
    <w:rsid w:val="00FD6B84"/>
    <w:rsid w:val="00FD7361"/>
    <w:rsid w:val="00FD7B7E"/>
    <w:rsid w:val="00FE0BA8"/>
    <w:rsid w:val="00FE0D52"/>
    <w:rsid w:val="00FE1324"/>
    <w:rsid w:val="00FE1637"/>
    <w:rsid w:val="00FE2918"/>
    <w:rsid w:val="00FE3373"/>
    <w:rsid w:val="00FE33BB"/>
    <w:rsid w:val="00FE3EA1"/>
    <w:rsid w:val="00FE45F4"/>
    <w:rsid w:val="00FE4AB2"/>
    <w:rsid w:val="00FE4F5F"/>
    <w:rsid w:val="00FE67E8"/>
    <w:rsid w:val="00FE691C"/>
    <w:rsid w:val="00FE75B4"/>
    <w:rsid w:val="00FE7CC1"/>
    <w:rsid w:val="00FF27DE"/>
    <w:rsid w:val="00FF3229"/>
    <w:rsid w:val="00FF37A4"/>
    <w:rsid w:val="00FF401E"/>
    <w:rsid w:val="00FF497D"/>
    <w:rsid w:val="00FF5348"/>
    <w:rsid w:val="00FF5434"/>
    <w:rsid w:val="00FF5D5A"/>
    <w:rsid w:val="00FF6645"/>
    <w:rsid w:val="00FF76FF"/>
    <w:rsid w:val="012B1652"/>
    <w:rsid w:val="013AB0FF"/>
    <w:rsid w:val="0145EE96"/>
    <w:rsid w:val="016FE343"/>
    <w:rsid w:val="017B0ED3"/>
    <w:rsid w:val="019692B5"/>
    <w:rsid w:val="01A80781"/>
    <w:rsid w:val="01E02D56"/>
    <w:rsid w:val="01EE7AF0"/>
    <w:rsid w:val="01FAB4F1"/>
    <w:rsid w:val="0225D07C"/>
    <w:rsid w:val="0227D088"/>
    <w:rsid w:val="0237399A"/>
    <w:rsid w:val="02458490"/>
    <w:rsid w:val="024E8EB3"/>
    <w:rsid w:val="0254996F"/>
    <w:rsid w:val="0283F930"/>
    <w:rsid w:val="02973A1D"/>
    <w:rsid w:val="02D74C31"/>
    <w:rsid w:val="02FD1FF4"/>
    <w:rsid w:val="02FF9680"/>
    <w:rsid w:val="032CF58B"/>
    <w:rsid w:val="034100E8"/>
    <w:rsid w:val="0350C292"/>
    <w:rsid w:val="03514C76"/>
    <w:rsid w:val="035DB09C"/>
    <w:rsid w:val="0363E418"/>
    <w:rsid w:val="03BE46E2"/>
    <w:rsid w:val="03CA7998"/>
    <w:rsid w:val="03EA5C50"/>
    <w:rsid w:val="03F1FB3B"/>
    <w:rsid w:val="041C50E0"/>
    <w:rsid w:val="042C8664"/>
    <w:rsid w:val="0449D60B"/>
    <w:rsid w:val="044A52EF"/>
    <w:rsid w:val="044DD2CA"/>
    <w:rsid w:val="04564976"/>
    <w:rsid w:val="05320CDE"/>
    <w:rsid w:val="054EB640"/>
    <w:rsid w:val="056AEB30"/>
    <w:rsid w:val="05A86379"/>
    <w:rsid w:val="05B6147E"/>
    <w:rsid w:val="05D57E29"/>
    <w:rsid w:val="06052711"/>
    <w:rsid w:val="060C96AE"/>
    <w:rsid w:val="060FBABC"/>
    <w:rsid w:val="061070D3"/>
    <w:rsid w:val="061FEBD9"/>
    <w:rsid w:val="062D9572"/>
    <w:rsid w:val="065DF418"/>
    <w:rsid w:val="065EA8A7"/>
    <w:rsid w:val="066074D3"/>
    <w:rsid w:val="0670A812"/>
    <w:rsid w:val="06915DE5"/>
    <w:rsid w:val="06B67D40"/>
    <w:rsid w:val="06D59472"/>
    <w:rsid w:val="07010DC6"/>
    <w:rsid w:val="071DE3F1"/>
    <w:rsid w:val="07231718"/>
    <w:rsid w:val="072D5C95"/>
    <w:rsid w:val="07436424"/>
    <w:rsid w:val="075FB46B"/>
    <w:rsid w:val="0774D664"/>
    <w:rsid w:val="07861217"/>
    <w:rsid w:val="078C86A6"/>
    <w:rsid w:val="07BF2477"/>
    <w:rsid w:val="07F31212"/>
    <w:rsid w:val="0812028A"/>
    <w:rsid w:val="0814BCFA"/>
    <w:rsid w:val="0818BB06"/>
    <w:rsid w:val="082A6BD8"/>
    <w:rsid w:val="0833CF97"/>
    <w:rsid w:val="083B1EB3"/>
    <w:rsid w:val="086464FB"/>
    <w:rsid w:val="086AE4EB"/>
    <w:rsid w:val="0893229E"/>
    <w:rsid w:val="08B69F81"/>
    <w:rsid w:val="08BD8484"/>
    <w:rsid w:val="091C06A9"/>
    <w:rsid w:val="091C4032"/>
    <w:rsid w:val="0951FFB4"/>
    <w:rsid w:val="09556936"/>
    <w:rsid w:val="09588B08"/>
    <w:rsid w:val="0962EC6A"/>
    <w:rsid w:val="09635E88"/>
    <w:rsid w:val="096E8D12"/>
    <w:rsid w:val="09E5325E"/>
    <w:rsid w:val="09FBC1CD"/>
    <w:rsid w:val="0A574D69"/>
    <w:rsid w:val="0AC406C4"/>
    <w:rsid w:val="0AEC7C1A"/>
    <w:rsid w:val="0B244A95"/>
    <w:rsid w:val="0B39D6AF"/>
    <w:rsid w:val="0B66C643"/>
    <w:rsid w:val="0B9EA975"/>
    <w:rsid w:val="0BC504F2"/>
    <w:rsid w:val="0BF774F0"/>
    <w:rsid w:val="0C0C3AB8"/>
    <w:rsid w:val="0C649115"/>
    <w:rsid w:val="0CAC4A62"/>
    <w:rsid w:val="0CC5B045"/>
    <w:rsid w:val="0CCFA7E5"/>
    <w:rsid w:val="0CF1F681"/>
    <w:rsid w:val="0D1ABF7C"/>
    <w:rsid w:val="0D23E756"/>
    <w:rsid w:val="0D532D72"/>
    <w:rsid w:val="0D737185"/>
    <w:rsid w:val="0D78DA9A"/>
    <w:rsid w:val="0D7988C0"/>
    <w:rsid w:val="0D80B5BB"/>
    <w:rsid w:val="0D9A4449"/>
    <w:rsid w:val="0D9BCA10"/>
    <w:rsid w:val="0DD3D646"/>
    <w:rsid w:val="0DF478EB"/>
    <w:rsid w:val="0E26A98D"/>
    <w:rsid w:val="0E4E0A86"/>
    <w:rsid w:val="0E5FECED"/>
    <w:rsid w:val="0E602B12"/>
    <w:rsid w:val="0E874D91"/>
    <w:rsid w:val="0EAA7D2E"/>
    <w:rsid w:val="0EAEF6D2"/>
    <w:rsid w:val="0EB25E70"/>
    <w:rsid w:val="0ED23A24"/>
    <w:rsid w:val="0ED2C807"/>
    <w:rsid w:val="0EF38431"/>
    <w:rsid w:val="0F0D0CB3"/>
    <w:rsid w:val="0F32F6D4"/>
    <w:rsid w:val="0F33CF0A"/>
    <w:rsid w:val="0F34535D"/>
    <w:rsid w:val="0F515FE5"/>
    <w:rsid w:val="0F58B4E2"/>
    <w:rsid w:val="0F737C25"/>
    <w:rsid w:val="0F867568"/>
    <w:rsid w:val="0F889207"/>
    <w:rsid w:val="0FB5D783"/>
    <w:rsid w:val="0FC135A0"/>
    <w:rsid w:val="0FC4E26E"/>
    <w:rsid w:val="0FC76C79"/>
    <w:rsid w:val="1003E124"/>
    <w:rsid w:val="10668EFC"/>
    <w:rsid w:val="106FBF67"/>
    <w:rsid w:val="107ADE31"/>
    <w:rsid w:val="10993CDF"/>
    <w:rsid w:val="10D56AB0"/>
    <w:rsid w:val="10E945C3"/>
    <w:rsid w:val="10FB251C"/>
    <w:rsid w:val="110FB1DD"/>
    <w:rsid w:val="111989AD"/>
    <w:rsid w:val="117FA33E"/>
    <w:rsid w:val="11B24ECA"/>
    <w:rsid w:val="11B38137"/>
    <w:rsid w:val="11C865D3"/>
    <w:rsid w:val="122FA2C8"/>
    <w:rsid w:val="1266F72A"/>
    <w:rsid w:val="127531F0"/>
    <w:rsid w:val="128C0646"/>
    <w:rsid w:val="12A0300D"/>
    <w:rsid w:val="12A9FCCB"/>
    <w:rsid w:val="12CF2268"/>
    <w:rsid w:val="12E0F6E0"/>
    <w:rsid w:val="12F4BEF1"/>
    <w:rsid w:val="134A3398"/>
    <w:rsid w:val="1383D119"/>
    <w:rsid w:val="13B4A820"/>
    <w:rsid w:val="13BF61D1"/>
    <w:rsid w:val="13E9CDCD"/>
    <w:rsid w:val="13FCF5D6"/>
    <w:rsid w:val="140B8BD4"/>
    <w:rsid w:val="1451ADB9"/>
    <w:rsid w:val="145338CF"/>
    <w:rsid w:val="145A4B4A"/>
    <w:rsid w:val="145C7EA9"/>
    <w:rsid w:val="146E41FE"/>
    <w:rsid w:val="147FA6D7"/>
    <w:rsid w:val="14AA749D"/>
    <w:rsid w:val="14C64359"/>
    <w:rsid w:val="14F696BF"/>
    <w:rsid w:val="14F6A0CA"/>
    <w:rsid w:val="1509E8FA"/>
    <w:rsid w:val="150B030C"/>
    <w:rsid w:val="1511250F"/>
    <w:rsid w:val="152A18FA"/>
    <w:rsid w:val="156C6CB5"/>
    <w:rsid w:val="15B06288"/>
    <w:rsid w:val="15FA6DA1"/>
    <w:rsid w:val="161E862F"/>
    <w:rsid w:val="1620F682"/>
    <w:rsid w:val="16234F5E"/>
    <w:rsid w:val="1664AC7D"/>
    <w:rsid w:val="166646AF"/>
    <w:rsid w:val="1668C224"/>
    <w:rsid w:val="16694444"/>
    <w:rsid w:val="166A0D49"/>
    <w:rsid w:val="16B53959"/>
    <w:rsid w:val="16D04B4A"/>
    <w:rsid w:val="170C5491"/>
    <w:rsid w:val="1723A842"/>
    <w:rsid w:val="1734F7C1"/>
    <w:rsid w:val="173D7C38"/>
    <w:rsid w:val="1755E291"/>
    <w:rsid w:val="1771A6B3"/>
    <w:rsid w:val="179F5E76"/>
    <w:rsid w:val="17AC863F"/>
    <w:rsid w:val="17BDD6DB"/>
    <w:rsid w:val="17D1632B"/>
    <w:rsid w:val="18020A6E"/>
    <w:rsid w:val="18668D81"/>
    <w:rsid w:val="1873F134"/>
    <w:rsid w:val="188D98E6"/>
    <w:rsid w:val="188F9B9B"/>
    <w:rsid w:val="1894AA20"/>
    <w:rsid w:val="189C0DA9"/>
    <w:rsid w:val="189D9DD3"/>
    <w:rsid w:val="189DAA80"/>
    <w:rsid w:val="18BA3AEB"/>
    <w:rsid w:val="18C46DF8"/>
    <w:rsid w:val="18DF8896"/>
    <w:rsid w:val="18E30105"/>
    <w:rsid w:val="18E9AA8C"/>
    <w:rsid w:val="192B180B"/>
    <w:rsid w:val="1952119E"/>
    <w:rsid w:val="19EC7BF7"/>
    <w:rsid w:val="19EDFB20"/>
    <w:rsid w:val="19F3C0E0"/>
    <w:rsid w:val="1A1335E9"/>
    <w:rsid w:val="1A1BD9CC"/>
    <w:rsid w:val="1A21668E"/>
    <w:rsid w:val="1A2D44DD"/>
    <w:rsid w:val="1A43837A"/>
    <w:rsid w:val="1A47F972"/>
    <w:rsid w:val="1A89323A"/>
    <w:rsid w:val="1A968751"/>
    <w:rsid w:val="1AAE7BF1"/>
    <w:rsid w:val="1ACA08D9"/>
    <w:rsid w:val="1ACD6797"/>
    <w:rsid w:val="1AD103A7"/>
    <w:rsid w:val="1ADA5DE3"/>
    <w:rsid w:val="1AF50C2D"/>
    <w:rsid w:val="1AFB0858"/>
    <w:rsid w:val="1B166A67"/>
    <w:rsid w:val="1B892905"/>
    <w:rsid w:val="1B99A01A"/>
    <w:rsid w:val="1BB5B115"/>
    <w:rsid w:val="1BB964F2"/>
    <w:rsid w:val="1BFA67B7"/>
    <w:rsid w:val="1C010A8C"/>
    <w:rsid w:val="1C14627F"/>
    <w:rsid w:val="1C2F515A"/>
    <w:rsid w:val="1C4395B3"/>
    <w:rsid w:val="1C68AAC4"/>
    <w:rsid w:val="1C90A3EA"/>
    <w:rsid w:val="1C92C088"/>
    <w:rsid w:val="1CC02591"/>
    <w:rsid w:val="1CD37AE8"/>
    <w:rsid w:val="1CDB9716"/>
    <w:rsid w:val="1D24EA23"/>
    <w:rsid w:val="1D66B4A6"/>
    <w:rsid w:val="1D7F3E2F"/>
    <w:rsid w:val="1D90F82F"/>
    <w:rsid w:val="1DC065A6"/>
    <w:rsid w:val="1DD68F70"/>
    <w:rsid w:val="1E526AF3"/>
    <w:rsid w:val="1E57EBC6"/>
    <w:rsid w:val="1E5ED399"/>
    <w:rsid w:val="1E83C3EB"/>
    <w:rsid w:val="1E9911B3"/>
    <w:rsid w:val="1E991D17"/>
    <w:rsid w:val="1EC672F9"/>
    <w:rsid w:val="1ECF4239"/>
    <w:rsid w:val="1EEAC7CA"/>
    <w:rsid w:val="1F0A5E0E"/>
    <w:rsid w:val="1F77EE9D"/>
    <w:rsid w:val="1F842B03"/>
    <w:rsid w:val="1FA811A1"/>
    <w:rsid w:val="1FCF2F4C"/>
    <w:rsid w:val="1FE6DFFB"/>
    <w:rsid w:val="1FFBF48E"/>
    <w:rsid w:val="200148D2"/>
    <w:rsid w:val="200C474D"/>
    <w:rsid w:val="200E67F9"/>
    <w:rsid w:val="20425016"/>
    <w:rsid w:val="204D1A8A"/>
    <w:rsid w:val="2052FE70"/>
    <w:rsid w:val="205B2918"/>
    <w:rsid w:val="207A076F"/>
    <w:rsid w:val="20858142"/>
    <w:rsid w:val="208CC894"/>
    <w:rsid w:val="209212A9"/>
    <w:rsid w:val="20AFBDB1"/>
    <w:rsid w:val="20F6D2A9"/>
    <w:rsid w:val="21187083"/>
    <w:rsid w:val="21502DFC"/>
    <w:rsid w:val="21874E36"/>
    <w:rsid w:val="21A21D67"/>
    <w:rsid w:val="21B89C0B"/>
    <w:rsid w:val="21BB1CEF"/>
    <w:rsid w:val="21BC6293"/>
    <w:rsid w:val="21BEE3EB"/>
    <w:rsid w:val="21D10987"/>
    <w:rsid w:val="21EAFE0A"/>
    <w:rsid w:val="223AE8E6"/>
    <w:rsid w:val="2245AF5B"/>
    <w:rsid w:val="225A5AE6"/>
    <w:rsid w:val="225FC8E6"/>
    <w:rsid w:val="2263292E"/>
    <w:rsid w:val="22705B46"/>
    <w:rsid w:val="227F7405"/>
    <w:rsid w:val="228741CF"/>
    <w:rsid w:val="22F750F4"/>
    <w:rsid w:val="2309856D"/>
    <w:rsid w:val="2327171A"/>
    <w:rsid w:val="23280174"/>
    <w:rsid w:val="233A1914"/>
    <w:rsid w:val="2355131D"/>
    <w:rsid w:val="2381CF16"/>
    <w:rsid w:val="23F3917D"/>
    <w:rsid w:val="24020B09"/>
    <w:rsid w:val="240F7F81"/>
    <w:rsid w:val="2434E8F7"/>
    <w:rsid w:val="24531B13"/>
    <w:rsid w:val="248C8215"/>
    <w:rsid w:val="24A40E04"/>
    <w:rsid w:val="24AB457C"/>
    <w:rsid w:val="25158E1F"/>
    <w:rsid w:val="251DBE0F"/>
    <w:rsid w:val="25363BF5"/>
    <w:rsid w:val="253A8CCF"/>
    <w:rsid w:val="253F7089"/>
    <w:rsid w:val="254952BF"/>
    <w:rsid w:val="254D7302"/>
    <w:rsid w:val="25500C1A"/>
    <w:rsid w:val="255BFCE3"/>
    <w:rsid w:val="2560E097"/>
    <w:rsid w:val="25933177"/>
    <w:rsid w:val="259E2BCF"/>
    <w:rsid w:val="25AAE265"/>
    <w:rsid w:val="25B33923"/>
    <w:rsid w:val="25CB4DE1"/>
    <w:rsid w:val="25DD80B7"/>
    <w:rsid w:val="25FEB993"/>
    <w:rsid w:val="2608735B"/>
    <w:rsid w:val="26123DBD"/>
    <w:rsid w:val="2686BD1A"/>
    <w:rsid w:val="2688F5BA"/>
    <w:rsid w:val="2696E2BB"/>
    <w:rsid w:val="269FE20F"/>
    <w:rsid w:val="26C37E20"/>
    <w:rsid w:val="2717485E"/>
    <w:rsid w:val="2729DF81"/>
    <w:rsid w:val="2748B707"/>
    <w:rsid w:val="276495C1"/>
    <w:rsid w:val="27665A96"/>
    <w:rsid w:val="27B3F7FF"/>
    <w:rsid w:val="27B48520"/>
    <w:rsid w:val="27D581B0"/>
    <w:rsid w:val="27E9AC6E"/>
    <w:rsid w:val="27F35E19"/>
    <w:rsid w:val="2827EEF7"/>
    <w:rsid w:val="283013F2"/>
    <w:rsid w:val="2837CEC5"/>
    <w:rsid w:val="28952479"/>
    <w:rsid w:val="28B42F79"/>
    <w:rsid w:val="28D4B146"/>
    <w:rsid w:val="28D87268"/>
    <w:rsid w:val="28DB2EBD"/>
    <w:rsid w:val="28DF956E"/>
    <w:rsid w:val="28E8A5EF"/>
    <w:rsid w:val="28F4AAA0"/>
    <w:rsid w:val="28FD10CA"/>
    <w:rsid w:val="292754CE"/>
    <w:rsid w:val="2929C024"/>
    <w:rsid w:val="2932F1DB"/>
    <w:rsid w:val="296F1ACB"/>
    <w:rsid w:val="297D360B"/>
    <w:rsid w:val="29858F94"/>
    <w:rsid w:val="29A8CC9A"/>
    <w:rsid w:val="29C446CD"/>
    <w:rsid w:val="29F29951"/>
    <w:rsid w:val="2A00B155"/>
    <w:rsid w:val="2A68CE30"/>
    <w:rsid w:val="2A7E8202"/>
    <w:rsid w:val="2A7FD671"/>
    <w:rsid w:val="2AB5238F"/>
    <w:rsid w:val="2B26D68B"/>
    <w:rsid w:val="2B28D7A9"/>
    <w:rsid w:val="2B4F2F4C"/>
    <w:rsid w:val="2B5CD825"/>
    <w:rsid w:val="2B8FBEEC"/>
    <w:rsid w:val="2B9805D1"/>
    <w:rsid w:val="2B9AFC37"/>
    <w:rsid w:val="2BD04137"/>
    <w:rsid w:val="2BE83814"/>
    <w:rsid w:val="2BEBAC99"/>
    <w:rsid w:val="2BFC31FF"/>
    <w:rsid w:val="2C02E218"/>
    <w:rsid w:val="2C2B9AB3"/>
    <w:rsid w:val="2C5F5A39"/>
    <w:rsid w:val="2C739A09"/>
    <w:rsid w:val="2C7B05C9"/>
    <w:rsid w:val="2CA76D5E"/>
    <w:rsid w:val="2CC8F519"/>
    <w:rsid w:val="2CD6D276"/>
    <w:rsid w:val="2CD94937"/>
    <w:rsid w:val="2D0B02CC"/>
    <w:rsid w:val="2D1B5321"/>
    <w:rsid w:val="2D45AAA5"/>
    <w:rsid w:val="2D5CAB42"/>
    <w:rsid w:val="2D5DC6BC"/>
    <w:rsid w:val="2D602A83"/>
    <w:rsid w:val="2D8C07AD"/>
    <w:rsid w:val="2D8C0A2B"/>
    <w:rsid w:val="2D930F52"/>
    <w:rsid w:val="2D9A3B92"/>
    <w:rsid w:val="2D9EA871"/>
    <w:rsid w:val="2DA1C05C"/>
    <w:rsid w:val="2DCB2A44"/>
    <w:rsid w:val="2E2AD9C9"/>
    <w:rsid w:val="2E621140"/>
    <w:rsid w:val="2E9A4498"/>
    <w:rsid w:val="2EB320FF"/>
    <w:rsid w:val="2EC26B2F"/>
    <w:rsid w:val="2EC7E17D"/>
    <w:rsid w:val="2ED4AB21"/>
    <w:rsid w:val="2F0D2344"/>
    <w:rsid w:val="2F25144F"/>
    <w:rsid w:val="2F6FFC04"/>
    <w:rsid w:val="2F73381C"/>
    <w:rsid w:val="2F820290"/>
    <w:rsid w:val="2F87EA57"/>
    <w:rsid w:val="2FD563E2"/>
    <w:rsid w:val="2FD85995"/>
    <w:rsid w:val="2FE96615"/>
    <w:rsid w:val="2FF11DE9"/>
    <w:rsid w:val="301E9443"/>
    <w:rsid w:val="30230189"/>
    <w:rsid w:val="30262054"/>
    <w:rsid w:val="303C3EA5"/>
    <w:rsid w:val="303DDEAC"/>
    <w:rsid w:val="304C8276"/>
    <w:rsid w:val="306B99AF"/>
    <w:rsid w:val="307BB522"/>
    <w:rsid w:val="30812F47"/>
    <w:rsid w:val="30BA8E09"/>
    <w:rsid w:val="30C10CFB"/>
    <w:rsid w:val="30C36005"/>
    <w:rsid w:val="31097D1B"/>
    <w:rsid w:val="314BE405"/>
    <w:rsid w:val="31824EAC"/>
    <w:rsid w:val="31A9BC8E"/>
    <w:rsid w:val="31B4EDA7"/>
    <w:rsid w:val="31F368AB"/>
    <w:rsid w:val="31FF9EC9"/>
    <w:rsid w:val="3215BE92"/>
    <w:rsid w:val="324CA38A"/>
    <w:rsid w:val="3297FD9A"/>
    <w:rsid w:val="32A8CC59"/>
    <w:rsid w:val="32D10BA0"/>
    <w:rsid w:val="32F0F0A4"/>
    <w:rsid w:val="330E2B19"/>
    <w:rsid w:val="33321853"/>
    <w:rsid w:val="333E481A"/>
    <w:rsid w:val="333F8398"/>
    <w:rsid w:val="335AAB7A"/>
    <w:rsid w:val="339FC879"/>
    <w:rsid w:val="33A4C14D"/>
    <w:rsid w:val="33B2AC80"/>
    <w:rsid w:val="33B90902"/>
    <w:rsid w:val="33BEC598"/>
    <w:rsid w:val="33F34C08"/>
    <w:rsid w:val="3407FDF3"/>
    <w:rsid w:val="34354C0E"/>
    <w:rsid w:val="343D27FA"/>
    <w:rsid w:val="34527379"/>
    <w:rsid w:val="345A25DA"/>
    <w:rsid w:val="3480D782"/>
    <w:rsid w:val="34D4B7BB"/>
    <w:rsid w:val="34DACC6F"/>
    <w:rsid w:val="34DCF359"/>
    <w:rsid w:val="355F6B1A"/>
    <w:rsid w:val="35946CA6"/>
    <w:rsid w:val="359AF5D4"/>
    <w:rsid w:val="35A9240E"/>
    <w:rsid w:val="35B2A288"/>
    <w:rsid w:val="35C19B9A"/>
    <w:rsid w:val="35CC0552"/>
    <w:rsid w:val="35E0C74E"/>
    <w:rsid w:val="360E1EB5"/>
    <w:rsid w:val="36672437"/>
    <w:rsid w:val="3687721D"/>
    <w:rsid w:val="36A4A59B"/>
    <w:rsid w:val="36A4A936"/>
    <w:rsid w:val="36AA48C2"/>
    <w:rsid w:val="36AE699B"/>
    <w:rsid w:val="36AFB69C"/>
    <w:rsid w:val="36C7F58D"/>
    <w:rsid w:val="37051CDB"/>
    <w:rsid w:val="37367C4E"/>
    <w:rsid w:val="377DAD5C"/>
    <w:rsid w:val="379BA2ED"/>
    <w:rsid w:val="37A52564"/>
    <w:rsid w:val="37EBB5AC"/>
    <w:rsid w:val="37F3C264"/>
    <w:rsid w:val="381C63C6"/>
    <w:rsid w:val="383F2521"/>
    <w:rsid w:val="384D2B04"/>
    <w:rsid w:val="386DB0DE"/>
    <w:rsid w:val="38798C17"/>
    <w:rsid w:val="3886B815"/>
    <w:rsid w:val="38A2590D"/>
    <w:rsid w:val="38D30174"/>
    <w:rsid w:val="38E5B3B6"/>
    <w:rsid w:val="38F85721"/>
    <w:rsid w:val="391AAA49"/>
    <w:rsid w:val="391B9E17"/>
    <w:rsid w:val="392F4778"/>
    <w:rsid w:val="39411B36"/>
    <w:rsid w:val="394B0AB4"/>
    <w:rsid w:val="395A11BA"/>
    <w:rsid w:val="399981E2"/>
    <w:rsid w:val="39A34CBF"/>
    <w:rsid w:val="39B1D3EF"/>
    <w:rsid w:val="39BA77EE"/>
    <w:rsid w:val="39C10C10"/>
    <w:rsid w:val="39C2E444"/>
    <w:rsid w:val="39DCED6B"/>
    <w:rsid w:val="39F0AE53"/>
    <w:rsid w:val="3A01EE89"/>
    <w:rsid w:val="3A09939C"/>
    <w:rsid w:val="3A5B1910"/>
    <w:rsid w:val="3A5B6FDB"/>
    <w:rsid w:val="3AB45CDE"/>
    <w:rsid w:val="3AE06235"/>
    <w:rsid w:val="3AE2B4E3"/>
    <w:rsid w:val="3B2AC8F9"/>
    <w:rsid w:val="3B3D2DE6"/>
    <w:rsid w:val="3B49C88E"/>
    <w:rsid w:val="3B51D7CF"/>
    <w:rsid w:val="3B6324B1"/>
    <w:rsid w:val="3B709926"/>
    <w:rsid w:val="3BA4D736"/>
    <w:rsid w:val="3BE900BF"/>
    <w:rsid w:val="3C0228D0"/>
    <w:rsid w:val="3C1F0CC7"/>
    <w:rsid w:val="3C424C5B"/>
    <w:rsid w:val="3C76EF5F"/>
    <w:rsid w:val="3C8604C1"/>
    <w:rsid w:val="3CACF993"/>
    <w:rsid w:val="3CB9875D"/>
    <w:rsid w:val="3CC4546C"/>
    <w:rsid w:val="3CC7C967"/>
    <w:rsid w:val="3CFBB0DA"/>
    <w:rsid w:val="3D144735"/>
    <w:rsid w:val="3D2D3AB6"/>
    <w:rsid w:val="3D534869"/>
    <w:rsid w:val="3D66DA36"/>
    <w:rsid w:val="3D9F584E"/>
    <w:rsid w:val="3DEFC60E"/>
    <w:rsid w:val="3DF65FF5"/>
    <w:rsid w:val="3E12C4A3"/>
    <w:rsid w:val="3E20CE54"/>
    <w:rsid w:val="3E59AC2B"/>
    <w:rsid w:val="3EB0C47A"/>
    <w:rsid w:val="3EB1FA6A"/>
    <w:rsid w:val="3EC1D92F"/>
    <w:rsid w:val="3ECFB5E6"/>
    <w:rsid w:val="3ED8B4B4"/>
    <w:rsid w:val="3EE0BAD7"/>
    <w:rsid w:val="3F1BFB37"/>
    <w:rsid w:val="3F269474"/>
    <w:rsid w:val="3F3AD65F"/>
    <w:rsid w:val="3F582EB5"/>
    <w:rsid w:val="3F5918F6"/>
    <w:rsid w:val="3FAA80E7"/>
    <w:rsid w:val="3FDB98DC"/>
    <w:rsid w:val="40045148"/>
    <w:rsid w:val="40056760"/>
    <w:rsid w:val="4015BABA"/>
    <w:rsid w:val="4031EAA0"/>
    <w:rsid w:val="40508CF0"/>
    <w:rsid w:val="405A779B"/>
    <w:rsid w:val="405DBAE8"/>
    <w:rsid w:val="40D89C17"/>
    <w:rsid w:val="40EDF3E6"/>
    <w:rsid w:val="4130F257"/>
    <w:rsid w:val="4136A3CB"/>
    <w:rsid w:val="414C1E38"/>
    <w:rsid w:val="41543B01"/>
    <w:rsid w:val="416DCDBF"/>
    <w:rsid w:val="417DE1F1"/>
    <w:rsid w:val="4191A695"/>
    <w:rsid w:val="41B65BF5"/>
    <w:rsid w:val="41B98611"/>
    <w:rsid w:val="41C1FBE5"/>
    <w:rsid w:val="41FC414B"/>
    <w:rsid w:val="420DEFCD"/>
    <w:rsid w:val="424CDC39"/>
    <w:rsid w:val="426D5494"/>
    <w:rsid w:val="4297E109"/>
    <w:rsid w:val="42A1A412"/>
    <w:rsid w:val="42BBB430"/>
    <w:rsid w:val="42C0A654"/>
    <w:rsid w:val="42E0ACCB"/>
    <w:rsid w:val="4322301A"/>
    <w:rsid w:val="4322E73B"/>
    <w:rsid w:val="434D6680"/>
    <w:rsid w:val="435DA5C3"/>
    <w:rsid w:val="436248F8"/>
    <w:rsid w:val="4395B128"/>
    <w:rsid w:val="43A0C9ED"/>
    <w:rsid w:val="43A24276"/>
    <w:rsid w:val="43A48F8F"/>
    <w:rsid w:val="43A51706"/>
    <w:rsid w:val="43B0D342"/>
    <w:rsid w:val="43D1FCF3"/>
    <w:rsid w:val="43F2DDAF"/>
    <w:rsid w:val="447F1F5C"/>
    <w:rsid w:val="44B7D42E"/>
    <w:rsid w:val="44C1B2A9"/>
    <w:rsid w:val="450629D3"/>
    <w:rsid w:val="45479946"/>
    <w:rsid w:val="456BBACF"/>
    <w:rsid w:val="45865C7C"/>
    <w:rsid w:val="458EF608"/>
    <w:rsid w:val="4597E6D8"/>
    <w:rsid w:val="45A17E99"/>
    <w:rsid w:val="45F2B231"/>
    <w:rsid w:val="460EF43C"/>
    <w:rsid w:val="4624F920"/>
    <w:rsid w:val="463E1EF1"/>
    <w:rsid w:val="464B4748"/>
    <w:rsid w:val="464BF9EC"/>
    <w:rsid w:val="46583A38"/>
    <w:rsid w:val="46612457"/>
    <w:rsid w:val="46681E75"/>
    <w:rsid w:val="46DC2664"/>
    <w:rsid w:val="46E58A49"/>
    <w:rsid w:val="470411F3"/>
    <w:rsid w:val="4704CCEA"/>
    <w:rsid w:val="474336F5"/>
    <w:rsid w:val="474A373C"/>
    <w:rsid w:val="47560D92"/>
    <w:rsid w:val="479280D8"/>
    <w:rsid w:val="47A8AAE6"/>
    <w:rsid w:val="47B2EC59"/>
    <w:rsid w:val="47EA30DE"/>
    <w:rsid w:val="48358697"/>
    <w:rsid w:val="48A0E8B8"/>
    <w:rsid w:val="48C75126"/>
    <w:rsid w:val="48C94831"/>
    <w:rsid w:val="48CF8A22"/>
    <w:rsid w:val="48DF1BF7"/>
    <w:rsid w:val="49030D3A"/>
    <w:rsid w:val="491BD8B7"/>
    <w:rsid w:val="49229379"/>
    <w:rsid w:val="493522E2"/>
    <w:rsid w:val="49747CD2"/>
    <w:rsid w:val="49780D7D"/>
    <w:rsid w:val="498F7D57"/>
    <w:rsid w:val="4993DCC2"/>
    <w:rsid w:val="49980110"/>
    <w:rsid w:val="49A536B6"/>
    <w:rsid w:val="49ECC96A"/>
    <w:rsid w:val="4A1F0EC9"/>
    <w:rsid w:val="4A3AA5A3"/>
    <w:rsid w:val="4A4D8819"/>
    <w:rsid w:val="4A594AA4"/>
    <w:rsid w:val="4A9302FC"/>
    <w:rsid w:val="4AE550D2"/>
    <w:rsid w:val="4AFC2273"/>
    <w:rsid w:val="4B220EA8"/>
    <w:rsid w:val="4B2D86B3"/>
    <w:rsid w:val="4B466A3D"/>
    <w:rsid w:val="4B717CFA"/>
    <w:rsid w:val="4B9FEFBB"/>
    <w:rsid w:val="4BB25ABE"/>
    <w:rsid w:val="4BC7A1CF"/>
    <w:rsid w:val="4BF58800"/>
    <w:rsid w:val="4C1D7616"/>
    <w:rsid w:val="4C45D2E9"/>
    <w:rsid w:val="4C70AB37"/>
    <w:rsid w:val="4D05407C"/>
    <w:rsid w:val="4D157C13"/>
    <w:rsid w:val="4D1D8C22"/>
    <w:rsid w:val="4D275C26"/>
    <w:rsid w:val="4D2A7579"/>
    <w:rsid w:val="4D3041FC"/>
    <w:rsid w:val="4D903953"/>
    <w:rsid w:val="4D96471C"/>
    <w:rsid w:val="4DC616A3"/>
    <w:rsid w:val="4DCE1E4C"/>
    <w:rsid w:val="4DE6B1EE"/>
    <w:rsid w:val="4E1A523E"/>
    <w:rsid w:val="4E3BC59C"/>
    <w:rsid w:val="4E503C5B"/>
    <w:rsid w:val="4E566B6B"/>
    <w:rsid w:val="4E725058"/>
    <w:rsid w:val="4EB011F1"/>
    <w:rsid w:val="4EB04244"/>
    <w:rsid w:val="4ED95F7A"/>
    <w:rsid w:val="4EDF6197"/>
    <w:rsid w:val="4EF70268"/>
    <w:rsid w:val="4EFB385C"/>
    <w:rsid w:val="4F0B9D43"/>
    <w:rsid w:val="4F12EB68"/>
    <w:rsid w:val="4F4636EC"/>
    <w:rsid w:val="4F4A3B77"/>
    <w:rsid w:val="4F5591E7"/>
    <w:rsid w:val="4F57A024"/>
    <w:rsid w:val="4F5BFD6D"/>
    <w:rsid w:val="4F6B8E81"/>
    <w:rsid w:val="4F8206EB"/>
    <w:rsid w:val="4F84D60A"/>
    <w:rsid w:val="4F8E4D4F"/>
    <w:rsid w:val="4FBB78C8"/>
    <w:rsid w:val="4FBDA2FB"/>
    <w:rsid w:val="4FD57EB3"/>
    <w:rsid w:val="4FE95B1B"/>
    <w:rsid w:val="4FF97F11"/>
    <w:rsid w:val="50164BCA"/>
    <w:rsid w:val="50293C9B"/>
    <w:rsid w:val="504BC341"/>
    <w:rsid w:val="50592621"/>
    <w:rsid w:val="50742F51"/>
    <w:rsid w:val="508097F8"/>
    <w:rsid w:val="508847FD"/>
    <w:rsid w:val="508E8DF5"/>
    <w:rsid w:val="50AE812E"/>
    <w:rsid w:val="50C44EF1"/>
    <w:rsid w:val="50C7F8D0"/>
    <w:rsid w:val="50F5CB13"/>
    <w:rsid w:val="510F4B7E"/>
    <w:rsid w:val="51160BEF"/>
    <w:rsid w:val="51245B31"/>
    <w:rsid w:val="51334926"/>
    <w:rsid w:val="5134B693"/>
    <w:rsid w:val="51364654"/>
    <w:rsid w:val="5182450D"/>
    <w:rsid w:val="51828F21"/>
    <w:rsid w:val="519C2CEF"/>
    <w:rsid w:val="51B3C888"/>
    <w:rsid w:val="51E3B071"/>
    <w:rsid w:val="51E7771B"/>
    <w:rsid w:val="51EC27F6"/>
    <w:rsid w:val="523DD00A"/>
    <w:rsid w:val="5254FB7A"/>
    <w:rsid w:val="52AF20A6"/>
    <w:rsid w:val="52F8C25B"/>
    <w:rsid w:val="52FB0B6D"/>
    <w:rsid w:val="53065357"/>
    <w:rsid w:val="531674D6"/>
    <w:rsid w:val="53208018"/>
    <w:rsid w:val="533AAF6F"/>
    <w:rsid w:val="534247AB"/>
    <w:rsid w:val="53463661"/>
    <w:rsid w:val="534E183F"/>
    <w:rsid w:val="535B2EAE"/>
    <w:rsid w:val="536C1D5B"/>
    <w:rsid w:val="536CC569"/>
    <w:rsid w:val="537722BB"/>
    <w:rsid w:val="537873C1"/>
    <w:rsid w:val="539C60B6"/>
    <w:rsid w:val="539EDCC7"/>
    <w:rsid w:val="5475EC98"/>
    <w:rsid w:val="549D4FEB"/>
    <w:rsid w:val="54B8BFDB"/>
    <w:rsid w:val="54D45DA9"/>
    <w:rsid w:val="54E045EA"/>
    <w:rsid w:val="55175495"/>
    <w:rsid w:val="558AE94A"/>
    <w:rsid w:val="55A36261"/>
    <w:rsid w:val="55C39E4C"/>
    <w:rsid w:val="56207B0E"/>
    <w:rsid w:val="56226E6F"/>
    <w:rsid w:val="5630EC09"/>
    <w:rsid w:val="5652DB48"/>
    <w:rsid w:val="56763A3A"/>
    <w:rsid w:val="567F6D8D"/>
    <w:rsid w:val="56915415"/>
    <w:rsid w:val="56ABE4FF"/>
    <w:rsid w:val="56CA2FB8"/>
    <w:rsid w:val="56FEC77E"/>
    <w:rsid w:val="57144434"/>
    <w:rsid w:val="5715F6BD"/>
    <w:rsid w:val="5749FD9E"/>
    <w:rsid w:val="5765BFAB"/>
    <w:rsid w:val="5776DF0F"/>
    <w:rsid w:val="579286A3"/>
    <w:rsid w:val="57D58F96"/>
    <w:rsid w:val="582E81E1"/>
    <w:rsid w:val="58539047"/>
    <w:rsid w:val="58581445"/>
    <w:rsid w:val="586F8A65"/>
    <w:rsid w:val="5881BB3D"/>
    <w:rsid w:val="58878137"/>
    <w:rsid w:val="58D90F95"/>
    <w:rsid w:val="58E902AF"/>
    <w:rsid w:val="58EC7435"/>
    <w:rsid w:val="590271B8"/>
    <w:rsid w:val="593658B0"/>
    <w:rsid w:val="596E3E87"/>
    <w:rsid w:val="59BA975C"/>
    <w:rsid w:val="59C910D1"/>
    <w:rsid w:val="59E4C550"/>
    <w:rsid w:val="59F57062"/>
    <w:rsid w:val="5A14A72C"/>
    <w:rsid w:val="5A47D68F"/>
    <w:rsid w:val="5A688464"/>
    <w:rsid w:val="5A7F71BC"/>
    <w:rsid w:val="5ABB6A87"/>
    <w:rsid w:val="5AC9BEDD"/>
    <w:rsid w:val="5AE02BC0"/>
    <w:rsid w:val="5B05A7C0"/>
    <w:rsid w:val="5B0CBEB0"/>
    <w:rsid w:val="5B1183A6"/>
    <w:rsid w:val="5B12DD02"/>
    <w:rsid w:val="5B1AA6DD"/>
    <w:rsid w:val="5B2CBEBD"/>
    <w:rsid w:val="5B341679"/>
    <w:rsid w:val="5B73DE7B"/>
    <w:rsid w:val="5B916C23"/>
    <w:rsid w:val="5B9861BF"/>
    <w:rsid w:val="5BA633EA"/>
    <w:rsid w:val="5BAB3859"/>
    <w:rsid w:val="5BB719DB"/>
    <w:rsid w:val="5BDF22B3"/>
    <w:rsid w:val="5BEEFDCF"/>
    <w:rsid w:val="5C140EA1"/>
    <w:rsid w:val="5C530C84"/>
    <w:rsid w:val="5C57CD34"/>
    <w:rsid w:val="5C7EF93A"/>
    <w:rsid w:val="5C902CDE"/>
    <w:rsid w:val="5CC53541"/>
    <w:rsid w:val="5CC6FD9D"/>
    <w:rsid w:val="5CDF9D6E"/>
    <w:rsid w:val="5D1FBA4D"/>
    <w:rsid w:val="5D218C05"/>
    <w:rsid w:val="5D259D97"/>
    <w:rsid w:val="5D2B6BAB"/>
    <w:rsid w:val="5D3BC429"/>
    <w:rsid w:val="5D5C3C9F"/>
    <w:rsid w:val="5D959BD9"/>
    <w:rsid w:val="5D9BFA97"/>
    <w:rsid w:val="5DD1E0A6"/>
    <w:rsid w:val="5DE25B57"/>
    <w:rsid w:val="5E2B4797"/>
    <w:rsid w:val="5E39EA0C"/>
    <w:rsid w:val="5E457481"/>
    <w:rsid w:val="5E660CF8"/>
    <w:rsid w:val="5E6F8146"/>
    <w:rsid w:val="5E74595A"/>
    <w:rsid w:val="5EE4B82C"/>
    <w:rsid w:val="5EF5F2AE"/>
    <w:rsid w:val="5F5AB566"/>
    <w:rsid w:val="5F6CD9FE"/>
    <w:rsid w:val="5F6EFD30"/>
    <w:rsid w:val="5F9879EC"/>
    <w:rsid w:val="5FC2BC72"/>
    <w:rsid w:val="5FC78933"/>
    <w:rsid w:val="5FDEEAE3"/>
    <w:rsid w:val="5FF58D70"/>
    <w:rsid w:val="6052D57B"/>
    <w:rsid w:val="605930E5"/>
    <w:rsid w:val="6075B506"/>
    <w:rsid w:val="608402F5"/>
    <w:rsid w:val="60977F5A"/>
    <w:rsid w:val="6098C7B5"/>
    <w:rsid w:val="60D74F24"/>
    <w:rsid w:val="60F282C5"/>
    <w:rsid w:val="60F3B6C4"/>
    <w:rsid w:val="60F8A1B6"/>
    <w:rsid w:val="60FC1D40"/>
    <w:rsid w:val="61011312"/>
    <w:rsid w:val="611E1AA7"/>
    <w:rsid w:val="6134F4A8"/>
    <w:rsid w:val="616E6AC5"/>
    <w:rsid w:val="61A0EA89"/>
    <w:rsid w:val="61A3E2E1"/>
    <w:rsid w:val="61DFD9A7"/>
    <w:rsid w:val="61E23899"/>
    <w:rsid w:val="61E30DB3"/>
    <w:rsid w:val="61FE93FE"/>
    <w:rsid w:val="620A6B8D"/>
    <w:rsid w:val="62703EC2"/>
    <w:rsid w:val="62A09BF8"/>
    <w:rsid w:val="62B02EE4"/>
    <w:rsid w:val="62C43F95"/>
    <w:rsid w:val="62CB11FB"/>
    <w:rsid w:val="6302A647"/>
    <w:rsid w:val="6305FB2D"/>
    <w:rsid w:val="634AB51F"/>
    <w:rsid w:val="634BD4AA"/>
    <w:rsid w:val="63600975"/>
    <w:rsid w:val="6362170A"/>
    <w:rsid w:val="63667FA9"/>
    <w:rsid w:val="6389BC22"/>
    <w:rsid w:val="639C2E34"/>
    <w:rsid w:val="63C5AB06"/>
    <w:rsid w:val="63CBD4E9"/>
    <w:rsid w:val="63CD90E8"/>
    <w:rsid w:val="63F683EF"/>
    <w:rsid w:val="64032ADF"/>
    <w:rsid w:val="64367E61"/>
    <w:rsid w:val="64A58762"/>
    <w:rsid w:val="64BD1345"/>
    <w:rsid w:val="64BFD882"/>
    <w:rsid w:val="64DA9752"/>
    <w:rsid w:val="650FF946"/>
    <w:rsid w:val="6526E7E2"/>
    <w:rsid w:val="652F8FE3"/>
    <w:rsid w:val="6548204A"/>
    <w:rsid w:val="657A5AEA"/>
    <w:rsid w:val="65812323"/>
    <w:rsid w:val="6588327D"/>
    <w:rsid w:val="6589D1CF"/>
    <w:rsid w:val="65B5A9A1"/>
    <w:rsid w:val="6602719E"/>
    <w:rsid w:val="661AD3A3"/>
    <w:rsid w:val="664040BF"/>
    <w:rsid w:val="66727097"/>
    <w:rsid w:val="66816E34"/>
    <w:rsid w:val="668C5399"/>
    <w:rsid w:val="66DEB971"/>
    <w:rsid w:val="66F71FDD"/>
    <w:rsid w:val="66FBA5F1"/>
    <w:rsid w:val="67074F35"/>
    <w:rsid w:val="67263041"/>
    <w:rsid w:val="67416FAE"/>
    <w:rsid w:val="679C863F"/>
    <w:rsid w:val="67ADAF8D"/>
    <w:rsid w:val="67F3DB9F"/>
    <w:rsid w:val="67F6B201"/>
    <w:rsid w:val="6807DDD0"/>
    <w:rsid w:val="6817229D"/>
    <w:rsid w:val="68669A02"/>
    <w:rsid w:val="686F07E0"/>
    <w:rsid w:val="68790146"/>
    <w:rsid w:val="68AE4E88"/>
    <w:rsid w:val="68B4BBBB"/>
    <w:rsid w:val="68B533B5"/>
    <w:rsid w:val="68BF81A4"/>
    <w:rsid w:val="68C3FA92"/>
    <w:rsid w:val="68D9366C"/>
    <w:rsid w:val="68E7C65A"/>
    <w:rsid w:val="690F1CD6"/>
    <w:rsid w:val="691847E2"/>
    <w:rsid w:val="6973FE0A"/>
    <w:rsid w:val="69860A81"/>
    <w:rsid w:val="69963AED"/>
    <w:rsid w:val="69A9F071"/>
    <w:rsid w:val="69B619B6"/>
    <w:rsid w:val="69C00790"/>
    <w:rsid w:val="69D90451"/>
    <w:rsid w:val="69E9C834"/>
    <w:rsid w:val="6A0A4F27"/>
    <w:rsid w:val="6A229FB8"/>
    <w:rsid w:val="6A8303E1"/>
    <w:rsid w:val="6A852D5E"/>
    <w:rsid w:val="6AB1630C"/>
    <w:rsid w:val="6AC10F68"/>
    <w:rsid w:val="6ADBF9B7"/>
    <w:rsid w:val="6AE50BDD"/>
    <w:rsid w:val="6AF7B9AE"/>
    <w:rsid w:val="6B4403E0"/>
    <w:rsid w:val="6B4D48F5"/>
    <w:rsid w:val="6B61BCB1"/>
    <w:rsid w:val="6B733B9B"/>
    <w:rsid w:val="6B81C972"/>
    <w:rsid w:val="6BA3B0AB"/>
    <w:rsid w:val="6BAA1FDF"/>
    <w:rsid w:val="6BB47018"/>
    <w:rsid w:val="6BF14569"/>
    <w:rsid w:val="6C0231B9"/>
    <w:rsid w:val="6C0C25E8"/>
    <w:rsid w:val="6C1F0644"/>
    <w:rsid w:val="6C2B267E"/>
    <w:rsid w:val="6C444514"/>
    <w:rsid w:val="6CC3202A"/>
    <w:rsid w:val="6CCC2EBC"/>
    <w:rsid w:val="6CCFBA2C"/>
    <w:rsid w:val="6CD0133A"/>
    <w:rsid w:val="6CDC73A2"/>
    <w:rsid w:val="6CE6DBC8"/>
    <w:rsid w:val="6D319044"/>
    <w:rsid w:val="6D7D3B46"/>
    <w:rsid w:val="6D988C0A"/>
    <w:rsid w:val="6DB4EAD4"/>
    <w:rsid w:val="6DC887CF"/>
    <w:rsid w:val="6DD2FA7C"/>
    <w:rsid w:val="6DEB78A2"/>
    <w:rsid w:val="6E0FCC0A"/>
    <w:rsid w:val="6E215201"/>
    <w:rsid w:val="6E24DCE1"/>
    <w:rsid w:val="6E36D4E7"/>
    <w:rsid w:val="6EC1CC7D"/>
    <w:rsid w:val="6EC2B628"/>
    <w:rsid w:val="6EC800CE"/>
    <w:rsid w:val="6ECF7164"/>
    <w:rsid w:val="6EEA03E6"/>
    <w:rsid w:val="6EFE510E"/>
    <w:rsid w:val="6F025DA9"/>
    <w:rsid w:val="6F094B08"/>
    <w:rsid w:val="6F16E0A6"/>
    <w:rsid w:val="6F29B8E2"/>
    <w:rsid w:val="6F3E6DFE"/>
    <w:rsid w:val="6F70197F"/>
    <w:rsid w:val="6F8BBBFF"/>
    <w:rsid w:val="6F8FB8C2"/>
    <w:rsid w:val="6FA74686"/>
    <w:rsid w:val="6FCDF14C"/>
    <w:rsid w:val="6FE5BC85"/>
    <w:rsid w:val="6FE6A759"/>
    <w:rsid w:val="6FF96FC0"/>
    <w:rsid w:val="70007348"/>
    <w:rsid w:val="700793C1"/>
    <w:rsid w:val="700B53F8"/>
    <w:rsid w:val="700C0E2A"/>
    <w:rsid w:val="7012E0C1"/>
    <w:rsid w:val="701FFC0E"/>
    <w:rsid w:val="7057A2F6"/>
    <w:rsid w:val="705B17CD"/>
    <w:rsid w:val="708A44F5"/>
    <w:rsid w:val="708B0F8E"/>
    <w:rsid w:val="70B0C80D"/>
    <w:rsid w:val="70B5846D"/>
    <w:rsid w:val="70C728BD"/>
    <w:rsid w:val="70CD4E1D"/>
    <w:rsid w:val="70D31AB2"/>
    <w:rsid w:val="70E999EB"/>
    <w:rsid w:val="70FBEC87"/>
    <w:rsid w:val="71160138"/>
    <w:rsid w:val="712E1B7E"/>
    <w:rsid w:val="713EE23B"/>
    <w:rsid w:val="71682EEC"/>
    <w:rsid w:val="71A7D441"/>
    <w:rsid w:val="71AC30D8"/>
    <w:rsid w:val="71D1A054"/>
    <w:rsid w:val="71D9E9F0"/>
    <w:rsid w:val="71E3029C"/>
    <w:rsid w:val="71EB6BFB"/>
    <w:rsid w:val="7236BF9E"/>
    <w:rsid w:val="723F7BB2"/>
    <w:rsid w:val="7266C3BE"/>
    <w:rsid w:val="72F307DA"/>
    <w:rsid w:val="731D1B3F"/>
    <w:rsid w:val="7339D742"/>
    <w:rsid w:val="7352498D"/>
    <w:rsid w:val="73985FCE"/>
    <w:rsid w:val="7399147A"/>
    <w:rsid w:val="739938BF"/>
    <w:rsid w:val="73A63647"/>
    <w:rsid w:val="73E5DE1F"/>
    <w:rsid w:val="73E9F585"/>
    <w:rsid w:val="7403D05C"/>
    <w:rsid w:val="740964EB"/>
    <w:rsid w:val="740E49DB"/>
    <w:rsid w:val="7449C02D"/>
    <w:rsid w:val="7462644C"/>
    <w:rsid w:val="7477B86E"/>
    <w:rsid w:val="747E0B4C"/>
    <w:rsid w:val="74AAC530"/>
    <w:rsid w:val="74E421A0"/>
    <w:rsid w:val="74F45F15"/>
    <w:rsid w:val="75044BC9"/>
    <w:rsid w:val="7506E4F9"/>
    <w:rsid w:val="751883A5"/>
    <w:rsid w:val="751C1A20"/>
    <w:rsid w:val="75479FE5"/>
    <w:rsid w:val="7574ECBF"/>
    <w:rsid w:val="759BBA99"/>
    <w:rsid w:val="75A09AE8"/>
    <w:rsid w:val="761B2532"/>
    <w:rsid w:val="763B98C4"/>
    <w:rsid w:val="764D0078"/>
    <w:rsid w:val="766B9767"/>
    <w:rsid w:val="7689CB95"/>
    <w:rsid w:val="7697DA9F"/>
    <w:rsid w:val="76A6ABBE"/>
    <w:rsid w:val="76E978A3"/>
    <w:rsid w:val="76F1D992"/>
    <w:rsid w:val="7709D4B2"/>
    <w:rsid w:val="7745E82E"/>
    <w:rsid w:val="779E138C"/>
    <w:rsid w:val="77A5BFBC"/>
    <w:rsid w:val="77B8A279"/>
    <w:rsid w:val="780A8787"/>
    <w:rsid w:val="78170209"/>
    <w:rsid w:val="781D471D"/>
    <w:rsid w:val="78285E2A"/>
    <w:rsid w:val="7850EA08"/>
    <w:rsid w:val="786A1382"/>
    <w:rsid w:val="788FAC1C"/>
    <w:rsid w:val="789B3DDA"/>
    <w:rsid w:val="78A78C84"/>
    <w:rsid w:val="78D1C15A"/>
    <w:rsid w:val="78D58025"/>
    <w:rsid w:val="78E42C70"/>
    <w:rsid w:val="7909FBD8"/>
    <w:rsid w:val="7912FAD3"/>
    <w:rsid w:val="7932FB80"/>
    <w:rsid w:val="7938430B"/>
    <w:rsid w:val="7942C4D8"/>
    <w:rsid w:val="796C5EBF"/>
    <w:rsid w:val="7972B613"/>
    <w:rsid w:val="797C70AA"/>
    <w:rsid w:val="79A4505F"/>
    <w:rsid w:val="79C44872"/>
    <w:rsid w:val="79E0A89E"/>
    <w:rsid w:val="7A057191"/>
    <w:rsid w:val="7A12B940"/>
    <w:rsid w:val="7A18ABE7"/>
    <w:rsid w:val="7A2DD505"/>
    <w:rsid w:val="7A33A352"/>
    <w:rsid w:val="7A410E87"/>
    <w:rsid w:val="7A515261"/>
    <w:rsid w:val="7A61C73E"/>
    <w:rsid w:val="7A763092"/>
    <w:rsid w:val="7A970148"/>
    <w:rsid w:val="7AD3A331"/>
    <w:rsid w:val="7AF5060A"/>
    <w:rsid w:val="7B2EF512"/>
    <w:rsid w:val="7B428833"/>
    <w:rsid w:val="7B76864E"/>
    <w:rsid w:val="7B90A4A4"/>
    <w:rsid w:val="7BAEAB51"/>
    <w:rsid w:val="7BCF0886"/>
    <w:rsid w:val="7BF16E94"/>
    <w:rsid w:val="7C09500B"/>
    <w:rsid w:val="7C1FF0A2"/>
    <w:rsid w:val="7C32B802"/>
    <w:rsid w:val="7C3D7446"/>
    <w:rsid w:val="7C56AEFB"/>
    <w:rsid w:val="7C5E7201"/>
    <w:rsid w:val="7C6FDCD7"/>
    <w:rsid w:val="7C8578F5"/>
    <w:rsid w:val="7CA161D0"/>
    <w:rsid w:val="7CB36500"/>
    <w:rsid w:val="7CBDEE05"/>
    <w:rsid w:val="7CC58641"/>
    <w:rsid w:val="7CDCD9AF"/>
    <w:rsid w:val="7CF3C54D"/>
    <w:rsid w:val="7D15669C"/>
    <w:rsid w:val="7D191C10"/>
    <w:rsid w:val="7D2F6599"/>
    <w:rsid w:val="7D5744D7"/>
    <w:rsid w:val="7DE85341"/>
    <w:rsid w:val="7DF5B844"/>
    <w:rsid w:val="7E1EC8FF"/>
    <w:rsid w:val="7E49A024"/>
    <w:rsid w:val="7E59CD6D"/>
    <w:rsid w:val="7E624D0D"/>
    <w:rsid w:val="7E6DEAAD"/>
    <w:rsid w:val="7E745F54"/>
    <w:rsid w:val="7E9A7CB3"/>
    <w:rsid w:val="7EA5D4DE"/>
    <w:rsid w:val="7ED17E61"/>
    <w:rsid w:val="7EED1DB4"/>
    <w:rsid w:val="7F2D48C2"/>
    <w:rsid w:val="7F53B8D1"/>
    <w:rsid w:val="7F8051AA"/>
    <w:rsid w:val="7F90F20A"/>
    <w:rsid w:val="7FB86F0A"/>
    <w:rsid w:val="7FBB8E26"/>
    <w:rsid w:val="7FBFCAB5"/>
    <w:rsid w:val="7FDC7DEB"/>
    <w:rsid w:val="7FFB46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AB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EE"/>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EC53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53B2"/>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EC53B2"/>
    <w:pPr>
      <w:spacing w:line="240" w:lineRule="auto"/>
      <w:ind w:left="720"/>
      <w:contextualSpacing/>
    </w:pPr>
    <w:rPr>
      <w:rFonts w:eastAsiaTheme="minorHAnsi"/>
      <w:kern w:val="2"/>
      <w:sz w:val="22"/>
      <w:szCs w:val="22"/>
      <w14:ligatures w14:val="standardContextual"/>
    </w:rPr>
  </w:style>
  <w:style w:type="paragraph" w:styleId="CommentText">
    <w:name w:val="annotation text"/>
    <w:basedOn w:val="Normal"/>
    <w:link w:val="CommentTextChar"/>
    <w:uiPriority w:val="99"/>
    <w:unhideWhenUsed/>
    <w:rsid w:val="008025BC"/>
    <w:pPr>
      <w:spacing w:line="240" w:lineRule="auto"/>
    </w:pPr>
    <w:rPr>
      <w:sz w:val="20"/>
      <w:szCs w:val="20"/>
    </w:rPr>
  </w:style>
  <w:style w:type="character" w:customStyle="1" w:styleId="CommentTextChar">
    <w:name w:val="Comment Text Char"/>
    <w:basedOn w:val="DefaultParagraphFont"/>
    <w:link w:val="CommentText"/>
    <w:uiPriority w:val="99"/>
    <w:rsid w:val="008025BC"/>
    <w:rPr>
      <w:rFonts w:eastAsiaTheme="minorEastAsia"/>
      <w:sz w:val="20"/>
      <w:szCs w:val="20"/>
    </w:rPr>
  </w:style>
  <w:style w:type="character" w:styleId="CommentReference">
    <w:name w:val="annotation reference"/>
    <w:basedOn w:val="DefaultParagraphFont"/>
    <w:uiPriority w:val="99"/>
    <w:semiHidden/>
    <w:unhideWhenUsed/>
    <w:rsid w:val="008025BC"/>
    <w:rPr>
      <w:sz w:val="16"/>
      <w:szCs w:val="16"/>
    </w:rPr>
  </w:style>
  <w:style w:type="table" w:styleId="TableGrid">
    <w:name w:val="Table Grid"/>
    <w:basedOn w:val="TableNormal"/>
    <w:uiPriority w:val="39"/>
    <w:rsid w:val="008025BC"/>
    <w:pPr>
      <w:spacing w:line="360" w:lineRule="auto"/>
    </w:pPr>
    <w:tblPr/>
  </w:style>
  <w:style w:type="character" w:customStyle="1" w:styleId="normaltextrun">
    <w:name w:val="normaltextrun"/>
    <w:basedOn w:val="DefaultParagraphFont"/>
    <w:rsid w:val="008025BC"/>
  </w:style>
  <w:style w:type="character" w:customStyle="1" w:styleId="eop">
    <w:name w:val="eop"/>
    <w:basedOn w:val="DefaultParagraphFont"/>
    <w:rsid w:val="008025BC"/>
  </w:style>
  <w:style w:type="paragraph" w:styleId="CommentSubject">
    <w:name w:val="annotation subject"/>
    <w:basedOn w:val="CommentText"/>
    <w:next w:val="CommentText"/>
    <w:link w:val="CommentSubjectChar"/>
    <w:uiPriority w:val="99"/>
    <w:semiHidden/>
    <w:unhideWhenUsed/>
    <w:rsid w:val="008025BC"/>
    <w:rPr>
      <w:b/>
      <w:bCs/>
    </w:rPr>
  </w:style>
  <w:style w:type="character" w:customStyle="1" w:styleId="CommentSubjectChar">
    <w:name w:val="Comment Subject Char"/>
    <w:basedOn w:val="CommentTextChar"/>
    <w:link w:val="CommentSubject"/>
    <w:uiPriority w:val="99"/>
    <w:semiHidden/>
    <w:rsid w:val="008025BC"/>
    <w:rPr>
      <w:rFonts w:eastAsiaTheme="minorEastAsia"/>
      <w:b/>
      <w:bCs/>
      <w:sz w:val="20"/>
      <w:szCs w:val="20"/>
    </w:rPr>
  </w:style>
  <w:style w:type="paragraph" w:styleId="FootnoteText">
    <w:name w:val="footnote text"/>
    <w:basedOn w:val="Normal"/>
    <w:link w:val="FootnoteTextChar"/>
    <w:uiPriority w:val="99"/>
    <w:semiHidden/>
    <w:unhideWhenUsed/>
    <w:rsid w:val="008025BC"/>
    <w:pPr>
      <w:spacing w:line="240" w:lineRule="auto"/>
    </w:pPr>
    <w:rPr>
      <w:sz w:val="20"/>
      <w:szCs w:val="20"/>
    </w:rPr>
  </w:style>
  <w:style w:type="character" w:customStyle="1" w:styleId="FootnoteTextChar">
    <w:name w:val="Footnote Text Char"/>
    <w:basedOn w:val="DefaultParagraphFont"/>
    <w:link w:val="FootnoteText"/>
    <w:uiPriority w:val="99"/>
    <w:semiHidden/>
    <w:rsid w:val="008025BC"/>
    <w:rPr>
      <w:rFonts w:eastAsiaTheme="minorEastAsia"/>
      <w:sz w:val="20"/>
      <w:szCs w:val="20"/>
    </w:rPr>
  </w:style>
  <w:style w:type="character" w:styleId="FootnoteReference">
    <w:name w:val="footnote reference"/>
    <w:basedOn w:val="DefaultParagraphFont"/>
    <w:uiPriority w:val="99"/>
    <w:semiHidden/>
    <w:unhideWhenUsed/>
    <w:rsid w:val="008025BC"/>
    <w:rPr>
      <w:vertAlign w:val="superscript"/>
    </w:rPr>
  </w:style>
  <w:style w:type="character" w:styleId="Mention">
    <w:name w:val="Mention"/>
    <w:basedOn w:val="DefaultParagraphFont"/>
    <w:uiPriority w:val="99"/>
    <w:unhideWhenUsed/>
    <w:rsid w:val="008025BC"/>
    <w:rPr>
      <w:color w:val="2B579A"/>
      <w:shd w:val="clear" w:color="auto" w:fill="E1DFDD"/>
    </w:rPr>
  </w:style>
  <w:style w:type="paragraph" w:styleId="TOC1">
    <w:name w:val="toc 1"/>
    <w:basedOn w:val="Normal"/>
    <w:next w:val="Normal"/>
    <w:uiPriority w:val="39"/>
    <w:unhideWhenUsed/>
    <w:rsid w:val="38D30174"/>
    <w:pPr>
      <w:spacing w:after="100"/>
    </w:pPr>
  </w:style>
  <w:style w:type="paragraph" w:styleId="TOC2">
    <w:name w:val="toc 2"/>
    <w:basedOn w:val="Normal"/>
    <w:next w:val="Normal"/>
    <w:uiPriority w:val="39"/>
    <w:unhideWhenUsed/>
    <w:rsid w:val="38D30174"/>
    <w:pPr>
      <w:spacing w:after="100"/>
      <w:ind w:left="220"/>
    </w:pPr>
  </w:style>
  <w:style w:type="paragraph" w:styleId="TOC3">
    <w:name w:val="toc 3"/>
    <w:basedOn w:val="Normal"/>
    <w:next w:val="Normal"/>
    <w:uiPriority w:val="39"/>
    <w:unhideWhenUsed/>
    <w:rsid w:val="38D30174"/>
    <w:pPr>
      <w:spacing w:after="100"/>
      <w:ind w:left="440"/>
    </w:pPr>
  </w:style>
  <w:style w:type="character" w:styleId="FollowedHyperlink">
    <w:name w:val="FollowedHyperlink"/>
    <w:basedOn w:val="DefaultParagraphFont"/>
    <w:uiPriority w:val="99"/>
    <w:semiHidden/>
    <w:unhideWhenUsed/>
    <w:rsid w:val="008659DC"/>
    <w:rPr>
      <w:color w:val="016574" w:themeColor="followedHyperlink"/>
      <w:u w:val="single"/>
    </w:rPr>
  </w:style>
  <w:style w:type="paragraph" w:styleId="TOCHeading">
    <w:name w:val="TOC Heading"/>
    <w:basedOn w:val="Heading1"/>
    <w:next w:val="Normal"/>
    <w:uiPriority w:val="39"/>
    <w:unhideWhenUsed/>
    <w:qFormat/>
    <w:rsid w:val="00BD52EA"/>
    <w:pPr>
      <w:spacing w:before="240" w:after="0" w:line="259" w:lineRule="auto"/>
      <w:outlineLvl w:val="9"/>
    </w:pPr>
    <w:rPr>
      <w:b w:val="0"/>
      <w:color w:val="004B5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epa.org.uk/media/219154/cdoif_guideline__environmental_risk_assessment_v2.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sepa.org.uk/media/219154/cdoif_guideline__environmental_risk_assessment_v2.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view.officeapps.live.com/op/view.aspx?src=https%3A%2F%2Fbeta.sepa.scot%2Fmedia%2Fkxaduocw%2Fwat-g-072_eqs_for_discharges_to_surface_waters.docx&amp;wdOrigin=BROWSELINK" TargetMode="External"/><Relationship Id="rId28"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consultation.sepa.org.uk/water-unit/cost-assessment-and-water-environment-improvements/supporting_documents/WAT_SG_67_amended_report.pdf" TargetMode="External"/><Relationship Id="rId27" Type="http://schemas.openxmlformats.org/officeDocument/2006/relationships/footer" Target="footer5.xml"/><Relationship Id="rId30" Type="http://schemas.openxmlformats.org/officeDocument/2006/relationships/hyperlink" Target="mailto:equalities@sepa.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8482</Words>
  <Characters>48353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56722</CharactersWithSpaces>
  <SharedDoc>false</SharedDoc>
  <HLinks>
    <vt:vector size="336" baseType="variant">
      <vt:variant>
        <vt:i4>3539032</vt:i4>
      </vt:variant>
      <vt:variant>
        <vt:i4>291</vt:i4>
      </vt:variant>
      <vt:variant>
        <vt:i4>0</vt:i4>
      </vt:variant>
      <vt:variant>
        <vt:i4>5</vt:i4>
      </vt:variant>
      <vt:variant>
        <vt:lpwstr>mailto:equalities@sepa.org.uk</vt:lpwstr>
      </vt:variant>
      <vt:variant>
        <vt:lpwstr/>
      </vt:variant>
      <vt:variant>
        <vt:i4>393308</vt:i4>
      </vt:variant>
      <vt:variant>
        <vt:i4>288</vt:i4>
      </vt:variant>
      <vt:variant>
        <vt:i4>0</vt:i4>
      </vt:variant>
      <vt:variant>
        <vt:i4>5</vt:i4>
      </vt:variant>
      <vt:variant>
        <vt:lpwstr>https://view.officeapps.live.com/op/view.aspx?src=https%3A%2F%2Fbeta.sepa.scot%2Fmedia%2Fkxaduocw%2Fwat-g-072_eqs_for_discharges_to_surface_waters.docx&amp;wdOrigin=BROWSELINK</vt:lpwstr>
      </vt:variant>
      <vt:variant>
        <vt:lpwstr/>
      </vt:variant>
      <vt:variant>
        <vt:i4>5374010</vt:i4>
      </vt:variant>
      <vt:variant>
        <vt:i4>285</vt:i4>
      </vt:variant>
      <vt:variant>
        <vt:i4>0</vt:i4>
      </vt:variant>
      <vt:variant>
        <vt:i4>5</vt:i4>
      </vt:variant>
      <vt:variant>
        <vt:lpwstr>https://consultation.sepa.org.uk/water-unit/cost-assessment-and-water-environment-improvements/supporting_documents/WAT_SG_67_amended_report.pdf</vt:lpwstr>
      </vt:variant>
      <vt:variant>
        <vt:lpwstr/>
      </vt:variant>
      <vt:variant>
        <vt:i4>1048624</vt:i4>
      </vt:variant>
      <vt:variant>
        <vt:i4>282</vt:i4>
      </vt:variant>
      <vt:variant>
        <vt:i4>0</vt:i4>
      </vt:variant>
      <vt:variant>
        <vt:i4>5</vt:i4>
      </vt:variant>
      <vt:variant>
        <vt:lpwstr/>
      </vt:variant>
      <vt:variant>
        <vt:lpwstr>_Exacerbation_and_mitigation</vt:lpwstr>
      </vt:variant>
      <vt:variant>
        <vt:i4>1048624</vt:i4>
      </vt:variant>
      <vt:variant>
        <vt:i4>279</vt:i4>
      </vt:variant>
      <vt:variant>
        <vt:i4>0</vt:i4>
      </vt:variant>
      <vt:variant>
        <vt:i4>5</vt:i4>
      </vt:variant>
      <vt:variant>
        <vt:lpwstr/>
      </vt:variant>
      <vt:variant>
        <vt:lpwstr>_Exacerbation_and_mitigation</vt:lpwstr>
      </vt:variant>
      <vt:variant>
        <vt:i4>1048624</vt:i4>
      </vt:variant>
      <vt:variant>
        <vt:i4>276</vt:i4>
      </vt:variant>
      <vt:variant>
        <vt:i4>0</vt:i4>
      </vt:variant>
      <vt:variant>
        <vt:i4>5</vt:i4>
      </vt:variant>
      <vt:variant>
        <vt:lpwstr/>
      </vt:variant>
      <vt:variant>
        <vt:lpwstr>_Exacerbation_and_mitigation</vt:lpwstr>
      </vt:variant>
      <vt:variant>
        <vt:i4>1376345</vt:i4>
      </vt:variant>
      <vt:variant>
        <vt:i4>273</vt:i4>
      </vt:variant>
      <vt:variant>
        <vt:i4>0</vt:i4>
      </vt:variant>
      <vt:variant>
        <vt:i4>5</vt:i4>
      </vt:variant>
      <vt:variant>
        <vt:lpwstr>https://www.sepa.org.uk/media/219154/cdoif_guideline__environmental_risk_assessment_v2.pdf</vt:lpwstr>
      </vt:variant>
      <vt:variant>
        <vt:lpwstr/>
      </vt:variant>
      <vt:variant>
        <vt:i4>1048624</vt:i4>
      </vt:variant>
      <vt:variant>
        <vt:i4>270</vt:i4>
      </vt:variant>
      <vt:variant>
        <vt:i4>0</vt:i4>
      </vt:variant>
      <vt:variant>
        <vt:i4>5</vt:i4>
      </vt:variant>
      <vt:variant>
        <vt:lpwstr/>
      </vt:variant>
      <vt:variant>
        <vt:lpwstr>_Exacerbation_and_mitigation</vt:lpwstr>
      </vt:variant>
      <vt:variant>
        <vt:i4>1048624</vt:i4>
      </vt:variant>
      <vt:variant>
        <vt:i4>267</vt:i4>
      </vt:variant>
      <vt:variant>
        <vt:i4>0</vt:i4>
      </vt:variant>
      <vt:variant>
        <vt:i4>5</vt:i4>
      </vt:variant>
      <vt:variant>
        <vt:lpwstr/>
      </vt:variant>
      <vt:variant>
        <vt:lpwstr>_Exacerbation_and_mitigation</vt:lpwstr>
      </vt:variant>
      <vt:variant>
        <vt:i4>1048624</vt:i4>
      </vt:variant>
      <vt:variant>
        <vt:i4>264</vt:i4>
      </vt:variant>
      <vt:variant>
        <vt:i4>0</vt:i4>
      </vt:variant>
      <vt:variant>
        <vt:i4>5</vt:i4>
      </vt:variant>
      <vt:variant>
        <vt:lpwstr/>
      </vt:variant>
      <vt:variant>
        <vt:lpwstr>_Exacerbation_and_mitigation</vt:lpwstr>
      </vt:variant>
      <vt:variant>
        <vt:i4>1376345</vt:i4>
      </vt:variant>
      <vt:variant>
        <vt:i4>261</vt:i4>
      </vt:variant>
      <vt:variant>
        <vt:i4>0</vt:i4>
      </vt:variant>
      <vt:variant>
        <vt:i4>5</vt:i4>
      </vt:variant>
      <vt:variant>
        <vt:lpwstr>https://www.sepa.org.uk/media/219154/cdoif_guideline__environmental_risk_assessment_v2.pdf</vt:lpwstr>
      </vt:variant>
      <vt:variant>
        <vt:lpwstr/>
      </vt:variant>
      <vt:variant>
        <vt:i4>1048624</vt:i4>
      </vt:variant>
      <vt:variant>
        <vt:i4>258</vt:i4>
      </vt:variant>
      <vt:variant>
        <vt:i4>0</vt:i4>
      </vt:variant>
      <vt:variant>
        <vt:i4>5</vt:i4>
      </vt:variant>
      <vt:variant>
        <vt:lpwstr/>
      </vt:variant>
      <vt:variant>
        <vt:lpwstr>_Exacerbation_and_mitigation</vt:lpwstr>
      </vt:variant>
      <vt:variant>
        <vt:i4>917522</vt:i4>
      </vt:variant>
      <vt:variant>
        <vt:i4>255</vt:i4>
      </vt:variant>
      <vt:variant>
        <vt:i4>0</vt:i4>
      </vt:variant>
      <vt:variant>
        <vt:i4>5</vt:i4>
      </vt:variant>
      <vt:variant>
        <vt:lpwstr/>
      </vt:variant>
      <vt:variant>
        <vt:lpwstr>Bookmark1</vt:lpwstr>
      </vt:variant>
      <vt:variant>
        <vt:i4>2621443</vt:i4>
      </vt:variant>
      <vt:variant>
        <vt:i4>252</vt:i4>
      </vt:variant>
      <vt:variant>
        <vt:i4>0</vt:i4>
      </vt:variant>
      <vt:variant>
        <vt:i4>5</vt:i4>
      </vt:variant>
      <vt:variant>
        <vt:lpwstr/>
      </vt:variant>
      <vt:variant>
        <vt:lpwstr>_Notes_on_Categories</vt:lpwstr>
      </vt:variant>
      <vt:variant>
        <vt:i4>2621443</vt:i4>
      </vt:variant>
      <vt:variant>
        <vt:i4>249</vt:i4>
      </vt:variant>
      <vt:variant>
        <vt:i4>0</vt:i4>
      </vt:variant>
      <vt:variant>
        <vt:i4>5</vt:i4>
      </vt:variant>
      <vt:variant>
        <vt:lpwstr/>
      </vt:variant>
      <vt:variant>
        <vt:lpwstr>_Notes_on_Categories</vt:lpwstr>
      </vt:variant>
      <vt:variant>
        <vt:i4>1048628</vt:i4>
      </vt:variant>
      <vt:variant>
        <vt:i4>242</vt:i4>
      </vt:variant>
      <vt:variant>
        <vt:i4>0</vt:i4>
      </vt:variant>
      <vt:variant>
        <vt:i4>5</vt:i4>
      </vt:variant>
      <vt:variant>
        <vt:lpwstr/>
      </vt:variant>
      <vt:variant>
        <vt:lpwstr>_Toc215526151</vt:lpwstr>
      </vt:variant>
      <vt:variant>
        <vt:i4>1048628</vt:i4>
      </vt:variant>
      <vt:variant>
        <vt:i4>236</vt:i4>
      </vt:variant>
      <vt:variant>
        <vt:i4>0</vt:i4>
      </vt:variant>
      <vt:variant>
        <vt:i4>5</vt:i4>
      </vt:variant>
      <vt:variant>
        <vt:lpwstr/>
      </vt:variant>
      <vt:variant>
        <vt:lpwstr>_Toc215526150</vt:lpwstr>
      </vt:variant>
      <vt:variant>
        <vt:i4>1114164</vt:i4>
      </vt:variant>
      <vt:variant>
        <vt:i4>230</vt:i4>
      </vt:variant>
      <vt:variant>
        <vt:i4>0</vt:i4>
      </vt:variant>
      <vt:variant>
        <vt:i4>5</vt:i4>
      </vt:variant>
      <vt:variant>
        <vt:lpwstr/>
      </vt:variant>
      <vt:variant>
        <vt:lpwstr>_Toc215526149</vt:lpwstr>
      </vt:variant>
      <vt:variant>
        <vt:i4>1114164</vt:i4>
      </vt:variant>
      <vt:variant>
        <vt:i4>224</vt:i4>
      </vt:variant>
      <vt:variant>
        <vt:i4>0</vt:i4>
      </vt:variant>
      <vt:variant>
        <vt:i4>5</vt:i4>
      </vt:variant>
      <vt:variant>
        <vt:lpwstr/>
      </vt:variant>
      <vt:variant>
        <vt:lpwstr>_Toc215526148</vt:lpwstr>
      </vt:variant>
      <vt:variant>
        <vt:i4>1114164</vt:i4>
      </vt:variant>
      <vt:variant>
        <vt:i4>218</vt:i4>
      </vt:variant>
      <vt:variant>
        <vt:i4>0</vt:i4>
      </vt:variant>
      <vt:variant>
        <vt:i4>5</vt:i4>
      </vt:variant>
      <vt:variant>
        <vt:lpwstr/>
      </vt:variant>
      <vt:variant>
        <vt:lpwstr>_Toc215526147</vt:lpwstr>
      </vt:variant>
      <vt:variant>
        <vt:i4>1114164</vt:i4>
      </vt:variant>
      <vt:variant>
        <vt:i4>212</vt:i4>
      </vt:variant>
      <vt:variant>
        <vt:i4>0</vt:i4>
      </vt:variant>
      <vt:variant>
        <vt:i4>5</vt:i4>
      </vt:variant>
      <vt:variant>
        <vt:lpwstr/>
      </vt:variant>
      <vt:variant>
        <vt:lpwstr>_Toc215526146</vt:lpwstr>
      </vt:variant>
      <vt:variant>
        <vt:i4>1114164</vt:i4>
      </vt:variant>
      <vt:variant>
        <vt:i4>206</vt:i4>
      </vt:variant>
      <vt:variant>
        <vt:i4>0</vt:i4>
      </vt:variant>
      <vt:variant>
        <vt:i4>5</vt:i4>
      </vt:variant>
      <vt:variant>
        <vt:lpwstr/>
      </vt:variant>
      <vt:variant>
        <vt:lpwstr>_Toc215526145</vt:lpwstr>
      </vt:variant>
      <vt:variant>
        <vt:i4>1114164</vt:i4>
      </vt:variant>
      <vt:variant>
        <vt:i4>200</vt:i4>
      </vt:variant>
      <vt:variant>
        <vt:i4>0</vt:i4>
      </vt:variant>
      <vt:variant>
        <vt:i4>5</vt:i4>
      </vt:variant>
      <vt:variant>
        <vt:lpwstr/>
      </vt:variant>
      <vt:variant>
        <vt:lpwstr>_Toc215526144</vt:lpwstr>
      </vt:variant>
      <vt:variant>
        <vt:i4>1114164</vt:i4>
      </vt:variant>
      <vt:variant>
        <vt:i4>194</vt:i4>
      </vt:variant>
      <vt:variant>
        <vt:i4>0</vt:i4>
      </vt:variant>
      <vt:variant>
        <vt:i4>5</vt:i4>
      </vt:variant>
      <vt:variant>
        <vt:lpwstr/>
      </vt:variant>
      <vt:variant>
        <vt:lpwstr>_Toc215526143</vt:lpwstr>
      </vt:variant>
      <vt:variant>
        <vt:i4>1114164</vt:i4>
      </vt:variant>
      <vt:variant>
        <vt:i4>188</vt:i4>
      </vt:variant>
      <vt:variant>
        <vt:i4>0</vt:i4>
      </vt:variant>
      <vt:variant>
        <vt:i4>5</vt:i4>
      </vt:variant>
      <vt:variant>
        <vt:lpwstr/>
      </vt:variant>
      <vt:variant>
        <vt:lpwstr>_Toc215526142</vt:lpwstr>
      </vt:variant>
      <vt:variant>
        <vt:i4>1114164</vt:i4>
      </vt:variant>
      <vt:variant>
        <vt:i4>182</vt:i4>
      </vt:variant>
      <vt:variant>
        <vt:i4>0</vt:i4>
      </vt:variant>
      <vt:variant>
        <vt:i4>5</vt:i4>
      </vt:variant>
      <vt:variant>
        <vt:lpwstr/>
      </vt:variant>
      <vt:variant>
        <vt:lpwstr>_Toc215526141</vt:lpwstr>
      </vt:variant>
      <vt:variant>
        <vt:i4>1114164</vt:i4>
      </vt:variant>
      <vt:variant>
        <vt:i4>176</vt:i4>
      </vt:variant>
      <vt:variant>
        <vt:i4>0</vt:i4>
      </vt:variant>
      <vt:variant>
        <vt:i4>5</vt:i4>
      </vt:variant>
      <vt:variant>
        <vt:lpwstr/>
      </vt:variant>
      <vt:variant>
        <vt:lpwstr>_Toc215526140</vt:lpwstr>
      </vt:variant>
      <vt:variant>
        <vt:i4>1441844</vt:i4>
      </vt:variant>
      <vt:variant>
        <vt:i4>170</vt:i4>
      </vt:variant>
      <vt:variant>
        <vt:i4>0</vt:i4>
      </vt:variant>
      <vt:variant>
        <vt:i4>5</vt:i4>
      </vt:variant>
      <vt:variant>
        <vt:lpwstr/>
      </vt:variant>
      <vt:variant>
        <vt:lpwstr>_Toc215526139</vt:lpwstr>
      </vt:variant>
      <vt:variant>
        <vt:i4>1441844</vt:i4>
      </vt:variant>
      <vt:variant>
        <vt:i4>164</vt:i4>
      </vt:variant>
      <vt:variant>
        <vt:i4>0</vt:i4>
      </vt:variant>
      <vt:variant>
        <vt:i4>5</vt:i4>
      </vt:variant>
      <vt:variant>
        <vt:lpwstr/>
      </vt:variant>
      <vt:variant>
        <vt:lpwstr>_Toc215526138</vt:lpwstr>
      </vt:variant>
      <vt:variant>
        <vt:i4>1441844</vt:i4>
      </vt:variant>
      <vt:variant>
        <vt:i4>158</vt:i4>
      </vt:variant>
      <vt:variant>
        <vt:i4>0</vt:i4>
      </vt:variant>
      <vt:variant>
        <vt:i4>5</vt:i4>
      </vt:variant>
      <vt:variant>
        <vt:lpwstr/>
      </vt:variant>
      <vt:variant>
        <vt:lpwstr>_Toc215526137</vt:lpwstr>
      </vt:variant>
      <vt:variant>
        <vt:i4>1441844</vt:i4>
      </vt:variant>
      <vt:variant>
        <vt:i4>152</vt:i4>
      </vt:variant>
      <vt:variant>
        <vt:i4>0</vt:i4>
      </vt:variant>
      <vt:variant>
        <vt:i4>5</vt:i4>
      </vt:variant>
      <vt:variant>
        <vt:lpwstr/>
      </vt:variant>
      <vt:variant>
        <vt:lpwstr>_Toc215526136</vt:lpwstr>
      </vt:variant>
      <vt:variant>
        <vt:i4>1441844</vt:i4>
      </vt:variant>
      <vt:variant>
        <vt:i4>146</vt:i4>
      </vt:variant>
      <vt:variant>
        <vt:i4>0</vt:i4>
      </vt:variant>
      <vt:variant>
        <vt:i4>5</vt:i4>
      </vt:variant>
      <vt:variant>
        <vt:lpwstr/>
      </vt:variant>
      <vt:variant>
        <vt:lpwstr>_Toc215526135</vt:lpwstr>
      </vt:variant>
      <vt:variant>
        <vt:i4>1441844</vt:i4>
      </vt:variant>
      <vt:variant>
        <vt:i4>140</vt:i4>
      </vt:variant>
      <vt:variant>
        <vt:i4>0</vt:i4>
      </vt:variant>
      <vt:variant>
        <vt:i4>5</vt:i4>
      </vt:variant>
      <vt:variant>
        <vt:lpwstr/>
      </vt:variant>
      <vt:variant>
        <vt:lpwstr>_Toc215526134</vt:lpwstr>
      </vt:variant>
      <vt:variant>
        <vt:i4>1441844</vt:i4>
      </vt:variant>
      <vt:variant>
        <vt:i4>134</vt:i4>
      </vt:variant>
      <vt:variant>
        <vt:i4>0</vt:i4>
      </vt:variant>
      <vt:variant>
        <vt:i4>5</vt:i4>
      </vt:variant>
      <vt:variant>
        <vt:lpwstr/>
      </vt:variant>
      <vt:variant>
        <vt:lpwstr>_Toc215526133</vt:lpwstr>
      </vt:variant>
      <vt:variant>
        <vt:i4>1441844</vt:i4>
      </vt:variant>
      <vt:variant>
        <vt:i4>128</vt:i4>
      </vt:variant>
      <vt:variant>
        <vt:i4>0</vt:i4>
      </vt:variant>
      <vt:variant>
        <vt:i4>5</vt:i4>
      </vt:variant>
      <vt:variant>
        <vt:lpwstr/>
      </vt:variant>
      <vt:variant>
        <vt:lpwstr>_Toc215526132</vt:lpwstr>
      </vt:variant>
      <vt:variant>
        <vt:i4>1441844</vt:i4>
      </vt:variant>
      <vt:variant>
        <vt:i4>122</vt:i4>
      </vt:variant>
      <vt:variant>
        <vt:i4>0</vt:i4>
      </vt:variant>
      <vt:variant>
        <vt:i4>5</vt:i4>
      </vt:variant>
      <vt:variant>
        <vt:lpwstr/>
      </vt:variant>
      <vt:variant>
        <vt:lpwstr>_Toc215526131</vt:lpwstr>
      </vt:variant>
      <vt:variant>
        <vt:i4>1441844</vt:i4>
      </vt:variant>
      <vt:variant>
        <vt:i4>116</vt:i4>
      </vt:variant>
      <vt:variant>
        <vt:i4>0</vt:i4>
      </vt:variant>
      <vt:variant>
        <vt:i4>5</vt:i4>
      </vt:variant>
      <vt:variant>
        <vt:lpwstr/>
      </vt:variant>
      <vt:variant>
        <vt:lpwstr>_Toc215526130</vt:lpwstr>
      </vt:variant>
      <vt:variant>
        <vt:i4>1507380</vt:i4>
      </vt:variant>
      <vt:variant>
        <vt:i4>110</vt:i4>
      </vt:variant>
      <vt:variant>
        <vt:i4>0</vt:i4>
      </vt:variant>
      <vt:variant>
        <vt:i4>5</vt:i4>
      </vt:variant>
      <vt:variant>
        <vt:lpwstr/>
      </vt:variant>
      <vt:variant>
        <vt:lpwstr>_Toc215526129</vt:lpwstr>
      </vt:variant>
      <vt:variant>
        <vt:i4>1507380</vt:i4>
      </vt:variant>
      <vt:variant>
        <vt:i4>104</vt:i4>
      </vt:variant>
      <vt:variant>
        <vt:i4>0</vt:i4>
      </vt:variant>
      <vt:variant>
        <vt:i4>5</vt:i4>
      </vt:variant>
      <vt:variant>
        <vt:lpwstr/>
      </vt:variant>
      <vt:variant>
        <vt:lpwstr>_Toc215526128</vt:lpwstr>
      </vt:variant>
      <vt:variant>
        <vt:i4>1507380</vt:i4>
      </vt:variant>
      <vt:variant>
        <vt:i4>98</vt:i4>
      </vt:variant>
      <vt:variant>
        <vt:i4>0</vt:i4>
      </vt:variant>
      <vt:variant>
        <vt:i4>5</vt:i4>
      </vt:variant>
      <vt:variant>
        <vt:lpwstr/>
      </vt:variant>
      <vt:variant>
        <vt:lpwstr>_Toc215526127</vt:lpwstr>
      </vt:variant>
      <vt:variant>
        <vt:i4>1507380</vt:i4>
      </vt:variant>
      <vt:variant>
        <vt:i4>92</vt:i4>
      </vt:variant>
      <vt:variant>
        <vt:i4>0</vt:i4>
      </vt:variant>
      <vt:variant>
        <vt:i4>5</vt:i4>
      </vt:variant>
      <vt:variant>
        <vt:lpwstr/>
      </vt:variant>
      <vt:variant>
        <vt:lpwstr>_Toc215526126</vt:lpwstr>
      </vt:variant>
      <vt:variant>
        <vt:i4>1507380</vt:i4>
      </vt:variant>
      <vt:variant>
        <vt:i4>86</vt:i4>
      </vt:variant>
      <vt:variant>
        <vt:i4>0</vt:i4>
      </vt:variant>
      <vt:variant>
        <vt:i4>5</vt:i4>
      </vt:variant>
      <vt:variant>
        <vt:lpwstr/>
      </vt:variant>
      <vt:variant>
        <vt:lpwstr>_Toc215526125</vt:lpwstr>
      </vt:variant>
      <vt:variant>
        <vt:i4>1507380</vt:i4>
      </vt:variant>
      <vt:variant>
        <vt:i4>80</vt:i4>
      </vt:variant>
      <vt:variant>
        <vt:i4>0</vt:i4>
      </vt:variant>
      <vt:variant>
        <vt:i4>5</vt:i4>
      </vt:variant>
      <vt:variant>
        <vt:lpwstr/>
      </vt:variant>
      <vt:variant>
        <vt:lpwstr>_Toc215526124</vt:lpwstr>
      </vt:variant>
      <vt:variant>
        <vt:i4>1507380</vt:i4>
      </vt:variant>
      <vt:variant>
        <vt:i4>74</vt:i4>
      </vt:variant>
      <vt:variant>
        <vt:i4>0</vt:i4>
      </vt:variant>
      <vt:variant>
        <vt:i4>5</vt:i4>
      </vt:variant>
      <vt:variant>
        <vt:lpwstr/>
      </vt:variant>
      <vt:variant>
        <vt:lpwstr>_Toc215526123</vt:lpwstr>
      </vt:variant>
      <vt:variant>
        <vt:i4>1507380</vt:i4>
      </vt:variant>
      <vt:variant>
        <vt:i4>68</vt:i4>
      </vt:variant>
      <vt:variant>
        <vt:i4>0</vt:i4>
      </vt:variant>
      <vt:variant>
        <vt:i4>5</vt:i4>
      </vt:variant>
      <vt:variant>
        <vt:lpwstr/>
      </vt:variant>
      <vt:variant>
        <vt:lpwstr>_Toc215526122</vt:lpwstr>
      </vt:variant>
      <vt:variant>
        <vt:i4>1507380</vt:i4>
      </vt:variant>
      <vt:variant>
        <vt:i4>62</vt:i4>
      </vt:variant>
      <vt:variant>
        <vt:i4>0</vt:i4>
      </vt:variant>
      <vt:variant>
        <vt:i4>5</vt:i4>
      </vt:variant>
      <vt:variant>
        <vt:lpwstr/>
      </vt:variant>
      <vt:variant>
        <vt:lpwstr>_Toc215526121</vt:lpwstr>
      </vt:variant>
      <vt:variant>
        <vt:i4>1507380</vt:i4>
      </vt:variant>
      <vt:variant>
        <vt:i4>56</vt:i4>
      </vt:variant>
      <vt:variant>
        <vt:i4>0</vt:i4>
      </vt:variant>
      <vt:variant>
        <vt:i4>5</vt:i4>
      </vt:variant>
      <vt:variant>
        <vt:lpwstr/>
      </vt:variant>
      <vt:variant>
        <vt:lpwstr>_Toc215526120</vt:lpwstr>
      </vt:variant>
      <vt:variant>
        <vt:i4>1310772</vt:i4>
      </vt:variant>
      <vt:variant>
        <vt:i4>50</vt:i4>
      </vt:variant>
      <vt:variant>
        <vt:i4>0</vt:i4>
      </vt:variant>
      <vt:variant>
        <vt:i4>5</vt:i4>
      </vt:variant>
      <vt:variant>
        <vt:lpwstr/>
      </vt:variant>
      <vt:variant>
        <vt:lpwstr>_Toc215526119</vt:lpwstr>
      </vt:variant>
      <vt:variant>
        <vt:i4>1310772</vt:i4>
      </vt:variant>
      <vt:variant>
        <vt:i4>44</vt:i4>
      </vt:variant>
      <vt:variant>
        <vt:i4>0</vt:i4>
      </vt:variant>
      <vt:variant>
        <vt:i4>5</vt:i4>
      </vt:variant>
      <vt:variant>
        <vt:lpwstr/>
      </vt:variant>
      <vt:variant>
        <vt:lpwstr>_Toc215526118</vt:lpwstr>
      </vt:variant>
      <vt:variant>
        <vt:i4>1310772</vt:i4>
      </vt:variant>
      <vt:variant>
        <vt:i4>38</vt:i4>
      </vt:variant>
      <vt:variant>
        <vt:i4>0</vt:i4>
      </vt:variant>
      <vt:variant>
        <vt:i4>5</vt:i4>
      </vt:variant>
      <vt:variant>
        <vt:lpwstr/>
      </vt:variant>
      <vt:variant>
        <vt:lpwstr>_Toc215526117</vt:lpwstr>
      </vt:variant>
      <vt:variant>
        <vt:i4>1310772</vt:i4>
      </vt:variant>
      <vt:variant>
        <vt:i4>32</vt:i4>
      </vt:variant>
      <vt:variant>
        <vt:i4>0</vt:i4>
      </vt:variant>
      <vt:variant>
        <vt:i4>5</vt:i4>
      </vt:variant>
      <vt:variant>
        <vt:lpwstr/>
      </vt:variant>
      <vt:variant>
        <vt:lpwstr>_Toc215526116</vt:lpwstr>
      </vt:variant>
      <vt:variant>
        <vt:i4>1310772</vt:i4>
      </vt:variant>
      <vt:variant>
        <vt:i4>26</vt:i4>
      </vt:variant>
      <vt:variant>
        <vt:i4>0</vt:i4>
      </vt:variant>
      <vt:variant>
        <vt:i4>5</vt:i4>
      </vt:variant>
      <vt:variant>
        <vt:lpwstr/>
      </vt:variant>
      <vt:variant>
        <vt:lpwstr>_Toc215526115</vt:lpwstr>
      </vt:variant>
      <vt:variant>
        <vt:i4>1310772</vt:i4>
      </vt:variant>
      <vt:variant>
        <vt:i4>20</vt:i4>
      </vt:variant>
      <vt:variant>
        <vt:i4>0</vt:i4>
      </vt:variant>
      <vt:variant>
        <vt:i4>5</vt:i4>
      </vt:variant>
      <vt:variant>
        <vt:lpwstr/>
      </vt:variant>
      <vt:variant>
        <vt:lpwstr>_Toc215526114</vt:lpwstr>
      </vt:variant>
      <vt:variant>
        <vt:i4>1310772</vt:i4>
      </vt:variant>
      <vt:variant>
        <vt:i4>14</vt:i4>
      </vt:variant>
      <vt:variant>
        <vt:i4>0</vt:i4>
      </vt:variant>
      <vt:variant>
        <vt:i4>5</vt:i4>
      </vt:variant>
      <vt:variant>
        <vt:lpwstr/>
      </vt:variant>
      <vt:variant>
        <vt:lpwstr>_Toc215526113</vt:lpwstr>
      </vt:variant>
      <vt:variant>
        <vt:i4>1310772</vt:i4>
      </vt:variant>
      <vt:variant>
        <vt:i4>8</vt:i4>
      </vt:variant>
      <vt:variant>
        <vt:i4>0</vt:i4>
      </vt:variant>
      <vt:variant>
        <vt:i4>5</vt:i4>
      </vt:variant>
      <vt:variant>
        <vt:lpwstr/>
      </vt:variant>
      <vt:variant>
        <vt:lpwstr>_Toc215526112</vt:lpwstr>
      </vt:variant>
      <vt:variant>
        <vt:i4>1310772</vt:i4>
      </vt:variant>
      <vt:variant>
        <vt:i4>2</vt:i4>
      </vt:variant>
      <vt:variant>
        <vt:i4>0</vt:i4>
      </vt:variant>
      <vt:variant>
        <vt:i4>5</vt:i4>
      </vt:variant>
      <vt:variant>
        <vt:lpwstr/>
      </vt:variant>
      <vt:variant>
        <vt:lpwstr>_Toc215526111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2025-12-03T11:40:00Z</dcterms:created>
  <dcterms:modified xsi:type="dcterms:W3CDTF">2025-12-03T11:40:00Z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e2c4027,17b46934,c085230,b0e861d,5c81f023,6f36402e</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4c7a3928,62f333bb,12d5a507,2b160ec2,a13fc35,4fb5476d</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2025-12-03T11:40:38Z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cdc91a06-cb9f-4523-9fd0-017130cfe384</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