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8901240" w:displacedByCustomXml="next"/>
    <w:bookmarkStart w:id="1" w:name="_Toc198901161" w:displacedByCustomXml="next"/>
    <w:bookmarkStart w:id="2" w:name="_Toc236666420" w:displacedByCustomXml="next"/>
    <w:sdt>
      <w:sdtPr>
        <w:rPr>
          <w:rFonts w:asciiTheme="majorHAnsi" w:eastAsiaTheme="majorEastAsia" w:hAnsiTheme="majorHAnsi" w:cstheme="majorBidi"/>
          <w:b/>
          <w:bCs/>
          <w:color w:val="004B56" w:themeColor="accent1" w:themeShade="BF"/>
          <w:sz w:val="32"/>
          <w:szCs w:val="32"/>
          <w:lang w:val="en-US"/>
        </w:rPr>
        <w:id w:val="-191923907"/>
        <w:docPartObj>
          <w:docPartGallery w:val="Cover Pages"/>
          <w:docPartUnique/>
        </w:docPartObj>
      </w:sdtPr>
      <w:sdtEndPr>
        <w:rPr>
          <w:b w:val="0"/>
          <w:bCs w:val="0"/>
          <w:color w:val="004B56" w:themeColor="accent6" w:themeShade="BF"/>
        </w:rPr>
      </w:sdtEndPr>
      <w:sdtContent>
        <w:p w14:paraId="58E71A43" w14:textId="77777777" w:rsidR="004073BC" w:rsidRDefault="00F72274" w:rsidP="001F462E">
          <w:r>
            <w:rPr>
              <w:noProof/>
            </w:rPr>
            <w:drawing>
              <wp:anchor distT="0" distB="0" distL="114300" distR="114300" simplePos="0" relativeHeight="251658240" behindDoc="1" locked="0" layoutInCell="1" allowOverlap="1" wp14:anchorId="4AA86D56" wp14:editId="3A7750FD">
                <wp:simplePos x="0" y="0"/>
                <wp:positionH relativeFrom="column">
                  <wp:posOffset>-532765</wp:posOffset>
                </wp:positionH>
                <wp:positionV relativeFrom="paragraph">
                  <wp:posOffset>-711200</wp:posOffset>
                </wp:positionV>
                <wp:extent cx="7559645" cy="10869295"/>
                <wp:effectExtent l="0" t="0" r="381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885" cy="10871078"/>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0E6ABE19" wp14:editId="300B83CC">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End w:id="2"/>
          <w:bookmarkEnd w:id="1"/>
          <w:bookmarkEnd w:id="0"/>
        </w:p>
        <w:p w14:paraId="34E752A9" w14:textId="77777777" w:rsidR="004073BC" w:rsidRDefault="004073BC" w:rsidP="008C1A73"/>
        <w:p w14:paraId="295ADA76" w14:textId="77777777" w:rsidR="004073BC" w:rsidRDefault="004073BC" w:rsidP="008C1A73"/>
        <w:p w14:paraId="1D7BBC22" w14:textId="77777777" w:rsidR="004073BC" w:rsidRDefault="004073BC" w:rsidP="008C1A73"/>
        <w:p w14:paraId="2EED20F8" w14:textId="77777777" w:rsidR="004073BC" w:rsidRDefault="004073BC" w:rsidP="008C1A73"/>
        <w:p w14:paraId="3934D50B" w14:textId="10FB38D2" w:rsidR="00CB0D92" w:rsidRDefault="00DC7094" w:rsidP="00B8657E">
          <w:pPr>
            <w:pStyle w:val="TOCHeading"/>
            <w:numPr>
              <w:ilvl w:val="0"/>
              <w:numId w:val="0"/>
            </w:numPr>
            <w:spacing w:after="240" w:line="360" w:lineRule="auto"/>
            <w:ind w:left="432"/>
            <w:rPr>
              <w:b/>
              <w:bCs/>
              <w:noProof/>
              <w:color w:val="FFFFFF" w:themeColor="background1"/>
              <w:sz w:val="72"/>
              <w:szCs w:val="72"/>
            </w:rPr>
          </w:pPr>
          <w:r w:rsidRPr="00DC7094">
            <w:rPr>
              <w:b/>
              <w:bCs/>
              <w:noProof/>
              <w:color w:val="FFFFFF" w:themeColor="background1"/>
              <w:sz w:val="72"/>
              <w:szCs w:val="72"/>
            </w:rPr>
            <w:t xml:space="preserve">Indicative </w:t>
          </w:r>
          <w:r>
            <w:rPr>
              <w:b/>
              <w:bCs/>
              <w:noProof/>
              <w:color w:val="FFFFFF" w:themeColor="background1"/>
              <w:sz w:val="72"/>
              <w:szCs w:val="72"/>
            </w:rPr>
            <w:t>d</w:t>
          </w:r>
          <w:r w:rsidRPr="00DC7094">
            <w:rPr>
              <w:b/>
              <w:bCs/>
              <w:noProof/>
              <w:color w:val="FFFFFF" w:themeColor="background1"/>
              <w:sz w:val="72"/>
              <w:szCs w:val="72"/>
            </w:rPr>
            <w:t xml:space="preserve">istance </w:t>
          </w:r>
          <w:r>
            <w:rPr>
              <w:b/>
              <w:bCs/>
              <w:noProof/>
              <w:color w:val="FFFFFF" w:themeColor="background1"/>
              <w:sz w:val="72"/>
              <w:szCs w:val="72"/>
            </w:rPr>
            <w:t>c</w:t>
          </w:r>
          <w:r w:rsidRPr="00DC7094">
            <w:rPr>
              <w:b/>
              <w:bCs/>
              <w:noProof/>
              <w:color w:val="FFFFFF" w:themeColor="background1"/>
              <w:sz w:val="72"/>
              <w:szCs w:val="72"/>
            </w:rPr>
            <w:t xml:space="preserve">riteria for GIS </w:t>
          </w:r>
          <w:r>
            <w:rPr>
              <w:b/>
              <w:bCs/>
              <w:noProof/>
              <w:color w:val="FFFFFF" w:themeColor="background1"/>
              <w:sz w:val="72"/>
              <w:szCs w:val="72"/>
            </w:rPr>
            <w:t>s</w:t>
          </w:r>
          <w:r w:rsidRPr="00DC7094">
            <w:rPr>
              <w:b/>
              <w:bCs/>
              <w:noProof/>
              <w:color w:val="FFFFFF" w:themeColor="background1"/>
              <w:sz w:val="72"/>
              <w:szCs w:val="72"/>
            </w:rPr>
            <w:t xml:space="preserve">creening of </w:t>
          </w:r>
          <w:r>
            <w:rPr>
              <w:b/>
              <w:bCs/>
              <w:noProof/>
              <w:color w:val="FFFFFF" w:themeColor="background1"/>
              <w:sz w:val="72"/>
              <w:szCs w:val="72"/>
            </w:rPr>
            <w:t>a</w:t>
          </w:r>
          <w:r w:rsidRPr="00DC7094">
            <w:rPr>
              <w:b/>
              <w:bCs/>
              <w:noProof/>
              <w:color w:val="FFFFFF" w:themeColor="background1"/>
              <w:sz w:val="72"/>
              <w:szCs w:val="72"/>
            </w:rPr>
            <w:t xml:space="preserve">pplications for </w:t>
          </w:r>
          <w:r>
            <w:rPr>
              <w:b/>
              <w:bCs/>
              <w:noProof/>
              <w:color w:val="FFFFFF" w:themeColor="background1"/>
              <w:sz w:val="72"/>
              <w:szCs w:val="72"/>
            </w:rPr>
            <w:t>p</w:t>
          </w:r>
          <w:r w:rsidRPr="00DC7094">
            <w:rPr>
              <w:b/>
              <w:bCs/>
              <w:noProof/>
              <w:color w:val="FFFFFF" w:themeColor="background1"/>
              <w:sz w:val="72"/>
              <w:szCs w:val="72"/>
            </w:rPr>
            <w:t xml:space="preserve">ossible </w:t>
          </w:r>
          <w:r>
            <w:rPr>
              <w:b/>
              <w:bCs/>
              <w:noProof/>
              <w:color w:val="FFFFFF" w:themeColor="background1"/>
              <w:sz w:val="72"/>
              <w:szCs w:val="72"/>
            </w:rPr>
            <w:t>e</w:t>
          </w:r>
          <w:r w:rsidRPr="00DC7094">
            <w:rPr>
              <w:b/>
              <w:bCs/>
              <w:noProof/>
              <w:color w:val="FFFFFF" w:themeColor="background1"/>
              <w:sz w:val="72"/>
              <w:szCs w:val="72"/>
            </w:rPr>
            <w:t>ffects on SSSIs, SACs</w:t>
          </w:r>
          <w:r w:rsidR="008A012F">
            <w:rPr>
              <w:b/>
              <w:bCs/>
              <w:noProof/>
              <w:color w:val="FFFFFF" w:themeColor="background1"/>
              <w:sz w:val="72"/>
              <w:szCs w:val="72"/>
            </w:rPr>
            <w:br/>
          </w:r>
          <w:r w:rsidRPr="00DC7094">
            <w:rPr>
              <w:b/>
              <w:bCs/>
              <w:noProof/>
              <w:color w:val="FFFFFF" w:themeColor="background1"/>
              <w:sz w:val="72"/>
              <w:szCs w:val="72"/>
            </w:rPr>
            <w:t>and SPAs</w:t>
          </w:r>
        </w:p>
        <w:p w14:paraId="0F5F4C9C" w14:textId="6D7DC4E9" w:rsidR="005E597C" w:rsidRDefault="00CB0D92" w:rsidP="00181242">
          <w:pPr>
            <w:pStyle w:val="TOCHeading"/>
            <w:spacing w:after="240" w:line="360" w:lineRule="auto"/>
          </w:pPr>
          <w:r w:rsidRPr="005011F7">
            <w:rPr>
              <w:rFonts w:cstheme="majorHAnsi"/>
              <w:b/>
              <w:iCs/>
              <w:noProof/>
              <w:color w:val="FFFFFF" w:themeColor="background1"/>
              <w:sz w:val="96"/>
              <w:szCs w:val="96"/>
            </w:rPr>
            <mc:AlternateContent>
              <mc:Choice Requires="wps">
                <w:drawing>
                  <wp:anchor distT="45720" distB="45720" distL="114300" distR="114300" simplePos="0" relativeHeight="251658241" behindDoc="0" locked="0" layoutInCell="1" allowOverlap="1" wp14:anchorId="5A45626A" wp14:editId="70326E9B">
                    <wp:simplePos x="0" y="0"/>
                    <wp:positionH relativeFrom="margin">
                      <wp:posOffset>-57150</wp:posOffset>
                    </wp:positionH>
                    <wp:positionV relativeFrom="paragraph">
                      <wp:posOffset>1803400</wp:posOffset>
                    </wp:positionV>
                    <wp:extent cx="236093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1"/>
                            </a:solidFill>
                            <a:ln w="9525">
                              <a:noFill/>
                              <a:miter lim="800000"/>
                              <a:headEnd/>
                              <a:tailEnd/>
                            </a:ln>
                          </wps:spPr>
                          <wps:txbx>
                            <w:txbxContent>
                              <w:p w14:paraId="0BF5461E" w14:textId="3B14D1D6" w:rsidR="00CB0D92" w:rsidRPr="005011F7" w:rsidRDefault="00CB0D92" w:rsidP="00CB0D92">
                                <w:pPr>
                                  <w:rPr>
                                    <w:color w:val="FFFFFF" w:themeColor="background1"/>
                                  </w:rPr>
                                </w:pPr>
                                <w:r w:rsidRPr="005011F7">
                                  <w:rPr>
                                    <w:color w:val="FFFFFF" w:themeColor="background1"/>
                                  </w:rPr>
                                  <w:t xml:space="preserve">Version </w:t>
                                </w:r>
                                <w:r>
                                  <w:rPr>
                                    <w:color w:val="FFFFFF" w:themeColor="background1"/>
                                  </w:rPr>
                                  <w:t>3</w:t>
                                </w:r>
                                <w:r w:rsidRPr="005011F7">
                                  <w:rPr>
                                    <w:color w:val="FFFFFF" w:themeColor="background1"/>
                                  </w:rPr>
                                  <w:t xml:space="preserve">.0 </w:t>
                                </w:r>
                                <w:r w:rsidR="008A012F">
                                  <w:rPr>
                                    <w:color w:val="FFFFFF" w:themeColor="background1"/>
                                  </w:rPr>
                                  <w:t>September 2026</w:t>
                                </w:r>
                              </w:p>
                              <w:p w14:paraId="5B8F9AE7" w14:textId="3C6646C1" w:rsidR="00CB0D92" w:rsidRPr="005011F7" w:rsidRDefault="00CB0D92" w:rsidP="00CB0D92">
                                <w:pPr>
                                  <w:rPr>
                                    <w:color w:val="FFFFFF" w:themeColor="background1"/>
                                  </w:rPr>
                                </w:pPr>
                                <w:r w:rsidRPr="005011F7">
                                  <w:rPr>
                                    <w:color w:val="FFFFFF" w:themeColor="background1"/>
                                  </w:rPr>
                                  <w:t>IND-</w:t>
                                </w:r>
                                <w:r>
                                  <w:rPr>
                                    <w:color w:val="FFFFFF" w:themeColor="background1"/>
                                  </w:rPr>
                                  <w:t>G-028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A45626A" id="_x0000_t202" coordsize="21600,21600" o:spt="202" path="m,l,21600r21600,l21600,xe">
                    <v:stroke joinstyle="miter"/>
                    <v:path gradientshapeok="t" o:connecttype="rect"/>
                  </v:shapetype>
                  <v:shape id="Text Box 2" o:spid="_x0000_s1026" type="#_x0000_t202" style="position:absolute;left:0;text-align:left;margin-left:-4.5pt;margin-top:142pt;width:185.9pt;height:110.6pt;z-index:251658241;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" fillcolor="#016574 [3204]" stroked="f">
                    <v:textbox style="mso-fit-shape-to-text:t">
                      <w:txbxContent>
                        <w:p w14:paraId="0BF5461E" w14:textId="3B14D1D6" w:rsidR="00CB0D92" w:rsidRPr="005011F7" w:rsidRDefault="00CB0D92" w:rsidP="00CB0D92">
                          <w:pPr>
                            <w:rPr>
                              <w:color w:val="FFFFFF" w:themeColor="background1"/>
                            </w:rPr>
                          </w:pPr>
                          <w:r w:rsidRPr="005011F7">
                            <w:rPr>
                              <w:color w:val="FFFFFF" w:themeColor="background1"/>
                            </w:rPr>
                            <w:t xml:space="preserve">Version </w:t>
                          </w:r>
                          <w:r>
                            <w:rPr>
                              <w:color w:val="FFFFFF" w:themeColor="background1"/>
                            </w:rPr>
                            <w:t>3</w:t>
                          </w:r>
                          <w:r w:rsidRPr="005011F7">
                            <w:rPr>
                              <w:color w:val="FFFFFF" w:themeColor="background1"/>
                            </w:rPr>
                            <w:t xml:space="preserve">.0 </w:t>
                          </w:r>
                          <w:r w:rsidR="008A012F">
                            <w:rPr>
                              <w:color w:val="FFFFFF" w:themeColor="background1"/>
                            </w:rPr>
                            <w:t>September 2026</w:t>
                          </w:r>
                        </w:p>
                        <w:p w14:paraId="5B8F9AE7" w14:textId="3C6646C1" w:rsidR="00CB0D92" w:rsidRPr="005011F7" w:rsidRDefault="00CB0D92" w:rsidP="00CB0D92">
                          <w:pPr>
                            <w:rPr>
                              <w:color w:val="FFFFFF" w:themeColor="background1"/>
                            </w:rPr>
                          </w:pPr>
                          <w:r w:rsidRPr="005011F7">
                            <w:rPr>
                              <w:color w:val="FFFFFF" w:themeColor="background1"/>
                            </w:rPr>
                            <w:t>IND-</w:t>
                          </w:r>
                          <w:r>
                            <w:rPr>
                              <w:color w:val="FFFFFF" w:themeColor="background1"/>
                            </w:rPr>
                            <w:t>G-028</w:t>
                          </w:r>
                        </w:p>
                      </w:txbxContent>
                    </v:textbox>
                    <w10:wrap type="square" anchorx="margin"/>
                  </v:shape>
                </w:pict>
              </mc:Fallback>
            </mc:AlternateContent>
          </w:r>
          <w:r w:rsidR="008C1A73">
            <w:br w:type="page"/>
          </w:r>
        </w:p>
      </w:sdtContent>
    </w:sdt>
    <w:sdt>
      <w:sdtPr>
        <w:rPr>
          <w:rFonts w:asciiTheme="minorHAnsi" w:eastAsiaTheme="minorEastAsia" w:hAnsiTheme="minorHAnsi" w:cstheme="minorBidi"/>
          <w:color w:val="auto"/>
          <w:sz w:val="24"/>
          <w:szCs w:val="24"/>
          <w:lang w:val="en-GB"/>
        </w:rPr>
        <w:id w:val="-1376695340"/>
        <w:docPartObj>
          <w:docPartGallery w:val="Table of Contents"/>
          <w:docPartUnique/>
        </w:docPartObj>
      </w:sdtPr>
      <w:sdtEndPr>
        <w:rPr>
          <w:b/>
          <w:bCs/>
          <w:noProof/>
        </w:rPr>
      </w:sdtEndPr>
      <w:sdtContent>
        <w:p w14:paraId="2FACF0BB" w14:textId="35CEBB6C" w:rsidR="001D5C8E" w:rsidRDefault="001D5C8E" w:rsidP="00B8657E">
          <w:pPr>
            <w:pStyle w:val="TOCHeading"/>
            <w:numPr>
              <w:ilvl w:val="0"/>
              <w:numId w:val="0"/>
            </w:numPr>
          </w:pPr>
          <w:r>
            <w:t>Contents</w:t>
          </w:r>
        </w:p>
        <w:p w14:paraId="0E9A9F45" w14:textId="77777777" w:rsidR="00F17A76" w:rsidRPr="00F17A76" w:rsidRDefault="00F17A76" w:rsidP="00F17A76">
          <w:pPr>
            <w:rPr>
              <w:lang w:val="en-US"/>
            </w:rPr>
          </w:pPr>
        </w:p>
        <w:p w14:paraId="4BA1D180" w14:textId="1BDC4A7D" w:rsidR="00B8657E" w:rsidRPr="00F17A76" w:rsidRDefault="001D5C8E" w:rsidP="00F17A76">
          <w:pPr>
            <w:pStyle w:val="TOC1"/>
            <w:tabs>
              <w:tab w:val="left" w:pos="480"/>
              <w:tab w:val="right" w:leader="dot" w:pos="10212"/>
            </w:tabs>
            <w:spacing w:line="360" w:lineRule="auto"/>
            <w:rPr>
              <w:rFonts w:asciiTheme="minorHAnsi" w:eastAsiaTheme="minorEastAsia" w:hAnsiTheme="minorHAnsi" w:cstheme="minorHAnsi"/>
              <w:noProof/>
              <w:color w:val="auto"/>
              <w:sz w:val="24"/>
            </w:rPr>
          </w:pPr>
          <w:r>
            <w:fldChar w:fldCharType="begin"/>
          </w:r>
          <w:r>
            <w:instrText xml:space="preserve"> TOC \o "1-3" \h \z \u </w:instrText>
          </w:r>
          <w:r>
            <w:fldChar w:fldCharType="separate"/>
          </w:r>
          <w:hyperlink w:anchor="_Toc236984846" w:history="1">
            <w:r w:rsidR="00B8657E" w:rsidRPr="00F17A76">
              <w:rPr>
                <w:rStyle w:val="Hyperlink"/>
                <w:rFonts w:asciiTheme="minorHAnsi" w:hAnsiTheme="minorHAnsi" w:cstheme="minorHAnsi"/>
                <w:noProof/>
                <w:sz w:val="24"/>
              </w:rPr>
              <w:t>1</w:t>
            </w:r>
            <w:r w:rsidR="00B8657E" w:rsidRPr="00F17A76">
              <w:rPr>
                <w:rFonts w:asciiTheme="minorHAnsi" w:eastAsiaTheme="minorEastAsia" w:hAnsiTheme="minorHAnsi" w:cstheme="minorHAnsi"/>
                <w:noProof/>
                <w:color w:val="auto"/>
                <w:sz w:val="24"/>
              </w:rPr>
              <w:tab/>
            </w:r>
            <w:r w:rsidR="00B8657E" w:rsidRPr="00F17A76">
              <w:rPr>
                <w:rStyle w:val="Hyperlink"/>
                <w:rFonts w:asciiTheme="minorHAnsi" w:hAnsiTheme="minorHAnsi" w:cstheme="minorHAnsi"/>
                <w:noProof/>
                <w:sz w:val="24"/>
              </w:rPr>
              <w:t>Introduction</w:t>
            </w:r>
            <w:r w:rsidR="00B8657E" w:rsidRPr="00F17A76">
              <w:rPr>
                <w:rFonts w:asciiTheme="minorHAnsi" w:hAnsiTheme="minorHAnsi" w:cstheme="minorHAnsi"/>
                <w:noProof/>
                <w:webHidden/>
                <w:sz w:val="24"/>
              </w:rPr>
              <w:tab/>
            </w:r>
            <w:r w:rsidR="00B8657E" w:rsidRPr="00F17A76">
              <w:rPr>
                <w:rFonts w:asciiTheme="minorHAnsi" w:hAnsiTheme="minorHAnsi" w:cstheme="minorHAnsi"/>
                <w:noProof/>
                <w:webHidden/>
                <w:sz w:val="24"/>
              </w:rPr>
              <w:fldChar w:fldCharType="begin"/>
            </w:r>
            <w:r w:rsidR="00B8657E" w:rsidRPr="00F17A76">
              <w:rPr>
                <w:rFonts w:asciiTheme="minorHAnsi" w:hAnsiTheme="minorHAnsi" w:cstheme="minorHAnsi"/>
                <w:noProof/>
                <w:webHidden/>
                <w:sz w:val="24"/>
              </w:rPr>
              <w:instrText xml:space="preserve"> PAGEREF _Toc236984846 \h </w:instrText>
            </w:r>
            <w:r w:rsidR="00B8657E" w:rsidRPr="00F17A76">
              <w:rPr>
                <w:rFonts w:asciiTheme="minorHAnsi" w:hAnsiTheme="minorHAnsi" w:cstheme="minorHAnsi"/>
                <w:noProof/>
                <w:webHidden/>
                <w:sz w:val="24"/>
              </w:rPr>
            </w:r>
            <w:r w:rsidR="00B8657E" w:rsidRPr="00F17A76">
              <w:rPr>
                <w:rFonts w:asciiTheme="minorHAnsi" w:hAnsiTheme="minorHAnsi" w:cstheme="minorHAnsi"/>
                <w:noProof/>
                <w:webHidden/>
                <w:sz w:val="24"/>
              </w:rPr>
              <w:fldChar w:fldCharType="separate"/>
            </w:r>
            <w:r w:rsidR="00B8657E" w:rsidRPr="00F17A76">
              <w:rPr>
                <w:rFonts w:asciiTheme="minorHAnsi" w:hAnsiTheme="minorHAnsi" w:cstheme="minorHAnsi"/>
                <w:noProof/>
                <w:webHidden/>
                <w:sz w:val="24"/>
              </w:rPr>
              <w:t>2</w:t>
            </w:r>
            <w:r w:rsidR="00B8657E" w:rsidRPr="00F17A76">
              <w:rPr>
                <w:rFonts w:asciiTheme="minorHAnsi" w:hAnsiTheme="minorHAnsi" w:cstheme="minorHAnsi"/>
                <w:noProof/>
                <w:webHidden/>
                <w:sz w:val="24"/>
              </w:rPr>
              <w:fldChar w:fldCharType="end"/>
            </w:r>
          </w:hyperlink>
        </w:p>
        <w:p w14:paraId="19EEE90E" w14:textId="58C2436B" w:rsidR="00B8657E" w:rsidRPr="00F17A76" w:rsidRDefault="00B8657E" w:rsidP="00F17A76">
          <w:pPr>
            <w:pStyle w:val="TOC2"/>
            <w:tabs>
              <w:tab w:val="left" w:pos="960"/>
              <w:tab w:val="right" w:leader="dot" w:pos="10212"/>
            </w:tabs>
            <w:rPr>
              <w:rFonts w:cstheme="minorHAnsi"/>
              <w:noProof/>
              <w:kern w:val="2"/>
              <w:lang w:eastAsia="en-GB"/>
              <w14:ligatures w14:val="standardContextual"/>
            </w:rPr>
          </w:pPr>
          <w:hyperlink w:anchor="_Toc236984847" w:history="1">
            <w:r w:rsidRPr="00F17A76">
              <w:rPr>
                <w:rStyle w:val="Hyperlink"/>
                <w:rFonts w:cstheme="minorHAnsi"/>
                <w:noProof/>
                <w:lang w:eastAsia="en-GB"/>
              </w:rPr>
              <w:t>1.1</w:t>
            </w:r>
            <w:r w:rsidRPr="00F17A76">
              <w:rPr>
                <w:rFonts w:cstheme="minorHAnsi"/>
                <w:noProof/>
                <w:kern w:val="2"/>
                <w:lang w:eastAsia="en-GB"/>
                <w14:ligatures w14:val="standardContextual"/>
              </w:rPr>
              <w:tab/>
            </w:r>
            <w:r w:rsidRPr="00F17A76">
              <w:rPr>
                <w:rStyle w:val="Hyperlink"/>
                <w:rFonts w:cstheme="minorHAnsi"/>
                <w:noProof/>
                <w:lang w:eastAsia="en-GB"/>
              </w:rPr>
              <w:t>Screening distances for GBR level industrial activities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_Toc236984847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2</w:t>
            </w:r>
            <w:r w:rsidRPr="00F17A76">
              <w:rPr>
                <w:rFonts w:cstheme="minorHAnsi"/>
                <w:noProof/>
                <w:webHidden/>
              </w:rPr>
              <w:fldChar w:fldCharType="end"/>
            </w:r>
          </w:hyperlink>
        </w:p>
        <w:p w14:paraId="7D6F7CF3" w14:textId="5B689C29" w:rsidR="00B8657E" w:rsidRPr="00F17A76" w:rsidRDefault="00B8657E" w:rsidP="00F17A76">
          <w:pPr>
            <w:pStyle w:val="TOC2"/>
            <w:tabs>
              <w:tab w:val="left" w:pos="960"/>
              <w:tab w:val="right" w:leader="dot" w:pos="10212"/>
            </w:tabs>
            <w:rPr>
              <w:rFonts w:cstheme="minorHAnsi"/>
              <w:noProof/>
              <w:kern w:val="2"/>
              <w:lang w:eastAsia="en-GB"/>
              <w14:ligatures w14:val="standardContextual"/>
            </w:rPr>
          </w:pPr>
          <w:hyperlink w:anchor="_Toc236984848" w:history="1">
            <w:r w:rsidRPr="00F17A76">
              <w:rPr>
                <w:rStyle w:val="Hyperlink"/>
                <w:rFonts w:cstheme="minorHAnsi"/>
                <w:noProof/>
                <w:lang w:eastAsia="en-GB"/>
              </w:rPr>
              <w:t>1.2</w:t>
            </w:r>
            <w:r w:rsidRPr="00F17A76">
              <w:rPr>
                <w:rFonts w:cstheme="minorHAnsi"/>
                <w:noProof/>
                <w:kern w:val="2"/>
                <w:lang w:eastAsia="en-GB"/>
                <w14:ligatures w14:val="standardContextual"/>
              </w:rPr>
              <w:tab/>
            </w:r>
            <w:r w:rsidRPr="00F17A76">
              <w:rPr>
                <w:rStyle w:val="Hyperlink"/>
                <w:rFonts w:cstheme="minorHAnsi"/>
                <w:noProof/>
                <w:lang w:eastAsia="en-GB"/>
              </w:rPr>
              <w:t>Screening distances for registration level industrial activities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_Toc236984848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2</w:t>
            </w:r>
            <w:r w:rsidRPr="00F17A76">
              <w:rPr>
                <w:rFonts w:cstheme="minorHAnsi"/>
                <w:noProof/>
                <w:webHidden/>
              </w:rPr>
              <w:fldChar w:fldCharType="end"/>
            </w:r>
          </w:hyperlink>
        </w:p>
        <w:p w14:paraId="39195F54" w14:textId="2A815866" w:rsidR="00B8657E" w:rsidRPr="00F17A76" w:rsidRDefault="00B8657E" w:rsidP="00F17A76">
          <w:pPr>
            <w:pStyle w:val="TOC2"/>
            <w:tabs>
              <w:tab w:val="left" w:pos="960"/>
              <w:tab w:val="right" w:leader="dot" w:pos="10212"/>
            </w:tabs>
            <w:rPr>
              <w:rFonts w:cstheme="minorHAnsi"/>
              <w:noProof/>
              <w:kern w:val="2"/>
              <w:lang w:eastAsia="en-GB"/>
              <w14:ligatures w14:val="standardContextual"/>
            </w:rPr>
          </w:pPr>
          <w:hyperlink w:anchor="_Toc236984849" w:history="1">
            <w:r w:rsidRPr="00F17A76">
              <w:rPr>
                <w:rStyle w:val="Hyperlink"/>
                <w:rFonts w:cstheme="minorHAnsi"/>
                <w:noProof/>
              </w:rPr>
              <w:t>1.3</w:t>
            </w:r>
            <w:r w:rsidRPr="00F17A76">
              <w:rPr>
                <w:rFonts w:cstheme="minorHAnsi"/>
                <w:noProof/>
                <w:kern w:val="2"/>
                <w:lang w:eastAsia="en-GB"/>
                <w14:ligatures w14:val="standardContextual"/>
              </w:rPr>
              <w:tab/>
            </w:r>
            <w:r w:rsidRPr="00F17A76">
              <w:rPr>
                <w:rStyle w:val="Hyperlink"/>
                <w:rFonts w:cstheme="minorHAnsi"/>
                <w:noProof/>
                <w:lang w:eastAsia="en-GB"/>
              </w:rPr>
              <w:t>Screening distances for p</w:t>
            </w:r>
            <w:r w:rsidRPr="00F17A76">
              <w:rPr>
                <w:rStyle w:val="Hyperlink"/>
                <w:rFonts w:cstheme="minorHAnsi"/>
                <w:noProof/>
              </w:rPr>
              <w:t>ermit level industrial activities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_Toc236984849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4</w:t>
            </w:r>
            <w:r w:rsidRPr="00F17A76">
              <w:rPr>
                <w:rFonts w:cstheme="minorHAnsi"/>
                <w:noProof/>
                <w:webHidden/>
              </w:rPr>
              <w:fldChar w:fldCharType="end"/>
            </w:r>
          </w:hyperlink>
        </w:p>
        <w:p w14:paraId="1D6AE678" w14:textId="21E64F52" w:rsidR="00B8657E" w:rsidRPr="00F17A76" w:rsidRDefault="00B8657E" w:rsidP="00F17A76">
          <w:pPr>
            <w:pStyle w:val="TOC3"/>
            <w:tabs>
              <w:tab w:val="right" w:leader="dot" w:pos="10212"/>
            </w:tabs>
            <w:rPr>
              <w:rFonts w:cstheme="minorHAnsi"/>
              <w:noProof/>
              <w:kern w:val="2"/>
              <w:lang w:eastAsia="en-GB"/>
              <w14:ligatures w14:val="standardContextual"/>
            </w:rPr>
          </w:pPr>
          <w:hyperlink w:anchor="_Toc236984850" w:history="1">
            <w:r w:rsidRPr="00F17A76">
              <w:rPr>
                <w:rStyle w:val="Hyperlink"/>
                <w:rFonts w:cstheme="minorHAnsi"/>
                <w:noProof/>
                <w:lang w:eastAsia="en-GB"/>
              </w:rPr>
              <w:t>Energy Industries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_Toc236984850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4</w:t>
            </w:r>
            <w:r w:rsidRPr="00F17A76">
              <w:rPr>
                <w:rFonts w:cstheme="minorHAnsi"/>
                <w:noProof/>
                <w:webHidden/>
              </w:rPr>
              <w:fldChar w:fldCharType="end"/>
            </w:r>
          </w:hyperlink>
        </w:p>
        <w:p w14:paraId="291851FA" w14:textId="42FF0E6C" w:rsidR="00B8657E" w:rsidRPr="00F17A76" w:rsidRDefault="00B8657E" w:rsidP="00F17A76">
          <w:pPr>
            <w:pStyle w:val="TOC3"/>
            <w:tabs>
              <w:tab w:val="right" w:leader="dot" w:pos="10212"/>
            </w:tabs>
            <w:rPr>
              <w:rFonts w:cstheme="minorHAnsi"/>
              <w:noProof/>
              <w:kern w:val="2"/>
              <w:lang w:eastAsia="en-GB"/>
              <w14:ligatures w14:val="standardContextual"/>
            </w:rPr>
          </w:pPr>
          <w:hyperlink w:anchor="_Toc236984851" w:history="1">
            <w:r w:rsidRPr="00F17A76">
              <w:rPr>
                <w:rStyle w:val="Hyperlink"/>
                <w:rFonts w:cstheme="minorHAnsi"/>
                <w:noProof/>
                <w:lang w:eastAsia="en-GB"/>
              </w:rPr>
              <w:t>Production and processing of metals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_Toc236984851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4</w:t>
            </w:r>
            <w:r w:rsidRPr="00F17A76">
              <w:rPr>
                <w:rFonts w:cstheme="minorHAnsi"/>
                <w:noProof/>
                <w:webHidden/>
              </w:rPr>
              <w:fldChar w:fldCharType="end"/>
            </w:r>
          </w:hyperlink>
        </w:p>
        <w:p w14:paraId="250DA922" w14:textId="1E41E54D" w:rsidR="00B8657E" w:rsidRPr="00F17A76" w:rsidRDefault="00B8657E" w:rsidP="00F17A76">
          <w:pPr>
            <w:pStyle w:val="TOC3"/>
            <w:tabs>
              <w:tab w:val="right" w:leader="dot" w:pos="10212"/>
            </w:tabs>
            <w:rPr>
              <w:rFonts w:cstheme="minorHAnsi"/>
              <w:noProof/>
              <w:kern w:val="2"/>
              <w:lang w:eastAsia="en-GB"/>
              <w14:ligatures w14:val="standardContextual"/>
            </w:rPr>
          </w:pPr>
          <w:hyperlink w:anchor="_Toc236984852" w:history="1">
            <w:r w:rsidRPr="00F17A76">
              <w:rPr>
                <w:rStyle w:val="Hyperlink"/>
                <w:rFonts w:cstheme="minorHAnsi"/>
                <w:noProof/>
                <w:lang w:eastAsia="en-GB"/>
              </w:rPr>
              <w:t>Mineral industries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_Toc236984852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5</w:t>
            </w:r>
            <w:r w:rsidRPr="00F17A76">
              <w:rPr>
                <w:rFonts w:cstheme="minorHAnsi"/>
                <w:noProof/>
                <w:webHidden/>
              </w:rPr>
              <w:fldChar w:fldCharType="end"/>
            </w:r>
          </w:hyperlink>
        </w:p>
        <w:p w14:paraId="181E3181" w14:textId="4F6EBBF3" w:rsidR="00B8657E" w:rsidRPr="00F17A76" w:rsidRDefault="00B8657E" w:rsidP="00F17A76">
          <w:pPr>
            <w:pStyle w:val="TOC3"/>
            <w:tabs>
              <w:tab w:val="right" w:leader="dot" w:pos="10212"/>
            </w:tabs>
            <w:rPr>
              <w:rFonts w:cstheme="minorHAnsi"/>
              <w:noProof/>
              <w:kern w:val="2"/>
              <w:lang w:eastAsia="en-GB"/>
              <w14:ligatures w14:val="standardContextual"/>
            </w:rPr>
          </w:pPr>
          <w:hyperlink w:anchor="_Toc236984853" w:history="1">
            <w:r w:rsidRPr="00F17A76">
              <w:rPr>
                <w:rStyle w:val="Hyperlink"/>
                <w:rFonts w:cstheme="minorHAnsi"/>
                <w:noProof/>
                <w:lang w:eastAsia="en-GB"/>
              </w:rPr>
              <w:t>The chemical industry</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_Toc236984853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5</w:t>
            </w:r>
            <w:r w:rsidRPr="00F17A76">
              <w:rPr>
                <w:rFonts w:cstheme="minorHAnsi"/>
                <w:noProof/>
                <w:webHidden/>
              </w:rPr>
              <w:fldChar w:fldCharType="end"/>
            </w:r>
          </w:hyperlink>
        </w:p>
        <w:p w14:paraId="595DE586" w14:textId="6DAA679B" w:rsidR="00B8657E" w:rsidRPr="00F17A76" w:rsidRDefault="00B8657E" w:rsidP="00F17A76">
          <w:pPr>
            <w:pStyle w:val="TOC3"/>
            <w:tabs>
              <w:tab w:val="right" w:leader="dot" w:pos="10212"/>
            </w:tabs>
            <w:rPr>
              <w:rFonts w:cstheme="minorHAnsi"/>
              <w:noProof/>
              <w:kern w:val="2"/>
              <w:lang w:eastAsia="en-GB"/>
              <w14:ligatures w14:val="standardContextual"/>
            </w:rPr>
          </w:pPr>
          <w:hyperlink w:anchor="_Toc236984854" w:history="1">
            <w:r w:rsidRPr="00F17A76">
              <w:rPr>
                <w:rStyle w:val="Hyperlink"/>
                <w:rFonts w:cstheme="minorHAnsi"/>
                <w:noProof/>
                <w:lang w:eastAsia="en-GB"/>
              </w:rPr>
              <w:t>Waste management</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_Toc236984854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6</w:t>
            </w:r>
            <w:r w:rsidRPr="00F17A76">
              <w:rPr>
                <w:rFonts w:cstheme="minorHAnsi"/>
                <w:noProof/>
                <w:webHidden/>
              </w:rPr>
              <w:fldChar w:fldCharType="end"/>
            </w:r>
          </w:hyperlink>
        </w:p>
        <w:p w14:paraId="023B2059" w14:textId="15C1D21F" w:rsidR="00B8657E" w:rsidRPr="00F17A76" w:rsidRDefault="00B8657E" w:rsidP="00F17A76">
          <w:pPr>
            <w:pStyle w:val="TOC3"/>
            <w:tabs>
              <w:tab w:val="right" w:leader="dot" w:pos="10212"/>
            </w:tabs>
            <w:rPr>
              <w:rFonts w:cstheme="minorHAnsi"/>
              <w:noProof/>
              <w:kern w:val="2"/>
              <w:lang w:eastAsia="en-GB"/>
              <w14:ligatures w14:val="standardContextual"/>
            </w:rPr>
          </w:pPr>
          <w:hyperlink w:anchor="_Toc236984855" w:history="1">
            <w:r w:rsidRPr="00F17A76">
              <w:rPr>
                <w:rStyle w:val="Hyperlink"/>
                <w:rFonts w:cstheme="minorHAnsi"/>
                <w:noProof/>
                <w:lang w:eastAsia="en-GB"/>
              </w:rPr>
              <w:t>Other activities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_Toc236984855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6</w:t>
            </w:r>
            <w:r w:rsidRPr="00F17A76">
              <w:rPr>
                <w:rFonts w:cstheme="minorHAnsi"/>
                <w:noProof/>
                <w:webHidden/>
              </w:rPr>
              <w:fldChar w:fldCharType="end"/>
            </w:r>
          </w:hyperlink>
        </w:p>
        <w:p w14:paraId="3154A191" w14:textId="5FE05145" w:rsidR="00B8657E" w:rsidRPr="00F17A76" w:rsidRDefault="00B8657E" w:rsidP="00F17A76">
          <w:pPr>
            <w:pStyle w:val="TOC3"/>
            <w:tabs>
              <w:tab w:val="right" w:leader="dot" w:pos="10212"/>
            </w:tabs>
            <w:rPr>
              <w:rFonts w:cstheme="minorHAnsi"/>
              <w:noProof/>
              <w:kern w:val="2"/>
              <w:lang w:eastAsia="en-GB"/>
              <w14:ligatures w14:val="standardContextual"/>
            </w:rPr>
          </w:pPr>
          <w:hyperlink w:anchor="_Toc236984856" w:history="1">
            <w:r w:rsidRPr="00F17A76">
              <w:rPr>
                <w:rStyle w:val="Hyperlink"/>
                <w:rFonts w:cstheme="minorHAnsi"/>
                <w:noProof/>
                <w:lang w:eastAsia="en-GB"/>
              </w:rPr>
              <w:t>Solvent emission activities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_Toc236984856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8</w:t>
            </w:r>
            <w:r w:rsidRPr="00F17A76">
              <w:rPr>
                <w:rFonts w:cstheme="minorHAnsi"/>
                <w:noProof/>
                <w:webHidden/>
              </w:rPr>
              <w:fldChar w:fldCharType="end"/>
            </w:r>
          </w:hyperlink>
        </w:p>
        <w:p w14:paraId="16C70A1A" w14:textId="3674B5C6" w:rsidR="00B8657E" w:rsidRPr="00F17A76" w:rsidRDefault="00B8657E" w:rsidP="00F17A76">
          <w:pPr>
            <w:pStyle w:val="TOC2"/>
            <w:tabs>
              <w:tab w:val="left" w:pos="960"/>
              <w:tab w:val="right" w:leader="dot" w:pos="10212"/>
            </w:tabs>
            <w:rPr>
              <w:rFonts w:cstheme="minorHAnsi"/>
              <w:noProof/>
              <w:kern w:val="2"/>
              <w:lang w:eastAsia="en-GB"/>
              <w14:ligatures w14:val="standardContextual"/>
            </w:rPr>
          </w:pPr>
          <w:hyperlink w:anchor="_Toc236984857" w:history="1">
            <w:r w:rsidRPr="00F17A76">
              <w:rPr>
                <w:rStyle w:val="Hyperlink"/>
                <w:rFonts w:cstheme="minorHAnsi"/>
                <w:noProof/>
              </w:rPr>
              <w:t>1.4</w:t>
            </w:r>
            <w:r w:rsidRPr="00F17A76">
              <w:rPr>
                <w:rFonts w:cstheme="minorHAnsi"/>
                <w:noProof/>
                <w:kern w:val="2"/>
                <w:lang w:eastAsia="en-GB"/>
                <w14:ligatures w14:val="standardContextual"/>
              </w:rPr>
              <w:tab/>
            </w:r>
            <w:r w:rsidRPr="00F17A76">
              <w:rPr>
                <w:rStyle w:val="Hyperlink"/>
                <w:rFonts w:cstheme="minorHAnsi"/>
                <w:noProof/>
              </w:rPr>
              <w:t>Screening distances for combustion activities</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_Toc236984857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8</w:t>
            </w:r>
            <w:r w:rsidRPr="00F17A76">
              <w:rPr>
                <w:rFonts w:cstheme="minorHAnsi"/>
                <w:noProof/>
                <w:webHidden/>
              </w:rPr>
              <w:fldChar w:fldCharType="end"/>
            </w:r>
          </w:hyperlink>
        </w:p>
        <w:p w14:paraId="6CDB4A6E" w14:textId="3BF1CF87" w:rsidR="00B8657E" w:rsidRPr="00F17A76" w:rsidRDefault="00B8657E" w:rsidP="00F17A76">
          <w:pPr>
            <w:pStyle w:val="TOC2"/>
            <w:tabs>
              <w:tab w:val="right" w:leader="dot" w:pos="10212"/>
            </w:tabs>
            <w:rPr>
              <w:rFonts w:cstheme="minorHAnsi"/>
              <w:noProof/>
              <w:kern w:val="2"/>
              <w:lang w:eastAsia="en-GB"/>
              <w14:ligatures w14:val="standardContextual"/>
            </w:rPr>
          </w:pPr>
          <w:hyperlink w:anchor="_Toc236984858" w:history="1">
            <w:r w:rsidRPr="00F17A76">
              <w:rPr>
                <w:rStyle w:val="Hyperlink"/>
                <w:rFonts w:cstheme="minorHAnsi"/>
                <w:noProof/>
              </w:rPr>
              <w:t>Disclaimer</w:t>
            </w:r>
            <w:r w:rsidRPr="00F17A76">
              <w:rPr>
                <w:rFonts w:cstheme="minorHAnsi"/>
                <w:noProof/>
                <w:webHidden/>
              </w:rPr>
              <w:tab/>
            </w:r>
            <w:r w:rsidRPr="00F17A76">
              <w:rPr>
                <w:rFonts w:cstheme="minorHAnsi"/>
                <w:noProof/>
                <w:webHidden/>
              </w:rPr>
              <w:fldChar w:fldCharType="begin"/>
            </w:r>
            <w:r w:rsidRPr="00F17A76">
              <w:rPr>
                <w:rFonts w:cstheme="minorHAnsi"/>
                <w:noProof/>
                <w:webHidden/>
              </w:rPr>
              <w:instrText xml:space="preserve"> PAGEREF _Toc236984858 \h </w:instrText>
            </w:r>
            <w:r w:rsidRPr="00F17A76">
              <w:rPr>
                <w:rFonts w:cstheme="minorHAnsi"/>
                <w:noProof/>
                <w:webHidden/>
              </w:rPr>
            </w:r>
            <w:r w:rsidRPr="00F17A76">
              <w:rPr>
                <w:rFonts w:cstheme="minorHAnsi"/>
                <w:noProof/>
                <w:webHidden/>
              </w:rPr>
              <w:fldChar w:fldCharType="separate"/>
            </w:r>
            <w:r w:rsidRPr="00F17A76">
              <w:rPr>
                <w:rFonts w:cstheme="minorHAnsi"/>
                <w:noProof/>
                <w:webHidden/>
              </w:rPr>
              <w:t>10</w:t>
            </w:r>
            <w:r w:rsidRPr="00F17A76">
              <w:rPr>
                <w:rFonts w:cstheme="minorHAnsi"/>
                <w:noProof/>
                <w:webHidden/>
              </w:rPr>
              <w:fldChar w:fldCharType="end"/>
            </w:r>
          </w:hyperlink>
        </w:p>
        <w:p w14:paraId="189C0C54" w14:textId="33C346A3" w:rsidR="001D5C8E" w:rsidRDefault="001D5C8E">
          <w:r>
            <w:rPr>
              <w:b/>
              <w:bCs/>
              <w:noProof/>
            </w:rPr>
            <w:fldChar w:fldCharType="end"/>
          </w:r>
        </w:p>
      </w:sdtContent>
    </w:sdt>
    <w:p w14:paraId="7C3C384F" w14:textId="77777777" w:rsidR="00181242" w:rsidRDefault="00181242" w:rsidP="00181242">
      <w:pPr>
        <w:jc w:val="both"/>
        <w:rPr>
          <w:rFonts w:ascii="Arial" w:hAnsi="Arial" w:cs="Arial"/>
          <w:b/>
          <w:bCs/>
        </w:rPr>
      </w:pPr>
    </w:p>
    <w:p w14:paraId="3B4CE5F5" w14:textId="77777777" w:rsidR="00262123" w:rsidRDefault="00262123" w:rsidP="00181242">
      <w:pPr>
        <w:jc w:val="both"/>
        <w:rPr>
          <w:rFonts w:ascii="Arial" w:hAnsi="Arial" w:cs="Arial"/>
          <w:b/>
          <w:bCs/>
        </w:rPr>
      </w:pPr>
    </w:p>
    <w:p w14:paraId="033F3857" w14:textId="77777777" w:rsidR="00262123" w:rsidRDefault="00262123" w:rsidP="00181242">
      <w:pPr>
        <w:jc w:val="both"/>
        <w:rPr>
          <w:rFonts w:ascii="Arial" w:hAnsi="Arial" w:cs="Arial"/>
          <w:b/>
          <w:bCs/>
        </w:rPr>
      </w:pPr>
    </w:p>
    <w:p w14:paraId="45AF2119" w14:textId="77777777" w:rsidR="00262123" w:rsidRDefault="00262123" w:rsidP="00181242">
      <w:pPr>
        <w:jc w:val="both"/>
        <w:rPr>
          <w:rFonts w:ascii="Arial" w:hAnsi="Arial" w:cs="Arial"/>
          <w:b/>
          <w:bCs/>
        </w:rPr>
      </w:pPr>
    </w:p>
    <w:p w14:paraId="07073786" w14:textId="77777777" w:rsidR="00262123" w:rsidRDefault="00262123" w:rsidP="00181242">
      <w:pPr>
        <w:jc w:val="both"/>
        <w:rPr>
          <w:rFonts w:ascii="Arial" w:hAnsi="Arial" w:cs="Arial"/>
          <w:b/>
          <w:bCs/>
        </w:rPr>
      </w:pPr>
    </w:p>
    <w:p w14:paraId="34584E0F" w14:textId="77777777" w:rsidR="00262123" w:rsidRDefault="00262123" w:rsidP="00181242">
      <w:pPr>
        <w:jc w:val="both"/>
        <w:rPr>
          <w:rFonts w:ascii="Arial" w:hAnsi="Arial" w:cs="Arial"/>
          <w:b/>
          <w:bCs/>
        </w:rPr>
      </w:pPr>
    </w:p>
    <w:p w14:paraId="2860B0A3" w14:textId="77777777" w:rsidR="00262123" w:rsidRDefault="00262123" w:rsidP="00181242">
      <w:pPr>
        <w:jc w:val="both"/>
        <w:rPr>
          <w:rFonts w:ascii="Arial" w:hAnsi="Arial" w:cs="Arial"/>
          <w:b/>
          <w:bCs/>
        </w:rPr>
      </w:pPr>
    </w:p>
    <w:p w14:paraId="631B26FE" w14:textId="77777777" w:rsidR="00262123" w:rsidRDefault="00262123" w:rsidP="00181242">
      <w:pPr>
        <w:jc w:val="both"/>
        <w:rPr>
          <w:rFonts w:ascii="Arial" w:hAnsi="Arial" w:cs="Arial"/>
          <w:b/>
          <w:bCs/>
        </w:rPr>
      </w:pPr>
    </w:p>
    <w:p w14:paraId="4417BAC3" w14:textId="77777777" w:rsidR="00262123" w:rsidRDefault="00262123" w:rsidP="00181242">
      <w:pPr>
        <w:jc w:val="both"/>
        <w:rPr>
          <w:rFonts w:ascii="Arial" w:hAnsi="Arial" w:cs="Arial"/>
          <w:b/>
          <w:bCs/>
        </w:rPr>
      </w:pPr>
    </w:p>
    <w:p w14:paraId="2D491C52" w14:textId="77777777" w:rsidR="00181242" w:rsidRPr="00B3637B" w:rsidRDefault="00181242" w:rsidP="00181242">
      <w:pPr>
        <w:rPr>
          <w:rFonts w:ascii="Arial" w:hAnsi="Arial" w:cs="Arial"/>
          <w:sz w:val="32"/>
          <w:szCs w:val="32"/>
        </w:rPr>
      </w:pPr>
      <w:r w:rsidRPr="00B3637B">
        <w:rPr>
          <w:rFonts w:ascii="Arial" w:hAnsi="Arial" w:cs="Arial"/>
          <w:sz w:val="32"/>
          <w:szCs w:val="32"/>
        </w:rPr>
        <w:t>If you would like this document in an accessible format, such as large print, audio recording or braille, please contact SEPA by emailing </w:t>
      </w:r>
      <w:hyperlink r:id="rId10" w:tgtFrame="_blank" w:history="1">
        <w:r w:rsidRPr="00B3637B">
          <w:rPr>
            <w:rStyle w:val="Hyperlink"/>
            <w:rFonts w:ascii="Arial" w:hAnsi="Arial" w:cs="Arial"/>
            <w:sz w:val="32"/>
            <w:szCs w:val="32"/>
          </w:rPr>
          <w:t>equalities@sepa.org.uk</w:t>
        </w:r>
      </w:hyperlink>
      <w:r w:rsidRPr="00B3637B">
        <w:rPr>
          <w:rFonts w:ascii="Arial" w:hAnsi="Arial" w:cs="Arial"/>
          <w:sz w:val="32"/>
          <w:szCs w:val="32"/>
        </w:rPr>
        <w:t> </w:t>
      </w:r>
    </w:p>
    <w:p w14:paraId="0FF36BAF" w14:textId="23C2DFAC" w:rsidR="007F47F7" w:rsidRDefault="007F47F7" w:rsidP="005A7308">
      <w:pPr>
        <w:pStyle w:val="Heading1"/>
        <w:numPr>
          <w:ilvl w:val="0"/>
          <w:numId w:val="17"/>
        </w:numPr>
      </w:pPr>
      <w:bookmarkStart w:id="3" w:name="_Toc236984846"/>
      <w:r>
        <w:lastRenderedPageBreak/>
        <w:t>Introduction</w:t>
      </w:r>
      <w:bookmarkEnd w:id="3"/>
    </w:p>
    <w:p w14:paraId="77668EE1" w14:textId="1E57FEF6" w:rsidR="00E540BB" w:rsidRDefault="00D14724" w:rsidP="00B8657E">
      <w:pPr>
        <w:pStyle w:val="BodyText1"/>
        <w:rPr>
          <w:lang w:eastAsia="en-GB"/>
        </w:rPr>
      </w:pPr>
      <w:r w:rsidRPr="00D14724">
        <w:rPr>
          <w:lang w:eastAsia="en-GB"/>
        </w:rPr>
        <w:t>These are indicative minimum screening distances for emissions to air from the point of emission. The distances may be increased where site-specific circumstances indicate that a greater screening distance is justified</w:t>
      </w:r>
      <w:r w:rsidR="00326EC8">
        <w:rPr>
          <w:lang w:eastAsia="en-GB"/>
        </w:rPr>
        <w:t>.</w:t>
      </w:r>
    </w:p>
    <w:p w14:paraId="3A369DB8" w14:textId="77777777" w:rsidR="00226BD2" w:rsidRDefault="00226BD2" w:rsidP="00E540BB">
      <w:pPr>
        <w:jc w:val="both"/>
        <w:textAlignment w:val="baseline"/>
        <w:rPr>
          <w:rFonts w:ascii="Arial" w:eastAsia="Times New Roman" w:hAnsi="Arial" w:cs="Arial"/>
          <w:lang w:eastAsia="en-GB"/>
        </w:rPr>
      </w:pPr>
    </w:p>
    <w:p w14:paraId="24299BB3" w14:textId="5E9A0020" w:rsidR="00951EB0" w:rsidRDefault="001D5C8E" w:rsidP="006258F4">
      <w:pPr>
        <w:pStyle w:val="Heading2"/>
        <w:rPr>
          <w:lang w:eastAsia="en-GB"/>
        </w:rPr>
      </w:pPr>
      <w:bookmarkStart w:id="4" w:name="_Toc236984847"/>
      <w:r>
        <w:rPr>
          <w:lang w:eastAsia="en-GB"/>
        </w:rPr>
        <w:t xml:space="preserve">Screening distances for </w:t>
      </w:r>
      <w:r w:rsidR="00951EB0">
        <w:rPr>
          <w:lang w:eastAsia="en-GB"/>
        </w:rPr>
        <w:t xml:space="preserve">GBR level </w:t>
      </w:r>
      <w:r>
        <w:rPr>
          <w:lang w:eastAsia="en-GB"/>
        </w:rPr>
        <w:t xml:space="preserve">industrial </w:t>
      </w:r>
      <w:r w:rsidR="00951EB0">
        <w:rPr>
          <w:lang w:eastAsia="en-GB"/>
        </w:rPr>
        <w:t>activities</w:t>
      </w:r>
      <w:bookmarkEnd w:id="4"/>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01"/>
        <w:gridCol w:w="3401"/>
      </w:tblGrid>
      <w:tr w:rsidR="00226BD2" w:rsidRPr="00F341D6" w14:paraId="02C348B2" w14:textId="77777777" w:rsidTr="00FC55D2">
        <w:trPr>
          <w:trHeight w:val="610"/>
          <w:tblHeader/>
        </w:trPr>
        <w:tc>
          <w:tcPr>
            <w:tcW w:w="3333" w:type="pct"/>
            <w:shd w:val="clear" w:color="auto" w:fill="016574"/>
            <w:tcMar>
              <w:top w:w="0" w:type="dxa"/>
              <w:left w:w="108" w:type="dxa"/>
              <w:bottom w:w="0" w:type="dxa"/>
              <w:right w:w="108" w:type="dxa"/>
            </w:tcMar>
            <w:vAlign w:val="center"/>
            <w:hideMark/>
          </w:tcPr>
          <w:p w14:paraId="55D1FFB2" w14:textId="77777777" w:rsidR="00226BD2" w:rsidRPr="00F341D6" w:rsidRDefault="00226BD2" w:rsidP="00466BAD">
            <w:pPr>
              <w:spacing w:before="120" w:after="120"/>
              <w:jc w:val="center"/>
              <w:rPr>
                <w:rFonts w:eastAsia="Times New Roman" w:cstheme="minorHAnsi"/>
                <w:b/>
                <w:bCs/>
                <w:color w:val="FFFFFF"/>
                <w:lang w:eastAsia="en-GB"/>
              </w:rPr>
            </w:pPr>
            <w:r w:rsidRPr="00F341D6">
              <w:rPr>
                <w:rFonts w:eastAsia="Times New Roman" w:cstheme="minorHAnsi"/>
                <w:b/>
                <w:bCs/>
                <w:color w:val="FFFFFF"/>
                <w:lang w:eastAsia="en-GB"/>
              </w:rPr>
              <w:t>EASR Activity</w:t>
            </w:r>
          </w:p>
        </w:tc>
        <w:tc>
          <w:tcPr>
            <w:tcW w:w="1667" w:type="pct"/>
            <w:shd w:val="clear" w:color="auto" w:fill="016574"/>
            <w:noWrap/>
            <w:tcMar>
              <w:top w:w="0" w:type="dxa"/>
              <w:left w:w="108" w:type="dxa"/>
              <w:bottom w:w="0" w:type="dxa"/>
              <w:right w:w="108" w:type="dxa"/>
            </w:tcMar>
            <w:vAlign w:val="center"/>
            <w:hideMark/>
          </w:tcPr>
          <w:p w14:paraId="744B2B26" w14:textId="77777777" w:rsidR="00226BD2" w:rsidRPr="00F341D6" w:rsidRDefault="00226BD2" w:rsidP="00466BAD">
            <w:pPr>
              <w:spacing w:before="120" w:after="120"/>
              <w:jc w:val="center"/>
              <w:rPr>
                <w:rFonts w:eastAsia="Times New Roman" w:cstheme="minorHAnsi"/>
                <w:b/>
                <w:bCs/>
                <w:color w:val="FFFFFF"/>
                <w:lang w:eastAsia="en-GB"/>
              </w:rPr>
            </w:pPr>
            <w:r w:rsidRPr="00F341D6">
              <w:rPr>
                <w:rFonts w:eastAsia="Times New Roman" w:cstheme="minorHAnsi"/>
                <w:b/>
                <w:bCs/>
                <w:color w:val="FFFFFF"/>
                <w:lang w:eastAsia="en-GB"/>
              </w:rPr>
              <w:t xml:space="preserve">Screening Distance </w:t>
            </w:r>
          </w:p>
        </w:tc>
      </w:tr>
      <w:tr w:rsidR="00226BD2" w:rsidRPr="00F341D6" w14:paraId="69D6B122" w14:textId="77777777" w:rsidTr="00FC55D2">
        <w:trPr>
          <w:trHeight w:val="315"/>
        </w:trPr>
        <w:tc>
          <w:tcPr>
            <w:tcW w:w="3333" w:type="pct"/>
            <w:noWrap/>
            <w:tcMar>
              <w:top w:w="0" w:type="dxa"/>
              <w:left w:w="108" w:type="dxa"/>
              <w:bottom w:w="0" w:type="dxa"/>
              <w:right w:w="108" w:type="dxa"/>
            </w:tcMar>
            <w:vAlign w:val="center"/>
          </w:tcPr>
          <w:p w14:paraId="18C879C2" w14:textId="77777777" w:rsidR="00226BD2" w:rsidRPr="00F341D6" w:rsidRDefault="00226BD2" w:rsidP="00466BAD">
            <w:pPr>
              <w:spacing w:before="120" w:after="120"/>
              <w:jc w:val="center"/>
              <w:rPr>
                <w:rFonts w:eastAsia="Times New Roman" w:cstheme="minorHAnsi"/>
                <w:lang w:eastAsia="en-GB"/>
              </w:rPr>
            </w:pPr>
            <w:r w:rsidRPr="00F341D6">
              <w:rPr>
                <w:rFonts w:eastAsia="Times New Roman" w:cstheme="minorHAnsi"/>
                <w:lang w:eastAsia="en-GB"/>
              </w:rPr>
              <w:t>GBR Activity: Crushing and screening</w:t>
            </w:r>
          </w:p>
        </w:tc>
        <w:tc>
          <w:tcPr>
            <w:tcW w:w="1667" w:type="pct"/>
            <w:noWrap/>
            <w:tcMar>
              <w:top w:w="0" w:type="dxa"/>
              <w:left w:w="108" w:type="dxa"/>
              <w:bottom w:w="0" w:type="dxa"/>
              <w:right w:w="108" w:type="dxa"/>
            </w:tcMar>
            <w:vAlign w:val="center"/>
          </w:tcPr>
          <w:p w14:paraId="5DF3B795" w14:textId="77777777" w:rsidR="00226BD2" w:rsidRPr="00F341D6" w:rsidRDefault="00226BD2" w:rsidP="00466BAD">
            <w:pPr>
              <w:spacing w:before="120" w:after="120"/>
              <w:jc w:val="center"/>
              <w:rPr>
                <w:rFonts w:eastAsia="Times New Roman" w:cstheme="minorHAnsi"/>
                <w:lang w:eastAsia="en-GB"/>
              </w:rPr>
            </w:pPr>
            <w:r w:rsidRPr="00F341D6">
              <w:rPr>
                <w:rFonts w:eastAsia="Times New Roman" w:cstheme="minorHAnsi"/>
                <w:lang w:eastAsia="en-GB"/>
              </w:rPr>
              <w:t>No screening</w:t>
            </w:r>
          </w:p>
        </w:tc>
      </w:tr>
    </w:tbl>
    <w:p w14:paraId="0512D505" w14:textId="77777777" w:rsidR="007F47F7" w:rsidRDefault="007F47F7" w:rsidP="00CF7EFB">
      <w:pPr>
        <w:rPr>
          <w:b/>
          <w:bCs/>
        </w:rPr>
      </w:pPr>
    </w:p>
    <w:p w14:paraId="2798F11D" w14:textId="3DD7FD7F" w:rsidR="00951EB0" w:rsidRPr="00951EB0" w:rsidRDefault="001D5C8E" w:rsidP="006258F4">
      <w:pPr>
        <w:pStyle w:val="Heading2"/>
        <w:rPr>
          <w:lang w:eastAsia="en-GB"/>
        </w:rPr>
      </w:pPr>
      <w:bookmarkStart w:id="5" w:name="_Toc236984848"/>
      <w:r>
        <w:rPr>
          <w:lang w:eastAsia="en-GB"/>
        </w:rPr>
        <w:t>Screening distances for r</w:t>
      </w:r>
      <w:r w:rsidR="00951EB0" w:rsidRPr="00951EB0">
        <w:rPr>
          <w:lang w:eastAsia="en-GB"/>
        </w:rPr>
        <w:t>egistration</w:t>
      </w:r>
      <w:r>
        <w:rPr>
          <w:lang w:eastAsia="en-GB"/>
        </w:rPr>
        <w:t xml:space="preserve"> </w:t>
      </w:r>
      <w:r w:rsidR="00951EB0" w:rsidRPr="00951EB0">
        <w:rPr>
          <w:lang w:eastAsia="en-GB"/>
        </w:rPr>
        <w:t xml:space="preserve">level </w:t>
      </w:r>
      <w:r>
        <w:rPr>
          <w:lang w:eastAsia="en-GB"/>
        </w:rPr>
        <w:t xml:space="preserve">industrial </w:t>
      </w:r>
      <w:r w:rsidR="00951EB0" w:rsidRPr="00951EB0">
        <w:rPr>
          <w:lang w:eastAsia="en-GB"/>
        </w:rPr>
        <w:t>activities</w:t>
      </w:r>
      <w:bookmarkEnd w:id="5"/>
    </w:p>
    <w:p w14:paraId="52C7E48C" w14:textId="77777777" w:rsidR="00E40998" w:rsidRDefault="00E40998" w:rsidP="00E40998">
      <w:pPr>
        <w:spacing w:line="240" w:lineRule="auto"/>
        <w:jc w:val="both"/>
        <w:textAlignment w:val="baseline"/>
        <w:rPr>
          <w:rFonts w:ascii="Arial" w:eastAsia="Times New Roman" w:hAnsi="Arial" w:cs="Arial"/>
          <w:color w:val="3C4741" w:themeColor="text1"/>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Caption w:val="Table 1: Activity specific screening distances for Industrial Activities"/>
        <w:tblDescription w:val="Table showing the screening distances used to determine whether industrial activities require assessment for potential impacts on SACs, SPAs, Ramsar Sites and SSSIs. Activities are grouped by registration-level and permit-level categories, with screening distances ranging from no screening to 15 km depending on the activity type and associated environmental risk."/>
      </w:tblPr>
      <w:tblGrid>
        <w:gridCol w:w="6803"/>
        <w:gridCol w:w="3402"/>
      </w:tblGrid>
      <w:tr w:rsidR="00E40998" w:rsidRPr="00F341D6" w14:paraId="07779A66" w14:textId="77777777" w:rsidTr="3C15CCA7">
        <w:trPr>
          <w:trHeight w:val="610"/>
          <w:tblHeader/>
        </w:trPr>
        <w:tc>
          <w:tcPr>
            <w:tcW w:w="6803" w:type="dxa"/>
            <w:shd w:val="clear" w:color="auto" w:fill="016574" w:themeFill="accent6"/>
            <w:tcMar>
              <w:top w:w="0" w:type="dxa"/>
              <w:left w:w="108" w:type="dxa"/>
              <w:bottom w:w="0" w:type="dxa"/>
              <w:right w:w="108" w:type="dxa"/>
            </w:tcMar>
            <w:vAlign w:val="center"/>
            <w:hideMark/>
          </w:tcPr>
          <w:p w14:paraId="5997BA88" w14:textId="77777777" w:rsidR="00E40998" w:rsidRPr="00F341D6" w:rsidRDefault="00E40998" w:rsidP="00466BAD">
            <w:pPr>
              <w:spacing w:before="120" w:after="120"/>
              <w:jc w:val="center"/>
              <w:rPr>
                <w:rFonts w:eastAsia="Times New Roman" w:cstheme="minorHAnsi"/>
                <w:b/>
                <w:bCs/>
                <w:color w:val="FFFFFF"/>
                <w:lang w:eastAsia="en-GB"/>
              </w:rPr>
            </w:pPr>
            <w:r w:rsidRPr="00F341D6">
              <w:rPr>
                <w:rFonts w:eastAsia="Times New Roman" w:cstheme="minorHAnsi"/>
                <w:b/>
                <w:bCs/>
                <w:color w:val="FFFFFF"/>
                <w:lang w:eastAsia="en-GB"/>
              </w:rPr>
              <w:t>EASR Activity</w:t>
            </w:r>
          </w:p>
        </w:tc>
        <w:tc>
          <w:tcPr>
            <w:tcW w:w="3402" w:type="dxa"/>
            <w:shd w:val="clear" w:color="auto" w:fill="016574" w:themeFill="accent6"/>
            <w:noWrap/>
            <w:tcMar>
              <w:top w:w="0" w:type="dxa"/>
              <w:left w:w="108" w:type="dxa"/>
              <w:bottom w:w="0" w:type="dxa"/>
              <w:right w:w="108" w:type="dxa"/>
            </w:tcMar>
            <w:vAlign w:val="center"/>
            <w:hideMark/>
          </w:tcPr>
          <w:p w14:paraId="2CDBCDEC" w14:textId="77777777" w:rsidR="00E40998" w:rsidRPr="00F341D6" w:rsidRDefault="00E40998" w:rsidP="00466BAD">
            <w:pPr>
              <w:spacing w:before="120" w:after="120"/>
              <w:jc w:val="center"/>
              <w:rPr>
                <w:rFonts w:eastAsia="Times New Roman" w:cstheme="minorHAnsi"/>
                <w:b/>
                <w:bCs/>
                <w:color w:val="FFFFFF"/>
                <w:lang w:eastAsia="en-GB"/>
              </w:rPr>
            </w:pPr>
            <w:r w:rsidRPr="00F341D6">
              <w:rPr>
                <w:rFonts w:eastAsia="Times New Roman" w:cstheme="minorHAnsi"/>
                <w:b/>
                <w:bCs/>
                <w:color w:val="FFFFFF"/>
                <w:lang w:eastAsia="en-GB"/>
              </w:rPr>
              <w:t xml:space="preserve">Screening Distance </w:t>
            </w:r>
          </w:p>
        </w:tc>
      </w:tr>
      <w:tr w:rsidR="00E40998" w:rsidRPr="00F341D6" w14:paraId="2DD367CF" w14:textId="77777777" w:rsidTr="3C15CCA7">
        <w:trPr>
          <w:trHeight w:val="300"/>
        </w:trPr>
        <w:tc>
          <w:tcPr>
            <w:tcW w:w="6803" w:type="dxa"/>
            <w:noWrap/>
            <w:tcMar>
              <w:top w:w="0" w:type="dxa"/>
              <w:left w:w="108" w:type="dxa"/>
              <w:bottom w:w="0" w:type="dxa"/>
              <w:right w:w="108" w:type="dxa"/>
            </w:tcMar>
            <w:vAlign w:val="center"/>
          </w:tcPr>
          <w:p w14:paraId="709F1539"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Schedule 23, activity 12: Dry Cleaning</w:t>
            </w:r>
          </w:p>
        </w:tc>
        <w:tc>
          <w:tcPr>
            <w:tcW w:w="3402" w:type="dxa"/>
            <w:noWrap/>
            <w:tcMar>
              <w:top w:w="0" w:type="dxa"/>
              <w:left w:w="108" w:type="dxa"/>
              <w:bottom w:w="0" w:type="dxa"/>
              <w:right w:w="108" w:type="dxa"/>
            </w:tcMar>
            <w:vAlign w:val="center"/>
            <w:hideMark/>
          </w:tcPr>
          <w:p w14:paraId="21FE24B8"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No screening</w:t>
            </w:r>
          </w:p>
        </w:tc>
      </w:tr>
      <w:tr w:rsidR="00E40998" w:rsidRPr="00F341D6" w14:paraId="751C73B2" w14:textId="77777777" w:rsidTr="3C15CCA7">
        <w:trPr>
          <w:trHeight w:val="300"/>
        </w:trPr>
        <w:tc>
          <w:tcPr>
            <w:tcW w:w="6803" w:type="dxa"/>
            <w:noWrap/>
            <w:tcMar>
              <w:top w:w="0" w:type="dxa"/>
              <w:left w:w="108" w:type="dxa"/>
              <w:bottom w:w="0" w:type="dxa"/>
              <w:right w:w="108" w:type="dxa"/>
            </w:tcMar>
            <w:vAlign w:val="center"/>
          </w:tcPr>
          <w:p w14:paraId="2242362F"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Schedule 28, Petrol vapour recovery at service stations</w:t>
            </w:r>
          </w:p>
        </w:tc>
        <w:tc>
          <w:tcPr>
            <w:tcW w:w="3402" w:type="dxa"/>
            <w:noWrap/>
            <w:tcMar>
              <w:top w:w="0" w:type="dxa"/>
              <w:left w:w="108" w:type="dxa"/>
              <w:bottom w:w="0" w:type="dxa"/>
              <w:right w:w="108" w:type="dxa"/>
            </w:tcMar>
            <w:vAlign w:val="center"/>
            <w:hideMark/>
          </w:tcPr>
          <w:p w14:paraId="61257593"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No screening</w:t>
            </w:r>
          </w:p>
        </w:tc>
      </w:tr>
      <w:tr w:rsidR="00E40998" w:rsidRPr="00F341D6" w14:paraId="2E0D75EE" w14:textId="77777777" w:rsidTr="3C15CCA7">
        <w:trPr>
          <w:trHeight w:val="300"/>
        </w:trPr>
        <w:tc>
          <w:tcPr>
            <w:tcW w:w="6803" w:type="dxa"/>
            <w:noWrap/>
            <w:tcMar>
              <w:top w:w="0" w:type="dxa"/>
              <w:left w:w="108" w:type="dxa"/>
              <w:bottom w:w="0" w:type="dxa"/>
              <w:right w:w="108" w:type="dxa"/>
            </w:tcMar>
            <w:vAlign w:val="center"/>
          </w:tcPr>
          <w:p w14:paraId="5F8F7810"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66: Ensiling of fish (all capacities)</w:t>
            </w:r>
          </w:p>
        </w:tc>
        <w:tc>
          <w:tcPr>
            <w:tcW w:w="3402" w:type="dxa"/>
            <w:noWrap/>
            <w:tcMar>
              <w:top w:w="0" w:type="dxa"/>
              <w:left w:w="108" w:type="dxa"/>
              <w:bottom w:w="0" w:type="dxa"/>
              <w:right w:w="108" w:type="dxa"/>
            </w:tcMar>
            <w:vAlign w:val="center"/>
          </w:tcPr>
          <w:p w14:paraId="1DFDD628" w14:textId="1518E6E0"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250</w:t>
            </w:r>
            <w:r w:rsidR="0001328B">
              <w:rPr>
                <w:rFonts w:eastAsia="Times New Roman" w:cstheme="minorHAnsi"/>
                <w:lang w:eastAsia="en-GB"/>
              </w:rPr>
              <w:t xml:space="preserve"> </w:t>
            </w:r>
            <w:r w:rsidRPr="00262123">
              <w:rPr>
                <w:rFonts w:eastAsia="Times New Roman" w:cstheme="minorHAnsi"/>
                <w:lang w:eastAsia="en-GB"/>
              </w:rPr>
              <w:t>m</w:t>
            </w:r>
          </w:p>
        </w:tc>
      </w:tr>
      <w:tr w:rsidR="00E40998" w:rsidRPr="00F341D6" w14:paraId="2A24BBA9" w14:textId="77777777" w:rsidTr="3C15CCA7">
        <w:trPr>
          <w:trHeight w:val="300"/>
        </w:trPr>
        <w:tc>
          <w:tcPr>
            <w:tcW w:w="6803" w:type="dxa"/>
            <w:noWrap/>
            <w:tcMar>
              <w:top w:w="0" w:type="dxa"/>
              <w:left w:w="108" w:type="dxa"/>
              <w:bottom w:w="0" w:type="dxa"/>
              <w:right w:w="108" w:type="dxa"/>
            </w:tcMar>
            <w:vAlign w:val="center"/>
          </w:tcPr>
          <w:p w14:paraId="5571E42E"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24: Blending or using cement in bulk at a static location</w:t>
            </w:r>
          </w:p>
        </w:tc>
        <w:tc>
          <w:tcPr>
            <w:tcW w:w="3402" w:type="dxa"/>
            <w:noWrap/>
            <w:tcMar>
              <w:top w:w="0" w:type="dxa"/>
              <w:left w:w="108" w:type="dxa"/>
              <w:bottom w:w="0" w:type="dxa"/>
              <w:right w:w="108" w:type="dxa"/>
            </w:tcMar>
            <w:vAlign w:val="center"/>
          </w:tcPr>
          <w:p w14:paraId="0D4BA5CF" w14:textId="775DCD2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1000</w:t>
            </w:r>
            <w:r w:rsidR="0001328B">
              <w:rPr>
                <w:rFonts w:eastAsia="Times New Roman" w:cstheme="minorHAnsi"/>
                <w:lang w:eastAsia="en-GB"/>
              </w:rPr>
              <w:t xml:space="preserve"> </w:t>
            </w:r>
            <w:r w:rsidRPr="00262123">
              <w:rPr>
                <w:rFonts w:eastAsia="Times New Roman" w:cstheme="minorHAnsi"/>
                <w:lang w:eastAsia="en-GB"/>
              </w:rPr>
              <w:t>m</w:t>
            </w:r>
          </w:p>
        </w:tc>
      </w:tr>
      <w:tr w:rsidR="00E40998" w:rsidRPr="00F341D6" w14:paraId="5A95E4A4" w14:textId="77777777" w:rsidTr="3C15CCA7">
        <w:trPr>
          <w:trHeight w:val="300"/>
        </w:trPr>
        <w:tc>
          <w:tcPr>
            <w:tcW w:w="6803" w:type="dxa"/>
            <w:noWrap/>
            <w:tcMar>
              <w:top w:w="0" w:type="dxa"/>
              <w:left w:w="108" w:type="dxa"/>
              <w:bottom w:w="0" w:type="dxa"/>
              <w:right w:w="108" w:type="dxa"/>
            </w:tcMar>
            <w:vAlign w:val="center"/>
          </w:tcPr>
          <w:p w14:paraId="5E40047B"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24: Blending or using cement in bulk at a temporary location</w:t>
            </w:r>
          </w:p>
        </w:tc>
        <w:tc>
          <w:tcPr>
            <w:tcW w:w="3402" w:type="dxa"/>
            <w:noWrap/>
            <w:tcMar>
              <w:top w:w="0" w:type="dxa"/>
              <w:left w:w="108" w:type="dxa"/>
              <w:bottom w:w="0" w:type="dxa"/>
              <w:right w:w="108" w:type="dxa"/>
            </w:tcMar>
            <w:vAlign w:val="center"/>
          </w:tcPr>
          <w:p w14:paraId="58F8C477"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 xml:space="preserve">No screening </w:t>
            </w:r>
          </w:p>
        </w:tc>
      </w:tr>
      <w:tr w:rsidR="00E40998" w:rsidRPr="00F341D6" w14:paraId="79994F35" w14:textId="77777777" w:rsidTr="3C15CCA7">
        <w:trPr>
          <w:cantSplit/>
          <w:trHeight w:val="300"/>
        </w:trPr>
        <w:tc>
          <w:tcPr>
            <w:tcW w:w="6803" w:type="dxa"/>
            <w:noWrap/>
            <w:tcMar>
              <w:top w:w="0" w:type="dxa"/>
              <w:left w:w="108" w:type="dxa"/>
              <w:bottom w:w="0" w:type="dxa"/>
              <w:right w:w="108" w:type="dxa"/>
            </w:tcMar>
            <w:vAlign w:val="center"/>
          </w:tcPr>
          <w:p w14:paraId="4371587F"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39: Roadstone coating with bitumen (hot processes)</w:t>
            </w:r>
          </w:p>
        </w:tc>
        <w:tc>
          <w:tcPr>
            <w:tcW w:w="3402" w:type="dxa"/>
            <w:noWrap/>
            <w:tcMar>
              <w:top w:w="0" w:type="dxa"/>
              <w:left w:w="108" w:type="dxa"/>
              <w:bottom w:w="0" w:type="dxa"/>
              <w:right w:w="108" w:type="dxa"/>
            </w:tcMar>
            <w:vAlign w:val="center"/>
          </w:tcPr>
          <w:p w14:paraId="7F0E0FD5" w14:textId="649450B2" w:rsidR="00262123"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500</w:t>
            </w:r>
            <w:r w:rsidR="0001328B">
              <w:rPr>
                <w:rFonts w:eastAsia="Times New Roman" w:cstheme="minorHAnsi"/>
                <w:lang w:eastAsia="en-GB"/>
              </w:rPr>
              <w:t xml:space="preserve"> </w:t>
            </w:r>
            <w:r w:rsidRPr="00262123">
              <w:rPr>
                <w:rFonts w:eastAsia="Times New Roman" w:cstheme="minorHAnsi"/>
                <w:lang w:eastAsia="en-GB"/>
              </w:rPr>
              <w:t xml:space="preserve">m </w:t>
            </w:r>
          </w:p>
          <w:p w14:paraId="6E5CCFB5" w14:textId="112CCF01"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 xml:space="preserve">Refer to </w:t>
            </w:r>
            <w:r w:rsidR="005A7308" w:rsidRPr="00262123">
              <w:rPr>
                <w:rFonts w:eastAsia="Times New Roman" w:cstheme="minorHAnsi"/>
                <w:lang w:eastAsia="en-GB"/>
              </w:rPr>
              <w:t>section 1.4</w:t>
            </w:r>
            <w:r w:rsidRPr="00262123">
              <w:rPr>
                <w:rFonts w:eastAsia="Times New Roman" w:cstheme="minorHAnsi"/>
                <w:lang w:eastAsia="en-GB"/>
              </w:rPr>
              <w:t xml:space="preserve"> (provides values extracted from AQTAG14 Table 1)</w:t>
            </w:r>
          </w:p>
        </w:tc>
      </w:tr>
      <w:tr w:rsidR="00E40998" w:rsidRPr="00F341D6" w14:paraId="244BE203" w14:textId="77777777" w:rsidTr="3C15CCA7">
        <w:trPr>
          <w:trHeight w:val="300"/>
        </w:trPr>
        <w:tc>
          <w:tcPr>
            <w:tcW w:w="6803" w:type="dxa"/>
            <w:noWrap/>
            <w:tcMar>
              <w:top w:w="0" w:type="dxa"/>
              <w:left w:w="108" w:type="dxa"/>
              <w:bottom w:w="0" w:type="dxa"/>
              <w:right w:w="108" w:type="dxa"/>
            </w:tcMar>
            <w:vAlign w:val="center"/>
          </w:tcPr>
          <w:p w14:paraId="09809938"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lastRenderedPageBreak/>
              <w:t>Schedule 26, Part 3, Paragraph 39: Roadstone coating with bitumen (cold/ambient processes)</w:t>
            </w:r>
          </w:p>
        </w:tc>
        <w:tc>
          <w:tcPr>
            <w:tcW w:w="3402" w:type="dxa"/>
            <w:noWrap/>
            <w:tcMar>
              <w:top w:w="0" w:type="dxa"/>
              <w:left w:w="108" w:type="dxa"/>
              <w:bottom w:w="0" w:type="dxa"/>
              <w:right w:w="108" w:type="dxa"/>
            </w:tcMar>
            <w:vAlign w:val="center"/>
          </w:tcPr>
          <w:p w14:paraId="2582C1A7"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No screening</w:t>
            </w:r>
          </w:p>
        </w:tc>
      </w:tr>
      <w:tr w:rsidR="00E40998" w:rsidRPr="00F341D6" w14:paraId="3975C4BA" w14:textId="77777777" w:rsidTr="3C15CCA7">
        <w:trPr>
          <w:trHeight w:val="300"/>
        </w:trPr>
        <w:tc>
          <w:tcPr>
            <w:tcW w:w="6803" w:type="dxa"/>
            <w:noWrap/>
            <w:tcMar>
              <w:top w:w="0" w:type="dxa"/>
              <w:left w:w="108" w:type="dxa"/>
              <w:bottom w:w="0" w:type="dxa"/>
              <w:right w:w="108" w:type="dxa"/>
            </w:tcMar>
            <w:vAlign w:val="center"/>
          </w:tcPr>
          <w:p w14:paraId="0E2A455D"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63: Manufacturing of wood products, excluding curing and chemical treatment</w:t>
            </w:r>
          </w:p>
        </w:tc>
        <w:tc>
          <w:tcPr>
            <w:tcW w:w="3402" w:type="dxa"/>
            <w:noWrap/>
            <w:tcMar>
              <w:top w:w="0" w:type="dxa"/>
              <w:left w:w="108" w:type="dxa"/>
              <w:bottom w:w="0" w:type="dxa"/>
              <w:right w:w="108" w:type="dxa"/>
            </w:tcMar>
            <w:vAlign w:val="center"/>
          </w:tcPr>
          <w:p w14:paraId="06B3C413"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No screening</w:t>
            </w:r>
          </w:p>
        </w:tc>
      </w:tr>
      <w:tr w:rsidR="00E40998" w:rsidRPr="00F341D6" w14:paraId="3EF11029" w14:textId="77777777" w:rsidTr="3C15CCA7">
        <w:trPr>
          <w:trHeight w:val="300"/>
        </w:trPr>
        <w:tc>
          <w:tcPr>
            <w:tcW w:w="6803" w:type="dxa"/>
            <w:noWrap/>
            <w:tcMar>
              <w:top w:w="0" w:type="dxa"/>
              <w:left w:w="108" w:type="dxa"/>
              <w:bottom w:w="0" w:type="dxa"/>
              <w:right w:w="108" w:type="dxa"/>
            </w:tcMar>
            <w:vAlign w:val="center"/>
          </w:tcPr>
          <w:p w14:paraId="7608D368"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62(2): Road vehicle respraying</w:t>
            </w:r>
          </w:p>
          <w:p w14:paraId="4BA333B1" w14:textId="77777777" w:rsidR="00E40998" w:rsidRPr="00262123" w:rsidRDefault="00E40998" w:rsidP="00466BAD">
            <w:pPr>
              <w:spacing w:before="120" w:after="120"/>
              <w:jc w:val="center"/>
              <w:rPr>
                <w:rFonts w:eastAsia="Times New Roman" w:cstheme="minorHAnsi"/>
                <w:lang w:eastAsia="en-GB"/>
              </w:rPr>
            </w:pPr>
          </w:p>
        </w:tc>
        <w:tc>
          <w:tcPr>
            <w:tcW w:w="3402" w:type="dxa"/>
            <w:noWrap/>
            <w:tcMar>
              <w:top w:w="0" w:type="dxa"/>
              <w:left w:w="108" w:type="dxa"/>
              <w:bottom w:w="0" w:type="dxa"/>
              <w:right w:w="108" w:type="dxa"/>
            </w:tcMar>
            <w:vAlign w:val="center"/>
          </w:tcPr>
          <w:p w14:paraId="4F02F154" w14:textId="77777777" w:rsidR="00E40998" w:rsidRPr="00262123" w:rsidRDefault="00E40998" w:rsidP="00466BAD">
            <w:pPr>
              <w:spacing w:before="120" w:after="120"/>
              <w:jc w:val="center"/>
              <w:rPr>
                <w:rFonts w:eastAsia="Times New Roman" w:cstheme="minorHAnsi"/>
                <w:lang w:eastAsia="en-GB"/>
              </w:rPr>
            </w:pPr>
            <w:r w:rsidRPr="00262123">
              <w:rPr>
                <w:rFonts w:eastAsia="Times New Roman" w:cstheme="minorHAnsi"/>
                <w:lang w:eastAsia="en-GB"/>
              </w:rPr>
              <w:t>No screening</w:t>
            </w:r>
          </w:p>
        </w:tc>
      </w:tr>
      <w:tr w:rsidR="008C4844" w:rsidRPr="00F341D6" w14:paraId="250A8FDF" w14:textId="77777777" w:rsidTr="3C15CCA7">
        <w:trPr>
          <w:trHeight w:val="300"/>
        </w:trPr>
        <w:tc>
          <w:tcPr>
            <w:tcW w:w="6803" w:type="dxa"/>
            <w:noWrap/>
            <w:tcMar>
              <w:top w:w="0" w:type="dxa"/>
              <w:left w:w="108" w:type="dxa"/>
              <w:bottom w:w="0" w:type="dxa"/>
              <w:right w:w="108" w:type="dxa"/>
            </w:tcMar>
            <w:vAlign w:val="center"/>
          </w:tcPr>
          <w:p w14:paraId="72F79973" w14:textId="75B65954" w:rsidR="008C4844" w:rsidRPr="00262123" w:rsidRDefault="008C4844" w:rsidP="008C4844">
            <w:pPr>
              <w:spacing w:before="120" w:after="120"/>
              <w:jc w:val="center"/>
              <w:rPr>
                <w:rFonts w:eastAsia="Times New Roman" w:cstheme="minorHAnsi"/>
                <w:lang w:eastAsia="en-GB"/>
              </w:rPr>
            </w:pPr>
            <w:r w:rsidRPr="00262123">
              <w:rPr>
                <w:rFonts w:eastAsia="Times New Roman" w:cstheme="minorHAnsi"/>
                <w:lang w:eastAsia="en-GB"/>
              </w:rPr>
              <w:t>Schedule 26, Part 4, Paragraph 68 - Carbon capture for utilisation or storage using direct capture/physical separation methods</w:t>
            </w:r>
          </w:p>
        </w:tc>
        <w:tc>
          <w:tcPr>
            <w:tcW w:w="3402" w:type="dxa"/>
            <w:noWrap/>
            <w:tcMar>
              <w:top w:w="0" w:type="dxa"/>
              <w:left w:w="108" w:type="dxa"/>
              <w:bottom w:w="0" w:type="dxa"/>
              <w:right w:w="108" w:type="dxa"/>
            </w:tcMar>
            <w:vAlign w:val="center"/>
          </w:tcPr>
          <w:p w14:paraId="1FC6B496" w14:textId="6F8DE5F2" w:rsidR="008C4844" w:rsidRPr="00262123" w:rsidRDefault="008C4844" w:rsidP="008C4844">
            <w:pPr>
              <w:spacing w:before="120" w:after="120"/>
              <w:jc w:val="center"/>
              <w:rPr>
                <w:rFonts w:eastAsia="Times New Roman" w:cstheme="minorHAnsi"/>
                <w:lang w:eastAsia="en-GB"/>
              </w:rPr>
            </w:pPr>
            <w:r w:rsidRPr="00262123">
              <w:rPr>
                <w:rFonts w:eastAsia="Times New Roman" w:cstheme="minorHAnsi"/>
                <w:lang w:eastAsia="en-GB"/>
              </w:rPr>
              <w:t>No screening</w:t>
            </w:r>
          </w:p>
        </w:tc>
      </w:tr>
      <w:tr w:rsidR="008C4844" w:rsidRPr="00F341D6" w14:paraId="2EB7E638" w14:textId="77777777" w:rsidTr="3C15CCA7">
        <w:trPr>
          <w:trHeight w:val="300"/>
        </w:trPr>
        <w:tc>
          <w:tcPr>
            <w:tcW w:w="6803" w:type="dxa"/>
            <w:noWrap/>
            <w:tcMar>
              <w:top w:w="0" w:type="dxa"/>
              <w:left w:w="108" w:type="dxa"/>
              <w:bottom w:w="0" w:type="dxa"/>
              <w:right w:w="108" w:type="dxa"/>
            </w:tcMar>
            <w:vAlign w:val="center"/>
          </w:tcPr>
          <w:p w14:paraId="647B0FC4" w14:textId="31BB6DA0" w:rsidR="008C4844" w:rsidRPr="00262123" w:rsidRDefault="008C4844" w:rsidP="3C15CCA7">
            <w:pPr>
              <w:spacing w:before="120" w:after="120"/>
              <w:jc w:val="center"/>
              <w:rPr>
                <w:rFonts w:eastAsia="Times New Roman"/>
                <w:lang w:eastAsia="en-GB"/>
              </w:rPr>
            </w:pPr>
            <w:r w:rsidRPr="3C15CCA7">
              <w:rPr>
                <w:rFonts w:eastAsia="Times New Roman"/>
                <w:lang w:eastAsia="en-GB"/>
              </w:rPr>
              <w:t>Schedule 26, Part 4, Paragraph 69 - Non-waste anaerobic digestion less than 100 tonnes per day</w:t>
            </w:r>
          </w:p>
        </w:tc>
        <w:tc>
          <w:tcPr>
            <w:tcW w:w="3402" w:type="dxa"/>
            <w:noWrap/>
            <w:tcMar>
              <w:top w:w="0" w:type="dxa"/>
              <w:left w:w="108" w:type="dxa"/>
              <w:bottom w:w="0" w:type="dxa"/>
              <w:right w:w="108" w:type="dxa"/>
            </w:tcMar>
            <w:vAlign w:val="center"/>
          </w:tcPr>
          <w:p w14:paraId="6018B3D5" w14:textId="7E695E93" w:rsidR="008C4844" w:rsidRPr="00262123" w:rsidRDefault="008C4844" w:rsidP="008C4844">
            <w:pPr>
              <w:spacing w:before="120" w:after="120"/>
              <w:jc w:val="center"/>
              <w:rPr>
                <w:rFonts w:eastAsia="Times New Roman" w:cstheme="minorHAnsi"/>
                <w:lang w:eastAsia="en-GB"/>
              </w:rPr>
            </w:pPr>
            <w:r w:rsidRPr="00262123">
              <w:rPr>
                <w:rFonts w:eastAsia="Times New Roman" w:cstheme="minorHAnsi"/>
                <w:lang w:eastAsia="en-GB"/>
              </w:rPr>
              <w:t>250 m</w:t>
            </w:r>
          </w:p>
        </w:tc>
      </w:tr>
      <w:tr w:rsidR="008C4844" w:rsidRPr="00F341D6" w14:paraId="5995EC9C" w14:textId="77777777" w:rsidTr="3C15CCA7">
        <w:trPr>
          <w:trHeight w:val="300"/>
        </w:trPr>
        <w:tc>
          <w:tcPr>
            <w:tcW w:w="6803" w:type="dxa"/>
            <w:noWrap/>
            <w:tcMar>
              <w:top w:w="0" w:type="dxa"/>
              <w:left w:w="108" w:type="dxa"/>
              <w:bottom w:w="0" w:type="dxa"/>
              <w:right w:w="108" w:type="dxa"/>
            </w:tcMar>
            <w:vAlign w:val="center"/>
          </w:tcPr>
          <w:p w14:paraId="4105DD45" w14:textId="77777777" w:rsidR="008C4844" w:rsidRPr="00262123" w:rsidRDefault="008C4844" w:rsidP="008C4844">
            <w:pPr>
              <w:spacing w:before="120" w:after="120"/>
              <w:jc w:val="center"/>
              <w:rPr>
                <w:rFonts w:eastAsia="Times New Roman" w:cstheme="minorHAnsi"/>
                <w:lang w:eastAsia="en-GB"/>
              </w:rPr>
            </w:pPr>
            <w:r w:rsidRPr="00262123">
              <w:rPr>
                <w:rFonts w:eastAsia="Times New Roman" w:cstheme="minorHAnsi"/>
                <w:lang w:eastAsia="en-GB"/>
              </w:rPr>
              <w:t>Schedule 11: Incineration of biomass waste between 50kg and 3000kg per hour</w:t>
            </w:r>
          </w:p>
        </w:tc>
        <w:tc>
          <w:tcPr>
            <w:tcW w:w="3402" w:type="dxa"/>
            <w:noWrap/>
            <w:tcMar>
              <w:top w:w="0" w:type="dxa"/>
              <w:left w:w="108" w:type="dxa"/>
              <w:bottom w:w="0" w:type="dxa"/>
              <w:right w:w="108" w:type="dxa"/>
            </w:tcMar>
            <w:vAlign w:val="center"/>
          </w:tcPr>
          <w:p w14:paraId="19067AE2" w14:textId="28E89C80" w:rsidR="008C4844" w:rsidRPr="00262123" w:rsidRDefault="008C4844" w:rsidP="008C4844">
            <w:pPr>
              <w:spacing w:before="120" w:after="120"/>
              <w:jc w:val="center"/>
              <w:rPr>
                <w:rFonts w:eastAsia="Times New Roman" w:cstheme="minorHAnsi"/>
                <w:lang w:eastAsia="en-GB"/>
              </w:rPr>
            </w:pPr>
            <w:r w:rsidRPr="00262123">
              <w:rPr>
                <w:rFonts w:eastAsia="Times New Roman" w:cstheme="minorHAnsi"/>
                <w:lang w:eastAsia="en-GB"/>
              </w:rPr>
              <w:t>500</w:t>
            </w:r>
            <w:r w:rsidR="0001328B">
              <w:rPr>
                <w:rFonts w:eastAsia="Times New Roman" w:cstheme="minorHAnsi"/>
                <w:lang w:eastAsia="en-GB"/>
              </w:rPr>
              <w:t xml:space="preserve"> </w:t>
            </w:r>
            <w:r w:rsidRPr="00262123">
              <w:rPr>
                <w:rFonts w:eastAsia="Times New Roman" w:cstheme="minorHAnsi"/>
                <w:lang w:eastAsia="en-GB"/>
              </w:rPr>
              <w:t xml:space="preserve">m </w:t>
            </w:r>
          </w:p>
          <w:p w14:paraId="28A4E946" w14:textId="2C04A80D" w:rsidR="008C4844" w:rsidRPr="00262123" w:rsidRDefault="008C4844" w:rsidP="008C4844">
            <w:pPr>
              <w:spacing w:before="120" w:after="120"/>
              <w:jc w:val="center"/>
              <w:rPr>
                <w:rFonts w:eastAsia="Times New Roman" w:cstheme="minorHAnsi"/>
                <w:lang w:eastAsia="en-GB"/>
              </w:rPr>
            </w:pPr>
            <w:r w:rsidRPr="00262123">
              <w:rPr>
                <w:rFonts w:eastAsia="Times New Roman" w:cstheme="minorHAnsi"/>
                <w:lang w:eastAsia="en-GB"/>
              </w:rPr>
              <w:t xml:space="preserve">Refer to </w:t>
            </w:r>
            <w:r w:rsidR="005A7308" w:rsidRPr="00262123">
              <w:rPr>
                <w:rFonts w:eastAsia="Times New Roman" w:cstheme="minorHAnsi"/>
                <w:lang w:eastAsia="en-GB"/>
              </w:rPr>
              <w:t>section 1.4</w:t>
            </w:r>
            <w:r w:rsidRPr="00262123">
              <w:rPr>
                <w:rFonts w:eastAsia="Times New Roman" w:cstheme="minorHAnsi"/>
                <w:lang w:eastAsia="en-GB"/>
              </w:rPr>
              <w:t xml:space="preserve"> (provides values extracted from AQTAG14 Table 1)</w:t>
            </w:r>
          </w:p>
        </w:tc>
      </w:tr>
      <w:tr w:rsidR="006B0525" w:rsidRPr="00F341D6" w14:paraId="637447ED" w14:textId="77777777" w:rsidTr="3C15CCA7">
        <w:trPr>
          <w:trHeight w:val="300"/>
        </w:trPr>
        <w:tc>
          <w:tcPr>
            <w:tcW w:w="6803" w:type="dxa"/>
            <w:noWrap/>
            <w:tcMar>
              <w:top w:w="0" w:type="dxa"/>
              <w:left w:w="108" w:type="dxa"/>
              <w:bottom w:w="0" w:type="dxa"/>
              <w:right w:w="108" w:type="dxa"/>
            </w:tcMar>
            <w:vAlign w:val="center"/>
          </w:tcPr>
          <w:p w14:paraId="06BFA856" w14:textId="528DB6A8" w:rsidR="006B0525" w:rsidRPr="00262123" w:rsidRDefault="006B0525" w:rsidP="006B0525">
            <w:pPr>
              <w:spacing w:before="120" w:after="120"/>
              <w:jc w:val="center"/>
              <w:rPr>
                <w:rFonts w:eastAsia="Times New Roman" w:cstheme="minorHAnsi"/>
                <w:lang w:eastAsia="en-GB"/>
              </w:rPr>
            </w:pPr>
            <w:r w:rsidRPr="00262123">
              <w:rPr>
                <w:rFonts w:eastAsia="Times New Roman" w:cstheme="minorHAnsi"/>
                <w:lang w:eastAsia="en-GB"/>
              </w:rPr>
              <w:t>Schedule 26, Part 4, Paragraph 1 – One or more electricity generators with combined thermal input of more than 1 megawatt</w:t>
            </w:r>
          </w:p>
        </w:tc>
        <w:tc>
          <w:tcPr>
            <w:tcW w:w="3402" w:type="dxa"/>
            <w:noWrap/>
            <w:tcMar>
              <w:top w:w="0" w:type="dxa"/>
              <w:left w:w="108" w:type="dxa"/>
              <w:bottom w:w="0" w:type="dxa"/>
              <w:right w:w="108" w:type="dxa"/>
            </w:tcMar>
            <w:vAlign w:val="center"/>
          </w:tcPr>
          <w:p w14:paraId="01A9A038" w14:textId="0881B791" w:rsidR="006B0525" w:rsidRPr="00262123" w:rsidRDefault="005A7308" w:rsidP="006B0525">
            <w:pPr>
              <w:spacing w:before="120" w:after="120"/>
              <w:jc w:val="center"/>
              <w:rPr>
                <w:rFonts w:eastAsia="Times New Roman" w:cstheme="minorHAnsi"/>
                <w:lang w:eastAsia="en-GB"/>
              </w:rPr>
            </w:pPr>
            <w:r w:rsidRPr="00262123">
              <w:rPr>
                <w:rFonts w:eastAsia="Times New Roman" w:cstheme="minorHAnsi"/>
                <w:lang w:eastAsia="en-GB"/>
              </w:rPr>
              <w:t xml:space="preserve">Refer to section 1.4 </w:t>
            </w:r>
            <w:r w:rsidR="006B0525" w:rsidRPr="00262123">
              <w:rPr>
                <w:rFonts w:eastAsia="Times New Roman" w:cstheme="minorHAnsi"/>
                <w:lang w:eastAsia="en-GB"/>
              </w:rPr>
              <w:t>(provides values extracted from AQTAG14 Table 1)</w:t>
            </w:r>
          </w:p>
        </w:tc>
      </w:tr>
    </w:tbl>
    <w:p w14:paraId="6D042337" w14:textId="77777777" w:rsidR="00E40998" w:rsidRDefault="00E40998" w:rsidP="00CF7EFB">
      <w:pPr>
        <w:rPr>
          <w:b/>
          <w:bCs/>
        </w:rPr>
      </w:pPr>
    </w:p>
    <w:p w14:paraId="32502E73" w14:textId="37BC8AB0" w:rsidR="000C186F" w:rsidRDefault="001D5C8E" w:rsidP="006258F4">
      <w:pPr>
        <w:pStyle w:val="Heading2"/>
      </w:pPr>
      <w:bookmarkStart w:id="6" w:name="_Toc236984849"/>
      <w:r>
        <w:rPr>
          <w:lang w:eastAsia="en-GB"/>
        </w:rPr>
        <w:lastRenderedPageBreak/>
        <w:t>Screening distances for p</w:t>
      </w:r>
      <w:r w:rsidR="00951EB0">
        <w:t xml:space="preserve">ermit level </w:t>
      </w:r>
      <w:r>
        <w:t xml:space="preserve">industrial </w:t>
      </w:r>
      <w:r w:rsidR="00951EB0">
        <w:t>activities</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Activity specific screening distances for Industrial Activities"/>
        <w:tblDescription w:val="Table showing the screening distances used to determine whether industrial activities require assessment for potential impacts on SACs, SPAs, Ramsar Sites and SSSIs. Activities are grouped by registration-level and permit-level categories, with screening distances ranging from no screening to 15 km depending on the activity type and associated environmental risk."/>
      </w:tblPr>
      <w:tblGrid>
        <w:gridCol w:w="7224"/>
        <w:gridCol w:w="2988"/>
      </w:tblGrid>
      <w:tr w:rsidR="00297A89" w:rsidRPr="00F341D6" w14:paraId="57427DB3" w14:textId="77777777" w:rsidTr="3C15CCA7">
        <w:trPr>
          <w:trHeight w:val="610"/>
          <w:tblHeader/>
        </w:trPr>
        <w:tc>
          <w:tcPr>
            <w:tcW w:w="3537" w:type="pct"/>
            <w:shd w:val="clear" w:color="auto" w:fill="016574" w:themeFill="accent6"/>
            <w:tcMar>
              <w:top w:w="0" w:type="dxa"/>
              <w:left w:w="108" w:type="dxa"/>
              <w:bottom w:w="0" w:type="dxa"/>
              <w:right w:w="108" w:type="dxa"/>
            </w:tcMar>
            <w:vAlign w:val="center"/>
            <w:hideMark/>
          </w:tcPr>
          <w:p w14:paraId="38BC7F71" w14:textId="77777777" w:rsidR="00297A89" w:rsidRPr="00F341D6" w:rsidRDefault="00297A89" w:rsidP="00466BAD">
            <w:pPr>
              <w:spacing w:before="120" w:after="120"/>
              <w:jc w:val="center"/>
              <w:rPr>
                <w:rFonts w:eastAsia="Times New Roman" w:cstheme="minorHAnsi"/>
                <w:b/>
                <w:bCs/>
                <w:color w:val="FFFFFF"/>
                <w:lang w:eastAsia="en-GB"/>
              </w:rPr>
            </w:pPr>
            <w:r w:rsidRPr="00F341D6">
              <w:rPr>
                <w:rFonts w:eastAsia="Times New Roman" w:cstheme="minorHAnsi"/>
                <w:b/>
                <w:bCs/>
                <w:color w:val="FFFFFF"/>
                <w:lang w:eastAsia="en-GB"/>
              </w:rPr>
              <w:t>EASR Activity</w:t>
            </w:r>
          </w:p>
        </w:tc>
        <w:tc>
          <w:tcPr>
            <w:tcW w:w="1463" w:type="pct"/>
            <w:shd w:val="clear" w:color="auto" w:fill="016574" w:themeFill="accent6"/>
            <w:noWrap/>
            <w:tcMar>
              <w:top w:w="0" w:type="dxa"/>
              <w:left w:w="108" w:type="dxa"/>
              <w:bottom w:w="0" w:type="dxa"/>
              <w:right w:w="108" w:type="dxa"/>
            </w:tcMar>
            <w:vAlign w:val="center"/>
            <w:hideMark/>
          </w:tcPr>
          <w:p w14:paraId="3271EA9E" w14:textId="77777777" w:rsidR="00297A89" w:rsidRPr="00F341D6" w:rsidRDefault="00297A89" w:rsidP="00466BAD">
            <w:pPr>
              <w:spacing w:before="120" w:after="120"/>
              <w:jc w:val="center"/>
              <w:rPr>
                <w:rFonts w:eastAsia="Times New Roman" w:cstheme="minorHAnsi"/>
                <w:b/>
                <w:bCs/>
                <w:color w:val="FFFFFF"/>
                <w:lang w:eastAsia="en-GB"/>
              </w:rPr>
            </w:pPr>
            <w:r w:rsidRPr="00F341D6">
              <w:rPr>
                <w:rFonts w:eastAsia="Times New Roman" w:cstheme="minorHAnsi"/>
                <w:b/>
                <w:bCs/>
                <w:color w:val="FFFFFF"/>
                <w:lang w:eastAsia="en-GB"/>
              </w:rPr>
              <w:t xml:space="preserve">Screening Distance </w:t>
            </w:r>
          </w:p>
        </w:tc>
      </w:tr>
      <w:tr w:rsidR="00297A89" w:rsidRPr="00F341D6" w14:paraId="1A4E0B27" w14:textId="77777777" w:rsidTr="3C15CCA7">
        <w:trPr>
          <w:trHeight w:val="300"/>
        </w:trPr>
        <w:tc>
          <w:tcPr>
            <w:tcW w:w="3537" w:type="pct"/>
            <w:noWrap/>
            <w:tcMar>
              <w:top w:w="0" w:type="dxa"/>
              <w:left w:w="108" w:type="dxa"/>
              <w:bottom w:w="0" w:type="dxa"/>
              <w:right w:w="108" w:type="dxa"/>
            </w:tcMar>
            <w:vAlign w:val="center"/>
          </w:tcPr>
          <w:p w14:paraId="0B459181" w14:textId="771AFB92" w:rsidR="00297A89" w:rsidRPr="00262123" w:rsidRDefault="004071C4" w:rsidP="00B8657E">
            <w:pPr>
              <w:pStyle w:val="Heading3"/>
              <w:numPr>
                <w:ilvl w:val="0"/>
                <w:numId w:val="0"/>
              </w:numPr>
              <w:ind w:left="720" w:hanging="720"/>
              <w:rPr>
                <w:lang w:eastAsia="en-GB"/>
              </w:rPr>
            </w:pPr>
            <w:bookmarkStart w:id="7" w:name="_Toc236984850"/>
            <w:r w:rsidRPr="00262123">
              <w:rPr>
                <w:lang w:eastAsia="en-GB"/>
              </w:rPr>
              <w:t>Energy Industries</w:t>
            </w:r>
            <w:bookmarkEnd w:id="7"/>
          </w:p>
        </w:tc>
        <w:tc>
          <w:tcPr>
            <w:tcW w:w="1463" w:type="pct"/>
            <w:noWrap/>
            <w:tcMar>
              <w:top w:w="0" w:type="dxa"/>
              <w:left w:w="108" w:type="dxa"/>
              <w:bottom w:w="0" w:type="dxa"/>
              <w:right w:w="108" w:type="dxa"/>
            </w:tcMar>
            <w:vAlign w:val="center"/>
          </w:tcPr>
          <w:p w14:paraId="06EBACBA" w14:textId="77777777" w:rsidR="00297A89" w:rsidRPr="00262123" w:rsidRDefault="00297A89" w:rsidP="00466BAD">
            <w:pPr>
              <w:spacing w:before="120" w:after="120"/>
              <w:jc w:val="center"/>
              <w:rPr>
                <w:rFonts w:eastAsia="Times New Roman" w:cstheme="minorHAnsi"/>
                <w:lang w:eastAsia="en-GB"/>
              </w:rPr>
            </w:pPr>
          </w:p>
        </w:tc>
      </w:tr>
      <w:tr w:rsidR="00297A89" w:rsidRPr="00F341D6" w14:paraId="20D89C4B" w14:textId="77777777" w:rsidTr="3C15CCA7">
        <w:trPr>
          <w:trHeight w:val="300"/>
        </w:trPr>
        <w:tc>
          <w:tcPr>
            <w:tcW w:w="3537" w:type="pct"/>
            <w:noWrap/>
            <w:tcMar>
              <w:top w:w="0" w:type="dxa"/>
              <w:left w:w="108" w:type="dxa"/>
              <w:bottom w:w="0" w:type="dxa"/>
              <w:right w:w="108" w:type="dxa"/>
            </w:tcMar>
          </w:tcPr>
          <w:p w14:paraId="3F0E97C2"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1 Combustion – 50 megawatts or more</w:t>
            </w:r>
          </w:p>
        </w:tc>
        <w:tc>
          <w:tcPr>
            <w:tcW w:w="1463" w:type="pct"/>
            <w:noWrap/>
            <w:tcMar>
              <w:top w:w="0" w:type="dxa"/>
              <w:left w:w="108" w:type="dxa"/>
              <w:bottom w:w="0" w:type="dxa"/>
              <w:right w:w="108" w:type="dxa"/>
            </w:tcMar>
          </w:tcPr>
          <w:p w14:paraId="2DE0B6FC" w14:textId="0CBCDBC7" w:rsidR="00297A89" w:rsidRPr="00262123" w:rsidRDefault="005A7308" w:rsidP="00466BAD">
            <w:pPr>
              <w:spacing w:before="120" w:after="120"/>
              <w:jc w:val="center"/>
              <w:rPr>
                <w:rFonts w:eastAsia="Times New Roman" w:cstheme="minorHAnsi"/>
                <w:lang w:eastAsia="en-GB"/>
              </w:rPr>
            </w:pPr>
            <w:r w:rsidRPr="00262123">
              <w:rPr>
                <w:rFonts w:eastAsia="Times New Roman" w:cstheme="minorHAnsi"/>
                <w:lang w:eastAsia="en-GB"/>
              </w:rPr>
              <w:t xml:space="preserve">Refer to section 1.4 </w:t>
            </w:r>
            <w:r w:rsidR="00297A89" w:rsidRPr="00262123">
              <w:rPr>
                <w:rFonts w:eastAsia="Times New Roman" w:cstheme="minorHAnsi"/>
                <w:lang w:eastAsia="en-GB"/>
              </w:rPr>
              <w:t>(provides values extracted from AQTAG14 Table 1)</w:t>
            </w:r>
          </w:p>
        </w:tc>
      </w:tr>
      <w:tr w:rsidR="00297A89" w:rsidRPr="00F341D6" w14:paraId="0AB13864" w14:textId="77777777" w:rsidTr="3C15CCA7">
        <w:trPr>
          <w:trHeight w:val="300"/>
        </w:trPr>
        <w:tc>
          <w:tcPr>
            <w:tcW w:w="3537" w:type="pct"/>
            <w:noWrap/>
            <w:tcMar>
              <w:top w:w="0" w:type="dxa"/>
              <w:left w:w="108" w:type="dxa"/>
              <w:bottom w:w="0" w:type="dxa"/>
              <w:right w:w="108" w:type="dxa"/>
            </w:tcMar>
          </w:tcPr>
          <w:p w14:paraId="30F0AC4F" w14:textId="77777777" w:rsidR="00297A89" w:rsidRPr="00262123" w:rsidRDefault="00297A89" w:rsidP="00466BAD">
            <w:pPr>
              <w:spacing w:before="120" w:after="120"/>
              <w:jc w:val="center"/>
              <w:rPr>
                <w:rFonts w:eastAsia="Times New Roman" w:cstheme="minorHAnsi"/>
                <w:highlight w:val="yellow"/>
                <w:lang w:eastAsia="en-GB"/>
              </w:rPr>
            </w:pPr>
            <w:r w:rsidRPr="00262123">
              <w:rPr>
                <w:rFonts w:eastAsia="Times New Roman" w:cstheme="minorHAnsi"/>
                <w:lang w:eastAsia="en-GB"/>
              </w:rPr>
              <w:t>Schedule 27 – Medium combustion plant over 20MW and below 50MW, or aggregating to over 1MW</w:t>
            </w:r>
          </w:p>
        </w:tc>
        <w:tc>
          <w:tcPr>
            <w:tcW w:w="1463" w:type="pct"/>
            <w:noWrap/>
            <w:tcMar>
              <w:top w:w="0" w:type="dxa"/>
              <w:left w:w="108" w:type="dxa"/>
              <w:bottom w:w="0" w:type="dxa"/>
              <w:right w:w="108" w:type="dxa"/>
            </w:tcMar>
          </w:tcPr>
          <w:p w14:paraId="1C0F1BFB" w14:textId="1ACAACD4" w:rsidR="00297A89" w:rsidRPr="00262123" w:rsidRDefault="005A7308" w:rsidP="00466BAD">
            <w:pPr>
              <w:spacing w:before="120" w:after="120"/>
              <w:jc w:val="center"/>
              <w:rPr>
                <w:rFonts w:eastAsia="Times New Roman" w:cstheme="minorHAnsi"/>
                <w:lang w:eastAsia="en-GB"/>
              </w:rPr>
            </w:pPr>
            <w:r w:rsidRPr="00262123">
              <w:rPr>
                <w:rFonts w:eastAsia="Times New Roman" w:cstheme="minorHAnsi"/>
                <w:lang w:eastAsia="en-GB"/>
              </w:rPr>
              <w:t xml:space="preserve">Refer to section 1.4 </w:t>
            </w:r>
            <w:r w:rsidR="00297A89" w:rsidRPr="00262123">
              <w:rPr>
                <w:rFonts w:eastAsia="Times New Roman" w:cstheme="minorHAnsi"/>
                <w:lang w:eastAsia="en-GB"/>
              </w:rPr>
              <w:t>(provides values extracted from AQTAG14 Table 1)</w:t>
            </w:r>
          </w:p>
        </w:tc>
      </w:tr>
      <w:tr w:rsidR="00297A89" w:rsidRPr="00F341D6" w14:paraId="18469F97" w14:textId="77777777" w:rsidTr="3C15CCA7">
        <w:trPr>
          <w:trHeight w:val="300"/>
        </w:trPr>
        <w:tc>
          <w:tcPr>
            <w:tcW w:w="3537" w:type="pct"/>
            <w:noWrap/>
            <w:tcMar>
              <w:top w:w="0" w:type="dxa"/>
              <w:left w:w="108" w:type="dxa"/>
              <w:bottom w:w="0" w:type="dxa"/>
              <w:right w:w="108" w:type="dxa"/>
            </w:tcMar>
          </w:tcPr>
          <w:p w14:paraId="1221AD7D" w14:textId="1AB01960"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Paragraphs 2-4 And Schedule 26, Part 3, Paragraphs 2-4 - Refining Mineral Oil and Gas, Operating Coke Ovens and Coal Gasification and Liquefaction Activities</w:t>
            </w:r>
          </w:p>
        </w:tc>
        <w:tc>
          <w:tcPr>
            <w:tcW w:w="1463" w:type="pct"/>
            <w:noWrap/>
            <w:tcMar>
              <w:top w:w="0" w:type="dxa"/>
              <w:left w:w="108" w:type="dxa"/>
              <w:bottom w:w="0" w:type="dxa"/>
              <w:right w:w="108" w:type="dxa"/>
            </w:tcMar>
          </w:tcPr>
          <w:p w14:paraId="310944D1"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15 km</w:t>
            </w:r>
          </w:p>
          <w:p w14:paraId="4BA1C670" w14:textId="77777777" w:rsidR="00297A89" w:rsidRPr="00262123" w:rsidRDefault="00297A89" w:rsidP="00466BAD">
            <w:pPr>
              <w:spacing w:before="120" w:after="120"/>
              <w:jc w:val="center"/>
              <w:rPr>
                <w:rFonts w:eastAsia="Times New Roman" w:cstheme="minorHAnsi"/>
                <w:lang w:eastAsia="en-GB"/>
              </w:rPr>
            </w:pPr>
          </w:p>
        </w:tc>
      </w:tr>
      <w:tr w:rsidR="00297A89" w:rsidRPr="00F341D6" w14:paraId="7AA77EFD" w14:textId="77777777" w:rsidTr="3C15CCA7">
        <w:trPr>
          <w:trHeight w:val="300"/>
        </w:trPr>
        <w:tc>
          <w:tcPr>
            <w:tcW w:w="3537" w:type="pct"/>
            <w:noWrap/>
            <w:tcMar>
              <w:top w:w="0" w:type="dxa"/>
              <w:left w:w="108" w:type="dxa"/>
              <w:bottom w:w="0" w:type="dxa"/>
              <w:right w:w="108" w:type="dxa"/>
            </w:tcMar>
          </w:tcPr>
          <w:p w14:paraId="686522B8" w14:textId="4B795A94"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5: Blending odorant for use with natural gas or liquefied petroleum gas</w:t>
            </w:r>
          </w:p>
        </w:tc>
        <w:tc>
          <w:tcPr>
            <w:tcW w:w="1463" w:type="pct"/>
            <w:noWrap/>
            <w:tcMar>
              <w:top w:w="0" w:type="dxa"/>
              <w:left w:w="108" w:type="dxa"/>
              <w:bottom w:w="0" w:type="dxa"/>
              <w:right w:w="108" w:type="dxa"/>
            </w:tcMar>
          </w:tcPr>
          <w:p w14:paraId="0AF1D5E6"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No screening</w:t>
            </w:r>
            <w:r w:rsidRPr="00262123" w:rsidDel="00A26AE7">
              <w:rPr>
                <w:rFonts w:eastAsia="Times New Roman" w:cstheme="minorHAnsi"/>
                <w:lang w:eastAsia="en-GB"/>
              </w:rPr>
              <w:t xml:space="preserve"> </w:t>
            </w:r>
          </w:p>
        </w:tc>
      </w:tr>
      <w:tr w:rsidR="00297A89" w:rsidRPr="00F341D6" w14:paraId="2D92B47A" w14:textId="77777777" w:rsidTr="3C15CCA7">
        <w:trPr>
          <w:trHeight w:val="300"/>
        </w:trPr>
        <w:tc>
          <w:tcPr>
            <w:tcW w:w="3537" w:type="pct"/>
            <w:noWrap/>
            <w:tcMar>
              <w:top w:w="0" w:type="dxa"/>
              <w:left w:w="108" w:type="dxa"/>
              <w:bottom w:w="0" w:type="dxa"/>
              <w:right w:w="108" w:type="dxa"/>
            </w:tcMar>
          </w:tcPr>
          <w:p w14:paraId="06BFB716"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28, Part 1, paragraph 2 (a) storage of petrol in stationary storage tanks at a terminal.</w:t>
            </w:r>
          </w:p>
        </w:tc>
        <w:tc>
          <w:tcPr>
            <w:tcW w:w="1463" w:type="pct"/>
            <w:noWrap/>
            <w:tcMar>
              <w:top w:w="0" w:type="dxa"/>
              <w:left w:w="108" w:type="dxa"/>
              <w:bottom w:w="0" w:type="dxa"/>
              <w:right w:w="108" w:type="dxa"/>
            </w:tcMar>
          </w:tcPr>
          <w:p w14:paraId="03DF6E2F"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No screening</w:t>
            </w:r>
          </w:p>
        </w:tc>
      </w:tr>
      <w:tr w:rsidR="00297A89" w:rsidRPr="00F341D6" w14:paraId="40039A27" w14:textId="77777777" w:rsidTr="3C15CCA7">
        <w:trPr>
          <w:trHeight w:val="300"/>
        </w:trPr>
        <w:tc>
          <w:tcPr>
            <w:tcW w:w="3537" w:type="pct"/>
            <w:noWrap/>
            <w:tcMar>
              <w:top w:w="0" w:type="dxa"/>
              <w:left w:w="108" w:type="dxa"/>
              <w:bottom w:w="0" w:type="dxa"/>
              <w:right w:w="108" w:type="dxa"/>
            </w:tcMar>
            <w:vAlign w:val="center"/>
          </w:tcPr>
          <w:p w14:paraId="70227705" w14:textId="06BF7CDC" w:rsidR="00297A89" w:rsidRPr="00262123" w:rsidRDefault="004071C4" w:rsidP="00B8657E">
            <w:pPr>
              <w:pStyle w:val="Heading3"/>
              <w:numPr>
                <w:ilvl w:val="0"/>
                <w:numId w:val="0"/>
              </w:numPr>
              <w:ind w:left="720" w:hanging="720"/>
              <w:rPr>
                <w:lang w:eastAsia="en-GB"/>
              </w:rPr>
            </w:pPr>
            <w:bookmarkStart w:id="8" w:name="_Toc236984851"/>
            <w:r w:rsidRPr="00262123">
              <w:rPr>
                <w:lang w:eastAsia="en-GB"/>
              </w:rPr>
              <w:t>Production and processing of metals</w:t>
            </w:r>
            <w:bookmarkEnd w:id="8"/>
          </w:p>
        </w:tc>
        <w:tc>
          <w:tcPr>
            <w:tcW w:w="1463" w:type="pct"/>
            <w:noWrap/>
            <w:tcMar>
              <w:top w:w="0" w:type="dxa"/>
              <w:left w:w="108" w:type="dxa"/>
              <w:bottom w:w="0" w:type="dxa"/>
              <w:right w:w="108" w:type="dxa"/>
            </w:tcMar>
            <w:vAlign w:val="center"/>
          </w:tcPr>
          <w:p w14:paraId="753CFEB0" w14:textId="77777777" w:rsidR="00297A89" w:rsidRPr="00262123" w:rsidRDefault="00297A89" w:rsidP="00466BAD">
            <w:pPr>
              <w:spacing w:before="120" w:after="120"/>
              <w:jc w:val="center"/>
              <w:rPr>
                <w:rFonts w:eastAsia="Times New Roman" w:cstheme="minorHAnsi"/>
                <w:lang w:eastAsia="en-GB"/>
              </w:rPr>
            </w:pPr>
          </w:p>
        </w:tc>
      </w:tr>
      <w:tr w:rsidR="00297A89" w:rsidRPr="00F341D6" w14:paraId="6E4BE3C0" w14:textId="77777777" w:rsidTr="3C15CCA7">
        <w:trPr>
          <w:trHeight w:val="300"/>
        </w:trPr>
        <w:tc>
          <w:tcPr>
            <w:tcW w:w="3537" w:type="pct"/>
            <w:noWrap/>
            <w:tcMar>
              <w:top w:w="0" w:type="dxa"/>
              <w:left w:w="108" w:type="dxa"/>
              <w:bottom w:w="0" w:type="dxa"/>
              <w:right w:w="108" w:type="dxa"/>
            </w:tcMar>
          </w:tcPr>
          <w:p w14:paraId="653D9984" w14:textId="1D95A0C4"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Paragraphs 5-8 And Schedule 26, Part 3, Paragraphs 7, 8, and 10-12 - Ferrous Metals</w:t>
            </w:r>
          </w:p>
        </w:tc>
        <w:tc>
          <w:tcPr>
            <w:tcW w:w="1463" w:type="pct"/>
            <w:noWrap/>
            <w:tcMar>
              <w:top w:w="0" w:type="dxa"/>
              <w:left w:w="108" w:type="dxa"/>
              <w:bottom w:w="0" w:type="dxa"/>
              <w:right w:w="108" w:type="dxa"/>
            </w:tcMar>
          </w:tcPr>
          <w:p w14:paraId="07374482"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5 km</w:t>
            </w:r>
          </w:p>
        </w:tc>
      </w:tr>
      <w:tr w:rsidR="00297A89" w:rsidRPr="00F341D6" w14:paraId="3F4DAC08" w14:textId="77777777" w:rsidTr="3C15CCA7">
        <w:trPr>
          <w:trHeight w:val="300"/>
        </w:trPr>
        <w:tc>
          <w:tcPr>
            <w:tcW w:w="3537" w:type="pct"/>
            <w:noWrap/>
            <w:tcMar>
              <w:top w:w="0" w:type="dxa"/>
              <w:left w:w="108" w:type="dxa"/>
              <w:bottom w:w="0" w:type="dxa"/>
              <w:right w:w="108" w:type="dxa"/>
            </w:tcMar>
          </w:tcPr>
          <w:p w14:paraId="706D2340" w14:textId="10453E72"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9 And Schedule 26, Part 3, Paragraphs 13 &amp; 14 - Non-Ferrous Metals</w:t>
            </w:r>
          </w:p>
        </w:tc>
        <w:tc>
          <w:tcPr>
            <w:tcW w:w="1463" w:type="pct"/>
            <w:noWrap/>
            <w:tcMar>
              <w:top w:w="0" w:type="dxa"/>
              <w:left w:w="108" w:type="dxa"/>
              <w:bottom w:w="0" w:type="dxa"/>
              <w:right w:w="108" w:type="dxa"/>
            </w:tcMar>
          </w:tcPr>
          <w:p w14:paraId="25EE3AAC"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10 km</w:t>
            </w:r>
          </w:p>
        </w:tc>
      </w:tr>
      <w:tr w:rsidR="00297A89" w:rsidRPr="00F341D6" w14:paraId="0F613E31" w14:textId="77777777" w:rsidTr="3C15CCA7">
        <w:trPr>
          <w:trHeight w:val="300"/>
        </w:trPr>
        <w:tc>
          <w:tcPr>
            <w:tcW w:w="3537" w:type="pct"/>
            <w:noWrap/>
            <w:tcMar>
              <w:top w:w="0" w:type="dxa"/>
              <w:left w:w="108" w:type="dxa"/>
              <w:bottom w:w="0" w:type="dxa"/>
              <w:right w:w="108" w:type="dxa"/>
            </w:tcMar>
          </w:tcPr>
          <w:p w14:paraId="21CD76B1"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Paragraphs 15-18 - Non-Ferrous Metals</w:t>
            </w:r>
          </w:p>
        </w:tc>
        <w:tc>
          <w:tcPr>
            <w:tcW w:w="1463" w:type="pct"/>
            <w:noWrap/>
            <w:tcMar>
              <w:top w:w="0" w:type="dxa"/>
              <w:left w:w="108" w:type="dxa"/>
              <w:bottom w:w="0" w:type="dxa"/>
              <w:right w:w="108" w:type="dxa"/>
            </w:tcMar>
          </w:tcPr>
          <w:p w14:paraId="624F1839"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297A89" w:rsidRPr="00F341D6" w14:paraId="619CD560" w14:textId="77777777" w:rsidTr="3C15CCA7">
        <w:trPr>
          <w:trHeight w:val="300"/>
        </w:trPr>
        <w:tc>
          <w:tcPr>
            <w:tcW w:w="3537" w:type="pct"/>
            <w:noWrap/>
            <w:tcMar>
              <w:top w:w="0" w:type="dxa"/>
              <w:left w:w="108" w:type="dxa"/>
              <w:bottom w:w="0" w:type="dxa"/>
              <w:right w:w="108" w:type="dxa"/>
            </w:tcMar>
          </w:tcPr>
          <w:p w14:paraId="209B9E77"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lastRenderedPageBreak/>
              <w:t>Schedule 20, Part 4, Paragraph 10 And Schedule 26, Part 3, Paragraphs 19 &amp; 20 - Surface treating metals and plastics</w:t>
            </w:r>
          </w:p>
        </w:tc>
        <w:tc>
          <w:tcPr>
            <w:tcW w:w="1463" w:type="pct"/>
            <w:noWrap/>
            <w:tcMar>
              <w:top w:w="0" w:type="dxa"/>
              <w:left w:w="108" w:type="dxa"/>
              <w:bottom w:w="0" w:type="dxa"/>
              <w:right w:w="108" w:type="dxa"/>
            </w:tcMar>
          </w:tcPr>
          <w:p w14:paraId="0D1B0BB5"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297A89" w:rsidRPr="00F341D6" w14:paraId="57A19744" w14:textId="77777777" w:rsidTr="3C15CCA7">
        <w:trPr>
          <w:trHeight w:val="300"/>
        </w:trPr>
        <w:tc>
          <w:tcPr>
            <w:tcW w:w="3537" w:type="pct"/>
            <w:noWrap/>
            <w:tcMar>
              <w:top w:w="0" w:type="dxa"/>
              <w:left w:w="108" w:type="dxa"/>
              <w:bottom w:w="0" w:type="dxa"/>
              <w:right w:w="108" w:type="dxa"/>
            </w:tcMar>
          </w:tcPr>
          <w:p w14:paraId="58B2ADAC" w14:textId="41F79313" w:rsidR="00297A89" w:rsidRPr="00262123" w:rsidRDefault="004071C4" w:rsidP="00B8657E">
            <w:pPr>
              <w:pStyle w:val="Heading3"/>
              <w:numPr>
                <w:ilvl w:val="0"/>
                <w:numId w:val="0"/>
              </w:numPr>
              <w:ind w:left="720" w:hanging="720"/>
              <w:rPr>
                <w:lang w:eastAsia="en-GB"/>
              </w:rPr>
            </w:pPr>
            <w:bookmarkStart w:id="9" w:name="_Toc236984852"/>
            <w:r w:rsidRPr="00262123">
              <w:rPr>
                <w:lang w:eastAsia="en-GB"/>
              </w:rPr>
              <w:t>Mineral industries</w:t>
            </w:r>
            <w:bookmarkEnd w:id="9"/>
          </w:p>
        </w:tc>
        <w:tc>
          <w:tcPr>
            <w:tcW w:w="1463" w:type="pct"/>
            <w:noWrap/>
            <w:tcMar>
              <w:top w:w="0" w:type="dxa"/>
              <w:left w:w="108" w:type="dxa"/>
              <w:bottom w:w="0" w:type="dxa"/>
              <w:right w:w="108" w:type="dxa"/>
            </w:tcMar>
          </w:tcPr>
          <w:p w14:paraId="59BD8B9B" w14:textId="77777777" w:rsidR="00297A89" w:rsidRPr="00262123" w:rsidRDefault="00297A89" w:rsidP="00466BAD">
            <w:pPr>
              <w:spacing w:before="120" w:after="120"/>
              <w:jc w:val="center"/>
              <w:rPr>
                <w:rFonts w:eastAsia="Times New Roman" w:cstheme="minorHAnsi"/>
                <w:lang w:eastAsia="en-GB"/>
              </w:rPr>
            </w:pPr>
          </w:p>
        </w:tc>
      </w:tr>
      <w:tr w:rsidR="00297A89" w:rsidRPr="00F341D6" w14:paraId="0D02067F" w14:textId="77777777" w:rsidTr="3C15CCA7">
        <w:trPr>
          <w:trHeight w:val="300"/>
        </w:trPr>
        <w:tc>
          <w:tcPr>
            <w:tcW w:w="3537" w:type="pct"/>
            <w:noWrap/>
            <w:tcMar>
              <w:top w:w="0" w:type="dxa"/>
              <w:left w:w="108" w:type="dxa"/>
              <w:bottom w:w="0" w:type="dxa"/>
              <w:right w:w="108" w:type="dxa"/>
            </w:tcMar>
          </w:tcPr>
          <w:p w14:paraId="6D35035C"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11 - Production of Cement, Lime and magnesium oxide</w:t>
            </w:r>
          </w:p>
        </w:tc>
        <w:tc>
          <w:tcPr>
            <w:tcW w:w="1463" w:type="pct"/>
            <w:noWrap/>
            <w:tcMar>
              <w:top w:w="0" w:type="dxa"/>
              <w:left w:w="108" w:type="dxa"/>
              <w:bottom w:w="0" w:type="dxa"/>
              <w:right w:w="108" w:type="dxa"/>
            </w:tcMar>
          </w:tcPr>
          <w:p w14:paraId="25CEE3B3"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15 km</w:t>
            </w:r>
          </w:p>
        </w:tc>
      </w:tr>
      <w:tr w:rsidR="00297A89" w:rsidRPr="00F341D6" w14:paraId="2E5C8F74" w14:textId="77777777" w:rsidTr="3C15CCA7">
        <w:trPr>
          <w:trHeight w:val="300"/>
        </w:trPr>
        <w:tc>
          <w:tcPr>
            <w:tcW w:w="3537" w:type="pct"/>
            <w:noWrap/>
            <w:tcMar>
              <w:top w:w="0" w:type="dxa"/>
              <w:left w:w="108" w:type="dxa"/>
              <w:bottom w:w="0" w:type="dxa"/>
              <w:right w:w="108" w:type="dxa"/>
            </w:tcMar>
          </w:tcPr>
          <w:p w14:paraId="21C00005"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Paragraphs 23, 25-27 – Production, storage or processing of Cement, Lime and magnesium oxide</w:t>
            </w:r>
          </w:p>
        </w:tc>
        <w:tc>
          <w:tcPr>
            <w:tcW w:w="1463" w:type="pct"/>
            <w:noWrap/>
            <w:tcMar>
              <w:top w:w="0" w:type="dxa"/>
              <w:left w:w="108" w:type="dxa"/>
              <w:bottom w:w="0" w:type="dxa"/>
              <w:right w:w="108" w:type="dxa"/>
            </w:tcMar>
          </w:tcPr>
          <w:p w14:paraId="5DCD7709"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297A89" w:rsidRPr="00F341D6" w14:paraId="40BCAC61" w14:textId="77777777" w:rsidTr="3C15CCA7">
        <w:trPr>
          <w:trHeight w:val="300"/>
        </w:trPr>
        <w:tc>
          <w:tcPr>
            <w:tcW w:w="3537" w:type="pct"/>
            <w:noWrap/>
            <w:tcMar>
              <w:top w:w="0" w:type="dxa"/>
              <w:left w:w="108" w:type="dxa"/>
              <w:bottom w:w="0" w:type="dxa"/>
              <w:right w:w="108" w:type="dxa"/>
            </w:tcMar>
          </w:tcPr>
          <w:p w14:paraId="2FF8204C"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12 And Schedule 26, Part 3, Paragraphs 28 &amp; 29 - Activities Involving Asbestos</w:t>
            </w:r>
          </w:p>
        </w:tc>
        <w:tc>
          <w:tcPr>
            <w:tcW w:w="1463" w:type="pct"/>
            <w:noWrap/>
            <w:tcMar>
              <w:top w:w="0" w:type="dxa"/>
              <w:left w:w="108" w:type="dxa"/>
              <w:bottom w:w="0" w:type="dxa"/>
              <w:right w:w="108" w:type="dxa"/>
            </w:tcMar>
          </w:tcPr>
          <w:p w14:paraId="5CFBBE34"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297A89" w:rsidRPr="00F341D6" w14:paraId="43EE8DB7" w14:textId="77777777" w:rsidTr="3C15CCA7">
        <w:trPr>
          <w:trHeight w:val="300"/>
        </w:trPr>
        <w:tc>
          <w:tcPr>
            <w:tcW w:w="3537" w:type="pct"/>
            <w:noWrap/>
            <w:tcMar>
              <w:top w:w="0" w:type="dxa"/>
              <w:left w:w="108" w:type="dxa"/>
              <w:bottom w:w="0" w:type="dxa"/>
              <w:right w:w="108" w:type="dxa"/>
            </w:tcMar>
          </w:tcPr>
          <w:p w14:paraId="212DD6C3"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13 - Glass and Glass Fibre Manufacture</w:t>
            </w:r>
          </w:p>
        </w:tc>
        <w:tc>
          <w:tcPr>
            <w:tcW w:w="1463" w:type="pct"/>
            <w:noWrap/>
            <w:tcMar>
              <w:top w:w="0" w:type="dxa"/>
              <w:left w:w="108" w:type="dxa"/>
              <w:bottom w:w="0" w:type="dxa"/>
              <w:right w:w="108" w:type="dxa"/>
            </w:tcMar>
          </w:tcPr>
          <w:p w14:paraId="7694C24A"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10 km</w:t>
            </w:r>
          </w:p>
        </w:tc>
      </w:tr>
      <w:tr w:rsidR="00297A89" w:rsidRPr="00F341D6" w14:paraId="7073FBAF" w14:textId="77777777" w:rsidTr="3C15CCA7">
        <w:trPr>
          <w:trHeight w:val="300"/>
        </w:trPr>
        <w:tc>
          <w:tcPr>
            <w:tcW w:w="3537" w:type="pct"/>
            <w:noWrap/>
            <w:tcMar>
              <w:top w:w="0" w:type="dxa"/>
              <w:left w:w="108" w:type="dxa"/>
              <w:bottom w:w="0" w:type="dxa"/>
              <w:right w:w="108" w:type="dxa"/>
            </w:tcMar>
          </w:tcPr>
          <w:p w14:paraId="31BF70A2"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Paragraphs 30-34 - Glass and Glass Fibre Manufacture</w:t>
            </w:r>
          </w:p>
        </w:tc>
        <w:tc>
          <w:tcPr>
            <w:tcW w:w="1463" w:type="pct"/>
            <w:noWrap/>
            <w:tcMar>
              <w:top w:w="0" w:type="dxa"/>
              <w:left w:w="108" w:type="dxa"/>
              <w:bottom w:w="0" w:type="dxa"/>
              <w:right w:w="108" w:type="dxa"/>
            </w:tcMar>
          </w:tcPr>
          <w:p w14:paraId="1850D7D0"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297A89" w:rsidRPr="00F341D6" w14:paraId="7A95D241" w14:textId="77777777" w:rsidTr="3C15CCA7">
        <w:trPr>
          <w:trHeight w:val="300"/>
        </w:trPr>
        <w:tc>
          <w:tcPr>
            <w:tcW w:w="3537" w:type="pct"/>
            <w:noWrap/>
            <w:tcMar>
              <w:top w:w="0" w:type="dxa"/>
              <w:left w:w="108" w:type="dxa"/>
              <w:bottom w:w="0" w:type="dxa"/>
              <w:right w:w="108" w:type="dxa"/>
            </w:tcMar>
          </w:tcPr>
          <w:p w14:paraId="2C8B6076"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14 - Production of Other Mineral Fibres</w:t>
            </w:r>
          </w:p>
        </w:tc>
        <w:tc>
          <w:tcPr>
            <w:tcW w:w="1463" w:type="pct"/>
            <w:noWrap/>
            <w:tcMar>
              <w:top w:w="0" w:type="dxa"/>
              <w:left w:w="108" w:type="dxa"/>
              <w:bottom w:w="0" w:type="dxa"/>
              <w:right w:w="108" w:type="dxa"/>
            </w:tcMar>
          </w:tcPr>
          <w:p w14:paraId="7A005A51"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297A89" w:rsidRPr="00F341D6" w14:paraId="31D8CA46" w14:textId="77777777" w:rsidTr="3C15CCA7">
        <w:trPr>
          <w:trHeight w:val="300"/>
        </w:trPr>
        <w:tc>
          <w:tcPr>
            <w:tcW w:w="3537" w:type="pct"/>
            <w:noWrap/>
            <w:tcMar>
              <w:top w:w="0" w:type="dxa"/>
              <w:left w:w="108" w:type="dxa"/>
              <w:bottom w:w="0" w:type="dxa"/>
              <w:right w:w="108" w:type="dxa"/>
            </w:tcMar>
          </w:tcPr>
          <w:p w14:paraId="60AFF921"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Paragraphs 35-41 - Other Mineral Activities</w:t>
            </w:r>
          </w:p>
        </w:tc>
        <w:tc>
          <w:tcPr>
            <w:tcW w:w="1463" w:type="pct"/>
            <w:noWrap/>
            <w:tcMar>
              <w:top w:w="0" w:type="dxa"/>
              <w:left w:w="108" w:type="dxa"/>
              <w:bottom w:w="0" w:type="dxa"/>
              <w:right w:w="108" w:type="dxa"/>
            </w:tcMar>
          </w:tcPr>
          <w:p w14:paraId="59F54805"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297A89" w:rsidRPr="00F341D6" w14:paraId="1F744B34" w14:textId="77777777" w:rsidTr="3C15CCA7">
        <w:trPr>
          <w:trHeight w:val="300"/>
        </w:trPr>
        <w:tc>
          <w:tcPr>
            <w:tcW w:w="3537" w:type="pct"/>
            <w:noWrap/>
            <w:tcMar>
              <w:top w:w="0" w:type="dxa"/>
              <w:left w:w="108" w:type="dxa"/>
              <w:bottom w:w="0" w:type="dxa"/>
              <w:right w:w="108" w:type="dxa"/>
            </w:tcMar>
          </w:tcPr>
          <w:p w14:paraId="64D4ACD4"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15 – Ceramic Production</w:t>
            </w:r>
          </w:p>
        </w:tc>
        <w:tc>
          <w:tcPr>
            <w:tcW w:w="1463" w:type="pct"/>
            <w:noWrap/>
            <w:tcMar>
              <w:top w:w="0" w:type="dxa"/>
              <w:left w:w="108" w:type="dxa"/>
              <w:bottom w:w="0" w:type="dxa"/>
              <w:right w:w="108" w:type="dxa"/>
            </w:tcMar>
          </w:tcPr>
          <w:p w14:paraId="4DF73335"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5 km</w:t>
            </w:r>
          </w:p>
        </w:tc>
      </w:tr>
      <w:tr w:rsidR="00297A89" w:rsidRPr="00F341D6" w14:paraId="6DF0C369" w14:textId="77777777" w:rsidTr="3C15CCA7">
        <w:trPr>
          <w:trHeight w:val="300"/>
        </w:trPr>
        <w:tc>
          <w:tcPr>
            <w:tcW w:w="3537" w:type="pct"/>
            <w:noWrap/>
            <w:tcMar>
              <w:top w:w="0" w:type="dxa"/>
              <w:left w:w="108" w:type="dxa"/>
              <w:bottom w:w="0" w:type="dxa"/>
              <w:right w:w="108" w:type="dxa"/>
            </w:tcMar>
          </w:tcPr>
          <w:p w14:paraId="4B75C04A" w14:textId="4832687F" w:rsidR="00297A89" w:rsidRPr="00262123" w:rsidRDefault="004071C4" w:rsidP="00B8657E">
            <w:pPr>
              <w:pStyle w:val="Heading3"/>
              <w:numPr>
                <w:ilvl w:val="0"/>
                <w:numId w:val="0"/>
              </w:numPr>
              <w:ind w:left="720" w:hanging="720"/>
              <w:rPr>
                <w:lang w:eastAsia="en-GB"/>
              </w:rPr>
            </w:pPr>
            <w:bookmarkStart w:id="10" w:name="_Toc236984853"/>
            <w:r w:rsidRPr="00262123">
              <w:rPr>
                <w:lang w:eastAsia="en-GB"/>
              </w:rPr>
              <w:t>The chemical industry</w:t>
            </w:r>
            <w:bookmarkEnd w:id="10"/>
          </w:p>
        </w:tc>
        <w:tc>
          <w:tcPr>
            <w:tcW w:w="1463" w:type="pct"/>
            <w:noWrap/>
            <w:tcMar>
              <w:top w:w="0" w:type="dxa"/>
              <w:left w:w="108" w:type="dxa"/>
              <w:bottom w:w="0" w:type="dxa"/>
              <w:right w:w="108" w:type="dxa"/>
            </w:tcMar>
          </w:tcPr>
          <w:p w14:paraId="7F5EABC6" w14:textId="77777777" w:rsidR="00297A89" w:rsidRPr="00262123" w:rsidRDefault="00297A89" w:rsidP="00466BAD">
            <w:pPr>
              <w:spacing w:before="120" w:after="120"/>
              <w:jc w:val="center"/>
              <w:rPr>
                <w:rFonts w:eastAsia="Times New Roman" w:cstheme="minorHAnsi"/>
                <w:lang w:eastAsia="en-GB"/>
              </w:rPr>
            </w:pPr>
          </w:p>
        </w:tc>
      </w:tr>
      <w:tr w:rsidR="00297A89" w:rsidRPr="00F341D6" w14:paraId="4BE85E40" w14:textId="77777777" w:rsidTr="3C15CCA7">
        <w:trPr>
          <w:trHeight w:val="300"/>
        </w:trPr>
        <w:tc>
          <w:tcPr>
            <w:tcW w:w="3537" w:type="pct"/>
            <w:noWrap/>
            <w:tcMar>
              <w:top w:w="0" w:type="dxa"/>
              <w:left w:w="108" w:type="dxa"/>
              <w:bottom w:w="0" w:type="dxa"/>
              <w:right w:w="108" w:type="dxa"/>
            </w:tcMar>
          </w:tcPr>
          <w:p w14:paraId="48859658"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16 - Organic Chemicals</w:t>
            </w:r>
          </w:p>
        </w:tc>
        <w:tc>
          <w:tcPr>
            <w:tcW w:w="1463" w:type="pct"/>
            <w:noWrap/>
            <w:tcMar>
              <w:top w:w="0" w:type="dxa"/>
              <w:left w:w="108" w:type="dxa"/>
              <w:bottom w:w="0" w:type="dxa"/>
              <w:right w:w="108" w:type="dxa"/>
            </w:tcMar>
          </w:tcPr>
          <w:p w14:paraId="47E589E8"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10 km</w:t>
            </w:r>
          </w:p>
        </w:tc>
      </w:tr>
      <w:tr w:rsidR="00297A89" w:rsidRPr="00F341D6" w14:paraId="2F540607" w14:textId="77777777" w:rsidTr="3C15CCA7">
        <w:trPr>
          <w:trHeight w:val="300"/>
        </w:trPr>
        <w:tc>
          <w:tcPr>
            <w:tcW w:w="3537" w:type="pct"/>
            <w:noWrap/>
            <w:tcMar>
              <w:top w:w="0" w:type="dxa"/>
              <w:left w:w="108" w:type="dxa"/>
              <w:bottom w:w="0" w:type="dxa"/>
              <w:right w:w="108" w:type="dxa"/>
            </w:tcMar>
          </w:tcPr>
          <w:p w14:paraId="2C749657"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Paragraphs 47-49 - Organic Chemicals</w:t>
            </w:r>
          </w:p>
        </w:tc>
        <w:tc>
          <w:tcPr>
            <w:tcW w:w="1463" w:type="pct"/>
            <w:noWrap/>
            <w:tcMar>
              <w:top w:w="0" w:type="dxa"/>
              <w:left w:w="108" w:type="dxa"/>
              <w:bottom w:w="0" w:type="dxa"/>
              <w:right w:w="108" w:type="dxa"/>
            </w:tcMar>
          </w:tcPr>
          <w:p w14:paraId="0FB86053"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5 km</w:t>
            </w:r>
          </w:p>
        </w:tc>
      </w:tr>
      <w:tr w:rsidR="00297A89" w:rsidRPr="00F341D6" w14:paraId="421BF7F3" w14:textId="77777777" w:rsidTr="3C15CCA7">
        <w:trPr>
          <w:trHeight w:val="300"/>
        </w:trPr>
        <w:tc>
          <w:tcPr>
            <w:tcW w:w="3537" w:type="pct"/>
            <w:noWrap/>
            <w:tcMar>
              <w:top w:w="0" w:type="dxa"/>
              <w:left w:w="108" w:type="dxa"/>
              <w:bottom w:w="0" w:type="dxa"/>
              <w:right w:w="108" w:type="dxa"/>
            </w:tcMar>
          </w:tcPr>
          <w:p w14:paraId="45780506"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20, Part 4, Paragraph 17 And Schedule 26, Part 3, Paragraphs 46, 50-53 and 56 - Inorganic Chemicals</w:t>
            </w:r>
          </w:p>
          <w:p w14:paraId="28657FC9" w14:textId="77777777" w:rsidR="00297A89" w:rsidRPr="00262123" w:rsidRDefault="00297A89" w:rsidP="00466BAD">
            <w:pPr>
              <w:spacing w:before="120" w:after="120"/>
              <w:jc w:val="center"/>
              <w:rPr>
                <w:rFonts w:eastAsia="Times New Roman" w:cstheme="minorHAnsi"/>
                <w:lang w:eastAsia="en-GB"/>
              </w:rPr>
            </w:pPr>
          </w:p>
        </w:tc>
        <w:tc>
          <w:tcPr>
            <w:tcW w:w="1463" w:type="pct"/>
            <w:noWrap/>
            <w:tcMar>
              <w:top w:w="0" w:type="dxa"/>
              <w:left w:w="108" w:type="dxa"/>
              <w:bottom w:w="0" w:type="dxa"/>
              <w:right w:w="108" w:type="dxa"/>
            </w:tcMar>
          </w:tcPr>
          <w:p w14:paraId="58E41C3B"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lastRenderedPageBreak/>
              <w:t>10 km</w:t>
            </w:r>
          </w:p>
        </w:tc>
      </w:tr>
      <w:tr w:rsidR="00297A89" w:rsidRPr="00F341D6" w14:paraId="62869E35" w14:textId="77777777" w:rsidTr="3C15CCA7">
        <w:trPr>
          <w:trHeight w:val="300"/>
        </w:trPr>
        <w:tc>
          <w:tcPr>
            <w:tcW w:w="3537" w:type="pct"/>
            <w:noWrap/>
            <w:tcMar>
              <w:top w:w="0" w:type="dxa"/>
              <w:left w:w="108" w:type="dxa"/>
              <w:bottom w:w="0" w:type="dxa"/>
              <w:right w:w="108" w:type="dxa"/>
            </w:tcMar>
          </w:tcPr>
          <w:p w14:paraId="4603EA10" w14:textId="06A1CA9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 xml:space="preserve">Schedule 20, Part 4, </w:t>
            </w:r>
            <w:r w:rsidR="00AF2AE7">
              <w:rPr>
                <w:rFonts w:eastAsia="Times New Roman" w:cstheme="minorHAnsi"/>
                <w:lang w:eastAsia="en-GB"/>
              </w:rPr>
              <w:t>Paragraph</w:t>
            </w:r>
            <w:r w:rsidRPr="00262123">
              <w:rPr>
                <w:rFonts w:eastAsia="Times New Roman" w:cstheme="minorHAnsi"/>
                <w:lang w:eastAsia="en-GB"/>
              </w:rPr>
              <w:t xml:space="preserve"> 18 - Chemical fertiliser production</w:t>
            </w:r>
          </w:p>
        </w:tc>
        <w:tc>
          <w:tcPr>
            <w:tcW w:w="1463" w:type="pct"/>
            <w:noWrap/>
            <w:tcMar>
              <w:top w:w="0" w:type="dxa"/>
              <w:left w:w="108" w:type="dxa"/>
              <w:bottom w:w="0" w:type="dxa"/>
              <w:right w:w="108" w:type="dxa"/>
            </w:tcMar>
          </w:tcPr>
          <w:p w14:paraId="1F3737EA"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5 km</w:t>
            </w:r>
          </w:p>
          <w:p w14:paraId="2468C627" w14:textId="77777777" w:rsidR="00297A89" w:rsidRPr="00262123" w:rsidRDefault="00297A89" w:rsidP="00466BAD">
            <w:pPr>
              <w:spacing w:before="120" w:after="120"/>
              <w:jc w:val="center"/>
              <w:rPr>
                <w:rFonts w:eastAsia="Times New Roman" w:cstheme="minorHAnsi"/>
                <w:lang w:eastAsia="en-GB"/>
              </w:rPr>
            </w:pPr>
          </w:p>
        </w:tc>
      </w:tr>
      <w:tr w:rsidR="00297A89" w:rsidRPr="00F341D6" w14:paraId="1A4E66C7" w14:textId="77777777" w:rsidTr="3C15CCA7">
        <w:trPr>
          <w:trHeight w:val="300"/>
        </w:trPr>
        <w:tc>
          <w:tcPr>
            <w:tcW w:w="3537" w:type="pct"/>
            <w:noWrap/>
            <w:tcMar>
              <w:top w:w="0" w:type="dxa"/>
              <w:left w:w="108" w:type="dxa"/>
              <w:bottom w:w="0" w:type="dxa"/>
              <w:right w:w="108" w:type="dxa"/>
            </w:tcMar>
          </w:tcPr>
          <w:p w14:paraId="61704180" w14:textId="5D759992"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 xml:space="preserve">Schedule 20, Part 4, </w:t>
            </w:r>
            <w:r w:rsidR="00AF2AE7">
              <w:rPr>
                <w:rFonts w:eastAsia="Times New Roman" w:cstheme="minorHAnsi"/>
                <w:lang w:eastAsia="en-GB"/>
              </w:rPr>
              <w:t>Paragraph</w:t>
            </w:r>
            <w:r w:rsidRPr="00262123">
              <w:rPr>
                <w:rFonts w:eastAsia="Times New Roman" w:cstheme="minorHAnsi"/>
                <w:lang w:eastAsia="en-GB"/>
              </w:rPr>
              <w:t xml:space="preserve"> 20 - Pharmaceutical production</w:t>
            </w:r>
          </w:p>
        </w:tc>
        <w:tc>
          <w:tcPr>
            <w:tcW w:w="1463" w:type="pct"/>
            <w:noWrap/>
            <w:tcMar>
              <w:top w:w="0" w:type="dxa"/>
              <w:left w:w="108" w:type="dxa"/>
              <w:bottom w:w="0" w:type="dxa"/>
              <w:right w:w="108" w:type="dxa"/>
            </w:tcMar>
          </w:tcPr>
          <w:p w14:paraId="2A8DBB12"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10 km</w:t>
            </w:r>
          </w:p>
        </w:tc>
      </w:tr>
      <w:tr w:rsidR="00297A89" w:rsidRPr="00F341D6" w14:paraId="5C1244BC" w14:textId="77777777" w:rsidTr="3C15CCA7">
        <w:trPr>
          <w:trHeight w:val="300"/>
        </w:trPr>
        <w:tc>
          <w:tcPr>
            <w:tcW w:w="3537" w:type="pct"/>
            <w:noWrap/>
            <w:tcMar>
              <w:top w:w="0" w:type="dxa"/>
              <w:left w:w="108" w:type="dxa"/>
              <w:bottom w:w="0" w:type="dxa"/>
              <w:right w:w="108" w:type="dxa"/>
            </w:tcMar>
          </w:tcPr>
          <w:p w14:paraId="4CC98D79" w14:textId="7C69B19A"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 xml:space="preserve">Schedule 20, Part 4, </w:t>
            </w:r>
            <w:r w:rsidR="00AF2AE7">
              <w:rPr>
                <w:rFonts w:eastAsia="Times New Roman" w:cstheme="minorHAnsi"/>
                <w:lang w:eastAsia="en-GB"/>
              </w:rPr>
              <w:t>Paragraph</w:t>
            </w:r>
            <w:r w:rsidRPr="00262123">
              <w:rPr>
                <w:rFonts w:eastAsia="Times New Roman" w:cstheme="minorHAnsi"/>
                <w:lang w:eastAsia="en-GB"/>
              </w:rPr>
              <w:t xml:space="preserve"> 21 - Explosives Production</w:t>
            </w:r>
          </w:p>
        </w:tc>
        <w:tc>
          <w:tcPr>
            <w:tcW w:w="1463" w:type="pct"/>
            <w:noWrap/>
            <w:tcMar>
              <w:top w:w="0" w:type="dxa"/>
              <w:left w:w="108" w:type="dxa"/>
              <w:bottom w:w="0" w:type="dxa"/>
              <w:right w:w="108" w:type="dxa"/>
            </w:tcMar>
          </w:tcPr>
          <w:p w14:paraId="6B454919"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10 km</w:t>
            </w:r>
          </w:p>
        </w:tc>
      </w:tr>
      <w:tr w:rsidR="00297A89" w:rsidRPr="00F341D6" w14:paraId="1E1CE423" w14:textId="77777777" w:rsidTr="3C15CCA7">
        <w:trPr>
          <w:trHeight w:val="300"/>
        </w:trPr>
        <w:tc>
          <w:tcPr>
            <w:tcW w:w="3537" w:type="pct"/>
            <w:noWrap/>
            <w:tcMar>
              <w:top w:w="0" w:type="dxa"/>
              <w:left w:w="108" w:type="dxa"/>
              <w:bottom w:w="0" w:type="dxa"/>
              <w:right w:w="108" w:type="dxa"/>
            </w:tcMar>
          </w:tcPr>
          <w:p w14:paraId="43E3B57E"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54 - Manufacturing activities involving ammonia</w:t>
            </w:r>
          </w:p>
        </w:tc>
        <w:tc>
          <w:tcPr>
            <w:tcW w:w="1463" w:type="pct"/>
            <w:noWrap/>
            <w:tcMar>
              <w:top w:w="0" w:type="dxa"/>
              <w:left w:w="108" w:type="dxa"/>
              <w:bottom w:w="0" w:type="dxa"/>
              <w:right w:w="108" w:type="dxa"/>
            </w:tcMar>
          </w:tcPr>
          <w:p w14:paraId="11B66A68"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5 km</w:t>
            </w:r>
          </w:p>
        </w:tc>
      </w:tr>
      <w:tr w:rsidR="00297A89" w:rsidRPr="00F341D6" w14:paraId="51E6C735" w14:textId="77777777" w:rsidTr="3C15CCA7">
        <w:trPr>
          <w:trHeight w:val="300"/>
        </w:trPr>
        <w:tc>
          <w:tcPr>
            <w:tcW w:w="3537" w:type="pct"/>
            <w:noWrap/>
            <w:tcMar>
              <w:top w:w="0" w:type="dxa"/>
              <w:left w:w="108" w:type="dxa"/>
              <w:bottom w:w="0" w:type="dxa"/>
              <w:right w:w="108" w:type="dxa"/>
            </w:tcMar>
          </w:tcPr>
          <w:p w14:paraId="5568C9B6"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Schedule 26, Part 3, Paragraph 55 - The storage of chemicals in bulk</w:t>
            </w:r>
          </w:p>
        </w:tc>
        <w:tc>
          <w:tcPr>
            <w:tcW w:w="1463" w:type="pct"/>
            <w:noWrap/>
            <w:tcMar>
              <w:top w:w="0" w:type="dxa"/>
              <w:left w:w="108" w:type="dxa"/>
              <w:bottom w:w="0" w:type="dxa"/>
              <w:right w:w="108" w:type="dxa"/>
            </w:tcMar>
          </w:tcPr>
          <w:p w14:paraId="300F3165"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297A89" w:rsidRPr="00F341D6" w14:paraId="51FBB4F8" w14:textId="77777777" w:rsidTr="3C15CCA7">
        <w:trPr>
          <w:trHeight w:val="300"/>
        </w:trPr>
        <w:tc>
          <w:tcPr>
            <w:tcW w:w="3537" w:type="pct"/>
            <w:noWrap/>
            <w:tcMar>
              <w:top w:w="0" w:type="dxa"/>
              <w:left w:w="108" w:type="dxa"/>
              <w:bottom w:w="0" w:type="dxa"/>
              <w:right w:w="108" w:type="dxa"/>
            </w:tcMar>
          </w:tcPr>
          <w:p w14:paraId="1D751C17" w14:textId="550E48B1" w:rsidR="00297A89" w:rsidRPr="00262123" w:rsidRDefault="004071C4" w:rsidP="00B8657E">
            <w:pPr>
              <w:pStyle w:val="Heading3"/>
              <w:numPr>
                <w:ilvl w:val="0"/>
                <w:numId w:val="0"/>
              </w:numPr>
              <w:ind w:left="720" w:hanging="720"/>
              <w:rPr>
                <w:lang w:eastAsia="en-GB"/>
              </w:rPr>
            </w:pPr>
            <w:bookmarkStart w:id="11" w:name="_Toc236984854"/>
            <w:r w:rsidRPr="00262123">
              <w:rPr>
                <w:lang w:eastAsia="en-GB"/>
              </w:rPr>
              <w:t xml:space="preserve">Waste </w:t>
            </w:r>
            <w:r w:rsidR="00466BAD" w:rsidRPr="00262123">
              <w:rPr>
                <w:lang w:eastAsia="en-GB"/>
              </w:rPr>
              <w:t>m</w:t>
            </w:r>
            <w:r w:rsidRPr="00262123">
              <w:rPr>
                <w:lang w:eastAsia="en-GB"/>
              </w:rPr>
              <w:t>anagement</w:t>
            </w:r>
            <w:bookmarkEnd w:id="11"/>
          </w:p>
        </w:tc>
        <w:tc>
          <w:tcPr>
            <w:tcW w:w="1463" w:type="pct"/>
            <w:noWrap/>
            <w:tcMar>
              <w:top w:w="0" w:type="dxa"/>
              <w:left w:w="108" w:type="dxa"/>
              <w:bottom w:w="0" w:type="dxa"/>
              <w:right w:w="108" w:type="dxa"/>
            </w:tcMar>
          </w:tcPr>
          <w:p w14:paraId="30C35E0C" w14:textId="77777777" w:rsidR="00297A89" w:rsidRPr="00262123" w:rsidRDefault="00297A89" w:rsidP="00466BAD">
            <w:pPr>
              <w:spacing w:before="120" w:after="120"/>
              <w:jc w:val="center"/>
              <w:rPr>
                <w:rFonts w:eastAsia="Times New Roman" w:cstheme="minorHAnsi"/>
                <w:lang w:eastAsia="en-GB"/>
              </w:rPr>
            </w:pPr>
          </w:p>
        </w:tc>
      </w:tr>
      <w:tr w:rsidR="00297A89" w:rsidRPr="00F341D6" w14:paraId="5B3FF1BD" w14:textId="77777777" w:rsidTr="3C15CCA7">
        <w:trPr>
          <w:trHeight w:val="300"/>
        </w:trPr>
        <w:tc>
          <w:tcPr>
            <w:tcW w:w="3537" w:type="pct"/>
            <w:noWrap/>
            <w:tcMar>
              <w:top w:w="0" w:type="dxa"/>
              <w:left w:w="108" w:type="dxa"/>
              <w:bottom w:w="0" w:type="dxa"/>
              <w:right w:w="108" w:type="dxa"/>
            </w:tcMar>
          </w:tcPr>
          <w:p w14:paraId="405A7A4A" w14:textId="148A461D"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 xml:space="preserve">Schedule 20, Part 4, </w:t>
            </w:r>
            <w:r w:rsidR="00AF2AE7">
              <w:rPr>
                <w:rFonts w:eastAsia="Times New Roman" w:cstheme="minorHAnsi"/>
                <w:lang w:eastAsia="en-GB"/>
              </w:rPr>
              <w:t>Paragraph</w:t>
            </w:r>
            <w:r w:rsidRPr="00262123">
              <w:rPr>
                <w:rFonts w:eastAsia="Times New Roman" w:cstheme="minorHAnsi"/>
                <w:lang w:eastAsia="en-GB"/>
              </w:rPr>
              <w:t xml:space="preserve"> 24 - Incineration and co-incineration of waste</w:t>
            </w:r>
          </w:p>
        </w:tc>
        <w:tc>
          <w:tcPr>
            <w:tcW w:w="1463" w:type="pct"/>
            <w:noWrap/>
            <w:tcMar>
              <w:top w:w="0" w:type="dxa"/>
              <w:left w:w="108" w:type="dxa"/>
              <w:bottom w:w="0" w:type="dxa"/>
              <w:right w:w="108" w:type="dxa"/>
            </w:tcMar>
          </w:tcPr>
          <w:p w14:paraId="6A124DCF"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15 km</w:t>
            </w:r>
          </w:p>
        </w:tc>
      </w:tr>
      <w:tr w:rsidR="00297A89" w:rsidRPr="00F341D6" w14:paraId="129C75F2" w14:textId="77777777" w:rsidTr="3C15CCA7">
        <w:trPr>
          <w:trHeight w:val="300"/>
        </w:trPr>
        <w:tc>
          <w:tcPr>
            <w:tcW w:w="3537" w:type="pct"/>
            <w:noWrap/>
            <w:tcMar>
              <w:top w:w="0" w:type="dxa"/>
              <w:left w:w="108" w:type="dxa"/>
              <w:bottom w:w="0" w:type="dxa"/>
              <w:right w:w="108" w:type="dxa"/>
            </w:tcMar>
          </w:tcPr>
          <w:p w14:paraId="2720446E" w14:textId="114E8EC6"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 xml:space="preserve">Schedule 20, Part 4, </w:t>
            </w:r>
            <w:r w:rsidR="001C2208">
              <w:rPr>
                <w:rFonts w:eastAsia="Times New Roman" w:cstheme="minorHAnsi"/>
                <w:lang w:eastAsia="en-GB"/>
              </w:rPr>
              <w:t>Paragraph</w:t>
            </w:r>
            <w:r w:rsidRPr="00262123">
              <w:rPr>
                <w:rFonts w:eastAsia="Times New Roman" w:cstheme="minorHAnsi"/>
                <w:lang w:eastAsia="en-GB"/>
              </w:rPr>
              <w:t xml:space="preserve"> 26 - Landfill</w:t>
            </w:r>
          </w:p>
        </w:tc>
        <w:tc>
          <w:tcPr>
            <w:tcW w:w="1463" w:type="pct"/>
            <w:noWrap/>
            <w:tcMar>
              <w:top w:w="0" w:type="dxa"/>
              <w:left w:w="108" w:type="dxa"/>
              <w:bottom w:w="0" w:type="dxa"/>
              <w:right w:w="108" w:type="dxa"/>
            </w:tcMar>
          </w:tcPr>
          <w:p w14:paraId="1BEDF353"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5 km</w:t>
            </w:r>
          </w:p>
        </w:tc>
      </w:tr>
      <w:tr w:rsidR="00297A89" w:rsidRPr="00F341D6" w14:paraId="473F675D" w14:textId="77777777" w:rsidTr="3C15CCA7">
        <w:trPr>
          <w:trHeight w:val="300"/>
        </w:trPr>
        <w:tc>
          <w:tcPr>
            <w:tcW w:w="3537" w:type="pct"/>
            <w:noWrap/>
            <w:tcMar>
              <w:top w:w="0" w:type="dxa"/>
              <w:left w:w="108" w:type="dxa"/>
              <w:bottom w:w="0" w:type="dxa"/>
              <w:right w:w="108" w:type="dxa"/>
            </w:tcMar>
          </w:tcPr>
          <w:p w14:paraId="176580A2" w14:textId="69B58635"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 xml:space="preserve">Schedule 20, Part 4, </w:t>
            </w:r>
            <w:r w:rsidR="00AF2AE7">
              <w:rPr>
                <w:rFonts w:eastAsia="Times New Roman" w:cstheme="minorHAnsi"/>
                <w:lang w:eastAsia="en-GB"/>
              </w:rPr>
              <w:t>Paragraph</w:t>
            </w:r>
            <w:r w:rsidRPr="00262123">
              <w:rPr>
                <w:rFonts w:eastAsia="Times New Roman" w:cstheme="minorHAnsi"/>
                <w:lang w:eastAsia="en-GB"/>
              </w:rPr>
              <w:t xml:space="preserve"> 23 - Disposal or recovery of hazardous waste</w:t>
            </w:r>
          </w:p>
        </w:tc>
        <w:tc>
          <w:tcPr>
            <w:tcW w:w="1463" w:type="pct"/>
            <w:noWrap/>
            <w:tcMar>
              <w:top w:w="0" w:type="dxa"/>
              <w:left w:w="108" w:type="dxa"/>
              <w:bottom w:w="0" w:type="dxa"/>
              <w:right w:w="108" w:type="dxa"/>
            </w:tcMar>
          </w:tcPr>
          <w:p w14:paraId="2C0497C7" w14:textId="77777777" w:rsidR="00297A89" w:rsidRPr="00262123" w:rsidRDefault="00297A89" w:rsidP="00466BAD">
            <w:pPr>
              <w:spacing w:before="120" w:after="120"/>
              <w:jc w:val="center"/>
              <w:rPr>
                <w:rFonts w:eastAsia="Times New Roman" w:cstheme="minorHAnsi"/>
                <w:lang w:eastAsia="en-GB"/>
              </w:rPr>
            </w:pPr>
            <w:r w:rsidRPr="00262123">
              <w:rPr>
                <w:rFonts w:eastAsia="Times New Roman" w:cstheme="minorHAnsi"/>
                <w:lang w:eastAsia="en-GB"/>
              </w:rPr>
              <w:t>2 km</w:t>
            </w:r>
          </w:p>
        </w:tc>
      </w:tr>
      <w:tr w:rsidR="00F277D4" w:rsidRPr="00F341D6" w14:paraId="6B679708" w14:textId="77777777" w:rsidTr="3C15CCA7">
        <w:trPr>
          <w:trHeight w:val="300"/>
        </w:trPr>
        <w:tc>
          <w:tcPr>
            <w:tcW w:w="3537" w:type="pct"/>
            <w:noWrap/>
            <w:tcMar>
              <w:top w:w="0" w:type="dxa"/>
              <w:left w:w="108" w:type="dxa"/>
              <w:bottom w:w="0" w:type="dxa"/>
              <w:right w:w="108" w:type="dxa"/>
            </w:tcMar>
          </w:tcPr>
          <w:p w14:paraId="27079961" w14:textId="3940D17F" w:rsidR="00F277D4" w:rsidRPr="00262123" w:rsidRDefault="00F277D4" w:rsidP="3C15CCA7">
            <w:pPr>
              <w:spacing w:before="120" w:after="120"/>
              <w:jc w:val="center"/>
              <w:rPr>
                <w:rFonts w:eastAsia="Times New Roman"/>
                <w:lang w:eastAsia="en-GB"/>
              </w:rPr>
            </w:pPr>
            <w:r w:rsidRPr="3C15CCA7">
              <w:rPr>
                <w:rFonts w:eastAsia="Times New Roman"/>
                <w:lang w:eastAsia="en-GB"/>
              </w:rPr>
              <w:t>Schedule 20, Part 4, Paragraph 25 – Disposal or recovery of non-hazardous waste</w:t>
            </w:r>
            <w:r w:rsidR="65DC245E" w:rsidRPr="3C15CCA7">
              <w:rPr>
                <w:rFonts w:eastAsia="Times New Roman"/>
                <w:lang w:eastAsia="en-GB"/>
              </w:rPr>
              <w:t xml:space="preserve"> (including A</w:t>
            </w:r>
            <w:r w:rsidR="58EAF628" w:rsidRPr="3C15CCA7">
              <w:rPr>
                <w:rFonts w:eastAsia="Times New Roman"/>
                <w:lang w:eastAsia="en-GB"/>
              </w:rPr>
              <w:t xml:space="preserve">naerobic </w:t>
            </w:r>
            <w:r w:rsidR="65DC245E" w:rsidRPr="3C15CCA7">
              <w:rPr>
                <w:rFonts w:eastAsia="Times New Roman"/>
                <w:lang w:eastAsia="en-GB"/>
              </w:rPr>
              <w:t>D</w:t>
            </w:r>
            <w:r w:rsidR="57A8CD82" w:rsidRPr="3C15CCA7">
              <w:rPr>
                <w:rFonts w:eastAsia="Times New Roman"/>
                <w:lang w:eastAsia="en-GB"/>
              </w:rPr>
              <w:t>igestion of</w:t>
            </w:r>
            <w:r w:rsidR="65DC245E" w:rsidRPr="3C15CCA7">
              <w:rPr>
                <w:rFonts w:eastAsia="Times New Roman"/>
                <w:lang w:eastAsia="en-GB"/>
              </w:rPr>
              <w:t xml:space="preserve"> over 100 tonnes</w:t>
            </w:r>
            <w:r w:rsidR="36BB40FD" w:rsidRPr="3C15CCA7">
              <w:rPr>
                <w:rFonts w:eastAsia="Times New Roman"/>
                <w:lang w:eastAsia="en-GB"/>
              </w:rPr>
              <w:t xml:space="preserve"> </w:t>
            </w:r>
            <w:r w:rsidR="32FED47D" w:rsidRPr="3C15CCA7">
              <w:rPr>
                <w:rFonts w:eastAsia="Times New Roman"/>
                <w:lang w:eastAsia="en-GB"/>
              </w:rPr>
              <w:t xml:space="preserve">of waste </w:t>
            </w:r>
            <w:r w:rsidR="36BB40FD" w:rsidRPr="3C15CCA7">
              <w:rPr>
                <w:rFonts w:eastAsia="Times New Roman"/>
                <w:lang w:eastAsia="en-GB"/>
              </w:rPr>
              <w:t>per day)</w:t>
            </w:r>
          </w:p>
        </w:tc>
        <w:tc>
          <w:tcPr>
            <w:tcW w:w="1463" w:type="pct"/>
            <w:noWrap/>
            <w:tcMar>
              <w:top w:w="0" w:type="dxa"/>
              <w:left w:w="108" w:type="dxa"/>
              <w:bottom w:w="0" w:type="dxa"/>
              <w:right w:w="108" w:type="dxa"/>
            </w:tcMar>
          </w:tcPr>
          <w:p w14:paraId="6993EFE8" w14:textId="559E1B97" w:rsidR="00F277D4" w:rsidRPr="00262123" w:rsidRDefault="00F277D4" w:rsidP="00F277D4">
            <w:pPr>
              <w:spacing w:before="120" w:after="120"/>
              <w:jc w:val="center"/>
              <w:rPr>
                <w:rFonts w:eastAsia="Times New Roman" w:cstheme="minorHAnsi"/>
                <w:lang w:eastAsia="en-GB"/>
              </w:rPr>
            </w:pPr>
            <w:r>
              <w:rPr>
                <w:rFonts w:eastAsia="Times New Roman" w:cstheme="minorHAnsi"/>
                <w:lang w:eastAsia="en-GB"/>
              </w:rPr>
              <w:t>2 km</w:t>
            </w:r>
          </w:p>
        </w:tc>
      </w:tr>
      <w:tr w:rsidR="00297A89" w:rsidRPr="00F341D6" w14:paraId="5E9E994A" w14:textId="77777777" w:rsidTr="3C15CCA7">
        <w:trPr>
          <w:trHeight w:val="300"/>
        </w:trPr>
        <w:tc>
          <w:tcPr>
            <w:tcW w:w="3537" w:type="pct"/>
            <w:noWrap/>
            <w:tcMar>
              <w:top w:w="0" w:type="dxa"/>
              <w:left w:w="108" w:type="dxa"/>
              <w:bottom w:w="0" w:type="dxa"/>
              <w:right w:w="108" w:type="dxa"/>
            </w:tcMar>
          </w:tcPr>
          <w:p w14:paraId="666D2BDB" w14:textId="1CED6F56" w:rsidR="00297A89" w:rsidRPr="00262123" w:rsidRDefault="004071C4" w:rsidP="00B8657E">
            <w:pPr>
              <w:pStyle w:val="Heading3"/>
              <w:numPr>
                <w:ilvl w:val="0"/>
                <w:numId w:val="0"/>
              </w:numPr>
              <w:ind w:left="720" w:hanging="720"/>
              <w:rPr>
                <w:lang w:eastAsia="en-GB"/>
              </w:rPr>
            </w:pPr>
            <w:bookmarkStart w:id="12" w:name="_Toc236984855"/>
            <w:r w:rsidRPr="00262123">
              <w:rPr>
                <w:lang w:eastAsia="en-GB"/>
              </w:rPr>
              <w:t>Other activities</w:t>
            </w:r>
            <w:bookmarkEnd w:id="12"/>
          </w:p>
        </w:tc>
        <w:tc>
          <w:tcPr>
            <w:tcW w:w="1463" w:type="pct"/>
            <w:noWrap/>
            <w:tcMar>
              <w:top w:w="0" w:type="dxa"/>
              <w:left w:w="108" w:type="dxa"/>
              <w:bottom w:w="0" w:type="dxa"/>
              <w:right w:w="108" w:type="dxa"/>
            </w:tcMar>
          </w:tcPr>
          <w:p w14:paraId="05385EEF" w14:textId="77777777" w:rsidR="00297A89" w:rsidRPr="00262123" w:rsidRDefault="00297A89" w:rsidP="00466BAD">
            <w:pPr>
              <w:spacing w:before="120" w:after="120"/>
              <w:jc w:val="center"/>
              <w:rPr>
                <w:rFonts w:eastAsia="Times New Roman" w:cstheme="minorHAnsi"/>
                <w:lang w:eastAsia="en-GB"/>
              </w:rPr>
            </w:pPr>
          </w:p>
        </w:tc>
      </w:tr>
      <w:tr w:rsidR="0033157C" w:rsidRPr="00F341D6" w14:paraId="7DE359CC" w14:textId="77777777" w:rsidTr="3C15CCA7">
        <w:trPr>
          <w:trHeight w:val="300"/>
        </w:trPr>
        <w:tc>
          <w:tcPr>
            <w:tcW w:w="3537" w:type="pct"/>
            <w:noWrap/>
            <w:tcMar>
              <w:top w:w="0" w:type="dxa"/>
              <w:left w:w="108" w:type="dxa"/>
              <w:bottom w:w="0" w:type="dxa"/>
              <w:right w:w="108" w:type="dxa"/>
            </w:tcMar>
          </w:tcPr>
          <w:p w14:paraId="0C263727" w14:textId="6B6C4A8F"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20, Part 4, Paragraph 29 - Paper, pulp and panel manufacturing activities</w:t>
            </w:r>
          </w:p>
        </w:tc>
        <w:tc>
          <w:tcPr>
            <w:tcW w:w="1463" w:type="pct"/>
            <w:noWrap/>
            <w:tcMar>
              <w:top w:w="0" w:type="dxa"/>
              <w:left w:w="108" w:type="dxa"/>
              <w:bottom w:w="0" w:type="dxa"/>
              <w:right w:w="108" w:type="dxa"/>
            </w:tcMar>
          </w:tcPr>
          <w:p w14:paraId="311E9914" w14:textId="434FB1AB"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10 km</w:t>
            </w:r>
          </w:p>
        </w:tc>
      </w:tr>
      <w:tr w:rsidR="0033157C" w:rsidRPr="00F341D6" w14:paraId="001E730D" w14:textId="77777777" w:rsidTr="3C15CCA7">
        <w:trPr>
          <w:trHeight w:val="300"/>
        </w:trPr>
        <w:tc>
          <w:tcPr>
            <w:tcW w:w="3537" w:type="pct"/>
            <w:noWrap/>
            <w:tcMar>
              <w:top w:w="0" w:type="dxa"/>
              <w:left w:w="108" w:type="dxa"/>
              <w:bottom w:w="0" w:type="dxa"/>
              <w:right w:w="108" w:type="dxa"/>
            </w:tcMar>
          </w:tcPr>
          <w:p w14:paraId="15F8D688" w14:textId="6C9CFA52" w:rsidR="0033157C" w:rsidRPr="00262123" w:rsidRDefault="0033157C" w:rsidP="0033157C">
            <w:pPr>
              <w:spacing w:before="120" w:after="120"/>
              <w:jc w:val="center"/>
              <w:rPr>
                <w:rFonts w:eastAsia="Times New Roman" w:cstheme="minorHAnsi"/>
                <w:lang w:eastAsia="en-GB"/>
              </w:rPr>
            </w:pPr>
            <w:r w:rsidRPr="00262123">
              <w:rPr>
                <w:rFonts w:eastAsia="Times New Roman" w:cstheme="minorHAnsi"/>
                <w:lang w:eastAsia="en-GB"/>
              </w:rPr>
              <w:t>Schedule 20, Part 4, Paragraph 36 - Carbon activities – Part A</w:t>
            </w:r>
          </w:p>
        </w:tc>
        <w:tc>
          <w:tcPr>
            <w:tcW w:w="1463" w:type="pct"/>
            <w:noWrap/>
            <w:tcMar>
              <w:top w:w="0" w:type="dxa"/>
              <w:left w:w="108" w:type="dxa"/>
              <w:bottom w:w="0" w:type="dxa"/>
              <w:right w:w="108" w:type="dxa"/>
            </w:tcMar>
          </w:tcPr>
          <w:p w14:paraId="064AD6C8" w14:textId="6480E2D0" w:rsidR="0033157C" w:rsidRPr="00262123" w:rsidRDefault="0033157C" w:rsidP="0033157C">
            <w:pPr>
              <w:spacing w:before="120" w:after="120"/>
              <w:jc w:val="center"/>
              <w:rPr>
                <w:rFonts w:eastAsia="Times New Roman" w:cstheme="minorHAnsi"/>
                <w:lang w:eastAsia="en-GB"/>
              </w:rPr>
            </w:pPr>
            <w:r w:rsidRPr="00262123">
              <w:rPr>
                <w:rFonts w:eastAsia="Times New Roman" w:cstheme="minorHAnsi"/>
                <w:lang w:eastAsia="en-GB"/>
              </w:rPr>
              <w:t>5 km</w:t>
            </w:r>
          </w:p>
        </w:tc>
      </w:tr>
      <w:tr w:rsidR="0033157C" w:rsidRPr="00F341D6" w14:paraId="1208A69D" w14:textId="77777777" w:rsidTr="3C15CCA7">
        <w:trPr>
          <w:trHeight w:val="300"/>
        </w:trPr>
        <w:tc>
          <w:tcPr>
            <w:tcW w:w="3537" w:type="pct"/>
            <w:noWrap/>
            <w:tcMar>
              <w:top w:w="0" w:type="dxa"/>
              <w:left w:w="108" w:type="dxa"/>
              <w:bottom w:w="0" w:type="dxa"/>
              <w:right w:w="108" w:type="dxa"/>
            </w:tcMar>
          </w:tcPr>
          <w:p w14:paraId="7E2A348E" w14:textId="72FE184B"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lastRenderedPageBreak/>
              <w:t>Schedule 26, Part 3, Paragraph 59 - Tar and bitumen processes</w:t>
            </w:r>
          </w:p>
        </w:tc>
        <w:tc>
          <w:tcPr>
            <w:tcW w:w="1463" w:type="pct"/>
            <w:noWrap/>
            <w:tcMar>
              <w:top w:w="0" w:type="dxa"/>
              <w:left w:w="108" w:type="dxa"/>
              <w:bottom w:w="0" w:type="dxa"/>
              <w:right w:w="108" w:type="dxa"/>
            </w:tcMar>
          </w:tcPr>
          <w:p w14:paraId="342F34C8" w14:textId="36EFB9EB"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2 km</w:t>
            </w:r>
          </w:p>
        </w:tc>
      </w:tr>
      <w:tr w:rsidR="0033157C" w:rsidRPr="00F341D6" w14:paraId="2266992C" w14:textId="77777777" w:rsidTr="3C15CCA7">
        <w:trPr>
          <w:trHeight w:val="300"/>
        </w:trPr>
        <w:tc>
          <w:tcPr>
            <w:tcW w:w="3537" w:type="pct"/>
            <w:noWrap/>
            <w:tcMar>
              <w:top w:w="0" w:type="dxa"/>
              <w:left w:w="108" w:type="dxa"/>
              <w:bottom w:w="0" w:type="dxa"/>
              <w:right w:w="108" w:type="dxa"/>
            </w:tcMar>
          </w:tcPr>
          <w:p w14:paraId="70EC9339" w14:textId="4317D4B4"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20, Part 4, Paragraph 30 &amp; 35 And Schedule 26, Part 3, Paragraph 62 (1) and (3) - Coating activities, printing and textile treatments</w:t>
            </w:r>
          </w:p>
        </w:tc>
        <w:tc>
          <w:tcPr>
            <w:tcW w:w="1463" w:type="pct"/>
            <w:noWrap/>
            <w:tcMar>
              <w:top w:w="0" w:type="dxa"/>
              <w:left w:w="108" w:type="dxa"/>
              <w:bottom w:w="0" w:type="dxa"/>
              <w:right w:w="108" w:type="dxa"/>
            </w:tcMar>
          </w:tcPr>
          <w:p w14:paraId="3ED8E8C5" w14:textId="522D0EB6"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2 km</w:t>
            </w:r>
          </w:p>
        </w:tc>
      </w:tr>
      <w:tr w:rsidR="0033157C" w:rsidRPr="00F341D6" w14:paraId="1D0C3A1C" w14:textId="77777777" w:rsidTr="3C15CCA7">
        <w:trPr>
          <w:trHeight w:val="300"/>
        </w:trPr>
        <w:tc>
          <w:tcPr>
            <w:tcW w:w="3537" w:type="pct"/>
            <w:noWrap/>
            <w:tcMar>
              <w:top w:w="0" w:type="dxa"/>
              <w:left w:w="108" w:type="dxa"/>
              <w:bottom w:w="0" w:type="dxa"/>
              <w:right w:w="108" w:type="dxa"/>
            </w:tcMar>
          </w:tcPr>
          <w:p w14:paraId="550EEB06" w14:textId="26E9D721"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26, Part 3, Paragraph 62 (4) - The manufacture of dyestuffs, printing ink and coating materials</w:t>
            </w:r>
          </w:p>
        </w:tc>
        <w:tc>
          <w:tcPr>
            <w:tcW w:w="1463" w:type="pct"/>
            <w:noWrap/>
            <w:tcMar>
              <w:top w:w="0" w:type="dxa"/>
              <w:left w:w="108" w:type="dxa"/>
              <w:bottom w:w="0" w:type="dxa"/>
              <w:right w:w="108" w:type="dxa"/>
            </w:tcMar>
          </w:tcPr>
          <w:p w14:paraId="385B2E4E" w14:textId="2A461C4D"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2 km</w:t>
            </w:r>
          </w:p>
        </w:tc>
      </w:tr>
      <w:tr w:rsidR="0033157C" w:rsidRPr="00F341D6" w14:paraId="0062A98D" w14:textId="77777777" w:rsidTr="3C15CCA7">
        <w:trPr>
          <w:trHeight w:val="300"/>
        </w:trPr>
        <w:tc>
          <w:tcPr>
            <w:tcW w:w="3537" w:type="pct"/>
            <w:noWrap/>
            <w:tcMar>
              <w:top w:w="0" w:type="dxa"/>
              <w:left w:w="108" w:type="dxa"/>
              <w:bottom w:w="0" w:type="dxa"/>
              <w:right w:w="108" w:type="dxa"/>
            </w:tcMar>
          </w:tcPr>
          <w:p w14:paraId="0E1FA811" w14:textId="5EB87057"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26, Part 3, Paragraph 58: Cremation of human remains.</w:t>
            </w:r>
          </w:p>
        </w:tc>
        <w:tc>
          <w:tcPr>
            <w:tcW w:w="1463" w:type="pct"/>
            <w:noWrap/>
            <w:tcMar>
              <w:top w:w="0" w:type="dxa"/>
              <w:left w:w="108" w:type="dxa"/>
              <w:bottom w:w="0" w:type="dxa"/>
              <w:right w:w="108" w:type="dxa"/>
            </w:tcMar>
          </w:tcPr>
          <w:p w14:paraId="6F7F440D" w14:textId="67944D1B"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5 km</w:t>
            </w:r>
          </w:p>
        </w:tc>
      </w:tr>
      <w:tr w:rsidR="0033157C" w:rsidRPr="00F341D6" w14:paraId="1EE5EAAE" w14:textId="77777777" w:rsidTr="3C15CCA7">
        <w:trPr>
          <w:trHeight w:val="300"/>
        </w:trPr>
        <w:tc>
          <w:tcPr>
            <w:tcW w:w="3537" w:type="pct"/>
            <w:noWrap/>
            <w:tcMar>
              <w:top w:w="0" w:type="dxa"/>
              <w:left w:w="108" w:type="dxa"/>
              <w:bottom w:w="0" w:type="dxa"/>
              <w:right w:w="108" w:type="dxa"/>
            </w:tcMar>
          </w:tcPr>
          <w:p w14:paraId="37FFCFDF" w14:textId="7AF3F1D0"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20, Part 4, Paragraph 38 And Schedule 26, Part 3, Paragraph 63 - Manufacturing of wood products, including curing and chemical treatment</w:t>
            </w:r>
          </w:p>
        </w:tc>
        <w:tc>
          <w:tcPr>
            <w:tcW w:w="1463" w:type="pct"/>
            <w:noWrap/>
            <w:tcMar>
              <w:top w:w="0" w:type="dxa"/>
              <w:left w:w="108" w:type="dxa"/>
              <w:bottom w:w="0" w:type="dxa"/>
              <w:right w:w="108" w:type="dxa"/>
            </w:tcMar>
          </w:tcPr>
          <w:p w14:paraId="6BD67F7E" w14:textId="5F7013DC"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2 km</w:t>
            </w:r>
          </w:p>
        </w:tc>
      </w:tr>
      <w:tr w:rsidR="0033157C" w:rsidRPr="00F341D6" w14:paraId="5BDD6A06" w14:textId="77777777" w:rsidTr="3C15CCA7">
        <w:trPr>
          <w:trHeight w:val="300"/>
        </w:trPr>
        <w:tc>
          <w:tcPr>
            <w:tcW w:w="3537" w:type="pct"/>
            <w:noWrap/>
            <w:tcMar>
              <w:top w:w="0" w:type="dxa"/>
              <w:left w:w="108" w:type="dxa"/>
              <w:bottom w:w="0" w:type="dxa"/>
              <w:right w:w="108" w:type="dxa"/>
            </w:tcMar>
          </w:tcPr>
          <w:p w14:paraId="5015D78A" w14:textId="478CB201"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26, Part 3, Paragraphs 60 &amp; 61- Activities involving rubber</w:t>
            </w:r>
          </w:p>
        </w:tc>
        <w:tc>
          <w:tcPr>
            <w:tcW w:w="1463" w:type="pct"/>
            <w:noWrap/>
            <w:tcMar>
              <w:top w:w="0" w:type="dxa"/>
              <w:left w:w="108" w:type="dxa"/>
              <w:bottom w:w="0" w:type="dxa"/>
              <w:right w:w="108" w:type="dxa"/>
            </w:tcMar>
          </w:tcPr>
          <w:p w14:paraId="70FAAD76" w14:textId="705BB325"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2 km</w:t>
            </w:r>
          </w:p>
        </w:tc>
      </w:tr>
      <w:tr w:rsidR="0033157C" w:rsidRPr="00F341D6" w14:paraId="64A80783" w14:textId="77777777" w:rsidTr="3C15CCA7">
        <w:trPr>
          <w:trHeight w:val="300"/>
        </w:trPr>
        <w:tc>
          <w:tcPr>
            <w:tcW w:w="3537" w:type="pct"/>
            <w:noWrap/>
            <w:tcMar>
              <w:top w:w="0" w:type="dxa"/>
              <w:left w:w="108" w:type="dxa"/>
              <w:bottom w:w="0" w:type="dxa"/>
              <w:right w:w="108" w:type="dxa"/>
            </w:tcMar>
          </w:tcPr>
          <w:p w14:paraId="749EE6B5" w14:textId="34E1F5A8"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20, Part 4, Paragraph 31-33 and Schedule 26, Part 3, Paragraphs 64-65 and 67 - The treatment of animal and vegetable matter and food industries</w:t>
            </w:r>
          </w:p>
        </w:tc>
        <w:tc>
          <w:tcPr>
            <w:tcW w:w="1463" w:type="pct"/>
            <w:noWrap/>
            <w:tcMar>
              <w:top w:w="0" w:type="dxa"/>
              <w:left w:w="108" w:type="dxa"/>
              <w:bottom w:w="0" w:type="dxa"/>
              <w:right w:w="108" w:type="dxa"/>
            </w:tcMar>
          </w:tcPr>
          <w:p w14:paraId="0F059815" w14:textId="2A1AB0B9"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2 km (unless associated with combustion plant)</w:t>
            </w:r>
          </w:p>
        </w:tc>
      </w:tr>
      <w:tr w:rsidR="0033157C" w:rsidRPr="00F341D6" w14:paraId="51EB8F2C" w14:textId="77777777" w:rsidTr="3C15CCA7">
        <w:trPr>
          <w:trHeight w:val="300"/>
        </w:trPr>
        <w:tc>
          <w:tcPr>
            <w:tcW w:w="3537" w:type="pct"/>
            <w:noWrap/>
            <w:tcMar>
              <w:top w:w="0" w:type="dxa"/>
              <w:left w:w="108" w:type="dxa"/>
              <w:bottom w:w="0" w:type="dxa"/>
              <w:right w:w="108" w:type="dxa"/>
            </w:tcMar>
          </w:tcPr>
          <w:p w14:paraId="1D351B09" w14:textId="5CFA62E6"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20, Part 4, Paragraph 39, Independently operated wastewater treatment plants</w:t>
            </w:r>
          </w:p>
        </w:tc>
        <w:tc>
          <w:tcPr>
            <w:tcW w:w="1463" w:type="pct"/>
            <w:noWrap/>
            <w:tcMar>
              <w:top w:w="0" w:type="dxa"/>
              <w:left w:w="108" w:type="dxa"/>
              <w:bottom w:w="0" w:type="dxa"/>
              <w:right w:w="108" w:type="dxa"/>
            </w:tcMar>
          </w:tcPr>
          <w:p w14:paraId="195AF812" w14:textId="0CB10C84"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1 km to 3 km dependent on risk</w:t>
            </w:r>
          </w:p>
        </w:tc>
      </w:tr>
      <w:tr w:rsidR="0033157C" w:rsidRPr="00F341D6" w14:paraId="6AC9901C" w14:textId="77777777" w:rsidTr="3C15CCA7">
        <w:trPr>
          <w:trHeight w:val="300"/>
        </w:trPr>
        <w:tc>
          <w:tcPr>
            <w:tcW w:w="3537" w:type="pct"/>
            <w:noWrap/>
            <w:tcMar>
              <w:top w:w="0" w:type="dxa"/>
              <w:left w:w="108" w:type="dxa"/>
              <w:bottom w:w="0" w:type="dxa"/>
              <w:right w:w="108" w:type="dxa"/>
            </w:tcMar>
          </w:tcPr>
          <w:p w14:paraId="54E07382" w14:textId="7F39DA33"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20, Part 4, Paragraph 37 – Capture of CO</w:t>
            </w:r>
            <w:r w:rsidRPr="00AF6368">
              <w:rPr>
                <w:rFonts w:eastAsia="Times New Roman" w:cstheme="minorHAnsi"/>
                <w:vertAlign w:val="subscript"/>
                <w:lang w:eastAsia="en-GB"/>
              </w:rPr>
              <w:t>2</w:t>
            </w:r>
            <w:r w:rsidRPr="00262123">
              <w:rPr>
                <w:rFonts w:eastAsia="Times New Roman" w:cstheme="minorHAnsi"/>
                <w:lang w:eastAsia="en-GB"/>
              </w:rPr>
              <w:t xml:space="preserve"> streams from industrial activities for the purposes of geological storage</w:t>
            </w:r>
          </w:p>
        </w:tc>
        <w:tc>
          <w:tcPr>
            <w:tcW w:w="1463" w:type="pct"/>
            <w:noWrap/>
            <w:tcMar>
              <w:top w:w="0" w:type="dxa"/>
              <w:left w:w="108" w:type="dxa"/>
              <w:bottom w:w="0" w:type="dxa"/>
              <w:right w:w="108" w:type="dxa"/>
            </w:tcMar>
          </w:tcPr>
          <w:p w14:paraId="41BC2AFA" w14:textId="7EC89A2F"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2</w:t>
            </w:r>
            <w:r w:rsidR="0001328B">
              <w:rPr>
                <w:rFonts w:eastAsia="Times New Roman" w:cstheme="minorHAnsi"/>
                <w:lang w:eastAsia="en-GB"/>
              </w:rPr>
              <w:t xml:space="preserve"> </w:t>
            </w:r>
            <w:r w:rsidRPr="00262123">
              <w:rPr>
                <w:rFonts w:eastAsia="Times New Roman" w:cstheme="minorHAnsi"/>
                <w:lang w:eastAsia="en-GB"/>
              </w:rPr>
              <w:t>km (unless associated with combustion plant)</w:t>
            </w:r>
          </w:p>
        </w:tc>
      </w:tr>
      <w:tr w:rsidR="0033157C" w:rsidRPr="00F341D6" w14:paraId="43D97A02" w14:textId="77777777" w:rsidTr="3C15CCA7">
        <w:trPr>
          <w:trHeight w:val="300"/>
        </w:trPr>
        <w:tc>
          <w:tcPr>
            <w:tcW w:w="3537" w:type="pct"/>
            <w:noWrap/>
            <w:tcMar>
              <w:top w:w="0" w:type="dxa"/>
              <w:left w:w="108" w:type="dxa"/>
              <w:bottom w:w="0" w:type="dxa"/>
              <w:right w:w="108" w:type="dxa"/>
            </w:tcMar>
          </w:tcPr>
          <w:p w14:paraId="51AA7376" w14:textId="3F8A3645"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Schedule 26, Part 3, Paragraph 68 - Carbon capture for utilisation or storage using mechanisms such as chemical or physical absorption</w:t>
            </w:r>
          </w:p>
        </w:tc>
        <w:tc>
          <w:tcPr>
            <w:tcW w:w="1463" w:type="pct"/>
            <w:noWrap/>
            <w:tcMar>
              <w:top w:w="0" w:type="dxa"/>
              <w:left w:w="108" w:type="dxa"/>
              <w:bottom w:w="0" w:type="dxa"/>
              <w:right w:w="108" w:type="dxa"/>
            </w:tcMar>
          </w:tcPr>
          <w:p w14:paraId="131C6849" w14:textId="3450D81F" w:rsidR="0033157C" w:rsidRPr="00262123" w:rsidRDefault="0033157C" w:rsidP="00AF6368">
            <w:pPr>
              <w:spacing w:before="120" w:after="120"/>
              <w:jc w:val="center"/>
              <w:rPr>
                <w:rFonts w:eastAsia="Times New Roman" w:cstheme="minorHAnsi"/>
                <w:lang w:eastAsia="en-GB"/>
              </w:rPr>
            </w:pPr>
            <w:r w:rsidRPr="00262123">
              <w:rPr>
                <w:rFonts w:eastAsia="Times New Roman" w:cstheme="minorHAnsi"/>
                <w:lang w:eastAsia="en-GB"/>
              </w:rPr>
              <w:t>2 km (unless associated with combustion plant)</w:t>
            </w:r>
          </w:p>
        </w:tc>
      </w:tr>
      <w:tr w:rsidR="00D45EBC" w:rsidRPr="00F341D6" w14:paraId="7F232678" w14:textId="77777777" w:rsidTr="3C15CCA7">
        <w:trPr>
          <w:trHeight w:val="300"/>
        </w:trPr>
        <w:tc>
          <w:tcPr>
            <w:tcW w:w="3537" w:type="pct"/>
            <w:noWrap/>
            <w:tcMar>
              <w:top w:w="0" w:type="dxa"/>
              <w:left w:w="108" w:type="dxa"/>
              <w:bottom w:w="0" w:type="dxa"/>
              <w:right w:w="108" w:type="dxa"/>
            </w:tcMar>
          </w:tcPr>
          <w:p w14:paraId="034A0520" w14:textId="5A68C8E5" w:rsidR="00D45EBC" w:rsidRPr="00262123" w:rsidRDefault="00D45EBC" w:rsidP="3C15CCA7">
            <w:pPr>
              <w:spacing w:before="120" w:after="120"/>
              <w:jc w:val="center"/>
              <w:rPr>
                <w:rFonts w:eastAsia="Times New Roman"/>
                <w:lang w:eastAsia="en-GB"/>
              </w:rPr>
            </w:pPr>
            <w:r w:rsidRPr="3C15CCA7">
              <w:rPr>
                <w:rFonts w:eastAsia="Times New Roman"/>
                <w:lang w:eastAsia="en-GB"/>
              </w:rPr>
              <w:lastRenderedPageBreak/>
              <w:t>Schedule 26, Part 3, Paragraph 69 - Non-waste anaerobic digestion of more than 100 tonnes per day</w:t>
            </w:r>
          </w:p>
        </w:tc>
        <w:tc>
          <w:tcPr>
            <w:tcW w:w="1463" w:type="pct"/>
            <w:noWrap/>
            <w:tcMar>
              <w:top w:w="0" w:type="dxa"/>
              <w:left w:w="108" w:type="dxa"/>
              <w:bottom w:w="0" w:type="dxa"/>
              <w:right w:w="108" w:type="dxa"/>
            </w:tcMar>
          </w:tcPr>
          <w:p w14:paraId="49B3507A" w14:textId="00EFD7D4" w:rsidR="00D45EBC" w:rsidRPr="00262123" w:rsidRDefault="00D45EBC" w:rsidP="00D45EBC">
            <w:pPr>
              <w:spacing w:before="120" w:after="120"/>
              <w:jc w:val="center"/>
              <w:rPr>
                <w:rFonts w:eastAsia="Times New Roman" w:cstheme="minorHAnsi"/>
                <w:lang w:eastAsia="en-GB"/>
              </w:rPr>
            </w:pPr>
            <w:r w:rsidRPr="0053697F">
              <w:rPr>
                <w:rFonts w:eastAsia="Times New Roman" w:cstheme="minorHAnsi"/>
                <w:lang w:eastAsia="en-GB"/>
              </w:rPr>
              <w:t>2</w:t>
            </w:r>
            <w:r>
              <w:rPr>
                <w:rFonts w:eastAsia="Times New Roman" w:cstheme="minorHAnsi"/>
                <w:lang w:eastAsia="en-GB"/>
              </w:rPr>
              <w:t xml:space="preserve"> </w:t>
            </w:r>
            <w:r w:rsidRPr="0053697F">
              <w:rPr>
                <w:rFonts w:eastAsia="Times New Roman" w:cstheme="minorHAnsi"/>
                <w:lang w:eastAsia="en-GB"/>
              </w:rPr>
              <w:t>km (unless associated with combustion plant)</w:t>
            </w:r>
          </w:p>
        </w:tc>
      </w:tr>
      <w:tr w:rsidR="00297A89" w:rsidRPr="00F341D6" w14:paraId="64A8266C" w14:textId="77777777" w:rsidTr="3C15CCA7">
        <w:trPr>
          <w:trHeight w:val="300"/>
        </w:trPr>
        <w:tc>
          <w:tcPr>
            <w:tcW w:w="3537" w:type="pct"/>
            <w:noWrap/>
            <w:tcMar>
              <w:top w:w="0" w:type="dxa"/>
              <w:left w:w="108" w:type="dxa"/>
              <w:bottom w:w="0" w:type="dxa"/>
              <w:right w:w="108" w:type="dxa"/>
            </w:tcMar>
          </w:tcPr>
          <w:p w14:paraId="58394038" w14:textId="315174E6" w:rsidR="00297A89" w:rsidRPr="00262123" w:rsidRDefault="004071C4" w:rsidP="00B8657E">
            <w:pPr>
              <w:pStyle w:val="Heading3"/>
              <w:numPr>
                <w:ilvl w:val="0"/>
                <w:numId w:val="0"/>
              </w:numPr>
              <w:ind w:left="720" w:hanging="720"/>
              <w:rPr>
                <w:lang w:eastAsia="en-GB"/>
              </w:rPr>
            </w:pPr>
            <w:bookmarkStart w:id="13" w:name="_Toc236984856"/>
            <w:r w:rsidRPr="00262123">
              <w:rPr>
                <w:lang w:eastAsia="en-GB"/>
              </w:rPr>
              <w:t>Solvent emission</w:t>
            </w:r>
            <w:r w:rsidR="00466BAD" w:rsidRPr="00262123">
              <w:rPr>
                <w:lang w:eastAsia="en-GB"/>
              </w:rPr>
              <w:t xml:space="preserve"> activities</w:t>
            </w:r>
            <w:bookmarkEnd w:id="13"/>
          </w:p>
        </w:tc>
        <w:tc>
          <w:tcPr>
            <w:tcW w:w="1463" w:type="pct"/>
            <w:noWrap/>
            <w:tcMar>
              <w:top w:w="0" w:type="dxa"/>
              <w:left w:w="108" w:type="dxa"/>
              <w:bottom w:w="0" w:type="dxa"/>
              <w:right w:w="108" w:type="dxa"/>
            </w:tcMar>
          </w:tcPr>
          <w:p w14:paraId="27618E98" w14:textId="77777777" w:rsidR="00297A89" w:rsidRPr="00262123" w:rsidRDefault="00297A89" w:rsidP="00466BAD">
            <w:pPr>
              <w:spacing w:before="120" w:after="120"/>
              <w:jc w:val="center"/>
              <w:rPr>
                <w:rFonts w:eastAsia="Times New Roman" w:cstheme="minorHAnsi"/>
                <w:lang w:eastAsia="en-GB"/>
              </w:rPr>
            </w:pPr>
          </w:p>
        </w:tc>
      </w:tr>
      <w:tr w:rsidR="00297A89" w:rsidRPr="00F341D6" w14:paraId="71A979E0" w14:textId="77777777" w:rsidTr="3C15CCA7">
        <w:trPr>
          <w:trHeight w:val="300"/>
        </w:trPr>
        <w:tc>
          <w:tcPr>
            <w:tcW w:w="3537" w:type="pct"/>
            <w:noWrap/>
            <w:tcMar>
              <w:top w:w="0" w:type="dxa"/>
              <w:left w:w="108" w:type="dxa"/>
              <w:bottom w:w="0" w:type="dxa"/>
              <w:right w:w="108" w:type="dxa"/>
            </w:tcMar>
          </w:tcPr>
          <w:p w14:paraId="21D6E8D5" w14:textId="233DC4F4" w:rsidR="00297A89" w:rsidRPr="00262123" w:rsidRDefault="00297A89" w:rsidP="00AF6368">
            <w:pPr>
              <w:spacing w:before="120" w:after="120"/>
              <w:jc w:val="center"/>
              <w:rPr>
                <w:rFonts w:eastAsia="Times New Roman" w:cstheme="minorHAnsi"/>
                <w:lang w:eastAsia="en-GB"/>
              </w:rPr>
            </w:pPr>
            <w:r w:rsidRPr="00262123">
              <w:rPr>
                <w:rFonts w:eastAsia="Times New Roman" w:cstheme="minorHAnsi"/>
                <w:lang w:eastAsia="en-GB"/>
              </w:rPr>
              <w:t>Schedule 23 Solvent Emissions activities</w:t>
            </w:r>
          </w:p>
        </w:tc>
        <w:tc>
          <w:tcPr>
            <w:tcW w:w="1463" w:type="pct"/>
            <w:noWrap/>
            <w:tcMar>
              <w:top w:w="0" w:type="dxa"/>
              <w:left w:w="108" w:type="dxa"/>
              <w:bottom w:w="0" w:type="dxa"/>
              <w:right w:w="108" w:type="dxa"/>
            </w:tcMar>
          </w:tcPr>
          <w:p w14:paraId="4CAF06EC" w14:textId="77777777" w:rsidR="00297A89" w:rsidRPr="00262123" w:rsidRDefault="00297A89" w:rsidP="00AF6368">
            <w:pPr>
              <w:spacing w:before="120" w:after="120"/>
              <w:jc w:val="center"/>
              <w:rPr>
                <w:rFonts w:eastAsia="Times New Roman" w:cstheme="minorHAnsi"/>
                <w:lang w:eastAsia="en-GB"/>
              </w:rPr>
            </w:pPr>
            <w:r w:rsidRPr="00262123">
              <w:rPr>
                <w:rFonts w:eastAsia="Times New Roman" w:cstheme="minorHAnsi"/>
                <w:lang w:eastAsia="en-GB"/>
              </w:rPr>
              <w:t>Only very localised emissions expected, therefore need not be screened</w:t>
            </w:r>
          </w:p>
        </w:tc>
      </w:tr>
    </w:tbl>
    <w:p w14:paraId="0DB58708" w14:textId="77777777" w:rsidR="00297A89" w:rsidRDefault="00297A89" w:rsidP="00297A89">
      <w:pPr>
        <w:spacing w:line="240" w:lineRule="auto"/>
        <w:jc w:val="both"/>
        <w:textAlignment w:val="baseline"/>
        <w:rPr>
          <w:rFonts w:ascii="Arial" w:eastAsia="Times New Roman" w:hAnsi="Arial" w:cs="Arial"/>
          <w:color w:val="3C4741" w:themeColor="text1"/>
          <w:lang w:eastAsia="en-GB"/>
        </w:rPr>
      </w:pPr>
    </w:p>
    <w:p w14:paraId="0809ECBD" w14:textId="77777777" w:rsidR="00297A89" w:rsidRDefault="00297A89" w:rsidP="00297A89">
      <w:pPr>
        <w:spacing w:line="240" w:lineRule="auto"/>
        <w:jc w:val="both"/>
        <w:textAlignment w:val="baseline"/>
        <w:rPr>
          <w:rFonts w:ascii="Arial" w:eastAsia="Times New Roman" w:hAnsi="Arial" w:cs="Arial"/>
          <w:color w:val="3C4741" w:themeColor="text1"/>
          <w:lang w:eastAsia="en-GB"/>
        </w:rPr>
      </w:pPr>
    </w:p>
    <w:p w14:paraId="7FCBD64A" w14:textId="77777777" w:rsidR="00297A89" w:rsidRPr="00362412" w:rsidRDefault="00297A89" w:rsidP="00297A89">
      <w:pPr>
        <w:spacing w:line="240" w:lineRule="auto"/>
        <w:jc w:val="both"/>
        <w:textAlignment w:val="baseline"/>
        <w:rPr>
          <w:rFonts w:ascii="Arial" w:eastAsia="Times New Roman" w:hAnsi="Arial" w:cs="Arial"/>
          <w:color w:val="3C4741" w:themeColor="text1"/>
          <w:lang w:eastAsia="en-GB"/>
        </w:rPr>
      </w:pPr>
    </w:p>
    <w:p w14:paraId="3783DF20" w14:textId="306636EA" w:rsidR="00DF399D" w:rsidRDefault="007A3DE7" w:rsidP="001D5C8E">
      <w:pPr>
        <w:pStyle w:val="Heading2"/>
      </w:pPr>
      <w:bookmarkStart w:id="14" w:name="_Toc236984857"/>
      <w:r>
        <w:t>Screening distances for c</w:t>
      </w:r>
      <w:r w:rsidR="006258F4">
        <w:t xml:space="preserve">ombustion </w:t>
      </w:r>
      <w:r>
        <w:t>activities</w:t>
      </w:r>
      <w:bookmarkEnd w:id="14"/>
    </w:p>
    <w:p w14:paraId="54CA9AA5" w14:textId="5E073E1B" w:rsidR="007A1174" w:rsidRDefault="0051447E" w:rsidP="00B8657E">
      <w:pPr>
        <w:pStyle w:val="BodyText1"/>
        <w:rPr>
          <w:rFonts w:ascii="Arial" w:hAnsi="Arial" w:cs="Arial"/>
        </w:rPr>
      </w:pPr>
      <w:r w:rsidRPr="007A1174">
        <w:rPr>
          <w:rFonts w:ascii="Arial" w:hAnsi="Arial" w:cs="Arial"/>
        </w:rPr>
        <w:t>This</w:t>
      </w:r>
      <w:r w:rsidR="00463572" w:rsidRPr="007A1174">
        <w:rPr>
          <w:rFonts w:ascii="Arial" w:hAnsi="Arial" w:cs="Arial"/>
        </w:rPr>
        <w:t xml:space="preserve"> section</w:t>
      </w:r>
      <w:r w:rsidRPr="007A1174">
        <w:rPr>
          <w:rFonts w:ascii="Arial" w:hAnsi="Arial" w:cs="Arial"/>
        </w:rPr>
        <w:t xml:space="preserve"> provides the AQTAG14 screening distance values used for combustion activities</w:t>
      </w:r>
      <w:r w:rsidR="00B9036C">
        <w:rPr>
          <w:rFonts w:ascii="Arial" w:hAnsi="Arial" w:cs="Arial"/>
        </w:rPr>
        <w:t>.</w:t>
      </w:r>
      <w:r w:rsidR="007A1174" w:rsidRPr="007A1174">
        <w:rPr>
          <w:rFonts w:ascii="Arial" w:hAnsi="Arial" w:cs="Arial"/>
        </w:rPr>
        <w:t xml:space="preserve"> </w:t>
      </w:r>
      <w:r w:rsidR="00B9036C">
        <w:rPr>
          <w:rFonts w:ascii="Arial" w:hAnsi="Arial" w:cs="Arial"/>
        </w:rPr>
        <w:t xml:space="preserve">These values </w:t>
      </w:r>
      <w:r w:rsidR="007A1174" w:rsidRPr="007A1174">
        <w:rPr>
          <w:rFonts w:ascii="Arial" w:hAnsi="Arial" w:cs="Arial"/>
        </w:rPr>
        <w:t xml:space="preserve">are taken from </w:t>
      </w:r>
      <w:r w:rsidR="007A1174">
        <w:rPr>
          <w:rFonts w:ascii="Arial" w:hAnsi="Arial" w:cs="Arial"/>
        </w:rPr>
        <w:t>“</w:t>
      </w:r>
      <w:r w:rsidR="007A1174" w:rsidRPr="007A1174">
        <w:rPr>
          <w:rFonts w:ascii="Arial" w:hAnsi="Arial" w:cs="Arial"/>
        </w:rPr>
        <w:t>AQTAG 14</w:t>
      </w:r>
      <w:r w:rsidR="007A1174">
        <w:rPr>
          <w:rFonts w:ascii="Arial" w:hAnsi="Arial" w:cs="Arial"/>
        </w:rPr>
        <w:t>:</w:t>
      </w:r>
      <w:r w:rsidR="007A1174" w:rsidRPr="007A1174">
        <w:rPr>
          <w:rFonts w:ascii="Arial" w:hAnsi="Arial" w:cs="Arial"/>
        </w:rPr>
        <w:t xml:space="preserve"> Guidance on identifying ‘relevance’ for assessment under the Habitats Regulations for Environmental Permitting Regulations (EPR) installations and Environmental Authorisations (Scotland) Regulations (EASR) activities with combustion processes</w:t>
      </w:r>
      <w:r w:rsidR="007A1174">
        <w:rPr>
          <w:rFonts w:ascii="Arial" w:hAnsi="Arial" w:cs="Arial"/>
        </w:rPr>
        <w:t>”</w:t>
      </w:r>
      <w:r w:rsidR="00C52714">
        <w:rPr>
          <w:rFonts w:ascii="Arial" w:hAnsi="Arial" w:cs="Arial"/>
        </w:rPr>
        <w:t>,</w:t>
      </w:r>
      <w:r w:rsidR="007A1174">
        <w:rPr>
          <w:rFonts w:ascii="Arial" w:hAnsi="Arial" w:cs="Arial"/>
        </w:rPr>
        <w:t xml:space="preserve"> which is available from SEPA on request.</w:t>
      </w:r>
    </w:p>
    <w:p w14:paraId="4969A10C" w14:textId="77777777" w:rsidR="00B8657E" w:rsidRPr="00B8657E" w:rsidRDefault="0051447E" w:rsidP="00B8657E">
      <w:pPr>
        <w:pStyle w:val="BodyText1"/>
        <w:rPr>
          <w:rFonts w:ascii="Arial" w:hAnsi="Arial" w:cs="Arial"/>
        </w:rPr>
      </w:pPr>
      <w:r w:rsidRPr="00D61BD0">
        <w:rPr>
          <w:rFonts w:ascii="Arial" w:hAnsi="Arial" w:cs="Arial"/>
        </w:rPr>
        <w:t xml:space="preserve">The values are based on combustion plant size and fuel type and provide a precautionary initial screening for potential impacts on Protected Areas. </w:t>
      </w:r>
      <w:r w:rsidR="00B8657E" w:rsidRPr="00B8657E">
        <w:rPr>
          <w:rFonts w:ascii="Arial" w:hAnsi="Arial" w:cs="Arial"/>
        </w:rPr>
        <w:t>To ensure that worst-case impacts are assessed, the combined rated thermal input of all combustion plants at the installation or authorised place should be used.</w:t>
      </w:r>
    </w:p>
    <w:p w14:paraId="75F090FA" w14:textId="7E4A6833" w:rsidR="0051447E" w:rsidRPr="006C38C0" w:rsidRDefault="0051447E" w:rsidP="00B8657E">
      <w:pPr>
        <w:pStyle w:val="BodyText1"/>
        <w:rPr>
          <w:rFonts w:ascii="Arial" w:hAnsi="Arial" w:cs="Arial"/>
        </w:rPr>
      </w:pPr>
      <w:r w:rsidRPr="006C38C0">
        <w:rPr>
          <w:rFonts w:ascii="Arial" w:hAnsi="Arial" w:cs="Arial"/>
        </w:rPr>
        <w:t>Fuel sulphur content affects process contributions to acid deposition and determines whether SO</w:t>
      </w:r>
      <w:r w:rsidRPr="00DD05F8">
        <w:rPr>
          <w:rFonts w:ascii="Cambria Math" w:hAnsi="Cambria Math" w:cs="Cambria Math"/>
        </w:rPr>
        <w:t>₂</w:t>
      </w:r>
      <w:r w:rsidRPr="006C38C0">
        <w:rPr>
          <w:rFonts w:ascii="Arial" w:hAnsi="Arial" w:cs="Arial"/>
        </w:rPr>
        <w:t xml:space="preserve"> critical levels apply. The following points may help you select the correct screening distance:</w:t>
      </w:r>
    </w:p>
    <w:p w14:paraId="28F6B245" w14:textId="77777777" w:rsidR="0051447E" w:rsidRDefault="0051447E" w:rsidP="00B8657E">
      <w:pPr>
        <w:pStyle w:val="BodyText1"/>
        <w:numPr>
          <w:ilvl w:val="0"/>
          <w:numId w:val="18"/>
        </w:numPr>
        <w:rPr>
          <w:rFonts w:ascii="Arial" w:hAnsi="Arial" w:cs="Arial"/>
        </w:rPr>
      </w:pPr>
      <w:r w:rsidRPr="00C83581">
        <w:rPr>
          <w:rFonts w:ascii="Arial" w:hAnsi="Arial" w:cs="Arial"/>
        </w:rPr>
        <w:t>Gas oil includes ultra-low sulphur diesel and low sulphur diesel.</w:t>
      </w:r>
    </w:p>
    <w:p w14:paraId="1B21C6D4" w14:textId="77777777" w:rsidR="0051447E" w:rsidRDefault="0051447E" w:rsidP="00B8657E">
      <w:pPr>
        <w:pStyle w:val="BodyText1"/>
        <w:numPr>
          <w:ilvl w:val="0"/>
          <w:numId w:val="18"/>
        </w:numPr>
        <w:rPr>
          <w:rFonts w:ascii="Arial" w:hAnsi="Arial" w:cs="Arial"/>
        </w:rPr>
      </w:pPr>
      <w:r>
        <w:rPr>
          <w:rFonts w:ascii="Arial" w:hAnsi="Arial" w:cs="Arial"/>
        </w:rPr>
        <w:t>Biogas and landfill gas sh</w:t>
      </w:r>
      <w:r w:rsidRPr="00C83581">
        <w:rPr>
          <w:rFonts w:ascii="Arial" w:hAnsi="Arial" w:cs="Arial"/>
        </w:rPr>
        <w:t>ould be considered a</w:t>
      </w:r>
      <w:r>
        <w:rPr>
          <w:rFonts w:ascii="Arial" w:hAnsi="Arial" w:cs="Arial"/>
        </w:rPr>
        <w:t>s</w:t>
      </w:r>
      <w:r w:rsidRPr="00C83581">
        <w:rPr>
          <w:rFonts w:ascii="Arial" w:hAnsi="Arial" w:cs="Arial"/>
        </w:rPr>
        <w:t xml:space="preserve"> </w:t>
      </w:r>
      <w:r>
        <w:rPr>
          <w:rFonts w:ascii="Arial" w:hAnsi="Arial" w:cs="Arial"/>
        </w:rPr>
        <w:t>“</w:t>
      </w:r>
      <w:r w:rsidRPr="006C38C0">
        <w:rPr>
          <w:rFonts w:ascii="Arial" w:hAnsi="Arial" w:cs="Arial"/>
        </w:rPr>
        <w:t xml:space="preserve">gas other than </w:t>
      </w:r>
      <w:r>
        <w:rPr>
          <w:rFonts w:ascii="Arial" w:hAnsi="Arial" w:cs="Arial"/>
        </w:rPr>
        <w:t>n</w:t>
      </w:r>
      <w:r w:rsidRPr="006C38C0">
        <w:rPr>
          <w:rFonts w:ascii="Arial" w:hAnsi="Arial" w:cs="Arial"/>
        </w:rPr>
        <w:t xml:space="preserve">atural </w:t>
      </w:r>
      <w:r>
        <w:rPr>
          <w:rFonts w:ascii="Arial" w:hAnsi="Arial" w:cs="Arial"/>
        </w:rPr>
        <w:t>g</w:t>
      </w:r>
      <w:r w:rsidRPr="006C38C0">
        <w:rPr>
          <w:rFonts w:ascii="Arial" w:hAnsi="Arial" w:cs="Arial"/>
        </w:rPr>
        <w:t>as</w:t>
      </w:r>
      <w:r>
        <w:rPr>
          <w:rFonts w:ascii="Arial" w:hAnsi="Arial" w:cs="Arial"/>
        </w:rPr>
        <w:t>”</w:t>
      </w:r>
    </w:p>
    <w:p w14:paraId="79D56A9C" w14:textId="77777777" w:rsidR="0051447E" w:rsidRPr="00793488" w:rsidRDefault="0051447E" w:rsidP="00B8657E">
      <w:pPr>
        <w:pStyle w:val="BodyText1"/>
        <w:numPr>
          <w:ilvl w:val="0"/>
          <w:numId w:val="18"/>
        </w:numPr>
        <w:rPr>
          <w:rFonts w:eastAsia="Times New Roman" w:cstheme="minorHAnsi"/>
          <w:b/>
          <w:bCs/>
        </w:rPr>
      </w:pPr>
      <w:r w:rsidRPr="00793488">
        <w:rPr>
          <w:rFonts w:ascii="Arial" w:hAnsi="Arial" w:cs="Arial"/>
        </w:rPr>
        <w:lastRenderedPageBreak/>
        <w:t>Incinerators (including waste incinerators) should be considered as “solid and liquid heavy fuel oil combustion appliances”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Caption w:val="Table 2. European sites (SACs, SPAs and Ramsar Sites) and Sites of Special Scientific Interest screening distance criteria for installations with combustion processes."/>
        <w:tblDescription w:val="Table showing screening distance criteria for SACs, SPAs, Ramsar Sites and SSSIs associated with combustion activities. Distances are organised by the combined rated thermal input of the combustion plant and fuel type, including natural gas and gas oil, lower sulphur fuels, and higher sulphur fuels. Screening distances increase with plant size and range from 500 metres to 15 kilometres."/>
      </w:tblPr>
      <w:tblGrid>
        <w:gridCol w:w="2691"/>
        <w:gridCol w:w="2345"/>
        <w:gridCol w:w="2541"/>
        <w:gridCol w:w="2635"/>
      </w:tblGrid>
      <w:tr w:rsidR="0051447E" w:rsidRPr="00F341D6" w14:paraId="147C8A6B" w14:textId="77777777" w:rsidTr="00263144">
        <w:trPr>
          <w:trHeight w:val="610"/>
          <w:tblHeader/>
        </w:trPr>
        <w:tc>
          <w:tcPr>
            <w:tcW w:w="1318" w:type="pct"/>
            <w:shd w:val="clear" w:color="auto" w:fill="016574"/>
            <w:tcMar>
              <w:top w:w="0" w:type="dxa"/>
              <w:left w:w="108" w:type="dxa"/>
              <w:bottom w:w="0" w:type="dxa"/>
              <w:right w:w="108" w:type="dxa"/>
            </w:tcMar>
            <w:vAlign w:val="center"/>
            <w:hideMark/>
          </w:tcPr>
          <w:p w14:paraId="2A2FCBDE" w14:textId="77777777" w:rsidR="0051447E" w:rsidRPr="00F341D6" w:rsidRDefault="0051447E" w:rsidP="00263144">
            <w:pPr>
              <w:spacing w:before="120" w:after="120" w:line="276" w:lineRule="auto"/>
              <w:jc w:val="center"/>
              <w:rPr>
                <w:rFonts w:eastAsia="Times New Roman" w:cstheme="minorHAnsi"/>
                <w:b/>
                <w:bCs/>
                <w:color w:val="FFFFFF"/>
                <w:lang w:eastAsia="en-GB"/>
              </w:rPr>
            </w:pPr>
            <w:r>
              <w:rPr>
                <w:rFonts w:eastAsia="Times New Roman" w:cstheme="minorHAnsi"/>
                <w:b/>
                <w:bCs/>
                <w:color w:val="FFFFFF"/>
                <w:lang w:eastAsia="en-GB"/>
              </w:rPr>
              <w:t>Combined rated thermal input (MWth) of combustion plant</w:t>
            </w:r>
          </w:p>
        </w:tc>
        <w:tc>
          <w:tcPr>
            <w:tcW w:w="1148" w:type="pct"/>
            <w:shd w:val="clear" w:color="auto" w:fill="016574"/>
            <w:noWrap/>
            <w:tcMar>
              <w:top w:w="0" w:type="dxa"/>
              <w:left w:w="108" w:type="dxa"/>
              <w:bottom w:w="0" w:type="dxa"/>
              <w:right w:w="108" w:type="dxa"/>
            </w:tcMar>
            <w:vAlign w:val="center"/>
            <w:hideMark/>
          </w:tcPr>
          <w:p w14:paraId="06ACC716" w14:textId="77777777" w:rsidR="0051447E" w:rsidRPr="00D61BD0" w:rsidRDefault="0051447E" w:rsidP="00263144">
            <w:pPr>
              <w:spacing w:before="120" w:after="120" w:line="276" w:lineRule="auto"/>
              <w:jc w:val="center"/>
              <w:rPr>
                <w:rFonts w:eastAsia="Times New Roman" w:cstheme="minorHAnsi"/>
                <w:b/>
                <w:bCs/>
                <w:color w:val="FFFFFF" w:themeColor="background1"/>
                <w:lang w:eastAsia="en-GB"/>
              </w:rPr>
            </w:pPr>
            <w:r w:rsidRPr="00D61BD0">
              <w:rPr>
                <w:rFonts w:eastAsia="Times New Roman" w:cstheme="minorHAnsi"/>
                <w:b/>
                <w:bCs/>
                <w:color w:val="FFFFFF" w:themeColor="background1"/>
                <w:lang w:eastAsia="en-GB"/>
              </w:rPr>
              <w:t xml:space="preserve">Screening Distance for </w:t>
            </w:r>
            <w:r w:rsidRPr="00D61BD0">
              <w:rPr>
                <w:rFonts w:ascii="Arial" w:hAnsi="Arial" w:cs="Arial"/>
                <w:b/>
                <w:bCs/>
                <w:color w:val="FFFFFF" w:themeColor="background1"/>
              </w:rPr>
              <w:t>Natural gas</w:t>
            </w:r>
            <w:r>
              <w:rPr>
                <w:rFonts w:ascii="Arial" w:hAnsi="Arial" w:cs="Arial"/>
                <w:b/>
                <w:bCs/>
                <w:color w:val="FFFFFF" w:themeColor="background1"/>
              </w:rPr>
              <w:t xml:space="preserve"> </w:t>
            </w:r>
            <w:r w:rsidRPr="00D61BD0">
              <w:rPr>
                <w:rFonts w:ascii="Arial" w:hAnsi="Arial" w:cs="Arial"/>
                <w:b/>
                <w:bCs/>
                <w:color w:val="FFFFFF" w:themeColor="background1"/>
              </w:rPr>
              <w:t>and gas oil combustion appliances</w:t>
            </w:r>
            <w:r>
              <w:rPr>
                <w:rFonts w:ascii="Arial" w:hAnsi="Arial" w:cs="Arial"/>
                <w:b/>
                <w:bCs/>
                <w:color w:val="FFFFFF" w:themeColor="background1"/>
              </w:rPr>
              <w:t xml:space="preserve"> </w:t>
            </w:r>
            <w:r w:rsidRPr="00D61BD0">
              <w:rPr>
                <w:rFonts w:ascii="Arial" w:hAnsi="Arial" w:cs="Arial"/>
                <w:b/>
                <w:bCs/>
                <w:color w:val="FFFFFF" w:themeColor="background1"/>
              </w:rPr>
              <w:t>(Fuels with no SO</w:t>
            </w:r>
            <w:r w:rsidRPr="00D61BD0">
              <w:rPr>
                <w:rFonts w:ascii="Arial" w:hAnsi="Arial" w:cs="Arial"/>
                <w:b/>
                <w:bCs/>
                <w:color w:val="FFFFFF" w:themeColor="background1"/>
                <w:vertAlign w:val="subscript"/>
              </w:rPr>
              <w:t>2</w:t>
            </w:r>
            <w:r w:rsidRPr="00D61BD0">
              <w:rPr>
                <w:rFonts w:ascii="Arial" w:hAnsi="Arial" w:cs="Arial"/>
                <w:b/>
                <w:bCs/>
                <w:color w:val="FFFFFF" w:themeColor="background1"/>
              </w:rPr>
              <w:t xml:space="preserve"> ELVs)</w:t>
            </w:r>
            <w:r w:rsidRPr="00D61BD0">
              <w:rPr>
                <w:rFonts w:eastAsia="Times New Roman" w:cstheme="minorHAnsi"/>
                <w:b/>
                <w:bCs/>
                <w:color w:val="FFFFFF" w:themeColor="background1"/>
                <w:lang w:eastAsia="en-GB"/>
              </w:rPr>
              <w:t xml:space="preserve"> </w:t>
            </w:r>
          </w:p>
        </w:tc>
        <w:tc>
          <w:tcPr>
            <w:tcW w:w="1244" w:type="pct"/>
            <w:shd w:val="clear" w:color="auto" w:fill="016574"/>
            <w:vAlign w:val="center"/>
          </w:tcPr>
          <w:p w14:paraId="2D5E5CC0" w14:textId="77777777" w:rsidR="0051447E" w:rsidRPr="00D61BD0" w:rsidRDefault="0051447E" w:rsidP="00263144">
            <w:pPr>
              <w:spacing w:before="120" w:after="120" w:line="276" w:lineRule="auto"/>
              <w:jc w:val="center"/>
              <w:rPr>
                <w:rFonts w:eastAsia="Times New Roman" w:cstheme="minorHAnsi"/>
                <w:b/>
                <w:bCs/>
                <w:color w:val="FFFFFF" w:themeColor="background1"/>
                <w:lang w:eastAsia="en-GB"/>
              </w:rPr>
            </w:pPr>
            <w:r w:rsidRPr="00D61BD0">
              <w:rPr>
                <w:rFonts w:ascii="Arial" w:hAnsi="Arial" w:cs="Arial"/>
                <w:b/>
                <w:bCs/>
                <w:color w:val="FFFFFF" w:themeColor="background1"/>
              </w:rPr>
              <w:t>Screening distance for gas other than Natural Gas combustion appliances (Lower sulphurous fuel)</w:t>
            </w:r>
          </w:p>
        </w:tc>
        <w:tc>
          <w:tcPr>
            <w:tcW w:w="1290" w:type="pct"/>
            <w:shd w:val="clear" w:color="auto" w:fill="016574"/>
            <w:vAlign w:val="center"/>
          </w:tcPr>
          <w:p w14:paraId="18190FB6" w14:textId="77777777" w:rsidR="0051447E" w:rsidRPr="00D61BD0" w:rsidRDefault="0051447E" w:rsidP="00263144">
            <w:pPr>
              <w:spacing w:before="120" w:after="120" w:line="276" w:lineRule="auto"/>
              <w:jc w:val="center"/>
              <w:rPr>
                <w:rFonts w:eastAsia="Times New Roman" w:cstheme="minorHAnsi"/>
                <w:b/>
                <w:bCs/>
                <w:color w:val="FFFFFF" w:themeColor="background1"/>
                <w:lang w:eastAsia="en-GB"/>
              </w:rPr>
            </w:pPr>
            <w:r w:rsidRPr="00D61BD0">
              <w:rPr>
                <w:rFonts w:ascii="Arial" w:hAnsi="Arial" w:cs="Arial"/>
                <w:b/>
                <w:bCs/>
                <w:color w:val="FFFFFF" w:themeColor="background1"/>
              </w:rPr>
              <w:t>Screening distance for solid and liquid heavy fuel oil combustion appliances</w:t>
            </w:r>
            <w:r>
              <w:rPr>
                <w:rFonts w:ascii="Arial" w:hAnsi="Arial" w:cs="Arial"/>
                <w:b/>
                <w:bCs/>
                <w:color w:val="FFFFFF" w:themeColor="background1"/>
              </w:rPr>
              <w:t xml:space="preserve"> </w:t>
            </w:r>
            <w:r w:rsidRPr="00D61BD0">
              <w:rPr>
                <w:rFonts w:ascii="Arial" w:hAnsi="Arial" w:cs="Arial"/>
                <w:b/>
                <w:bCs/>
                <w:color w:val="FFFFFF" w:themeColor="background1"/>
              </w:rPr>
              <w:t>(Higher sulphurous fuel)</w:t>
            </w:r>
          </w:p>
        </w:tc>
      </w:tr>
      <w:tr w:rsidR="0051447E" w:rsidRPr="00F341D6" w14:paraId="2A98227D" w14:textId="77777777" w:rsidTr="00263144">
        <w:trPr>
          <w:trHeight w:val="315"/>
        </w:trPr>
        <w:tc>
          <w:tcPr>
            <w:tcW w:w="1318" w:type="pct"/>
            <w:noWrap/>
            <w:tcMar>
              <w:top w:w="0" w:type="dxa"/>
              <w:left w:w="108" w:type="dxa"/>
              <w:bottom w:w="0" w:type="dxa"/>
              <w:right w:w="108" w:type="dxa"/>
            </w:tcMar>
            <w:vAlign w:val="center"/>
          </w:tcPr>
          <w:p w14:paraId="08D6E16C" w14:textId="77777777" w:rsidR="0051447E" w:rsidRPr="00F341D6" w:rsidRDefault="0051447E" w:rsidP="00263144">
            <w:pPr>
              <w:spacing w:before="120" w:after="120" w:line="240" w:lineRule="auto"/>
              <w:jc w:val="center"/>
              <w:rPr>
                <w:rFonts w:eastAsia="Times New Roman" w:cstheme="minorHAnsi"/>
                <w:lang w:eastAsia="en-GB"/>
              </w:rPr>
            </w:pPr>
            <w:r w:rsidRPr="00F870E8">
              <w:rPr>
                <w:rFonts w:ascii="Arial" w:hAnsi="Arial" w:cs="Arial"/>
              </w:rPr>
              <w:t>&lt;1</w:t>
            </w:r>
          </w:p>
        </w:tc>
        <w:tc>
          <w:tcPr>
            <w:tcW w:w="1148" w:type="pct"/>
            <w:noWrap/>
            <w:tcMar>
              <w:top w:w="0" w:type="dxa"/>
              <w:left w:w="108" w:type="dxa"/>
              <w:bottom w:w="0" w:type="dxa"/>
              <w:right w:w="108" w:type="dxa"/>
            </w:tcMar>
            <w:vAlign w:val="center"/>
          </w:tcPr>
          <w:p w14:paraId="3692A8B4" w14:textId="77777777" w:rsidR="0051447E" w:rsidRPr="00F341D6" w:rsidRDefault="0051447E" w:rsidP="00263144">
            <w:pPr>
              <w:spacing w:before="120" w:after="120" w:line="240" w:lineRule="auto"/>
              <w:jc w:val="center"/>
              <w:rPr>
                <w:rFonts w:eastAsia="Times New Roman" w:cstheme="minorHAnsi"/>
                <w:lang w:eastAsia="en-GB"/>
              </w:rPr>
            </w:pPr>
            <w:r w:rsidRPr="00D73BDD">
              <w:rPr>
                <w:rFonts w:ascii="Arial" w:hAnsi="Arial" w:cs="Arial"/>
              </w:rPr>
              <w:t>500 m</w:t>
            </w:r>
          </w:p>
        </w:tc>
        <w:tc>
          <w:tcPr>
            <w:tcW w:w="1244" w:type="pct"/>
            <w:vAlign w:val="center"/>
          </w:tcPr>
          <w:p w14:paraId="335ECB45"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75</w:t>
            </w:r>
            <w:r w:rsidRPr="00D73BDD">
              <w:rPr>
                <w:rFonts w:ascii="Arial" w:hAnsi="Arial" w:cs="Arial"/>
              </w:rPr>
              <w:t>0 m</w:t>
            </w:r>
          </w:p>
        </w:tc>
        <w:tc>
          <w:tcPr>
            <w:tcW w:w="1290" w:type="pct"/>
            <w:vAlign w:val="center"/>
          </w:tcPr>
          <w:p w14:paraId="56A8F3A7"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 km</w:t>
            </w:r>
          </w:p>
        </w:tc>
      </w:tr>
      <w:tr w:rsidR="0051447E" w:rsidRPr="00F341D6" w14:paraId="72D47D9F" w14:textId="77777777" w:rsidTr="00263144">
        <w:trPr>
          <w:trHeight w:val="315"/>
        </w:trPr>
        <w:tc>
          <w:tcPr>
            <w:tcW w:w="1318" w:type="pct"/>
            <w:noWrap/>
            <w:tcMar>
              <w:top w:w="0" w:type="dxa"/>
              <w:left w:w="108" w:type="dxa"/>
              <w:bottom w:w="0" w:type="dxa"/>
              <w:right w:w="108" w:type="dxa"/>
            </w:tcMar>
            <w:vAlign w:val="center"/>
          </w:tcPr>
          <w:p w14:paraId="296FE091" w14:textId="77777777" w:rsidR="0051447E" w:rsidRPr="00F341D6" w:rsidRDefault="0051447E" w:rsidP="00263144">
            <w:pPr>
              <w:spacing w:before="120" w:after="120" w:line="240" w:lineRule="auto"/>
              <w:jc w:val="center"/>
              <w:rPr>
                <w:rFonts w:eastAsia="Times New Roman" w:cstheme="minorHAnsi"/>
                <w:lang w:eastAsia="en-GB"/>
              </w:rPr>
            </w:pPr>
            <w:r w:rsidRPr="00F870E8">
              <w:rPr>
                <w:rFonts w:ascii="Arial" w:hAnsi="Arial" w:cs="Arial"/>
              </w:rPr>
              <w:t>1 - 2</w:t>
            </w:r>
          </w:p>
        </w:tc>
        <w:tc>
          <w:tcPr>
            <w:tcW w:w="1148" w:type="pct"/>
            <w:noWrap/>
            <w:tcMar>
              <w:top w:w="0" w:type="dxa"/>
              <w:left w:w="108" w:type="dxa"/>
              <w:bottom w:w="0" w:type="dxa"/>
              <w:right w:w="108" w:type="dxa"/>
            </w:tcMar>
            <w:vAlign w:val="center"/>
          </w:tcPr>
          <w:p w14:paraId="4406D545"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75</w:t>
            </w:r>
            <w:r w:rsidRPr="00D73BDD">
              <w:rPr>
                <w:rFonts w:ascii="Arial" w:hAnsi="Arial" w:cs="Arial"/>
              </w:rPr>
              <w:t>0 m</w:t>
            </w:r>
          </w:p>
        </w:tc>
        <w:tc>
          <w:tcPr>
            <w:tcW w:w="1244" w:type="pct"/>
            <w:vAlign w:val="center"/>
          </w:tcPr>
          <w:p w14:paraId="5530938E"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 km</w:t>
            </w:r>
          </w:p>
        </w:tc>
        <w:tc>
          <w:tcPr>
            <w:tcW w:w="1290" w:type="pct"/>
            <w:vAlign w:val="center"/>
          </w:tcPr>
          <w:p w14:paraId="4399801C"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2 km</w:t>
            </w:r>
          </w:p>
        </w:tc>
      </w:tr>
      <w:tr w:rsidR="0051447E" w:rsidRPr="00F341D6" w14:paraId="69E43A26" w14:textId="77777777" w:rsidTr="00263144">
        <w:trPr>
          <w:trHeight w:val="315"/>
        </w:trPr>
        <w:tc>
          <w:tcPr>
            <w:tcW w:w="1318" w:type="pct"/>
            <w:noWrap/>
            <w:tcMar>
              <w:top w:w="0" w:type="dxa"/>
              <w:left w:w="108" w:type="dxa"/>
              <w:bottom w:w="0" w:type="dxa"/>
              <w:right w:w="108" w:type="dxa"/>
            </w:tcMar>
            <w:vAlign w:val="center"/>
          </w:tcPr>
          <w:p w14:paraId="5CE43997"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2 – 5</w:t>
            </w:r>
          </w:p>
        </w:tc>
        <w:tc>
          <w:tcPr>
            <w:tcW w:w="1148" w:type="pct"/>
            <w:noWrap/>
            <w:tcMar>
              <w:top w:w="0" w:type="dxa"/>
              <w:left w:w="108" w:type="dxa"/>
              <w:bottom w:w="0" w:type="dxa"/>
              <w:right w:w="108" w:type="dxa"/>
            </w:tcMar>
            <w:vAlign w:val="center"/>
          </w:tcPr>
          <w:p w14:paraId="3A82475F"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 km</w:t>
            </w:r>
          </w:p>
        </w:tc>
        <w:tc>
          <w:tcPr>
            <w:tcW w:w="1244" w:type="pct"/>
            <w:vAlign w:val="center"/>
          </w:tcPr>
          <w:p w14:paraId="32F8E878"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 km</w:t>
            </w:r>
          </w:p>
        </w:tc>
        <w:tc>
          <w:tcPr>
            <w:tcW w:w="1290" w:type="pct"/>
            <w:vAlign w:val="center"/>
          </w:tcPr>
          <w:p w14:paraId="11FB1F16"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4</w:t>
            </w:r>
            <w:r w:rsidRPr="009958A7">
              <w:rPr>
                <w:rFonts w:ascii="Arial" w:hAnsi="Arial" w:cs="Arial"/>
              </w:rPr>
              <w:t xml:space="preserve"> km</w:t>
            </w:r>
          </w:p>
        </w:tc>
      </w:tr>
      <w:tr w:rsidR="0051447E" w:rsidRPr="00F341D6" w14:paraId="24436F44" w14:textId="77777777" w:rsidTr="00263144">
        <w:trPr>
          <w:trHeight w:val="315"/>
        </w:trPr>
        <w:tc>
          <w:tcPr>
            <w:tcW w:w="1318" w:type="pct"/>
            <w:noWrap/>
            <w:tcMar>
              <w:top w:w="0" w:type="dxa"/>
              <w:left w:w="108" w:type="dxa"/>
              <w:bottom w:w="0" w:type="dxa"/>
              <w:right w:w="108" w:type="dxa"/>
            </w:tcMar>
            <w:vAlign w:val="center"/>
          </w:tcPr>
          <w:p w14:paraId="7397B59E"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5 – 10</w:t>
            </w:r>
          </w:p>
        </w:tc>
        <w:tc>
          <w:tcPr>
            <w:tcW w:w="1148" w:type="pct"/>
            <w:noWrap/>
            <w:tcMar>
              <w:top w:w="0" w:type="dxa"/>
              <w:left w:w="108" w:type="dxa"/>
              <w:bottom w:w="0" w:type="dxa"/>
              <w:right w:w="108" w:type="dxa"/>
            </w:tcMar>
            <w:vAlign w:val="center"/>
          </w:tcPr>
          <w:p w14:paraId="1E1F6B3B"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 km</w:t>
            </w:r>
          </w:p>
        </w:tc>
        <w:tc>
          <w:tcPr>
            <w:tcW w:w="1244" w:type="pct"/>
            <w:vAlign w:val="center"/>
          </w:tcPr>
          <w:p w14:paraId="36618196"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4</w:t>
            </w:r>
            <w:r w:rsidRPr="004E42ED">
              <w:rPr>
                <w:rFonts w:ascii="Arial" w:hAnsi="Arial" w:cs="Arial"/>
              </w:rPr>
              <w:t xml:space="preserve"> km</w:t>
            </w:r>
          </w:p>
        </w:tc>
        <w:tc>
          <w:tcPr>
            <w:tcW w:w="1290" w:type="pct"/>
            <w:vAlign w:val="center"/>
          </w:tcPr>
          <w:p w14:paraId="55B53873"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8</w:t>
            </w:r>
            <w:r w:rsidRPr="009958A7">
              <w:rPr>
                <w:rFonts w:ascii="Arial" w:hAnsi="Arial" w:cs="Arial"/>
              </w:rPr>
              <w:t xml:space="preserve"> km</w:t>
            </w:r>
          </w:p>
        </w:tc>
      </w:tr>
      <w:tr w:rsidR="0051447E" w:rsidRPr="00F341D6" w14:paraId="4C7BF7F6" w14:textId="77777777" w:rsidTr="00263144">
        <w:trPr>
          <w:trHeight w:val="315"/>
        </w:trPr>
        <w:tc>
          <w:tcPr>
            <w:tcW w:w="1318" w:type="pct"/>
            <w:noWrap/>
            <w:tcMar>
              <w:top w:w="0" w:type="dxa"/>
              <w:left w:w="108" w:type="dxa"/>
              <w:bottom w:w="0" w:type="dxa"/>
              <w:right w:w="108" w:type="dxa"/>
            </w:tcMar>
            <w:vAlign w:val="center"/>
          </w:tcPr>
          <w:p w14:paraId="4A10553A"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10 – 20</w:t>
            </w:r>
          </w:p>
        </w:tc>
        <w:tc>
          <w:tcPr>
            <w:tcW w:w="1148" w:type="pct"/>
            <w:noWrap/>
            <w:tcMar>
              <w:top w:w="0" w:type="dxa"/>
              <w:left w:w="108" w:type="dxa"/>
              <w:bottom w:w="0" w:type="dxa"/>
              <w:right w:w="108" w:type="dxa"/>
            </w:tcMar>
            <w:vAlign w:val="center"/>
          </w:tcPr>
          <w:p w14:paraId="6FA25D85"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2.5 km</w:t>
            </w:r>
          </w:p>
        </w:tc>
        <w:tc>
          <w:tcPr>
            <w:tcW w:w="1244" w:type="pct"/>
            <w:vAlign w:val="center"/>
          </w:tcPr>
          <w:p w14:paraId="42EAB426" w14:textId="77777777" w:rsidR="0051447E" w:rsidRPr="00F341D6" w:rsidRDefault="0051447E" w:rsidP="00263144">
            <w:pPr>
              <w:spacing w:before="120" w:after="120" w:line="240" w:lineRule="auto"/>
              <w:jc w:val="center"/>
              <w:rPr>
                <w:rFonts w:eastAsia="Times New Roman" w:cstheme="minorHAnsi"/>
                <w:lang w:eastAsia="en-GB"/>
              </w:rPr>
            </w:pPr>
            <w:r w:rsidRPr="004E42ED">
              <w:rPr>
                <w:rFonts w:ascii="Arial" w:hAnsi="Arial" w:cs="Arial"/>
              </w:rPr>
              <w:t>5 km</w:t>
            </w:r>
          </w:p>
        </w:tc>
        <w:tc>
          <w:tcPr>
            <w:tcW w:w="1290" w:type="pct"/>
            <w:vAlign w:val="center"/>
          </w:tcPr>
          <w:p w14:paraId="410DE0F5"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10</w:t>
            </w:r>
            <w:r w:rsidRPr="009958A7">
              <w:rPr>
                <w:rFonts w:ascii="Arial" w:hAnsi="Arial" w:cs="Arial"/>
              </w:rPr>
              <w:t xml:space="preserve"> km</w:t>
            </w:r>
          </w:p>
        </w:tc>
      </w:tr>
      <w:tr w:rsidR="0051447E" w:rsidRPr="00F341D6" w14:paraId="19BB6117" w14:textId="77777777" w:rsidTr="00263144">
        <w:trPr>
          <w:trHeight w:val="315"/>
        </w:trPr>
        <w:tc>
          <w:tcPr>
            <w:tcW w:w="1318" w:type="pct"/>
            <w:noWrap/>
            <w:tcMar>
              <w:top w:w="0" w:type="dxa"/>
              <w:left w:w="108" w:type="dxa"/>
              <w:bottom w:w="0" w:type="dxa"/>
              <w:right w:w="108" w:type="dxa"/>
            </w:tcMar>
            <w:vAlign w:val="center"/>
          </w:tcPr>
          <w:p w14:paraId="4AE473DB"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20 - 50</w:t>
            </w:r>
          </w:p>
        </w:tc>
        <w:tc>
          <w:tcPr>
            <w:tcW w:w="1148" w:type="pct"/>
            <w:noWrap/>
            <w:tcMar>
              <w:top w:w="0" w:type="dxa"/>
              <w:left w:w="108" w:type="dxa"/>
              <w:bottom w:w="0" w:type="dxa"/>
              <w:right w:w="108" w:type="dxa"/>
            </w:tcMar>
            <w:vAlign w:val="center"/>
          </w:tcPr>
          <w:p w14:paraId="393D6A15"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5</w:t>
            </w:r>
            <w:r w:rsidRPr="009958A7">
              <w:rPr>
                <w:rFonts w:ascii="Arial" w:hAnsi="Arial" w:cs="Arial"/>
              </w:rPr>
              <w:t xml:space="preserve"> km</w:t>
            </w:r>
          </w:p>
        </w:tc>
        <w:tc>
          <w:tcPr>
            <w:tcW w:w="1244" w:type="pct"/>
            <w:vAlign w:val="center"/>
          </w:tcPr>
          <w:p w14:paraId="041B7316"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10</w:t>
            </w:r>
            <w:r w:rsidRPr="009958A7">
              <w:rPr>
                <w:rFonts w:ascii="Arial" w:hAnsi="Arial" w:cs="Arial"/>
              </w:rPr>
              <w:t xml:space="preserve"> km</w:t>
            </w:r>
          </w:p>
        </w:tc>
        <w:tc>
          <w:tcPr>
            <w:tcW w:w="1290" w:type="pct"/>
            <w:vAlign w:val="center"/>
          </w:tcPr>
          <w:p w14:paraId="2C1AC319"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13</w:t>
            </w:r>
            <w:r w:rsidRPr="009958A7">
              <w:rPr>
                <w:rFonts w:ascii="Arial" w:hAnsi="Arial" w:cs="Arial"/>
              </w:rPr>
              <w:t xml:space="preserve"> km</w:t>
            </w:r>
          </w:p>
        </w:tc>
      </w:tr>
      <w:tr w:rsidR="0051447E" w:rsidRPr="00F341D6" w14:paraId="55642303" w14:textId="77777777" w:rsidTr="00263144">
        <w:trPr>
          <w:trHeight w:val="315"/>
        </w:trPr>
        <w:tc>
          <w:tcPr>
            <w:tcW w:w="1318" w:type="pct"/>
            <w:noWrap/>
            <w:tcMar>
              <w:top w:w="0" w:type="dxa"/>
              <w:left w:w="108" w:type="dxa"/>
              <w:bottom w:w="0" w:type="dxa"/>
              <w:right w:w="108" w:type="dxa"/>
            </w:tcMar>
            <w:vAlign w:val="center"/>
          </w:tcPr>
          <w:p w14:paraId="44885C03"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50 - 100</w:t>
            </w:r>
          </w:p>
        </w:tc>
        <w:tc>
          <w:tcPr>
            <w:tcW w:w="1148" w:type="pct"/>
            <w:noWrap/>
            <w:tcMar>
              <w:top w:w="0" w:type="dxa"/>
              <w:left w:w="108" w:type="dxa"/>
              <w:bottom w:w="0" w:type="dxa"/>
              <w:right w:w="108" w:type="dxa"/>
            </w:tcMar>
            <w:vAlign w:val="center"/>
          </w:tcPr>
          <w:p w14:paraId="3E3EC2D2"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7</w:t>
            </w:r>
            <w:r w:rsidRPr="009958A7">
              <w:rPr>
                <w:rFonts w:ascii="Arial" w:hAnsi="Arial" w:cs="Arial"/>
              </w:rPr>
              <w:t xml:space="preserve"> km</w:t>
            </w:r>
          </w:p>
        </w:tc>
        <w:tc>
          <w:tcPr>
            <w:tcW w:w="1244" w:type="pct"/>
            <w:vAlign w:val="center"/>
          </w:tcPr>
          <w:p w14:paraId="08C4C311"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12</w:t>
            </w:r>
            <w:r w:rsidRPr="009958A7">
              <w:rPr>
                <w:rFonts w:ascii="Arial" w:hAnsi="Arial" w:cs="Arial"/>
              </w:rPr>
              <w:t xml:space="preserve"> km</w:t>
            </w:r>
          </w:p>
        </w:tc>
        <w:tc>
          <w:tcPr>
            <w:tcW w:w="1290" w:type="pct"/>
            <w:vAlign w:val="center"/>
          </w:tcPr>
          <w:p w14:paraId="7F7C0F4E"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w:t>
            </w:r>
            <w:r w:rsidRPr="009958A7">
              <w:rPr>
                <w:rFonts w:ascii="Arial" w:hAnsi="Arial" w:cs="Arial"/>
              </w:rPr>
              <w:t xml:space="preserve"> km</w:t>
            </w:r>
          </w:p>
        </w:tc>
      </w:tr>
      <w:tr w:rsidR="0051447E" w:rsidRPr="00F341D6" w14:paraId="08B74A35" w14:textId="77777777" w:rsidTr="00263144">
        <w:trPr>
          <w:trHeight w:val="315"/>
        </w:trPr>
        <w:tc>
          <w:tcPr>
            <w:tcW w:w="1318" w:type="pct"/>
            <w:noWrap/>
            <w:tcMar>
              <w:top w:w="0" w:type="dxa"/>
              <w:left w:w="108" w:type="dxa"/>
              <w:bottom w:w="0" w:type="dxa"/>
              <w:right w:w="108" w:type="dxa"/>
            </w:tcMar>
            <w:vAlign w:val="center"/>
          </w:tcPr>
          <w:p w14:paraId="7DA017B5"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100 - 500</w:t>
            </w:r>
          </w:p>
        </w:tc>
        <w:tc>
          <w:tcPr>
            <w:tcW w:w="1148" w:type="pct"/>
            <w:noWrap/>
            <w:tcMar>
              <w:top w:w="0" w:type="dxa"/>
              <w:left w:w="108" w:type="dxa"/>
              <w:bottom w:w="0" w:type="dxa"/>
              <w:right w:w="108" w:type="dxa"/>
            </w:tcMar>
            <w:vAlign w:val="center"/>
          </w:tcPr>
          <w:p w14:paraId="01BA70FF"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10</w:t>
            </w:r>
            <w:r w:rsidRPr="009958A7">
              <w:rPr>
                <w:rFonts w:ascii="Arial" w:hAnsi="Arial" w:cs="Arial"/>
              </w:rPr>
              <w:t xml:space="preserve"> km</w:t>
            </w:r>
          </w:p>
        </w:tc>
        <w:tc>
          <w:tcPr>
            <w:tcW w:w="1244" w:type="pct"/>
            <w:vAlign w:val="center"/>
          </w:tcPr>
          <w:p w14:paraId="688D8C06"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w:t>
            </w:r>
            <w:r w:rsidRPr="009958A7">
              <w:rPr>
                <w:rFonts w:ascii="Arial" w:hAnsi="Arial" w:cs="Arial"/>
              </w:rPr>
              <w:t xml:space="preserve"> km</w:t>
            </w:r>
          </w:p>
        </w:tc>
        <w:tc>
          <w:tcPr>
            <w:tcW w:w="1290" w:type="pct"/>
            <w:vAlign w:val="center"/>
          </w:tcPr>
          <w:p w14:paraId="1941B486"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w:t>
            </w:r>
            <w:r w:rsidRPr="009958A7">
              <w:rPr>
                <w:rFonts w:ascii="Arial" w:hAnsi="Arial" w:cs="Arial"/>
              </w:rPr>
              <w:t xml:space="preserve"> km</w:t>
            </w:r>
          </w:p>
        </w:tc>
      </w:tr>
      <w:tr w:rsidR="0051447E" w:rsidRPr="00F341D6" w14:paraId="6348D74C" w14:textId="77777777" w:rsidTr="00263144">
        <w:trPr>
          <w:trHeight w:val="315"/>
        </w:trPr>
        <w:tc>
          <w:tcPr>
            <w:tcW w:w="1318" w:type="pct"/>
            <w:noWrap/>
            <w:tcMar>
              <w:top w:w="0" w:type="dxa"/>
              <w:left w:w="108" w:type="dxa"/>
              <w:bottom w:w="0" w:type="dxa"/>
              <w:right w:w="108" w:type="dxa"/>
            </w:tcMar>
            <w:vAlign w:val="center"/>
          </w:tcPr>
          <w:p w14:paraId="7AA67857"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500 – 1,000</w:t>
            </w:r>
          </w:p>
        </w:tc>
        <w:tc>
          <w:tcPr>
            <w:tcW w:w="1148" w:type="pct"/>
            <w:noWrap/>
            <w:tcMar>
              <w:top w:w="0" w:type="dxa"/>
              <w:left w:w="108" w:type="dxa"/>
              <w:bottom w:w="0" w:type="dxa"/>
              <w:right w:w="108" w:type="dxa"/>
            </w:tcMar>
            <w:vAlign w:val="center"/>
          </w:tcPr>
          <w:p w14:paraId="5F639E6F"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w:t>
            </w:r>
            <w:r w:rsidRPr="009958A7">
              <w:rPr>
                <w:rFonts w:ascii="Arial" w:hAnsi="Arial" w:cs="Arial"/>
              </w:rPr>
              <w:t xml:space="preserve"> km</w:t>
            </w:r>
          </w:p>
        </w:tc>
        <w:tc>
          <w:tcPr>
            <w:tcW w:w="1244" w:type="pct"/>
            <w:vAlign w:val="center"/>
          </w:tcPr>
          <w:p w14:paraId="0BC1F9D8"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w:t>
            </w:r>
            <w:r w:rsidRPr="009958A7">
              <w:rPr>
                <w:rFonts w:ascii="Arial" w:hAnsi="Arial" w:cs="Arial"/>
              </w:rPr>
              <w:t xml:space="preserve"> km</w:t>
            </w:r>
          </w:p>
        </w:tc>
        <w:tc>
          <w:tcPr>
            <w:tcW w:w="1290" w:type="pct"/>
            <w:vAlign w:val="center"/>
          </w:tcPr>
          <w:p w14:paraId="2B9A8E10" w14:textId="77777777" w:rsidR="0051447E" w:rsidRPr="00F341D6" w:rsidRDefault="0051447E" w:rsidP="00263144">
            <w:pPr>
              <w:spacing w:before="120" w:after="120" w:line="240" w:lineRule="auto"/>
              <w:jc w:val="center"/>
              <w:rPr>
                <w:rFonts w:eastAsia="Times New Roman" w:cstheme="minorHAnsi"/>
                <w:lang w:eastAsia="en-GB"/>
              </w:rPr>
            </w:pPr>
            <w:r>
              <w:rPr>
                <w:rFonts w:ascii="Arial" w:hAnsi="Arial" w:cs="Arial"/>
              </w:rPr>
              <w:t>15</w:t>
            </w:r>
            <w:r w:rsidRPr="009958A7">
              <w:rPr>
                <w:rFonts w:ascii="Arial" w:hAnsi="Arial" w:cs="Arial"/>
              </w:rPr>
              <w:t xml:space="preserve"> km</w:t>
            </w:r>
          </w:p>
        </w:tc>
      </w:tr>
    </w:tbl>
    <w:p w14:paraId="7C78767E" w14:textId="77777777" w:rsidR="0051447E" w:rsidRDefault="0051447E" w:rsidP="0051447E">
      <w:pPr>
        <w:pStyle w:val="ListParagraph"/>
        <w:spacing w:after="720"/>
        <w:ind w:left="0"/>
        <w:rPr>
          <w:rFonts w:ascii="Arial" w:hAnsi="Arial" w:cs="Arial"/>
          <w:b/>
          <w:bCs/>
        </w:rPr>
      </w:pPr>
    </w:p>
    <w:p w14:paraId="3466B197" w14:textId="77777777" w:rsidR="0051447E" w:rsidRPr="00804A63" w:rsidRDefault="0051447E" w:rsidP="0051447E">
      <w:pPr>
        <w:pStyle w:val="ListParagraph"/>
        <w:spacing w:after="720"/>
        <w:ind w:left="0"/>
        <w:rPr>
          <w:rFonts w:ascii="Arial" w:hAnsi="Arial" w:cs="Arial"/>
          <w:b/>
          <w:bCs/>
          <w:sz w:val="18"/>
          <w:szCs w:val="18"/>
        </w:rPr>
      </w:pPr>
    </w:p>
    <w:p w14:paraId="5608A59C" w14:textId="77777777" w:rsidR="00DF399D" w:rsidRPr="00DF399D" w:rsidRDefault="00DF399D" w:rsidP="00DF399D"/>
    <w:p w14:paraId="41872312" w14:textId="77777777" w:rsidR="00E540BB" w:rsidRDefault="00E540BB" w:rsidP="00437771">
      <w:pPr>
        <w:rPr>
          <w:b/>
          <w:bCs/>
        </w:rPr>
      </w:pPr>
    </w:p>
    <w:p w14:paraId="597475CB" w14:textId="77777777" w:rsidR="0033157C" w:rsidRDefault="0033157C" w:rsidP="00437771">
      <w:pPr>
        <w:rPr>
          <w:b/>
          <w:bCs/>
        </w:rPr>
      </w:pPr>
    </w:p>
    <w:p w14:paraId="61786965" w14:textId="77777777" w:rsidR="0033157C" w:rsidRDefault="0033157C" w:rsidP="00437771">
      <w:pPr>
        <w:rPr>
          <w:b/>
          <w:bCs/>
        </w:rPr>
      </w:pPr>
    </w:p>
    <w:p w14:paraId="2B8F05FC" w14:textId="77777777" w:rsidR="0033157C" w:rsidRDefault="0033157C" w:rsidP="00437771">
      <w:pPr>
        <w:rPr>
          <w:b/>
          <w:bCs/>
        </w:rPr>
      </w:pPr>
    </w:p>
    <w:p w14:paraId="664D30A7" w14:textId="77777777" w:rsidR="0033157C" w:rsidRDefault="0033157C" w:rsidP="00437771">
      <w:pPr>
        <w:rPr>
          <w:b/>
          <w:bCs/>
        </w:rPr>
      </w:pPr>
    </w:p>
    <w:p w14:paraId="48B7197C" w14:textId="77777777" w:rsidR="0033157C" w:rsidRDefault="0033157C" w:rsidP="00437771">
      <w:pPr>
        <w:rPr>
          <w:b/>
          <w:bCs/>
        </w:rPr>
      </w:pPr>
    </w:p>
    <w:p w14:paraId="35711839" w14:textId="77777777" w:rsidR="0033157C" w:rsidRDefault="0033157C" w:rsidP="00437771">
      <w:pPr>
        <w:rPr>
          <w:b/>
          <w:bCs/>
        </w:rPr>
      </w:pPr>
    </w:p>
    <w:p w14:paraId="148EBF83" w14:textId="77777777" w:rsidR="0033157C" w:rsidRDefault="0033157C" w:rsidP="00437771">
      <w:pPr>
        <w:rPr>
          <w:b/>
          <w:bCs/>
        </w:rPr>
      </w:pPr>
    </w:p>
    <w:p w14:paraId="24D340CC" w14:textId="77777777" w:rsidR="0033157C" w:rsidRDefault="0033157C" w:rsidP="00437771">
      <w:pPr>
        <w:rPr>
          <w:b/>
          <w:bCs/>
        </w:rPr>
      </w:pPr>
    </w:p>
    <w:p w14:paraId="628C9EAE" w14:textId="77777777" w:rsidR="0062258D" w:rsidRPr="000961F3" w:rsidRDefault="0062258D" w:rsidP="00B8657E">
      <w:pPr>
        <w:pStyle w:val="Heading2"/>
        <w:numPr>
          <w:ilvl w:val="0"/>
          <w:numId w:val="0"/>
        </w:numPr>
        <w:ind w:left="576" w:hanging="576"/>
        <w:rPr>
          <w:rFonts w:ascii="Arial" w:hAnsi="Arial" w:cs="Arial"/>
          <w:sz w:val="24"/>
          <w:szCs w:val="24"/>
        </w:rPr>
      </w:pPr>
      <w:bookmarkStart w:id="15" w:name="_Toc184981253"/>
      <w:bookmarkStart w:id="16" w:name="_Toc195520101"/>
      <w:bookmarkStart w:id="17" w:name="_Toc195520179"/>
      <w:bookmarkStart w:id="18" w:name="_Toc195532995"/>
      <w:bookmarkStart w:id="19" w:name="_Toc195533092"/>
      <w:bookmarkStart w:id="20" w:name="_Toc198886553"/>
      <w:bookmarkStart w:id="21" w:name="_Toc236984858"/>
      <w:r w:rsidRPr="000961F3">
        <w:rPr>
          <w:rFonts w:ascii="Arial" w:hAnsi="Arial" w:cs="Arial"/>
          <w:sz w:val="24"/>
          <w:szCs w:val="24"/>
        </w:rPr>
        <w:t>Disclaimer</w:t>
      </w:r>
      <w:bookmarkEnd w:id="15"/>
      <w:bookmarkEnd w:id="16"/>
      <w:bookmarkEnd w:id="17"/>
      <w:bookmarkEnd w:id="18"/>
      <w:bookmarkEnd w:id="19"/>
      <w:bookmarkEnd w:id="20"/>
      <w:bookmarkEnd w:id="21"/>
    </w:p>
    <w:p w14:paraId="47B064BC" w14:textId="77777777" w:rsidR="0062258D" w:rsidRPr="000961F3" w:rsidRDefault="0062258D" w:rsidP="0062258D">
      <w:pPr>
        <w:spacing w:after="240"/>
        <w:rPr>
          <w:rFonts w:ascii="Arial" w:hAnsi="Arial" w:cs="Arial"/>
        </w:rPr>
      </w:pPr>
      <w:r w:rsidRPr="000961F3">
        <w:rPr>
          <w:rFonts w:ascii="Arial" w:hAnsi="Arial" w:cs="Arial"/>
        </w:rPr>
        <w:t>This guidance is based on the law as it stood when the guidance was published.</w:t>
      </w:r>
    </w:p>
    <w:p w14:paraId="55154CDF" w14:textId="77777777" w:rsidR="0062258D" w:rsidRPr="000961F3" w:rsidRDefault="0062258D" w:rsidP="0062258D">
      <w:pPr>
        <w:spacing w:after="240"/>
        <w:rPr>
          <w:rFonts w:ascii="Arial" w:hAnsi="Arial" w:cs="Arial"/>
        </w:rPr>
      </w:pPr>
      <w:r w:rsidRPr="000961F3">
        <w:rPr>
          <w:rFonts w:ascii="Arial" w:hAnsi="Arial" w:cs="Arial"/>
        </w:rPr>
        <w:t>Whilst every effort has been made to ensure the accuracy of this guidance, SEPA gives no warranty, covenant or undertaking (express or implied) regarding the fitness for purpose of, or any error, omission or discrepancy in this guidance. Reliance on its contents and the contents of any websites that are linked to or from this guidance is entirely at the user’s own risk. SEPA is not liable for any loss or damage that may come from using this guidance. This includes:</w:t>
      </w:r>
    </w:p>
    <w:p w14:paraId="2D32F947" w14:textId="77777777" w:rsidR="0062258D" w:rsidRPr="000961F3" w:rsidRDefault="0062258D" w:rsidP="0062258D">
      <w:pPr>
        <w:numPr>
          <w:ilvl w:val="0"/>
          <w:numId w:val="14"/>
        </w:numPr>
        <w:spacing w:after="240"/>
        <w:rPr>
          <w:rFonts w:ascii="Arial" w:hAnsi="Arial" w:cs="Arial"/>
        </w:rPr>
      </w:pPr>
      <w:r w:rsidRPr="000961F3">
        <w:rPr>
          <w:rFonts w:ascii="Arial" w:hAnsi="Arial" w:cs="Arial"/>
        </w:rPr>
        <w:t>any direct, indirect and consequential losses</w:t>
      </w:r>
    </w:p>
    <w:p w14:paraId="1791F2B6" w14:textId="77777777" w:rsidR="0062258D" w:rsidRPr="000961F3" w:rsidRDefault="0062258D" w:rsidP="0062258D">
      <w:pPr>
        <w:numPr>
          <w:ilvl w:val="0"/>
          <w:numId w:val="14"/>
        </w:numPr>
        <w:spacing w:after="240"/>
        <w:rPr>
          <w:rFonts w:ascii="Arial" w:hAnsi="Arial" w:cs="Arial"/>
        </w:rPr>
      </w:pPr>
      <w:r w:rsidRPr="000961F3">
        <w:rPr>
          <w:rFonts w:ascii="Arial" w:hAnsi="Arial" w:cs="Arial"/>
        </w:rPr>
        <w:t>any loss or damage caused by civil wrongs, breach of contract or otherwise.</w:t>
      </w:r>
    </w:p>
    <w:p w14:paraId="5518E265" w14:textId="77777777" w:rsidR="0062258D" w:rsidRPr="000961F3" w:rsidRDefault="0062258D" w:rsidP="0062258D">
      <w:pPr>
        <w:spacing w:after="240"/>
        <w:rPr>
          <w:rFonts w:ascii="Arial" w:hAnsi="Arial" w:cs="Arial"/>
        </w:rPr>
      </w:pPr>
      <w:r w:rsidRPr="000961F3">
        <w:rPr>
          <w:rFonts w:ascii="Arial" w:hAnsi="Arial" w:cs="Arial"/>
        </w:rPr>
        <w:t>SEPA reserves the right to depart from this guidance and take appropriate action as it considers necessary or appropriate. Operators are responsible for ensuring that they are compliant with the law. If necessary, independent legal / specialist advice should be sought.</w:t>
      </w:r>
    </w:p>
    <w:p w14:paraId="5AB81DFD" w14:textId="77777777" w:rsidR="0062258D" w:rsidRPr="007F47F7" w:rsidRDefault="0062258D" w:rsidP="00437771">
      <w:pPr>
        <w:rPr>
          <w:b/>
          <w:bCs/>
        </w:rPr>
      </w:pPr>
    </w:p>
    <w:sectPr w:rsidR="0062258D" w:rsidRPr="007F47F7" w:rsidSect="005E5007">
      <w:headerReference w:type="even" r:id="rId11"/>
      <w:headerReference w:type="default" r:id="rId12"/>
      <w:footerReference w:type="even" r:id="rId13"/>
      <w:footerReference w:type="default" r:id="rId14"/>
      <w:headerReference w:type="first" r:id="rId15"/>
      <w:footerReference w:type="first" r:id="rId16"/>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43428" w14:textId="77777777" w:rsidR="00720EB3" w:rsidRDefault="00720EB3" w:rsidP="00660C79">
      <w:pPr>
        <w:spacing w:line="240" w:lineRule="auto"/>
      </w:pPr>
      <w:r>
        <w:separator/>
      </w:r>
    </w:p>
  </w:endnote>
  <w:endnote w:type="continuationSeparator" w:id="0">
    <w:p w14:paraId="4622E0CC" w14:textId="77777777" w:rsidR="00720EB3" w:rsidRDefault="00720EB3" w:rsidP="00660C79">
      <w:pPr>
        <w:spacing w:line="240" w:lineRule="auto"/>
      </w:pPr>
      <w:r>
        <w:continuationSeparator/>
      </w:r>
    </w:p>
  </w:endnote>
  <w:endnote w:type="continuationNotice" w:id="1">
    <w:p w14:paraId="5C44BED4" w14:textId="77777777" w:rsidR="00720EB3" w:rsidRDefault="00720E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3B91" w14:textId="6C722E2F" w:rsidR="00EC6A73" w:rsidRDefault="00571199" w:rsidP="003B26B7">
    <w:pPr>
      <w:pStyle w:val="Footer"/>
      <w:framePr w:wrap="none" w:vAnchor="text" w:hAnchor="margin" w:xAlign="right" w:y="1"/>
      <w:rPr>
        <w:rStyle w:val="PageNumber"/>
      </w:rPr>
    </w:pPr>
    <w:r>
      <w:rPr>
        <w:noProof/>
      </w:rPr>
      <mc:AlternateContent>
        <mc:Choice Requires="wps">
          <w:drawing>
            <wp:anchor distT="0" distB="0" distL="0" distR="0" simplePos="0" relativeHeight="251663367" behindDoc="0" locked="0" layoutInCell="1" allowOverlap="1" wp14:anchorId="7362AFBE" wp14:editId="4532D1A8">
              <wp:simplePos x="635" y="635"/>
              <wp:positionH relativeFrom="page">
                <wp:align>center</wp:align>
              </wp:positionH>
              <wp:positionV relativeFrom="page">
                <wp:align>bottom</wp:align>
              </wp:positionV>
              <wp:extent cx="518795" cy="422910"/>
              <wp:effectExtent l="0" t="0" r="14605" b="0"/>
              <wp:wrapNone/>
              <wp:docPr id="1182251472"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1AECE27" w14:textId="4A27744D"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62AFBE"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633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21AECE27" w14:textId="4A27744D"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51C0FBA6" w14:textId="77777777" w:rsidR="00EC6A73" w:rsidRDefault="00EC6A73" w:rsidP="003B26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7382DE34"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9354FE"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F3CB" w14:textId="631E7A50" w:rsidR="00EC6A73" w:rsidRDefault="00571199" w:rsidP="00917BB1">
    <w:pPr>
      <w:pStyle w:val="Footer"/>
      <w:ind w:right="360"/>
    </w:pPr>
    <w:r>
      <w:rPr>
        <w:noProof/>
      </w:rPr>
      <mc:AlternateContent>
        <mc:Choice Requires="wps">
          <w:drawing>
            <wp:anchor distT="0" distB="0" distL="0" distR="0" simplePos="0" relativeHeight="251664391" behindDoc="0" locked="0" layoutInCell="1" allowOverlap="1" wp14:anchorId="2347471A" wp14:editId="5F570B83">
              <wp:simplePos x="533400" y="9715500"/>
              <wp:positionH relativeFrom="page">
                <wp:align>center</wp:align>
              </wp:positionH>
              <wp:positionV relativeFrom="page">
                <wp:align>bottom</wp:align>
              </wp:positionV>
              <wp:extent cx="518795" cy="422910"/>
              <wp:effectExtent l="0" t="0" r="14605" b="0"/>
              <wp:wrapNone/>
              <wp:docPr id="1185073024"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217E72F" w14:textId="5A0CC1D4"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7471A"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643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3217E72F" w14:textId="5A0CC1D4"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v:textbox>
              <w10:wrap anchorx="page" anchory="page"/>
            </v:shape>
          </w:pict>
        </mc:Fallback>
      </mc:AlternateContent>
    </w:r>
  </w:p>
  <w:p w14:paraId="016A94FB"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5ECC0159" wp14:editId="535CA047">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0365A9"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70E219AD"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000067" w14:textId="77777777" w:rsidR="00917BB1" w:rsidRDefault="00917BB1" w:rsidP="00917BB1">
    <w:pPr>
      <w:pStyle w:val="Footer"/>
      <w:ind w:right="360"/>
    </w:pPr>
    <w:r>
      <w:rPr>
        <w:noProof/>
      </w:rPr>
      <w:drawing>
        <wp:inline distT="0" distB="0" distL="0" distR="0" wp14:anchorId="237DA1AE" wp14:editId="25B05A8B">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0370" w14:textId="29EADFE2" w:rsidR="00242D07" w:rsidRDefault="00571199">
    <w:pPr>
      <w:pStyle w:val="Footer"/>
    </w:pPr>
    <w:r>
      <w:rPr>
        <w:noProof/>
      </w:rPr>
      <mc:AlternateContent>
        <mc:Choice Requires="wps">
          <w:drawing>
            <wp:anchor distT="0" distB="0" distL="0" distR="0" simplePos="0" relativeHeight="251662343" behindDoc="0" locked="0" layoutInCell="1" allowOverlap="1" wp14:anchorId="329BA7D6" wp14:editId="0C9E5754">
              <wp:simplePos x="635" y="635"/>
              <wp:positionH relativeFrom="page">
                <wp:align>center</wp:align>
              </wp:positionH>
              <wp:positionV relativeFrom="page">
                <wp:align>bottom</wp:align>
              </wp:positionV>
              <wp:extent cx="518795" cy="422910"/>
              <wp:effectExtent l="0" t="0" r="14605" b="0"/>
              <wp:wrapNone/>
              <wp:docPr id="52924446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1C9C6FA" w14:textId="14E3469B"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9BA7D6"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623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1C9C6FA" w14:textId="14E3469B"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7FA04" w14:textId="77777777" w:rsidR="00720EB3" w:rsidRDefault="00720EB3" w:rsidP="00660C79">
      <w:pPr>
        <w:spacing w:line="240" w:lineRule="auto"/>
      </w:pPr>
      <w:r>
        <w:separator/>
      </w:r>
    </w:p>
  </w:footnote>
  <w:footnote w:type="continuationSeparator" w:id="0">
    <w:p w14:paraId="73FC97FC" w14:textId="77777777" w:rsidR="00720EB3" w:rsidRDefault="00720EB3" w:rsidP="00660C79">
      <w:pPr>
        <w:spacing w:line="240" w:lineRule="auto"/>
      </w:pPr>
      <w:r>
        <w:continuationSeparator/>
      </w:r>
    </w:p>
  </w:footnote>
  <w:footnote w:type="continuationNotice" w:id="1">
    <w:p w14:paraId="3C2BD3FB" w14:textId="77777777" w:rsidR="00720EB3" w:rsidRDefault="00720E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14F7" w14:textId="1D538BAF" w:rsidR="00242D07" w:rsidRDefault="00571199">
    <w:pPr>
      <w:pStyle w:val="Header"/>
    </w:pPr>
    <w:r>
      <w:rPr>
        <w:noProof/>
      </w:rPr>
      <mc:AlternateContent>
        <mc:Choice Requires="wps">
          <w:drawing>
            <wp:anchor distT="0" distB="0" distL="0" distR="0" simplePos="0" relativeHeight="251660295" behindDoc="0" locked="0" layoutInCell="1" allowOverlap="1" wp14:anchorId="29228D18" wp14:editId="0D070CAF">
              <wp:simplePos x="635" y="635"/>
              <wp:positionH relativeFrom="page">
                <wp:align>center</wp:align>
              </wp:positionH>
              <wp:positionV relativeFrom="page">
                <wp:align>top</wp:align>
              </wp:positionV>
              <wp:extent cx="518795" cy="422910"/>
              <wp:effectExtent l="0" t="0" r="14605" b="15240"/>
              <wp:wrapNone/>
              <wp:docPr id="2786968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1A065DD" w14:textId="6170A946"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228D18"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60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61A065DD" w14:textId="6170A946"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BE32" w14:textId="2174CD05" w:rsidR="008D113C" w:rsidRPr="00917BB1" w:rsidRDefault="00571199"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1319" behindDoc="0" locked="0" layoutInCell="1" allowOverlap="1" wp14:anchorId="18E9EC25" wp14:editId="18312A29">
              <wp:simplePos x="533400" y="502920"/>
              <wp:positionH relativeFrom="page">
                <wp:align>center</wp:align>
              </wp:positionH>
              <wp:positionV relativeFrom="page">
                <wp:align>top</wp:align>
              </wp:positionV>
              <wp:extent cx="518795" cy="422910"/>
              <wp:effectExtent l="0" t="0" r="14605" b="15240"/>
              <wp:wrapNone/>
              <wp:docPr id="123515270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F5A9EFA" w14:textId="5291D0A9"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E9EC25" id="_x0000_t202" coordsize="21600,21600" o:spt="202" path="m,l,21600r21600,l21600,xe">
              <v:stroke joinstyle="miter"/>
              <v:path gradientshapeok="t" o:connecttype="rect"/>
            </v:shapetype>
            <v:shape id="Text Box 12" o:spid="_x0000_s1028" type="#_x0000_t202" alt="OFFICIAL" style="position:absolute;left:0;text-align:left;margin-left:0;margin-top:0;width:40.85pt;height:33.3pt;z-index:251661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7F5A9EFA" w14:textId="5291D0A9"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v:textbox>
              <w10:wrap anchorx="page" anchory="page"/>
            </v:shape>
          </w:pict>
        </mc:Fallback>
      </mc:AlternateContent>
    </w:r>
    <w:r w:rsidR="00AA3085">
      <w:rPr>
        <w:color w:val="6E7571" w:themeColor="text2"/>
      </w:rPr>
      <w:t>Screening for impacts on designated sites</w:t>
    </w:r>
  </w:p>
  <w:p w14:paraId="50775EC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1D7F2269" wp14:editId="3157C580">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3CB1BD"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D3470" w14:textId="1C551952" w:rsidR="00242D07" w:rsidRDefault="00571199">
    <w:pPr>
      <w:pStyle w:val="Header"/>
    </w:pPr>
    <w:r>
      <w:rPr>
        <w:noProof/>
      </w:rPr>
      <mc:AlternateContent>
        <mc:Choice Requires="wps">
          <w:drawing>
            <wp:anchor distT="0" distB="0" distL="0" distR="0" simplePos="0" relativeHeight="251659271" behindDoc="0" locked="0" layoutInCell="1" allowOverlap="1" wp14:anchorId="07B90EE6" wp14:editId="289DAEA3">
              <wp:simplePos x="635" y="635"/>
              <wp:positionH relativeFrom="page">
                <wp:align>center</wp:align>
              </wp:positionH>
              <wp:positionV relativeFrom="page">
                <wp:align>top</wp:align>
              </wp:positionV>
              <wp:extent cx="518795" cy="422910"/>
              <wp:effectExtent l="0" t="0" r="14605" b="15240"/>
              <wp:wrapNone/>
              <wp:docPr id="101880510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AFB7B30" w14:textId="3CB19DCE"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B90EE6"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59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1AFB7B30" w14:textId="3CB19DCE" w:rsidR="00571199" w:rsidRPr="00571199" w:rsidRDefault="00571199" w:rsidP="00571199">
                    <w:pPr>
                      <w:rPr>
                        <w:rFonts w:ascii="Aptos" w:eastAsia="Aptos" w:hAnsi="Aptos" w:cs="Aptos"/>
                        <w:noProof/>
                        <w:color w:val="0000FF"/>
                        <w:sz w:val="20"/>
                        <w:szCs w:val="20"/>
                      </w:rPr>
                    </w:pPr>
                    <w:r w:rsidRPr="00571199">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D5646"/>
    <w:multiLevelType w:val="hybridMultilevel"/>
    <w:tmpl w:val="F956D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E94804"/>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32E70D4C"/>
    <w:multiLevelType w:val="hybridMultilevel"/>
    <w:tmpl w:val="7C2A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B4244A"/>
    <w:multiLevelType w:val="hybridMultilevel"/>
    <w:tmpl w:val="EDFC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3243E1"/>
    <w:multiLevelType w:val="hybridMultilevel"/>
    <w:tmpl w:val="A77EF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266996"/>
    <w:multiLevelType w:val="multilevel"/>
    <w:tmpl w:val="F78C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024938348">
    <w:abstractNumId w:val="15"/>
  </w:num>
  <w:num w:numId="12" w16cid:durableId="106119056">
    <w:abstractNumId w:val="12"/>
  </w:num>
  <w:num w:numId="13" w16cid:durableId="1818955842">
    <w:abstractNumId w:val="13"/>
  </w:num>
  <w:num w:numId="14" w16cid:durableId="1115488505">
    <w:abstractNumId w:val="16"/>
  </w:num>
  <w:num w:numId="15" w16cid:durableId="1730032466">
    <w:abstractNumId w:val="10"/>
  </w:num>
  <w:num w:numId="16" w16cid:durableId="823090095">
    <w:abstractNumId w:val="11"/>
  </w:num>
  <w:num w:numId="17" w16cid:durableId="19911345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23005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0B"/>
    <w:rsid w:val="0001328B"/>
    <w:rsid w:val="00032829"/>
    <w:rsid w:val="00040431"/>
    <w:rsid w:val="00040561"/>
    <w:rsid w:val="00046B93"/>
    <w:rsid w:val="00070937"/>
    <w:rsid w:val="0007596A"/>
    <w:rsid w:val="000771FB"/>
    <w:rsid w:val="00084EF2"/>
    <w:rsid w:val="000A1C28"/>
    <w:rsid w:val="000A31FF"/>
    <w:rsid w:val="000B7559"/>
    <w:rsid w:val="000C00D2"/>
    <w:rsid w:val="000C186F"/>
    <w:rsid w:val="000E05DE"/>
    <w:rsid w:val="000E0D15"/>
    <w:rsid w:val="00105F31"/>
    <w:rsid w:val="00106A42"/>
    <w:rsid w:val="00181242"/>
    <w:rsid w:val="00183144"/>
    <w:rsid w:val="00191E1F"/>
    <w:rsid w:val="001943E3"/>
    <w:rsid w:val="001A0196"/>
    <w:rsid w:val="001C2208"/>
    <w:rsid w:val="001D545A"/>
    <w:rsid w:val="001D5C8E"/>
    <w:rsid w:val="001E6164"/>
    <w:rsid w:val="001F462E"/>
    <w:rsid w:val="00205DB5"/>
    <w:rsid w:val="002212F0"/>
    <w:rsid w:val="00224E66"/>
    <w:rsid w:val="00226BD2"/>
    <w:rsid w:val="002358EA"/>
    <w:rsid w:val="00236552"/>
    <w:rsid w:val="002406EE"/>
    <w:rsid w:val="00242D07"/>
    <w:rsid w:val="00262123"/>
    <w:rsid w:val="00280220"/>
    <w:rsid w:val="00281BB1"/>
    <w:rsid w:val="00284780"/>
    <w:rsid w:val="00290B1F"/>
    <w:rsid w:val="00291710"/>
    <w:rsid w:val="002970FD"/>
    <w:rsid w:val="00297A89"/>
    <w:rsid w:val="002E4F48"/>
    <w:rsid w:val="0030096D"/>
    <w:rsid w:val="00317618"/>
    <w:rsid w:val="00322219"/>
    <w:rsid w:val="00326EC8"/>
    <w:rsid w:val="0033157C"/>
    <w:rsid w:val="00331D61"/>
    <w:rsid w:val="00380711"/>
    <w:rsid w:val="00381E17"/>
    <w:rsid w:val="00382770"/>
    <w:rsid w:val="003A4ED9"/>
    <w:rsid w:val="003B26B7"/>
    <w:rsid w:val="003C6935"/>
    <w:rsid w:val="003E1377"/>
    <w:rsid w:val="003E37CB"/>
    <w:rsid w:val="003F5384"/>
    <w:rsid w:val="00402254"/>
    <w:rsid w:val="004071C4"/>
    <w:rsid w:val="004073BC"/>
    <w:rsid w:val="00437771"/>
    <w:rsid w:val="00444AA1"/>
    <w:rsid w:val="00463572"/>
    <w:rsid w:val="00466BAD"/>
    <w:rsid w:val="0051447E"/>
    <w:rsid w:val="00520A5E"/>
    <w:rsid w:val="00551989"/>
    <w:rsid w:val="00564484"/>
    <w:rsid w:val="00571199"/>
    <w:rsid w:val="00571963"/>
    <w:rsid w:val="00593386"/>
    <w:rsid w:val="005A355E"/>
    <w:rsid w:val="005A7308"/>
    <w:rsid w:val="005D1213"/>
    <w:rsid w:val="005D425C"/>
    <w:rsid w:val="005D7AD0"/>
    <w:rsid w:val="005E5007"/>
    <w:rsid w:val="005E597C"/>
    <w:rsid w:val="005E7452"/>
    <w:rsid w:val="0062258D"/>
    <w:rsid w:val="006243FF"/>
    <w:rsid w:val="00625167"/>
    <w:rsid w:val="006258F4"/>
    <w:rsid w:val="006311A2"/>
    <w:rsid w:val="00632654"/>
    <w:rsid w:val="00647048"/>
    <w:rsid w:val="00655FBC"/>
    <w:rsid w:val="00660C79"/>
    <w:rsid w:val="006628E1"/>
    <w:rsid w:val="006720C3"/>
    <w:rsid w:val="006939C5"/>
    <w:rsid w:val="006B0525"/>
    <w:rsid w:val="006D16CE"/>
    <w:rsid w:val="006E7474"/>
    <w:rsid w:val="00720EB3"/>
    <w:rsid w:val="00737910"/>
    <w:rsid w:val="00761EB6"/>
    <w:rsid w:val="00783AF8"/>
    <w:rsid w:val="007868C1"/>
    <w:rsid w:val="00794FB4"/>
    <w:rsid w:val="007A1174"/>
    <w:rsid w:val="007A3DE7"/>
    <w:rsid w:val="007A60E1"/>
    <w:rsid w:val="007C3F12"/>
    <w:rsid w:val="007D441B"/>
    <w:rsid w:val="007E2688"/>
    <w:rsid w:val="007F47F7"/>
    <w:rsid w:val="00801105"/>
    <w:rsid w:val="00801C9C"/>
    <w:rsid w:val="00851B44"/>
    <w:rsid w:val="00861B46"/>
    <w:rsid w:val="008A012F"/>
    <w:rsid w:val="008A180B"/>
    <w:rsid w:val="008B71C8"/>
    <w:rsid w:val="008C1A73"/>
    <w:rsid w:val="008C3474"/>
    <w:rsid w:val="008C4844"/>
    <w:rsid w:val="008D113C"/>
    <w:rsid w:val="008D376F"/>
    <w:rsid w:val="00902D84"/>
    <w:rsid w:val="009059A1"/>
    <w:rsid w:val="00916FB3"/>
    <w:rsid w:val="00917BB1"/>
    <w:rsid w:val="009227EB"/>
    <w:rsid w:val="0092473F"/>
    <w:rsid w:val="009273D7"/>
    <w:rsid w:val="00951EB0"/>
    <w:rsid w:val="00956A2C"/>
    <w:rsid w:val="00975D21"/>
    <w:rsid w:val="00980531"/>
    <w:rsid w:val="009A240D"/>
    <w:rsid w:val="009E00DC"/>
    <w:rsid w:val="00A27B5F"/>
    <w:rsid w:val="00A51FCF"/>
    <w:rsid w:val="00A566E9"/>
    <w:rsid w:val="00A62E32"/>
    <w:rsid w:val="00A67ABD"/>
    <w:rsid w:val="00A73F0C"/>
    <w:rsid w:val="00A84AF4"/>
    <w:rsid w:val="00A92FEB"/>
    <w:rsid w:val="00A9349C"/>
    <w:rsid w:val="00AA3085"/>
    <w:rsid w:val="00AA6F13"/>
    <w:rsid w:val="00AC6F45"/>
    <w:rsid w:val="00AD6062"/>
    <w:rsid w:val="00AE068C"/>
    <w:rsid w:val="00AF2AE7"/>
    <w:rsid w:val="00AF6368"/>
    <w:rsid w:val="00AF74E2"/>
    <w:rsid w:val="00B0010E"/>
    <w:rsid w:val="00B03E57"/>
    <w:rsid w:val="00B34692"/>
    <w:rsid w:val="00B46E48"/>
    <w:rsid w:val="00B51FCE"/>
    <w:rsid w:val="00B54CF4"/>
    <w:rsid w:val="00B67C40"/>
    <w:rsid w:val="00B8657E"/>
    <w:rsid w:val="00B9036C"/>
    <w:rsid w:val="00B930AA"/>
    <w:rsid w:val="00BC7488"/>
    <w:rsid w:val="00BE6CB0"/>
    <w:rsid w:val="00C4080B"/>
    <w:rsid w:val="00C52714"/>
    <w:rsid w:val="00C569B9"/>
    <w:rsid w:val="00CA4F97"/>
    <w:rsid w:val="00CB0D92"/>
    <w:rsid w:val="00CC3333"/>
    <w:rsid w:val="00CC4C73"/>
    <w:rsid w:val="00CD6AC0"/>
    <w:rsid w:val="00CE6F65"/>
    <w:rsid w:val="00CF7EFB"/>
    <w:rsid w:val="00D14724"/>
    <w:rsid w:val="00D1606E"/>
    <w:rsid w:val="00D306EC"/>
    <w:rsid w:val="00D35448"/>
    <w:rsid w:val="00D45EBC"/>
    <w:rsid w:val="00D63D13"/>
    <w:rsid w:val="00D6610B"/>
    <w:rsid w:val="00DC7094"/>
    <w:rsid w:val="00DF17E3"/>
    <w:rsid w:val="00DF399D"/>
    <w:rsid w:val="00E11A56"/>
    <w:rsid w:val="00E40998"/>
    <w:rsid w:val="00E540BB"/>
    <w:rsid w:val="00E67C75"/>
    <w:rsid w:val="00E92CF4"/>
    <w:rsid w:val="00EB4090"/>
    <w:rsid w:val="00EB7B3E"/>
    <w:rsid w:val="00EC6A73"/>
    <w:rsid w:val="00ED30A7"/>
    <w:rsid w:val="00ED7348"/>
    <w:rsid w:val="00EE3F41"/>
    <w:rsid w:val="00F07048"/>
    <w:rsid w:val="00F14263"/>
    <w:rsid w:val="00F17A76"/>
    <w:rsid w:val="00F277D4"/>
    <w:rsid w:val="00F55B9F"/>
    <w:rsid w:val="00F72274"/>
    <w:rsid w:val="00F732F5"/>
    <w:rsid w:val="00F87686"/>
    <w:rsid w:val="00F90616"/>
    <w:rsid w:val="00FB4704"/>
    <w:rsid w:val="00FC55D2"/>
    <w:rsid w:val="00FD0978"/>
    <w:rsid w:val="00FF5D5A"/>
    <w:rsid w:val="04F70129"/>
    <w:rsid w:val="0E7EED0B"/>
    <w:rsid w:val="2A33FEF8"/>
    <w:rsid w:val="2EDEBD0D"/>
    <w:rsid w:val="32FED47D"/>
    <w:rsid w:val="337ABAEF"/>
    <w:rsid w:val="36BB40FD"/>
    <w:rsid w:val="36CA84FD"/>
    <w:rsid w:val="3C15CCA7"/>
    <w:rsid w:val="4B973A83"/>
    <w:rsid w:val="51A0224C"/>
    <w:rsid w:val="56D1DA3D"/>
    <w:rsid w:val="57A8CD82"/>
    <w:rsid w:val="58EAF628"/>
    <w:rsid w:val="65DC245E"/>
    <w:rsid w:val="6CEAA151"/>
    <w:rsid w:val="7499D9B5"/>
    <w:rsid w:val="7ACFDD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432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625167"/>
    <w:pPr>
      <w:keepNext/>
      <w:keepLines/>
      <w:numPr>
        <w:numId w:val="16"/>
      </w:numPr>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25167"/>
    <w:pPr>
      <w:keepNext/>
      <w:keepLines/>
      <w:numPr>
        <w:ilvl w:val="1"/>
        <w:numId w:val="16"/>
      </w:numPr>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25167"/>
    <w:pPr>
      <w:keepNext/>
      <w:keepLines/>
      <w:numPr>
        <w:ilvl w:val="2"/>
        <w:numId w:val="16"/>
      </w:numPr>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625167"/>
    <w:pPr>
      <w:keepNext/>
      <w:keepLines/>
      <w:numPr>
        <w:ilvl w:val="3"/>
        <w:numId w:val="16"/>
      </w:numPr>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numPr>
        <w:ilvl w:val="4"/>
        <w:numId w:val="16"/>
      </w:numPr>
      <w:spacing w:before="40"/>
      <w:outlineLvl w:val="4"/>
    </w:pPr>
    <w:rPr>
      <w:rFonts w:asciiTheme="majorHAnsi" w:eastAsiaTheme="majorEastAsia" w:hAnsiTheme="majorHAnsi" w:cstheme="majorBidi"/>
      <w:color w:val="004B56" w:themeColor="accent1" w:themeShade="BF"/>
    </w:rPr>
  </w:style>
  <w:style w:type="paragraph" w:styleId="Heading6">
    <w:name w:val="heading 6"/>
    <w:basedOn w:val="Normal"/>
    <w:next w:val="Normal"/>
    <w:link w:val="Heading6Char"/>
    <w:uiPriority w:val="9"/>
    <w:semiHidden/>
    <w:unhideWhenUsed/>
    <w:qFormat/>
    <w:rsid w:val="005A7308"/>
    <w:pPr>
      <w:keepNext/>
      <w:keepLines/>
      <w:numPr>
        <w:ilvl w:val="5"/>
        <w:numId w:val="16"/>
      </w:numPr>
      <w:spacing w:before="40"/>
      <w:outlineLvl w:val="5"/>
    </w:pPr>
    <w:rPr>
      <w:rFonts w:asciiTheme="majorHAnsi" w:eastAsiaTheme="majorEastAsia" w:hAnsiTheme="majorHAnsi" w:cstheme="majorBidi"/>
      <w:color w:val="003139" w:themeColor="accent1" w:themeShade="7F"/>
    </w:rPr>
  </w:style>
  <w:style w:type="paragraph" w:styleId="Heading7">
    <w:name w:val="heading 7"/>
    <w:basedOn w:val="Normal"/>
    <w:next w:val="Normal"/>
    <w:link w:val="Heading7Char"/>
    <w:uiPriority w:val="9"/>
    <w:semiHidden/>
    <w:unhideWhenUsed/>
    <w:qFormat/>
    <w:rsid w:val="005A7308"/>
    <w:pPr>
      <w:keepNext/>
      <w:keepLines/>
      <w:numPr>
        <w:ilvl w:val="6"/>
        <w:numId w:val="16"/>
      </w:numPr>
      <w:spacing w:before="40"/>
      <w:outlineLvl w:val="6"/>
    </w:pPr>
    <w:rPr>
      <w:rFonts w:asciiTheme="majorHAnsi" w:eastAsiaTheme="majorEastAsia" w:hAnsiTheme="majorHAnsi" w:cstheme="majorBidi"/>
      <w:i/>
      <w:iCs/>
      <w:color w:val="003139" w:themeColor="accent1" w:themeShade="7F"/>
    </w:rPr>
  </w:style>
  <w:style w:type="paragraph" w:styleId="Heading8">
    <w:name w:val="heading 8"/>
    <w:basedOn w:val="Normal"/>
    <w:next w:val="Normal"/>
    <w:link w:val="Heading8Char"/>
    <w:uiPriority w:val="9"/>
    <w:semiHidden/>
    <w:unhideWhenUsed/>
    <w:qFormat/>
    <w:rsid w:val="005A7308"/>
    <w:pPr>
      <w:keepNext/>
      <w:keepLines/>
      <w:numPr>
        <w:ilvl w:val="7"/>
        <w:numId w:val="16"/>
      </w:numPr>
      <w:spacing w:before="40"/>
      <w:outlineLvl w:val="7"/>
    </w:pPr>
    <w:rPr>
      <w:rFonts w:asciiTheme="majorHAnsi" w:eastAsiaTheme="majorEastAsia" w:hAnsiTheme="majorHAnsi" w:cstheme="majorBidi"/>
      <w:color w:val="56665D" w:themeColor="text1" w:themeTint="D8"/>
      <w:sz w:val="21"/>
      <w:szCs w:val="21"/>
    </w:rPr>
  </w:style>
  <w:style w:type="paragraph" w:styleId="Heading9">
    <w:name w:val="heading 9"/>
    <w:basedOn w:val="Normal"/>
    <w:next w:val="Normal"/>
    <w:link w:val="Heading9Char"/>
    <w:uiPriority w:val="9"/>
    <w:semiHidden/>
    <w:unhideWhenUsed/>
    <w:qFormat/>
    <w:rsid w:val="005A7308"/>
    <w:pPr>
      <w:keepNext/>
      <w:keepLines/>
      <w:numPr>
        <w:ilvl w:val="8"/>
        <w:numId w:val="16"/>
      </w:numPr>
      <w:spacing w:before="40"/>
      <w:outlineLvl w:val="8"/>
    </w:pPr>
    <w:rPr>
      <w:rFonts w:asciiTheme="majorHAnsi" w:eastAsiaTheme="majorEastAsia" w:hAnsiTheme="majorHAnsi" w:cstheme="majorBidi"/>
      <w:i/>
      <w:iCs/>
      <w:color w:val="5666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2516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2516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2516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625167"/>
    <w:rPr>
      <w:rFonts w:asciiTheme="majorHAnsi" w:eastAsiaTheme="majorEastAsia" w:hAnsiTheme="majorHAnsi" w:cstheme="majorBidi"/>
      <w:b/>
      <w:iCs/>
    </w:rPr>
  </w:style>
  <w:style w:type="paragraph" w:customStyle="1" w:styleId="BodyText1">
    <w:name w:val="Body Text1"/>
    <w:basedOn w:val="Normal"/>
    <w:qFormat/>
    <w:rsid w:val="0062516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TOC1">
    <w:name w:val="toc 1"/>
    <w:hidden/>
    <w:uiPriority w:val="39"/>
    <w:rsid w:val="00181242"/>
    <w:pPr>
      <w:spacing w:after="4" w:line="248" w:lineRule="auto"/>
      <w:ind w:left="25" w:right="23" w:hanging="10"/>
    </w:pPr>
    <w:rPr>
      <w:rFonts w:ascii="Arial" w:eastAsia="Arial" w:hAnsi="Arial" w:cs="Arial"/>
      <w:color w:val="000000"/>
      <w:kern w:val="2"/>
      <w:sz w:val="19"/>
      <w:lang w:eastAsia="en-GB"/>
      <w14:ligatures w14:val="standardContextual"/>
    </w:rPr>
  </w:style>
  <w:style w:type="paragraph" w:styleId="TOC2">
    <w:name w:val="toc 2"/>
    <w:basedOn w:val="Normal"/>
    <w:next w:val="Normal"/>
    <w:autoRedefine/>
    <w:uiPriority w:val="39"/>
    <w:unhideWhenUsed/>
    <w:rsid w:val="00181242"/>
    <w:pPr>
      <w:spacing w:after="100"/>
      <w:ind w:left="240"/>
    </w:pPr>
  </w:style>
  <w:style w:type="paragraph" w:styleId="TOCHeading">
    <w:name w:val="TOC Heading"/>
    <w:basedOn w:val="Heading1"/>
    <w:next w:val="Normal"/>
    <w:uiPriority w:val="39"/>
    <w:unhideWhenUsed/>
    <w:qFormat/>
    <w:rsid w:val="00181242"/>
    <w:pPr>
      <w:spacing w:before="240" w:after="0" w:line="259" w:lineRule="auto"/>
      <w:outlineLvl w:val="9"/>
    </w:pPr>
    <w:rPr>
      <w:b w:val="0"/>
      <w:color w:val="004B56" w:themeColor="accent1" w:themeShade="BF"/>
      <w:sz w:val="32"/>
      <w:lang w:val="en-US"/>
    </w:rPr>
  </w:style>
  <w:style w:type="table" w:styleId="TableGrid">
    <w:name w:val="Table Grid"/>
    <w:basedOn w:val="TableNormal"/>
    <w:uiPriority w:val="39"/>
    <w:rsid w:val="009247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447E"/>
    <w:pPr>
      <w:ind w:left="720"/>
      <w:contextualSpacing/>
    </w:pPr>
  </w:style>
  <w:style w:type="paragraph" w:styleId="TOC3">
    <w:name w:val="toc 3"/>
    <w:basedOn w:val="Normal"/>
    <w:next w:val="Normal"/>
    <w:autoRedefine/>
    <w:uiPriority w:val="39"/>
    <w:unhideWhenUsed/>
    <w:rsid w:val="001D5C8E"/>
    <w:pPr>
      <w:spacing w:after="100"/>
      <w:ind w:left="480"/>
    </w:pPr>
  </w:style>
  <w:style w:type="character" w:customStyle="1" w:styleId="Heading6Char">
    <w:name w:val="Heading 6 Char"/>
    <w:basedOn w:val="DefaultParagraphFont"/>
    <w:link w:val="Heading6"/>
    <w:uiPriority w:val="9"/>
    <w:semiHidden/>
    <w:rsid w:val="005A7308"/>
    <w:rPr>
      <w:rFonts w:asciiTheme="majorHAnsi" w:eastAsiaTheme="majorEastAsia" w:hAnsiTheme="majorHAnsi" w:cstheme="majorBidi"/>
      <w:color w:val="003139" w:themeColor="accent1" w:themeShade="7F"/>
    </w:rPr>
  </w:style>
  <w:style w:type="character" w:customStyle="1" w:styleId="Heading7Char">
    <w:name w:val="Heading 7 Char"/>
    <w:basedOn w:val="DefaultParagraphFont"/>
    <w:link w:val="Heading7"/>
    <w:uiPriority w:val="9"/>
    <w:semiHidden/>
    <w:rsid w:val="005A7308"/>
    <w:rPr>
      <w:rFonts w:asciiTheme="majorHAnsi" w:eastAsiaTheme="majorEastAsia" w:hAnsiTheme="majorHAnsi" w:cstheme="majorBidi"/>
      <w:i/>
      <w:iCs/>
      <w:color w:val="003139" w:themeColor="accent1" w:themeShade="7F"/>
    </w:rPr>
  </w:style>
  <w:style w:type="character" w:customStyle="1" w:styleId="Heading8Char">
    <w:name w:val="Heading 8 Char"/>
    <w:basedOn w:val="DefaultParagraphFont"/>
    <w:link w:val="Heading8"/>
    <w:uiPriority w:val="9"/>
    <w:semiHidden/>
    <w:rsid w:val="005A7308"/>
    <w:rPr>
      <w:rFonts w:asciiTheme="majorHAnsi" w:eastAsiaTheme="majorEastAsia" w:hAnsiTheme="majorHAnsi" w:cstheme="majorBidi"/>
      <w:color w:val="56665D" w:themeColor="text1" w:themeTint="D8"/>
      <w:sz w:val="21"/>
      <w:szCs w:val="21"/>
    </w:rPr>
  </w:style>
  <w:style w:type="character" w:customStyle="1" w:styleId="Heading9Char">
    <w:name w:val="Heading 9 Char"/>
    <w:basedOn w:val="DefaultParagraphFont"/>
    <w:link w:val="Heading9"/>
    <w:uiPriority w:val="9"/>
    <w:semiHidden/>
    <w:rsid w:val="005A7308"/>
    <w:rPr>
      <w:rFonts w:asciiTheme="majorHAnsi" w:eastAsiaTheme="majorEastAsia" w:hAnsiTheme="majorHAnsi" w:cstheme="majorBidi"/>
      <w:i/>
      <w:iCs/>
      <w:color w:val="56665D" w:themeColor="text1" w:themeTint="D8"/>
      <w:sz w:val="21"/>
      <w:szCs w:val="21"/>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2026-09-24T13:17:00Z</dcterms:created>
  <dcterms:modified xsi:type="dcterms:W3CDTF">2026-09-24T13:17:00Z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3cb9bb6c,1a941f8,499eef3e</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1f8ba133,4677b9d0,46a2c780</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2026-09-24T13:17:54Z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18cd99ed-aded-45c9-8613-ca1fc4dd8739</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