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E4870" w14:textId="13DA43C2" w:rsidR="00090C67" w:rsidRDefault="00FB1AB0" w:rsidP="004222B2">
      <w:pPr>
        <w:spacing w:line="240" w:lineRule="auto"/>
        <w:rPr>
          <w:noProof/>
        </w:rPr>
      </w:pPr>
      <w:r>
        <w:rPr>
          <w:noProof/>
        </w:rPr>
        <w:drawing>
          <wp:anchor distT="0" distB="0" distL="114300" distR="114300" simplePos="0" relativeHeight="251658240" behindDoc="1" locked="0" layoutInCell="1" allowOverlap="1" wp14:anchorId="7D33EC4B" wp14:editId="048521F9">
            <wp:simplePos x="0" y="0"/>
            <wp:positionH relativeFrom="page">
              <wp:posOffset>-57150</wp:posOffset>
            </wp:positionH>
            <wp:positionV relativeFrom="paragraph">
              <wp:posOffset>-908050</wp:posOffset>
            </wp:positionV>
            <wp:extent cx="7675880" cy="11930959"/>
            <wp:effectExtent l="0" t="0" r="127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79994" cy="11937354"/>
                    </a:xfrm>
                    <a:prstGeom prst="rect">
                      <a:avLst/>
                    </a:prstGeom>
                  </pic:spPr>
                </pic:pic>
              </a:graphicData>
            </a:graphic>
            <wp14:sizeRelH relativeFrom="page">
              <wp14:pctWidth>0</wp14:pctWidth>
            </wp14:sizeRelH>
            <wp14:sizeRelV relativeFrom="page">
              <wp14:pctHeight>0</wp14:pctHeight>
            </wp14:sizeRelV>
          </wp:anchor>
        </w:drawing>
      </w:r>
      <w:r w:rsidR="00951EF6">
        <w:rPr>
          <w:noProof/>
        </w:rPr>
        <w:t xml:space="preserve"> </w:t>
      </w:r>
    </w:p>
    <w:sdt>
      <w:sdtPr>
        <w:rPr>
          <w:noProof/>
        </w:rPr>
        <w:id w:val="-191923907"/>
        <w:docPartObj>
          <w:docPartGallery w:val="Cover Pages"/>
          <w:docPartUnique/>
        </w:docPartObj>
      </w:sdtPr>
      <w:sdtEndPr>
        <w:rPr>
          <w:noProof w:val="0"/>
        </w:rPr>
      </w:sdtEndPr>
      <w:sdtContent>
        <w:p w14:paraId="367371B7" w14:textId="5165C1CD" w:rsidR="000C6036" w:rsidRDefault="000C6036" w:rsidP="004222B2">
          <w:pPr>
            <w:spacing w:line="240" w:lineRule="auto"/>
            <w:rPr>
              <w:noProof/>
            </w:rPr>
          </w:pPr>
        </w:p>
        <w:p w14:paraId="3D54A0C8" w14:textId="3C53B50D" w:rsidR="000C6036" w:rsidRDefault="000C6036" w:rsidP="004222B2">
          <w:pPr>
            <w:spacing w:line="240" w:lineRule="auto"/>
            <w:rPr>
              <w:noProof/>
            </w:rPr>
          </w:pPr>
        </w:p>
        <w:p w14:paraId="5412FED6" w14:textId="47E0C731" w:rsidR="000C6036" w:rsidRDefault="00262CA2" w:rsidP="004222B2">
          <w:pPr>
            <w:spacing w:line="240" w:lineRule="auto"/>
            <w:rPr>
              <w:noProof/>
            </w:rPr>
          </w:pPr>
          <w:r>
            <w:rPr>
              <w:noProof/>
            </w:rPr>
            <w:drawing>
              <wp:inline distT="0" distB="0" distL="0" distR="0" wp14:anchorId="15467334" wp14:editId="4ABE418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324F9593" w14:textId="4F83767F" w:rsidR="000C6036" w:rsidRDefault="000C6036" w:rsidP="004222B2">
          <w:pPr>
            <w:spacing w:line="240" w:lineRule="auto"/>
            <w:rPr>
              <w:noProof/>
            </w:rPr>
          </w:pPr>
        </w:p>
        <w:p w14:paraId="0EFB6957" w14:textId="6EA11520" w:rsidR="000C6036" w:rsidRDefault="000C6036" w:rsidP="004222B2">
          <w:pPr>
            <w:spacing w:line="240" w:lineRule="auto"/>
            <w:rPr>
              <w:noProof/>
            </w:rPr>
          </w:pPr>
        </w:p>
        <w:p w14:paraId="2D5BB643" w14:textId="77777777" w:rsidR="00262CA2" w:rsidRDefault="00262CA2" w:rsidP="004222B2">
          <w:pPr>
            <w:spacing w:line="240" w:lineRule="auto"/>
            <w:rPr>
              <w:b/>
              <w:bCs/>
              <w:color w:val="FFFFFF" w:themeColor="background1"/>
              <w:sz w:val="84"/>
              <w:szCs w:val="84"/>
            </w:rPr>
          </w:pPr>
        </w:p>
        <w:p w14:paraId="5DA97A1C" w14:textId="1BBB6117" w:rsidR="00562BA4" w:rsidRDefault="00562BA4" w:rsidP="004222B2">
          <w:pPr>
            <w:spacing w:line="240" w:lineRule="auto"/>
            <w:rPr>
              <w:b/>
              <w:bCs/>
              <w:color w:val="FFFFFF" w:themeColor="background1"/>
              <w:sz w:val="84"/>
              <w:szCs w:val="84"/>
            </w:rPr>
          </w:pPr>
          <w:r w:rsidRPr="007C027C">
            <w:rPr>
              <w:noProof/>
              <w:sz w:val="84"/>
              <w:szCs w:val="84"/>
            </w:rPr>
            <mc:AlternateContent>
              <mc:Choice Requires="wps">
                <w:drawing>
                  <wp:anchor distT="0" distB="0" distL="114300" distR="114300" simplePos="0" relativeHeight="251658241" behindDoc="0" locked="1" layoutInCell="1" allowOverlap="1" wp14:anchorId="2803E0EF" wp14:editId="37D903EC">
                    <wp:simplePos x="0" y="0"/>
                    <wp:positionH relativeFrom="column">
                      <wp:posOffset>124460</wp:posOffset>
                    </wp:positionH>
                    <wp:positionV relativeFrom="paragraph">
                      <wp:posOffset>5716905</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1B350FBD" w14:textId="60B27820" w:rsidR="00562BA4" w:rsidRPr="009A240D" w:rsidRDefault="00FB1AB0" w:rsidP="00562BA4">
                                <w:pPr>
                                  <w:pStyle w:val="BodyText1"/>
                                  <w:rPr>
                                    <w:color w:val="FFFFFF" w:themeColor="background1"/>
                                  </w:rPr>
                                </w:pPr>
                                <w:r>
                                  <w:rPr>
                                    <w:color w:val="FFFFFF" w:themeColor="background1"/>
                                  </w:rPr>
                                  <w:t>February</w:t>
                                </w:r>
                                <w:r w:rsidR="00ED736B" w:rsidRPr="00C71160">
                                  <w:rPr>
                                    <w:color w:val="FFFFFF" w:themeColor="background1"/>
                                  </w:rPr>
                                  <w:t xml:space="preserve"> </w:t>
                                </w:r>
                                <w:r w:rsidR="00EF2E7B">
                                  <w:rPr>
                                    <w:color w:val="FFFFFF" w:themeColor="background1"/>
                                  </w:rPr>
                                  <w:t>202</w:t>
                                </w:r>
                                <w:r>
                                  <w:rPr>
                                    <w:color w:val="FFFFFF" w:themeColor="background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3E0EF" id="_x0000_t202" coordsize="21600,21600" o:spt="202" path="m,l,21600r21600,l21600,xe">
                    <v:stroke joinstyle="miter"/>
                    <v:path gradientshapeok="t" o:connecttype="rect"/>
                  </v:shapetype>
                  <v:shape id="Text Box 3" o:spid="_x0000_s1026" type="#_x0000_t202" alt="&quot;&quot;" style="position:absolute;margin-left:9.8pt;margin-top:450.15pt;width:339.25pt;height:1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" filled="f" stroked="f" strokeweight=".5pt">
                    <v:textbox inset="0,0,0,0">
                      <w:txbxContent>
                        <w:p w14:paraId="1B350FBD" w14:textId="60B27820" w:rsidR="00562BA4" w:rsidRPr="009A240D" w:rsidRDefault="00FB1AB0" w:rsidP="00562BA4">
                          <w:pPr>
                            <w:pStyle w:val="BodyText1"/>
                            <w:rPr>
                              <w:color w:val="FFFFFF" w:themeColor="background1"/>
                            </w:rPr>
                          </w:pPr>
                          <w:r>
                            <w:rPr>
                              <w:color w:val="FFFFFF" w:themeColor="background1"/>
                            </w:rPr>
                            <w:t>February</w:t>
                          </w:r>
                          <w:r w:rsidR="00ED736B" w:rsidRPr="00C71160">
                            <w:rPr>
                              <w:color w:val="FFFFFF" w:themeColor="background1"/>
                            </w:rPr>
                            <w:t xml:space="preserve"> </w:t>
                          </w:r>
                          <w:r w:rsidR="00EF2E7B">
                            <w:rPr>
                              <w:color w:val="FFFFFF" w:themeColor="background1"/>
                            </w:rPr>
                            <w:t>202</w:t>
                          </w:r>
                          <w:r>
                            <w:rPr>
                              <w:color w:val="FFFFFF" w:themeColor="background1"/>
                            </w:rPr>
                            <w:t>5</w:t>
                          </w:r>
                        </w:p>
                      </w:txbxContent>
                    </v:textbox>
                    <w10:anchorlock/>
                  </v:shape>
                </w:pict>
              </mc:Fallback>
            </mc:AlternateContent>
          </w:r>
          <w:r w:rsidR="00ED736B">
            <w:rPr>
              <w:b/>
              <w:bCs/>
              <w:color w:val="FFFFFF" w:themeColor="background1"/>
              <w:sz w:val="84"/>
              <w:szCs w:val="84"/>
            </w:rPr>
            <w:t xml:space="preserve">Quarter </w:t>
          </w:r>
          <w:r w:rsidR="00FB1AB0">
            <w:rPr>
              <w:b/>
              <w:bCs/>
              <w:color w:val="FFFFFF" w:themeColor="background1"/>
              <w:sz w:val="84"/>
              <w:szCs w:val="84"/>
            </w:rPr>
            <w:t>3</w:t>
          </w:r>
          <w:r w:rsidR="002E1536">
            <w:rPr>
              <w:b/>
              <w:bCs/>
              <w:color w:val="FFFFFF" w:themeColor="background1"/>
              <w:sz w:val="84"/>
              <w:szCs w:val="84"/>
            </w:rPr>
            <w:t xml:space="preserve"> 202</w:t>
          </w:r>
          <w:r w:rsidR="00355F1F">
            <w:rPr>
              <w:b/>
              <w:bCs/>
              <w:color w:val="FFFFFF" w:themeColor="background1"/>
              <w:sz w:val="84"/>
              <w:szCs w:val="84"/>
            </w:rPr>
            <w:t>4</w:t>
          </w:r>
          <w:r w:rsidR="002E1536">
            <w:rPr>
              <w:b/>
              <w:bCs/>
              <w:color w:val="FFFFFF" w:themeColor="background1"/>
              <w:sz w:val="84"/>
              <w:szCs w:val="84"/>
            </w:rPr>
            <w:t>-202</w:t>
          </w:r>
          <w:r w:rsidR="00355F1F">
            <w:rPr>
              <w:b/>
              <w:bCs/>
              <w:color w:val="FFFFFF" w:themeColor="background1"/>
              <w:sz w:val="84"/>
              <w:szCs w:val="84"/>
            </w:rPr>
            <w:t>5</w:t>
          </w:r>
        </w:p>
        <w:p w14:paraId="49BE63B5" w14:textId="17AFC798" w:rsidR="00562BA4" w:rsidRPr="007C027C" w:rsidRDefault="00562BA4" w:rsidP="004222B2">
          <w:pPr>
            <w:spacing w:line="240" w:lineRule="auto"/>
            <w:rPr>
              <w:b/>
              <w:bCs/>
              <w:color w:val="FFFFFF" w:themeColor="background1"/>
              <w:sz w:val="84"/>
              <w:szCs w:val="84"/>
            </w:rPr>
          </w:pPr>
          <w:r>
            <w:rPr>
              <w:b/>
              <w:bCs/>
              <w:color w:val="FFFFFF" w:themeColor="background1"/>
              <w:sz w:val="84"/>
              <w:szCs w:val="84"/>
            </w:rPr>
            <w:t xml:space="preserve">Corporate Performance </w:t>
          </w:r>
          <w:r w:rsidR="00035838">
            <w:rPr>
              <w:b/>
              <w:bCs/>
              <w:color w:val="FFFFFF" w:themeColor="background1"/>
              <w:sz w:val="84"/>
              <w:szCs w:val="84"/>
            </w:rPr>
            <w:t xml:space="preserve">Summary </w:t>
          </w:r>
          <w:r>
            <w:rPr>
              <w:b/>
              <w:bCs/>
              <w:color w:val="FFFFFF" w:themeColor="background1"/>
              <w:sz w:val="84"/>
              <w:szCs w:val="84"/>
            </w:rPr>
            <w:t>Report</w:t>
          </w:r>
          <w:r w:rsidRPr="007C027C">
            <w:rPr>
              <w:b/>
              <w:bCs/>
              <w:color w:val="FFFFFF" w:themeColor="background1"/>
              <w:sz w:val="84"/>
              <w:szCs w:val="84"/>
            </w:rPr>
            <w:t xml:space="preserve"> </w:t>
          </w:r>
        </w:p>
        <w:p w14:paraId="7BBB58CC" w14:textId="62D9246D" w:rsidR="000C6036" w:rsidRDefault="000C6036" w:rsidP="004222B2">
          <w:pPr>
            <w:spacing w:line="240" w:lineRule="auto"/>
            <w:rPr>
              <w:noProof/>
            </w:rPr>
          </w:pPr>
        </w:p>
        <w:p w14:paraId="10EAE254" w14:textId="7A33EE89" w:rsidR="000C6036" w:rsidRDefault="000C6036" w:rsidP="004222B2">
          <w:pPr>
            <w:spacing w:line="240" w:lineRule="auto"/>
            <w:rPr>
              <w:noProof/>
            </w:rPr>
          </w:pPr>
        </w:p>
        <w:p w14:paraId="0449EFC4" w14:textId="1402FC58" w:rsidR="000C6036" w:rsidRDefault="000C6036" w:rsidP="004222B2">
          <w:pPr>
            <w:spacing w:line="240" w:lineRule="auto"/>
            <w:rPr>
              <w:noProof/>
            </w:rPr>
          </w:pPr>
        </w:p>
        <w:p w14:paraId="7EAEDDF4" w14:textId="43010D12" w:rsidR="000C6036" w:rsidRDefault="000C6036" w:rsidP="004222B2">
          <w:pPr>
            <w:spacing w:line="240" w:lineRule="auto"/>
            <w:rPr>
              <w:noProof/>
            </w:rPr>
          </w:pPr>
        </w:p>
        <w:p w14:paraId="4BAC9DA9" w14:textId="77777777" w:rsidR="000C6036" w:rsidRDefault="000C6036" w:rsidP="004222B2">
          <w:pPr>
            <w:spacing w:line="240" w:lineRule="auto"/>
            <w:rPr>
              <w:noProof/>
            </w:rPr>
          </w:pPr>
        </w:p>
        <w:p w14:paraId="20268C91" w14:textId="0D7BA673" w:rsidR="000C6036" w:rsidRDefault="000C6036" w:rsidP="004222B2">
          <w:pPr>
            <w:spacing w:line="240" w:lineRule="auto"/>
            <w:rPr>
              <w:noProof/>
            </w:rPr>
          </w:pPr>
        </w:p>
        <w:p w14:paraId="3BE45C31" w14:textId="6355A1DF" w:rsidR="000C6036" w:rsidRDefault="000C6036" w:rsidP="004222B2">
          <w:pPr>
            <w:spacing w:line="240" w:lineRule="auto"/>
            <w:rPr>
              <w:noProof/>
            </w:rPr>
          </w:pPr>
        </w:p>
        <w:p w14:paraId="32EB25E7" w14:textId="7E61AB3C" w:rsidR="000C6036" w:rsidRDefault="000C6036" w:rsidP="004222B2">
          <w:pPr>
            <w:spacing w:line="240" w:lineRule="auto"/>
            <w:rPr>
              <w:noProof/>
            </w:rPr>
          </w:pPr>
        </w:p>
        <w:p w14:paraId="32ECDB39" w14:textId="5592D6BD" w:rsidR="000C6036" w:rsidRDefault="000C6036" w:rsidP="004222B2">
          <w:pPr>
            <w:spacing w:line="240" w:lineRule="auto"/>
            <w:rPr>
              <w:noProof/>
            </w:rPr>
          </w:pPr>
        </w:p>
        <w:p w14:paraId="5DEA6495" w14:textId="26BAA225" w:rsidR="000C6036" w:rsidRDefault="000C6036" w:rsidP="004222B2">
          <w:pPr>
            <w:spacing w:line="240" w:lineRule="auto"/>
            <w:rPr>
              <w:noProof/>
            </w:rPr>
          </w:pPr>
        </w:p>
        <w:p w14:paraId="764CC193" w14:textId="7B7D2784" w:rsidR="000C6036" w:rsidRPr="000C6036" w:rsidRDefault="00000000" w:rsidP="001F6418">
          <w:pPr>
            <w:pStyle w:val="BodyText1"/>
          </w:pPr>
        </w:p>
      </w:sdtContent>
    </w:sdt>
    <w:p w14:paraId="51022E28" w14:textId="77777777" w:rsidR="00BF3A1F" w:rsidRDefault="00BF3A1F" w:rsidP="001F6418">
      <w:pPr>
        <w:pStyle w:val="BodyText1"/>
      </w:pPr>
      <w:bookmarkStart w:id="0" w:name="_Toc176866802"/>
      <w:bookmarkStart w:id="1" w:name="_Toc176867058"/>
    </w:p>
    <w:p w14:paraId="48A0C24D" w14:textId="77777777" w:rsidR="00BF3A1F" w:rsidRDefault="00BF3A1F" w:rsidP="001F6418">
      <w:pPr>
        <w:pStyle w:val="BodyText1"/>
      </w:pPr>
    </w:p>
    <w:p w14:paraId="04465096" w14:textId="77777777" w:rsidR="00BF3A1F" w:rsidRDefault="00BF3A1F" w:rsidP="001F6418">
      <w:pPr>
        <w:pStyle w:val="BodyText1"/>
      </w:pPr>
    </w:p>
    <w:p w14:paraId="21850072" w14:textId="77777777" w:rsidR="00BF3A1F" w:rsidRDefault="00BF3A1F" w:rsidP="001F6418">
      <w:pPr>
        <w:pStyle w:val="BodyText1"/>
      </w:pPr>
    </w:p>
    <w:p w14:paraId="4220B63E" w14:textId="2F756BAB" w:rsidR="00BF3A1F" w:rsidRDefault="00BF3A1F" w:rsidP="001F6418">
      <w:pPr>
        <w:pStyle w:val="BodyText1"/>
      </w:pPr>
    </w:p>
    <w:p w14:paraId="15BC0749" w14:textId="77777777" w:rsidR="00BF3A1F" w:rsidRDefault="00BF3A1F">
      <w:pPr>
        <w:spacing w:line="240" w:lineRule="auto"/>
        <w:rPr>
          <w:rFonts w:asciiTheme="majorHAnsi" w:eastAsiaTheme="majorEastAsia" w:hAnsiTheme="majorHAnsi" w:cstheme="majorBidi"/>
          <w:b/>
          <w:color w:val="016574" w:themeColor="accent2"/>
          <w:sz w:val="40"/>
          <w:szCs w:val="32"/>
        </w:rPr>
      </w:pPr>
      <w:r>
        <w:br w:type="page"/>
      </w:r>
    </w:p>
    <w:p w14:paraId="147CBBFA" w14:textId="0F855EA1" w:rsidR="000C6036" w:rsidRDefault="00BF3A1F" w:rsidP="00884362">
      <w:pPr>
        <w:pStyle w:val="Heading1"/>
        <w:spacing w:before="0" w:after="240"/>
      </w:pPr>
      <w:bookmarkStart w:id="2" w:name="_Toc182387453"/>
      <w:bookmarkStart w:id="3" w:name="_Toc182388593"/>
      <w:bookmarkStart w:id="4" w:name="_Toc189054589"/>
      <w:r>
        <w:lastRenderedPageBreak/>
        <w:t>C</w:t>
      </w:r>
      <w:r w:rsidR="008D5F93">
        <w:t>ontents</w:t>
      </w:r>
      <w:bookmarkEnd w:id="0"/>
      <w:bookmarkEnd w:id="1"/>
      <w:bookmarkEnd w:id="2"/>
      <w:bookmarkEnd w:id="3"/>
      <w:bookmarkEnd w:id="4"/>
      <w:r w:rsidR="008D5F93">
        <w:t xml:space="preserve"> </w:t>
      </w:r>
    </w:p>
    <w:sdt>
      <w:sdtPr>
        <w:id w:val="1213540312"/>
        <w:docPartObj>
          <w:docPartGallery w:val="Table of Contents"/>
          <w:docPartUnique/>
        </w:docPartObj>
      </w:sdtPr>
      <w:sdtEndPr>
        <w:rPr>
          <w:b/>
          <w:bCs/>
          <w:noProof/>
        </w:rPr>
      </w:sdtEndPr>
      <w:sdtContent>
        <w:p w14:paraId="7061A84B" w14:textId="5F626EDC" w:rsidR="00442481" w:rsidRPr="00442481" w:rsidRDefault="00FA6A88">
          <w:pPr>
            <w:pStyle w:val="TOC1"/>
            <w:tabs>
              <w:tab w:val="right" w:leader="dot" w:pos="9730"/>
            </w:tabs>
            <w:rPr>
              <w:noProof/>
              <w:kern w:val="2"/>
              <w:sz w:val="28"/>
              <w:szCs w:val="28"/>
              <w:lang w:eastAsia="en-GB"/>
              <w14:ligatures w14:val="standardContextual"/>
            </w:rPr>
          </w:pPr>
          <w:r>
            <w:fldChar w:fldCharType="begin"/>
          </w:r>
          <w:r>
            <w:instrText xml:space="preserve"> TOC \o "1-3" \h \z \u </w:instrText>
          </w:r>
          <w:r>
            <w:fldChar w:fldCharType="separate"/>
          </w:r>
        </w:p>
        <w:p w14:paraId="6D822860" w14:textId="019E1CC3" w:rsidR="00442481" w:rsidRPr="00442481" w:rsidRDefault="00442481">
          <w:pPr>
            <w:pStyle w:val="TOC1"/>
            <w:tabs>
              <w:tab w:val="left" w:pos="720"/>
              <w:tab w:val="right" w:leader="dot" w:pos="9730"/>
            </w:tabs>
            <w:rPr>
              <w:noProof/>
              <w:kern w:val="2"/>
              <w:sz w:val="28"/>
              <w:szCs w:val="28"/>
              <w:lang w:eastAsia="en-GB"/>
              <w14:ligatures w14:val="standardContextual"/>
            </w:rPr>
          </w:pPr>
          <w:hyperlink w:anchor="_Toc189054590" w:history="1">
            <w:r w:rsidRPr="00442481">
              <w:rPr>
                <w:rStyle w:val="Hyperlink"/>
                <w:noProof/>
                <w:sz w:val="28"/>
                <w:szCs w:val="28"/>
              </w:rPr>
              <w:t xml:space="preserve">1. </w:t>
            </w:r>
            <w:r w:rsidRPr="00442481">
              <w:rPr>
                <w:noProof/>
                <w:kern w:val="2"/>
                <w:sz w:val="28"/>
                <w:szCs w:val="28"/>
                <w:lang w:eastAsia="en-GB"/>
                <w14:ligatures w14:val="standardContextual"/>
              </w:rPr>
              <w:tab/>
            </w:r>
            <w:r w:rsidRPr="00442481">
              <w:rPr>
                <w:rStyle w:val="Hyperlink"/>
                <w:noProof/>
                <w:sz w:val="28"/>
                <w:szCs w:val="28"/>
              </w:rPr>
              <w:t>Executive Summary</w:t>
            </w:r>
            <w:r w:rsidRPr="00442481">
              <w:rPr>
                <w:noProof/>
                <w:webHidden/>
                <w:sz w:val="28"/>
                <w:szCs w:val="28"/>
              </w:rPr>
              <w:tab/>
            </w:r>
            <w:r w:rsidRPr="00442481">
              <w:rPr>
                <w:noProof/>
                <w:webHidden/>
                <w:sz w:val="28"/>
                <w:szCs w:val="28"/>
              </w:rPr>
              <w:fldChar w:fldCharType="begin"/>
            </w:r>
            <w:r w:rsidRPr="00442481">
              <w:rPr>
                <w:noProof/>
                <w:webHidden/>
                <w:sz w:val="28"/>
                <w:szCs w:val="28"/>
              </w:rPr>
              <w:instrText xml:space="preserve"> PAGEREF _Toc189054590 \h </w:instrText>
            </w:r>
            <w:r w:rsidRPr="00442481">
              <w:rPr>
                <w:noProof/>
                <w:webHidden/>
                <w:sz w:val="28"/>
                <w:szCs w:val="28"/>
              </w:rPr>
            </w:r>
            <w:r w:rsidRPr="00442481">
              <w:rPr>
                <w:noProof/>
                <w:webHidden/>
                <w:sz w:val="28"/>
                <w:szCs w:val="28"/>
              </w:rPr>
              <w:fldChar w:fldCharType="separate"/>
            </w:r>
            <w:r w:rsidRPr="00442481">
              <w:rPr>
                <w:noProof/>
                <w:webHidden/>
                <w:sz w:val="28"/>
                <w:szCs w:val="28"/>
              </w:rPr>
              <w:t>3</w:t>
            </w:r>
            <w:r w:rsidRPr="00442481">
              <w:rPr>
                <w:noProof/>
                <w:webHidden/>
                <w:sz w:val="28"/>
                <w:szCs w:val="28"/>
              </w:rPr>
              <w:fldChar w:fldCharType="end"/>
            </w:r>
          </w:hyperlink>
        </w:p>
        <w:p w14:paraId="3553D0B4" w14:textId="01486DDE" w:rsidR="00442481" w:rsidRPr="00442481" w:rsidRDefault="00442481">
          <w:pPr>
            <w:pStyle w:val="TOC1"/>
            <w:tabs>
              <w:tab w:val="left" w:pos="720"/>
              <w:tab w:val="right" w:leader="dot" w:pos="9730"/>
            </w:tabs>
            <w:rPr>
              <w:noProof/>
              <w:kern w:val="2"/>
              <w:sz w:val="28"/>
              <w:szCs w:val="28"/>
              <w:lang w:eastAsia="en-GB"/>
              <w14:ligatures w14:val="standardContextual"/>
            </w:rPr>
          </w:pPr>
          <w:hyperlink w:anchor="_Toc189054591" w:history="1">
            <w:r w:rsidRPr="00442481">
              <w:rPr>
                <w:rStyle w:val="Hyperlink"/>
                <w:noProof/>
                <w:sz w:val="28"/>
                <w:szCs w:val="28"/>
              </w:rPr>
              <w:t xml:space="preserve">2. </w:t>
            </w:r>
            <w:r w:rsidRPr="00442481">
              <w:rPr>
                <w:noProof/>
                <w:kern w:val="2"/>
                <w:sz w:val="28"/>
                <w:szCs w:val="28"/>
                <w:lang w:eastAsia="en-GB"/>
                <w14:ligatures w14:val="standardContextual"/>
              </w:rPr>
              <w:tab/>
            </w:r>
            <w:r w:rsidRPr="00442481">
              <w:rPr>
                <w:rStyle w:val="Hyperlink"/>
                <w:noProof/>
                <w:sz w:val="28"/>
                <w:szCs w:val="28"/>
              </w:rPr>
              <w:t>Performance Summary</w:t>
            </w:r>
            <w:r w:rsidRPr="00442481">
              <w:rPr>
                <w:noProof/>
                <w:webHidden/>
                <w:sz w:val="28"/>
                <w:szCs w:val="28"/>
              </w:rPr>
              <w:tab/>
            </w:r>
            <w:r w:rsidRPr="00442481">
              <w:rPr>
                <w:noProof/>
                <w:webHidden/>
                <w:sz w:val="28"/>
                <w:szCs w:val="28"/>
              </w:rPr>
              <w:fldChar w:fldCharType="begin"/>
            </w:r>
            <w:r w:rsidRPr="00442481">
              <w:rPr>
                <w:noProof/>
                <w:webHidden/>
                <w:sz w:val="28"/>
                <w:szCs w:val="28"/>
              </w:rPr>
              <w:instrText xml:space="preserve"> PAGEREF _Toc189054591 \h </w:instrText>
            </w:r>
            <w:r w:rsidRPr="00442481">
              <w:rPr>
                <w:noProof/>
                <w:webHidden/>
                <w:sz w:val="28"/>
                <w:szCs w:val="28"/>
              </w:rPr>
            </w:r>
            <w:r w:rsidRPr="00442481">
              <w:rPr>
                <w:noProof/>
                <w:webHidden/>
                <w:sz w:val="28"/>
                <w:szCs w:val="28"/>
              </w:rPr>
              <w:fldChar w:fldCharType="separate"/>
            </w:r>
            <w:r w:rsidRPr="00442481">
              <w:rPr>
                <w:noProof/>
                <w:webHidden/>
                <w:sz w:val="28"/>
                <w:szCs w:val="28"/>
              </w:rPr>
              <w:t>4</w:t>
            </w:r>
            <w:r w:rsidRPr="00442481">
              <w:rPr>
                <w:noProof/>
                <w:webHidden/>
                <w:sz w:val="28"/>
                <w:szCs w:val="28"/>
              </w:rPr>
              <w:fldChar w:fldCharType="end"/>
            </w:r>
          </w:hyperlink>
        </w:p>
        <w:p w14:paraId="6B7A5D88" w14:textId="110D9F84" w:rsidR="00442481" w:rsidRPr="00442481" w:rsidRDefault="00442481">
          <w:pPr>
            <w:pStyle w:val="TOC1"/>
            <w:tabs>
              <w:tab w:val="left" w:pos="720"/>
              <w:tab w:val="right" w:leader="dot" w:pos="9730"/>
            </w:tabs>
            <w:rPr>
              <w:noProof/>
              <w:kern w:val="2"/>
              <w:sz w:val="28"/>
              <w:szCs w:val="28"/>
              <w:lang w:eastAsia="en-GB"/>
              <w14:ligatures w14:val="standardContextual"/>
            </w:rPr>
          </w:pPr>
          <w:hyperlink w:anchor="_Toc189054592" w:history="1">
            <w:r w:rsidRPr="00442481">
              <w:rPr>
                <w:rStyle w:val="Hyperlink"/>
                <w:noProof/>
                <w:sz w:val="28"/>
                <w:szCs w:val="28"/>
              </w:rPr>
              <w:t xml:space="preserve">3. </w:t>
            </w:r>
            <w:r w:rsidRPr="00442481">
              <w:rPr>
                <w:noProof/>
                <w:kern w:val="2"/>
                <w:sz w:val="28"/>
                <w:szCs w:val="28"/>
                <w:lang w:eastAsia="en-GB"/>
                <w14:ligatures w14:val="standardContextual"/>
              </w:rPr>
              <w:tab/>
            </w:r>
            <w:r w:rsidRPr="00442481">
              <w:rPr>
                <w:rStyle w:val="Hyperlink"/>
                <w:noProof/>
                <w:sz w:val="28"/>
                <w:szCs w:val="28"/>
              </w:rPr>
              <w:t>Performance Updates</w:t>
            </w:r>
            <w:r w:rsidRPr="00442481">
              <w:rPr>
                <w:noProof/>
                <w:webHidden/>
                <w:sz w:val="28"/>
                <w:szCs w:val="28"/>
              </w:rPr>
              <w:tab/>
            </w:r>
            <w:r w:rsidRPr="00442481">
              <w:rPr>
                <w:noProof/>
                <w:webHidden/>
                <w:sz w:val="28"/>
                <w:szCs w:val="28"/>
              </w:rPr>
              <w:fldChar w:fldCharType="begin"/>
            </w:r>
            <w:r w:rsidRPr="00442481">
              <w:rPr>
                <w:noProof/>
                <w:webHidden/>
                <w:sz w:val="28"/>
                <w:szCs w:val="28"/>
              </w:rPr>
              <w:instrText xml:space="preserve"> PAGEREF _Toc189054592 \h </w:instrText>
            </w:r>
            <w:r w:rsidRPr="00442481">
              <w:rPr>
                <w:noProof/>
                <w:webHidden/>
                <w:sz w:val="28"/>
                <w:szCs w:val="28"/>
              </w:rPr>
            </w:r>
            <w:r w:rsidRPr="00442481">
              <w:rPr>
                <w:noProof/>
                <w:webHidden/>
                <w:sz w:val="28"/>
                <w:szCs w:val="28"/>
              </w:rPr>
              <w:fldChar w:fldCharType="separate"/>
            </w:r>
            <w:r w:rsidRPr="00442481">
              <w:rPr>
                <w:noProof/>
                <w:webHidden/>
                <w:sz w:val="28"/>
                <w:szCs w:val="28"/>
              </w:rPr>
              <w:t>5</w:t>
            </w:r>
            <w:r w:rsidRPr="00442481">
              <w:rPr>
                <w:noProof/>
                <w:webHidden/>
                <w:sz w:val="28"/>
                <w:szCs w:val="28"/>
              </w:rPr>
              <w:fldChar w:fldCharType="end"/>
            </w:r>
          </w:hyperlink>
        </w:p>
        <w:p w14:paraId="46F0D3E0" w14:textId="3ED794FB" w:rsidR="00442481" w:rsidRPr="00442481" w:rsidRDefault="00442481">
          <w:pPr>
            <w:pStyle w:val="TOC1"/>
            <w:tabs>
              <w:tab w:val="left" w:pos="720"/>
              <w:tab w:val="right" w:leader="dot" w:pos="9730"/>
            </w:tabs>
            <w:rPr>
              <w:noProof/>
              <w:kern w:val="2"/>
              <w:sz w:val="28"/>
              <w:szCs w:val="28"/>
              <w:lang w:eastAsia="en-GB"/>
              <w14:ligatures w14:val="standardContextual"/>
            </w:rPr>
          </w:pPr>
          <w:hyperlink w:anchor="_Toc189054611" w:history="1">
            <w:r w:rsidRPr="00442481">
              <w:rPr>
                <w:rStyle w:val="Hyperlink"/>
                <w:noProof/>
                <w:sz w:val="28"/>
                <w:szCs w:val="28"/>
              </w:rPr>
              <w:t xml:space="preserve">4. </w:t>
            </w:r>
            <w:r w:rsidRPr="00442481">
              <w:rPr>
                <w:noProof/>
                <w:kern w:val="2"/>
                <w:sz w:val="28"/>
                <w:szCs w:val="28"/>
                <w:lang w:eastAsia="en-GB"/>
                <w14:ligatures w14:val="standardContextual"/>
              </w:rPr>
              <w:tab/>
            </w:r>
            <w:r w:rsidRPr="00442481">
              <w:rPr>
                <w:rStyle w:val="Hyperlink"/>
                <w:noProof/>
                <w:sz w:val="28"/>
                <w:szCs w:val="28"/>
              </w:rPr>
              <w:t>Suite of Organisational KPIs Summary</w:t>
            </w:r>
            <w:r w:rsidRPr="00442481">
              <w:rPr>
                <w:noProof/>
                <w:webHidden/>
                <w:sz w:val="28"/>
                <w:szCs w:val="28"/>
              </w:rPr>
              <w:tab/>
            </w:r>
            <w:r w:rsidRPr="00442481">
              <w:rPr>
                <w:noProof/>
                <w:webHidden/>
                <w:sz w:val="28"/>
                <w:szCs w:val="28"/>
              </w:rPr>
              <w:fldChar w:fldCharType="begin"/>
            </w:r>
            <w:r w:rsidRPr="00442481">
              <w:rPr>
                <w:noProof/>
                <w:webHidden/>
                <w:sz w:val="28"/>
                <w:szCs w:val="28"/>
              </w:rPr>
              <w:instrText xml:space="preserve"> PAGEREF _Toc189054611 \h </w:instrText>
            </w:r>
            <w:r w:rsidRPr="00442481">
              <w:rPr>
                <w:noProof/>
                <w:webHidden/>
                <w:sz w:val="28"/>
                <w:szCs w:val="28"/>
              </w:rPr>
            </w:r>
            <w:r w:rsidRPr="00442481">
              <w:rPr>
                <w:noProof/>
                <w:webHidden/>
                <w:sz w:val="28"/>
                <w:szCs w:val="28"/>
              </w:rPr>
              <w:fldChar w:fldCharType="separate"/>
            </w:r>
            <w:r w:rsidRPr="00442481">
              <w:rPr>
                <w:noProof/>
                <w:webHidden/>
                <w:sz w:val="28"/>
                <w:szCs w:val="28"/>
              </w:rPr>
              <w:t>31</w:t>
            </w:r>
            <w:r w:rsidRPr="00442481">
              <w:rPr>
                <w:noProof/>
                <w:webHidden/>
                <w:sz w:val="28"/>
                <w:szCs w:val="28"/>
              </w:rPr>
              <w:fldChar w:fldCharType="end"/>
            </w:r>
          </w:hyperlink>
        </w:p>
        <w:p w14:paraId="48E6E3DE" w14:textId="1FFD0FD2" w:rsidR="00FA6A88" w:rsidRPr="00EA08B1" w:rsidRDefault="00FA6A88" w:rsidP="00EA08B1">
          <w:pPr>
            <w:pStyle w:val="TOC1"/>
            <w:tabs>
              <w:tab w:val="left" w:pos="720"/>
              <w:tab w:val="right" w:leader="dot" w:pos="9730"/>
            </w:tabs>
            <w:rPr>
              <w:noProof/>
              <w:kern w:val="2"/>
              <w:lang w:eastAsia="en-GB"/>
              <w14:ligatures w14:val="standardContextual"/>
            </w:rPr>
          </w:pPr>
          <w:r>
            <w:rPr>
              <w:b/>
              <w:bCs/>
              <w:noProof/>
            </w:rPr>
            <w:fldChar w:fldCharType="end"/>
          </w:r>
        </w:p>
      </w:sdtContent>
    </w:sdt>
    <w:p w14:paraId="2057611A" w14:textId="77777777" w:rsidR="000C6036" w:rsidRDefault="000C6036" w:rsidP="004222B2">
      <w:pPr>
        <w:spacing w:line="240" w:lineRule="auto"/>
      </w:pPr>
    </w:p>
    <w:p w14:paraId="1969C7D8" w14:textId="77777777" w:rsidR="00613850" w:rsidRDefault="00613850" w:rsidP="004222B2">
      <w:pPr>
        <w:spacing w:line="240" w:lineRule="auto"/>
        <w:rPr>
          <w:color w:val="6E7571" w:themeColor="text2"/>
        </w:rPr>
      </w:pPr>
    </w:p>
    <w:p w14:paraId="2FA4265F" w14:textId="77777777" w:rsidR="00613850" w:rsidRDefault="00613850" w:rsidP="004222B2">
      <w:pPr>
        <w:spacing w:line="240" w:lineRule="auto"/>
        <w:rPr>
          <w:color w:val="6E7571" w:themeColor="text2"/>
        </w:rPr>
      </w:pPr>
    </w:p>
    <w:p w14:paraId="789293C1" w14:textId="77777777" w:rsidR="000C4C55" w:rsidRDefault="000C4C55" w:rsidP="004222B2">
      <w:pPr>
        <w:spacing w:line="240" w:lineRule="auto"/>
        <w:rPr>
          <w:color w:val="6E7571" w:themeColor="text2"/>
        </w:rPr>
      </w:pPr>
    </w:p>
    <w:p w14:paraId="42092FF6" w14:textId="77777777" w:rsidR="000C4C55" w:rsidRDefault="000C4C55" w:rsidP="004222B2">
      <w:pPr>
        <w:spacing w:line="240" w:lineRule="auto"/>
        <w:rPr>
          <w:color w:val="6E7571" w:themeColor="text2"/>
        </w:rPr>
      </w:pPr>
    </w:p>
    <w:p w14:paraId="100EBB3B" w14:textId="77777777" w:rsidR="000C4C55" w:rsidRDefault="000C4C55" w:rsidP="004222B2">
      <w:pPr>
        <w:spacing w:line="240" w:lineRule="auto"/>
        <w:rPr>
          <w:color w:val="6E7571" w:themeColor="text2"/>
        </w:rPr>
      </w:pPr>
    </w:p>
    <w:p w14:paraId="0F16D569" w14:textId="77777777" w:rsidR="00EA08B1" w:rsidRDefault="00EA08B1" w:rsidP="004222B2">
      <w:pPr>
        <w:spacing w:line="240" w:lineRule="auto"/>
        <w:rPr>
          <w:color w:val="6E7571" w:themeColor="text2"/>
        </w:rPr>
      </w:pPr>
    </w:p>
    <w:p w14:paraId="4AD9842D" w14:textId="77777777" w:rsidR="00EA08B1" w:rsidRDefault="00EA08B1" w:rsidP="004222B2">
      <w:pPr>
        <w:spacing w:line="240" w:lineRule="auto"/>
        <w:rPr>
          <w:color w:val="6E7571" w:themeColor="text2"/>
        </w:rPr>
      </w:pPr>
    </w:p>
    <w:p w14:paraId="663BBE29" w14:textId="77777777" w:rsidR="00EA08B1" w:rsidRDefault="00EA08B1" w:rsidP="004222B2">
      <w:pPr>
        <w:spacing w:line="240" w:lineRule="auto"/>
        <w:rPr>
          <w:color w:val="6E7571" w:themeColor="text2"/>
        </w:rPr>
      </w:pPr>
    </w:p>
    <w:p w14:paraId="66CBBCA1" w14:textId="77777777" w:rsidR="00EA08B1" w:rsidRDefault="00EA08B1" w:rsidP="004222B2">
      <w:pPr>
        <w:spacing w:line="240" w:lineRule="auto"/>
        <w:rPr>
          <w:color w:val="6E7571" w:themeColor="text2"/>
        </w:rPr>
      </w:pPr>
    </w:p>
    <w:p w14:paraId="59EAE4BA" w14:textId="77777777" w:rsidR="00EA08B1" w:rsidRDefault="00EA08B1" w:rsidP="004222B2">
      <w:pPr>
        <w:spacing w:line="240" w:lineRule="auto"/>
        <w:rPr>
          <w:color w:val="6E7571" w:themeColor="text2"/>
        </w:rPr>
      </w:pPr>
    </w:p>
    <w:p w14:paraId="26EA869E" w14:textId="77777777" w:rsidR="00EA08B1" w:rsidRDefault="00EA08B1" w:rsidP="004222B2">
      <w:pPr>
        <w:spacing w:line="240" w:lineRule="auto"/>
        <w:rPr>
          <w:color w:val="6E7571" w:themeColor="text2"/>
        </w:rPr>
      </w:pPr>
    </w:p>
    <w:p w14:paraId="0C180925" w14:textId="77777777" w:rsidR="00EA08B1" w:rsidRDefault="00EA08B1" w:rsidP="004222B2">
      <w:pPr>
        <w:spacing w:line="240" w:lineRule="auto"/>
        <w:rPr>
          <w:color w:val="6E7571" w:themeColor="text2"/>
        </w:rPr>
      </w:pPr>
    </w:p>
    <w:p w14:paraId="193E0EEB" w14:textId="77777777" w:rsidR="00EA08B1" w:rsidRDefault="00EA08B1" w:rsidP="004222B2">
      <w:pPr>
        <w:spacing w:line="240" w:lineRule="auto"/>
        <w:rPr>
          <w:color w:val="6E7571" w:themeColor="text2"/>
        </w:rPr>
      </w:pPr>
    </w:p>
    <w:p w14:paraId="3257CF97" w14:textId="77777777" w:rsidR="00EA08B1" w:rsidRDefault="00EA08B1" w:rsidP="004222B2">
      <w:pPr>
        <w:spacing w:line="240" w:lineRule="auto"/>
        <w:rPr>
          <w:color w:val="6E7571" w:themeColor="text2"/>
        </w:rPr>
      </w:pPr>
    </w:p>
    <w:p w14:paraId="077B10E0" w14:textId="77777777" w:rsidR="00EA08B1" w:rsidRDefault="00EA08B1" w:rsidP="004222B2">
      <w:pPr>
        <w:spacing w:line="240" w:lineRule="auto"/>
        <w:rPr>
          <w:color w:val="6E7571" w:themeColor="text2"/>
        </w:rPr>
      </w:pPr>
    </w:p>
    <w:p w14:paraId="304BB048" w14:textId="77777777" w:rsidR="00EA08B1" w:rsidRPr="00826A8D" w:rsidRDefault="00EA08B1" w:rsidP="00EA08B1">
      <w:pPr>
        <w:pStyle w:val="BodyText1"/>
        <w:spacing w:line="240" w:lineRule="auto"/>
        <w:rPr>
          <w:rStyle w:val="Hyperlink"/>
          <w:rFonts w:ascii="Arial" w:hAnsi="Arial" w:cs="Arial"/>
          <w:color w:val="016574"/>
          <w:u w:val="none"/>
        </w:rPr>
      </w:pPr>
      <w:r>
        <w:rPr>
          <w:rFonts w:ascii="Arial" w:hAnsi="Arial" w:cs="Arial"/>
          <w:sz w:val="32"/>
          <w:szCs w:val="32"/>
        </w:rPr>
        <w:t xml:space="preserve">If you would like this document in an accessible format, such as large print, audio recording or braille, please contact SEPA by emailing: </w:t>
      </w:r>
      <w:hyperlink r:id="rId13" w:history="1">
        <w:r>
          <w:rPr>
            <w:rStyle w:val="Hyperlink"/>
            <w:rFonts w:ascii="Arial" w:hAnsi="Arial" w:cs="Arial"/>
            <w:color w:val="016574"/>
            <w:sz w:val="32"/>
            <w:szCs w:val="32"/>
          </w:rPr>
          <w:t>equalities@sepa.org.uk</w:t>
        </w:r>
      </w:hyperlink>
    </w:p>
    <w:p w14:paraId="62B67A4B" w14:textId="77777777" w:rsidR="00EA08B1" w:rsidRDefault="00EA08B1" w:rsidP="00EA08B1">
      <w:pPr>
        <w:spacing w:line="240" w:lineRule="auto"/>
        <w:rPr>
          <w:rFonts w:ascii="Arial" w:hAnsi="Arial" w:cs="Arial"/>
          <w:color w:val="016574"/>
        </w:rPr>
      </w:pPr>
      <w:r>
        <w:rPr>
          <w:rFonts w:ascii="Arial" w:hAnsi="Arial" w:cs="Arial"/>
          <w:color w:val="016574"/>
        </w:rPr>
        <w:br w:type="page"/>
      </w:r>
    </w:p>
    <w:p w14:paraId="457E8C41" w14:textId="77777777" w:rsidR="00613850" w:rsidRDefault="00613850" w:rsidP="004222B2">
      <w:pPr>
        <w:spacing w:line="240" w:lineRule="auto"/>
        <w:rPr>
          <w:color w:val="6E7571" w:themeColor="text2"/>
        </w:rPr>
      </w:pPr>
    </w:p>
    <w:p w14:paraId="374D95D2" w14:textId="06C90F0A" w:rsidR="00180554" w:rsidRPr="003250EB" w:rsidRDefault="00FA7B5C" w:rsidP="000E7600">
      <w:pPr>
        <w:pStyle w:val="Heading1"/>
        <w:spacing w:after="240" w:line="240" w:lineRule="auto"/>
      </w:pPr>
      <w:bookmarkStart w:id="5" w:name="_Toc189054590"/>
      <w:r>
        <w:t xml:space="preserve">1. </w:t>
      </w:r>
      <w:r w:rsidR="00323D4D">
        <w:tab/>
      </w:r>
      <w:r w:rsidR="00180554" w:rsidRPr="00BA3AFE">
        <w:t xml:space="preserve">Executive </w:t>
      </w:r>
      <w:r w:rsidR="00150CAA">
        <w:t>S</w:t>
      </w:r>
      <w:r w:rsidR="00180554" w:rsidRPr="00BA3AFE">
        <w:t>ummary</w:t>
      </w:r>
      <w:bookmarkEnd w:id="5"/>
    </w:p>
    <w:p w14:paraId="3D09B9FC" w14:textId="1B61F6D3" w:rsidR="006B0AB5" w:rsidRDefault="00DE25CA" w:rsidP="00BF3A1F">
      <w:pPr>
        <w:pStyle w:val="BodyText1"/>
        <w:spacing w:after="240"/>
      </w:pPr>
      <w:r>
        <w:t>This year</w:t>
      </w:r>
      <w:r w:rsidR="00AC3FAE">
        <w:t>’</w:t>
      </w:r>
      <w:r>
        <w:t xml:space="preserve">s </w:t>
      </w:r>
      <w:hyperlink r:id="rId14" w:history="1">
        <w:r w:rsidRPr="00987D67">
          <w:rPr>
            <w:rStyle w:val="Hyperlink"/>
          </w:rPr>
          <w:t xml:space="preserve">Annual </w:t>
        </w:r>
        <w:r w:rsidR="00DF1609" w:rsidRPr="00987D67">
          <w:rPr>
            <w:rStyle w:val="Hyperlink"/>
          </w:rPr>
          <w:t>Operating</w:t>
        </w:r>
        <w:r w:rsidR="008C2DE5" w:rsidRPr="00987D67">
          <w:rPr>
            <w:rStyle w:val="Hyperlink"/>
          </w:rPr>
          <w:t xml:space="preserve"> Plan</w:t>
        </w:r>
      </w:hyperlink>
      <w:r w:rsidR="008C2DE5">
        <w:t xml:space="preserve"> includes 12 performance measures.  Each quarter </w:t>
      </w:r>
      <w:r w:rsidR="0063584A">
        <w:t xml:space="preserve">we will produce a report to </w:t>
      </w:r>
      <w:r w:rsidR="006B0AB5">
        <w:t xml:space="preserve">explain how we are progressing with those measures.  This is the </w:t>
      </w:r>
      <w:r w:rsidR="00FB1AB0">
        <w:t>third</w:t>
      </w:r>
      <w:r w:rsidR="006B0AB5">
        <w:t xml:space="preserve"> quarterly report</w:t>
      </w:r>
      <w:r w:rsidR="00756EE8">
        <w:t xml:space="preserve"> covering the period </w:t>
      </w:r>
      <w:r w:rsidR="00FB1AB0">
        <w:t>October</w:t>
      </w:r>
      <w:r w:rsidR="001F2B54">
        <w:t xml:space="preserve"> 2024 </w:t>
      </w:r>
      <w:r w:rsidR="00C23078">
        <w:t>–</w:t>
      </w:r>
      <w:r w:rsidR="002D49D4">
        <w:t xml:space="preserve"> December </w:t>
      </w:r>
      <w:r w:rsidR="00C23078">
        <w:t>2024</w:t>
      </w:r>
      <w:r w:rsidR="006B0AB5">
        <w:t xml:space="preserve">. </w:t>
      </w:r>
    </w:p>
    <w:p w14:paraId="102C887A" w14:textId="77777777" w:rsidR="00F936C9" w:rsidRDefault="006B0AB5" w:rsidP="00691426">
      <w:pPr>
        <w:pStyle w:val="BodyText1"/>
        <w:spacing w:after="240"/>
      </w:pPr>
      <w:r w:rsidRPr="00BF357A">
        <w:t xml:space="preserve">In the </w:t>
      </w:r>
      <w:r w:rsidR="002D49D4">
        <w:t xml:space="preserve">third </w:t>
      </w:r>
      <w:r w:rsidRPr="00BF357A">
        <w:t xml:space="preserve">quarter we are on track to achieve </w:t>
      </w:r>
      <w:r w:rsidR="00B356F1" w:rsidRPr="00281DA7">
        <w:t>1</w:t>
      </w:r>
      <w:r w:rsidR="00F936C9">
        <w:t>1</w:t>
      </w:r>
      <w:r w:rsidRPr="00BF357A">
        <w:t xml:space="preserve"> of the 12 performance measure</w:t>
      </w:r>
      <w:r w:rsidR="0009220C" w:rsidRPr="00BF357A">
        <w:t>s</w:t>
      </w:r>
      <w:r w:rsidRPr="00BF357A">
        <w:t>.</w:t>
      </w:r>
      <w:r w:rsidR="0009220C" w:rsidRPr="00BF357A">
        <w:t xml:space="preserve"> </w:t>
      </w:r>
      <w:r w:rsidR="00DB6CC9" w:rsidRPr="00BF357A">
        <w:t xml:space="preserve">We have </w:t>
      </w:r>
      <w:r w:rsidR="00F936C9">
        <w:t>one</w:t>
      </w:r>
      <w:r w:rsidR="00DB6CC9" w:rsidRPr="00BF357A">
        <w:t xml:space="preserve"> measure with a status of ‘partially achieved’ - measure </w:t>
      </w:r>
      <w:r w:rsidR="00DB6CC9">
        <w:t>two</w:t>
      </w:r>
      <w:r w:rsidR="00DB6CC9" w:rsidRPr="00BF357A">
        <w:t xml:space="preserve">: </w:t>
      </w:r>
      <w:r w:rsidR="00DB6CC9">
        <w:t xml:space="preserve">annual reports of greenhouse gas emissions by SEPA </w:t>
      </w:r>
      <w:proofErr w:type="gramStart"/>
      <w:r w:rsidR="00DB6CC9">
        <w:t>is</w:t>
      </w:r>
      <w:proofErr w:type="gramEnd"/>
      <w:r w:rsidR="00DB6CC9">
        <w:t xml:space="preserve"> reducing</w:t>
      </w:r>
      <w:r w:rsidR="00DB6CC9">
        <w:rPr>
          <w:rFonts w:ascii="Arial" w:eastAsia="Times New Roman" w:hAnsi="Arial" w:cs="Arial"/>
          <w:lang w:eastAsia="en-GB"/>
        </w:rPr>
        <w:t>.</w:t>
      </w:r>
      <w:r w:rsidR="00DB6CC9" w:rsidRPr="00BF357A">
        <w:rPr>
          <w:rFonts w:ascii="Arial" w:eastAsia="Times New Roman" w:hAnsi="Arial" w:cs="Arial"/>
          <w:lang w:eastAsia="en-GB"/>
        </w:rPr>
        <w:t xml:space="preserve"> </w:t>
      </w:r>
      <w:r w:rsidR="00DB6CC9" w:rsidRPr="000308BC">
        <w:t xml:space="preserve">Action is being taken to improve performance against </w:t>
      </w:r>
      <w:r w:rsidR="00F936C9">
        <w:t>this</w:t>
      </w:r>
      <w:r w:rsidR="00DB6CC9" w:rsidRPr="000308BC">
        <w:t xml:space="preserve"> measure</w:t>
      </w:r>
      <w:r w:rsidR="000532AF">
        <w:t xml:space="preserve">. </w:t>
      </w:r>
    </w:p>
    <w:p w14:paraId="2268E5F7" w14:textId="01D6A020" w:rsidR="002B65CA" w:rsidRDefault="00F408A2" w:rsidP="00691426">
      <w:pPr>
        <w:pStyle w:val="BodyText1"/>
        <w:spacing w:after="240"/>
      </w:pPr>
      <w:r w:rsidRPr="00691426">
        <w:t>Key highlights this quarter are:</w:t>
      </w:r>
    </w:p>
    <w:p w14:paraId="0C499883" w14:textId="48D20531" w:rsidR="0087113E" w:rsidRPr="00281DA7" w:rsidRDefault="0087113E" w:rsidP="00A33E9D">
      <w:pPr>
        <w:pStyle w:val="ListParagraph"/>
        <w:numPr>
          <w:ilvl w:val="0"/>
          <w:numId w:val="12"/>
        </w:numPr>
        <w:spacing w:after="240" w:line="360" w:lineRule="auto"/>
        <w:ind w:left="714" w:hanging="357"/>
        <w:contextualSpacing w:val="0"/>
        <w:rPr>
          <w:sz w:val="24"/>
        </w:rPr>
      </w:pPr>
      <w:r w:rsidRPr="00281DA7">
        <w:rPr>
          <w:sz w:val="24"/>
        </w:rPr>
        <w:t xml:space="preserve">Net zero - </w:t>
      </w:r>
      <w:r w:rsidR="00675A1D" w:rsidRPr="00281DA7">
        <w:rPr>
          <w:sz w:val="24"/>
        </w:rPr>
        <w:t xml:space="preserve">Emissions associated with our grey fleet mileage have </w:t>
      </w:r>
      <w:r w:rsidR="000239BC" w:rsidRPr="00281DA7">
        <w:rPr>
          <w:sz w:val="24"/>
        </w:rPr>
        <w:t xml:space="preserve">been </w:t>
      </w:r>
      <w:r w:rsidR="00675A1D" w:rsidRPr="00281DA7">
        <w:rPr>
          <w:sz w:val="24"/>
        </w:rPr>
        <w:t xml:space="preserve">reduced by almost 20%. </w:t>
      </w:r>
    </w:p>
    <w:p w14:paraId="7423E9C5" w14:textId="44E48363" w:rsidR="003723CF" w:rsidRPr="00203CBB" w:rsidRDefault="003723CF" w:rsidP="00A33E9D">
      <w:pPr>
        <w:pStyle w:val="ListParagraph"/>
        <w:numPr>
          <w:ilvl w:val="0"/>
          <w:numId w:val="12"/>
        </w:numPr>
        <w:spacing w:after="240" w:line="360" w:lineRule="auto"/>
        <w:ind w:left="714" w:hanging="357"/>
        <w:contextualSpacing w:val="0"/>
        <w:rPr>
          <w:rFonts w:ascii="Arial" w:hAnsi="Arial" w:cs="Arial"/>
          <w:sz w:val="24"/>
          <w:lang w:val="en-GB"/>
        </w:rPr>
      </w:pPr>
      <w:r w:rsidRPr="00281DA7">
        <w:rPr>
          <w:sz w:val="24"/>
          <w:lang w:val="en-AU"/>
        </w:rPr>
        <w:t>Water Environment- T</w:t>
      </w:r>
      <w:r w:rsidRPr="00203CBB">
        <w:rPr>
          <w:rFonts w:ascii="Arial" w:hAnsi="Arial" w:cs="Arial"/>
          <w:sz w:val="24"/>
        </w:rPr>
        <w:t>he 2023 classification of the water environment was completed</w:t>
      </w:r>
      <w:r w:rsidR="000239BC" w:rsidRPr="00203CBB">
        <w:rPr>
          <w:rFonts w:ascii="Arial" w:hAnsi="Arial" w:cs="Arial"/>
          <w:sz w:val="24"/>
        </w:rPr>
        <w:t>,</w:t>
      </w:r>
      <w:r w:rsidRPr="00203CBB">
        <w:rPr>
          <w:rFonts w:ascii="Arial" w:hAnsi="Arial" w:cs="Arial"/>
          <w:sz w:val="24"/>
        </w:rPr>
        <w:t xml:space="preserve"> and the 2023 State of the Environment Report</w:t>
      </w:r>
      <w:r w:rsidR="00577181" w:rsidRPr="00203CBB">
        <w:rPr>
          <w:rFonts w:ascii="Arial" w:hAnsi="Arial" w:cs="Arial"/>
          <w:sz w:val="24"/>
        </w:rPr>
        <w:t xml:space="preserve"> was published in November 2024. </w:t>
      </w:r>
      <w:r w:rsidRPr="00203CBB">
        <w:rPr>
          <w:rFonts w:ascii="Arial" w:hAnsi="Arial" w:cs="Arial"/>
          <w:sz w:val="24"/>
        </w:rPr>
        <w:t xml:space="preserve"> </w:t>
      </w:r>
      <w:r w:rsidR="000667C6">
        <w:rPr>
          <w:rFonts w:ascii="Arial" w:hAnsi="Arial" w:cs="Arial"/>
          <w:sz w:val="24"/>
        </w:rPr>
        <w:t>T</w:t>
      </w:r>
      <w:r w:rsidR="00C77AB7" w:rsidRPr="00C77AB7">
        <w:rPr>
          <w:rFonts w:ascii="Arial" w:hAnsi="Arial" w:cs="Arial"/>
          <w:sz w:val="24"/>
        </w:rPr>
        <w:t xml:space="preserve">he overall condition of </w:t>
      </w:r>
      <w:r w:rsidR="000667C6">
        <w:rPr>
          <w:rFonts w:ascii="Arial" w:hAnsi="Arial" w:cs="Arial"/>
          <w:sz w:val="24"/>
        </w:rPr>
        <w:t xml:space="preserve">both </w:t>
      </w:r>
      <w:r w:rsidR="00C77AB7" w:rsidRPr="00C77AB7">
        <w:rPr>
          <w:rFonts w:ascii="Arial" w:hAnsi="Arial" w:cs="Arial"/>
          <w:sz w:val="24"/>
        </w:rPr>
        <w:t>surface</w:t>
      </w:r>
      <w:r w:rsidR="000667C6">
        <w:rPr>
          <w:rFonts w:ascii="Arial" w:hAnsi="Arial" w:cs="Arial"/>
          <w:sz w:val="24"/>
        </w:rPr>
        <w:t xml:space="preserve"> </w:t>
      </w:r>
      <w:r w:rsidR="007A62D9">
        <w:rPr>
          <w:rFonts w:ascii="Arial" w:hAnsi="Arial" w:cs="Arial"/>
          <w:sz w:val="24"/>
        </w:rPr>
        <w:t xml:space="preserve">water </w:t>
      </w:r>
      <w:r w:rsidR="000667C6">
        <w:rPr>
          <w:rFonts w:ascii="Arial" w:hAnsi="Arial" w:cs="Arial"/>
          <w:sz w:val="24"/>
        </w:rPr>
        <w:t>and ground</w:t>
      </w:r>
      <w:r w:rsidR="00C77AB7" w:rsidRPr="00C77AB7">
        <w:rPr>
          <w:rFonts w:ascii="Arial" w:hAnsi="Arial" w:cs="Arial"/>
          <w:sz w:val="24"/>
        </w:rPr>
        <w:t xml:space="preserve">water </w:t>
      </w:r>
      <w:r w:rsidR="007A62D9" w:rsidRPr="00C77AB7">
        <w:rPr>
          <w:rFonts w:ascii="Arial" w:hAnsi="Arial" w:cs="Arial"/>
          <w:sz w:val="24"/>
        </w:rPr>
        <w:t>bodies</w:t>
      </w:r>
      <w:r w:rsidR="007A62D9">
        <w:rPr>
          <w:rFonts w:ascii="Arial" w:hAnsi="Arial" w:cs="Arial"/>
          <w:sz w:val="24"/>
        </w:rPr>
        <w:t xml:space="preserve"> have shown improvement since last year. </w:t>
      </w:r>
    </w:p>
    <w:p w14:paraId="2B332B77" w14:textId="6834A85E" w:rsidR="0080079B" w:rsidRPr="00281DA7" w:rsidRDefault="004C6933" w:rsidP="00A33E9D">
      <w:pPr>
        <w:pStyle w:val="ListParagraph"/>
        <w:numPr>
          <w:ilvl w:val="0"/>
          <w:numId w:val="12"/>
        </w:numPr>
        <w:spacing w:before="160" w:after="240" w:line="360" w:lineRule="auto"/>
        <w:ind w:left="714" w:hanging="357"/>
        <w:contextualSpacing w:val="0"/>
        <w:rPr>
          <w:rFonts w:ascii="Arial" w:hAnsi="Arial" w:cs="Arial"/>
          <w:sz w:val="24"/>
        </w:rPr>
      </w:pPr>
      <w:r>
        <w:rPr>
          <w:sz w:val="24"/>
        </w:rPr>
        <w:t>Resource Efficiency</w:t>
      </w:r>
      <w:r w:rsidR="0087113E" w:rsidRPr="00281DA7">
        <w:rPr>
          <w:sz w:val="24"/>
        </w:rPr>
        <w:t xml:space="preserve"> - </w:t>
      </w:r>
      <w:r w:rsidR="0080079B" w:rsidRPr="00281DA7">
        <w:rPr>
          <w:rFonts w:ascii="Arial" w:hAnsi="Arial" w:cs="Arial"/>
          <w:sz w:val="24"/>
        </w:rPr>
        <w:t xml:space="preserve">The </w:t>
      </w:r>
      <w:hyperlink r:id="rId15">
        <w:r w:rsidR="0080079B" w:rsidRPr="00281DA7">
          <w:rPr>
            <w:rStyle w:val="Hyperlink"/>
            <w:rFonts w:cs="Arial"/>
            <w:sz w:val="24"/>
          </w:rPr>
          <w:t>Waste Landfilled in Scotland 2023</w:t>
        </w:r>
      </w:hyperlink>
      <w:r w:rsidR="0080079B" w:rsidRPr="00281DA7">
        <w:rPr>
          <w:rFonts w:ascii="Arial" w:hAnsi="Arial" w:cs="Arial"/>
          <w:sz w:val="24"/>
        </w:rPr>
        <w:t xml:space="preserve"> statistics w</w:t>
      </w:r>
      <w:r w:rsidR="009D0ABD">
        <w:rPr>
          <w:rFonts w:ascii="Arial" w:hAnsi="Arial" w:cs="Arial"/>
          <w:sz w:val="24"/>
        </w:rPr>
        <w:t>ere</w:t>
      </w:r>
      <w:r w:rsidR="0080079B" w:rsidRPr="00281DA7">
        <w:rPr>
          <w:rFonts w:ascii="Arial" w:hAnsi="Arial" w:cs="Arial"/>
          <w:sz w:val="24"/>
        </w:rPr>
        <w:t xml:space="preserve"> published on schedule in October 2024</w:t>
      </w:r>
      <w:r w:rsidR="00A33E9D">
        <w:rPr>
          <w:rFonts w:ascii="Arial" w:hAnsi="Arial" w:cs="Arial"/>
          <w:sz w:val="24"/>
        </w:rPr>
        <w:t>. These show</w:t>
      </w:r>
      <w:r w:rsidR="0080079B" w:rsidRPr="00281DA7">
        <w:rPr>
          <w:rFonts w:ascii="Arial" w:hAnsi="Arial" w:cs="Arial"/>
          <w:sz w:val="24"/>
        </w:rPr>
        <w:t xml:space="preserve"> a 14.8% reduction of household waste landfilled in Scotland from the previous year.</w:t>
      </w:r>
    </w:p>
    <w:p w14:paraId="30B4EB77" w14:textId="6B3163C1" w:rsidR="0087113E" w:rsidRPr="0004786A" w:rsidRDefault="0087113E" w:rsidP="00A33E9D">
      <w:pPr>
        <w:pStyle w:val="paragraph"/>
        <w:numPr>
          <w:ilvl w:val="0"/>
          <w:numId w:val="12"/>
        </w:numPr>
        <w:spacing w:after="240" w:afterAutospacing="0" w:line="360" w:lineRule="auto"/>
        <w:ind w:left="714" w:hanging="357"/>
        <w:textAlignment w:val="baseline"/>
      </w:pPr>
      <w:r w:rsidRPr="0004786A">
        <w:t xml:space="preserve">Our organisation and transformation </w:t>
      </w:r>
      <w:r w:rsidR="00F71263" w:rsidRPr="0004786A">
        <w:t>–</w:t>
      </w:r>
      <w:r w:rsidRPr="0004786A">
        <w:t xml:space="preserve"> </w:t>
      </w:r>
      <w:r w:rsidR="00F71263" w:rsidRPr="0004786A">
        <w:rPr>
          <w:rFonts w:ascii="Arial" w:hAnsi="Arial" w:cs="Arial"/>
          <w:lang w:eastAsia="en-US"/>
        </w:rPr>
        <w:t>Ten complaints were closed</w:t>
      </w:r>
      <w:r w:rsidR="0004786A" w:rsidRPr="0004786A">
        <w:rPr>
          <w:rFonts w:ascii="Arial" w:hAnsi="Arial" w:cs="Arial"/>
          <w:lang w:eastAsia="en-US"/>
        </w:rPr>
        <w:t>, six at Stage 1 and four at Stage 2</w:t>
      </w:r>
      <w:r w:rsidR="00B462F4">
        <w:rPr>
          <w:rFonts w:ascii="Arial" w:hAnsi="Arial" w:cs="Arial"/>
          <w:lang w:eastAsia="en-US"/>
        </w:rPr>
        <w:t>,</w:t>
      </w:r>
      <w:r w:rsidR="00566CBB" w:rsidRPr="0004786A">
        <w:rPr>
          <w:rFonts w:ascii="Arial" w:hAnsi="Arial" w:cs="Arial"/>
          <w:lang w:eastAsia="en-US"/>
        </w:rPr>
        <w:t xml:space="preserve"> within the timescales set out in our Complaints Handling Procedure.</w:t>
      </w:r>
    </w:p>
    <w:p w14:paraId="3E9E7646" w14:textId="37273A54" w:rsidR="00180554" w:rsidRPr="002B0125" w:rsidRDefault="00D13965" w:rsidP="00BF3A1F">
      <w:pPr>
        <w:pStyle w:val="BodyText1"/>
        <w:spacing w:after="240"/>
        <w:rPr>
          <w:rFonts w:ascii="Arial" w:eastAsia="SimSun" w:hAnsi="Arial" w:cs="Arial"/>
          <w:kern w:val="1"/>
          <w:lang w:eastAsia="hi-IN" w:bidi="hi-IN"/>
        </w:rPr>
      </w:pPr>
      <w:r>
        <w:t>We continue</w:t>
      </w:r>
      <w:r w:rsidR="003F0B14" w:rsidRPr="00691426">
        <w:t xml:space="preserve"> to d</w:t>
      </w:r>
      <w:r w:rsidR="00AC5B0A" w:rsidRPr="00691426">
        <w:rPr>
          <w:rFonts w:ascii="Arial" w:eastAsia="SimSun" w:hAnsi="Arial" w:cs="Arial"/>
          <w:kern w:val="1"/>
          <w:lang w:eastAsia="hi-IN" w:bidi="hi-IN"/>
        </w:rPr>
        <w:t>evelop a new performance framew</w:t>
      </w:r>
      <w:r w:rsidR="00AC5B0A" w:rsidRPr="00AC5B0A">
        <w:rPr>
          <w:rFonts w:ascii="Arial" w:eastAsia="SimSun" w:hAnsi="Arial" w:cs="Arial"/>
          <w:kern w:val="1"/>
          <w:lang w:eastAsia="hi-IN" w:bidi="hi-IN"/>
        </w:rPr>
        <w:t>ork and reporting mechanism</w:t>
      </w:r>
      <w:r w:rsidR="00AD60B0">
        <w:rPr>
          <w:rFonts w:ascii="Arial" w:eastAsia="SimSun" w:hAnsi="Arial" w:cs="Arial"/>
          <w:kern w:val="1"/>
          <w:lang w:eastAsia="hi-IN" w:bidi="hi-IN"/>
        </w:rPr>
        <w:t>s</w:t>
      </w:r>
      <w:r w:rsidR="000F4E84">
        <w:rPr>
          <w:rFonts w:ascii="Arial" w:eastAsia="SimSun" w:hAnsi="Arial" w:cs="Arial"/>
          <w:kern w:val="1"/>
          <w:lang w:eastAsia="hi-IN" w:bidi="hi-IN"/>
        </w:rPr>
        <w:t xml:space="preserve"> </w:t>
      </w:r>
      <w:r w:rsidR="000F4E84" w:rsidRPr="00AC5B0A">
        <w:rPr>
          <w:rFonts w:ascii="Arial" w:eastAsia="SimSun" w:hAnsi="Arial" w:cs="Arial"/>
          <w:kern w:val="1"/>
          <w:lang w:eastAsia="hi-IN" w:bidi="hi-IN"/>
        </w:rPr>
        <w:t>to enable effective scrutiny of delivery of our objectives.</w:t>
      </w:r>
      <w:r w:rsidR="00F408A2">
        <w:rPr>
          <w:rFonts w:ascii="Arial" w:eastAsia="SimSun" w:hAnsi="Arial" w:cs="Arial"/>
          <w:kern w:val="1"/>
          <w:lang w:eastAsia="hi-IN" w:bidi="hi-IN"/>
        </w:rPr>
        <w:t xml:space="preserve"> </w:t>
      </w:r>
      <w:r w:rsidR="00FC6435" w:rsidRPr="00FC6435">
        <w:rPr>
          <w:rFonts w:ascii="Arial" w:eastAsia="SimSun" w:hAnsi="Arial" w:cs="Arial"/>
          <w:kern w:val="1"/>
          <w:lang w:eastAsia="hi-IN" w:bidi="hi-IN"/>
        </w:rPr>
        <w:t xml:space="preserve">In this report, where possible, we have added information on some additional </w:t>
      </w:r>
      <w:r w:rsidR="00A42267">
        <w:rPr>
          <w:rFonts w:ascii="Arial" w:eastAsia="SimSun" w:hAnsi="Arial" w:cs="Arial"/>
          <w:kern w:val="1"/>
          <w:lang w:eastAsia="hi-IN" w:bidi="hi-IN"/>
        </w:rPr>
        <w:t>KP</w:t>
      </w:r>
      <w:r w:rsidR="00F55E5C">
        <w:rPr>
          <w:rFonts w:ascii="Arial" w:eastAsia="SimSun" w:hAnsi="Arial" w:cs="Arial"/>
          <w:kern w:val="1"/>
          <w:lang w:eastAsia="hi-IN" w:bidi="hi-IN"/>
        </w:rPr>
        <w:t>I</w:t>
      </w:r>
      <w:r w:rsidR="00A42267">
        <w:rPr>
          <w:rFonts w:ascii="Arial" w:eastAsia="SimSun" w:hAnsi="Arial" w:cs="Arial"/>
          <w:kern w:val="1"/>
          <w:lang w:eastAsia="hi-IN" w:bidi="hi-IN"/>
        </w:rPr>
        <w:t>s</w:t>
      </w:r>
      <w:r w:rsidR="00373244">
        <w:rPr>
          <w:rFonts w:ascii="Arial" w:eastAsia="SimSun" w:hAnsi="Arial" w:cs="Arial"/>
          <w:kern w:val="1"/>
          <w:lang w:eastAsia="hi-IN" w:bidi="hi-IN"/>
        </w:rPr>
        <w:t>.</w:t>
      </w:r>
      <w:r w:rsidR="007A62D9">
        <w:rPr>
          <w:rFonts w:ascii="Arial" w:eastAsia="SimSun" w:hAnsi="Arial" w:cs="Arial"/>
          <w:kern w:val="1"/>
          <w:lang w:eastAsia="hi-IN" w:bidi="hi-IN"/>
        </w:rPr>
        <w:t xml:space="preserve"> </w:t>
      </w:r>
      <w:r w:rsidR="00F408A2">
        <w:rPr>
          <w:rFonts w:ascii="Arial" w:eastAsia="SimSun" w:hAnsi="Arial" w:cs="Arial"/>
          <w:kern w:val="1"/>
          <w:lang w:eastAsia="hi-IN" w:bidi="hi-IN"/>
        </w:rPr>
        <w:t xml:space="preserve">We will continue to develop both our KPIs and reporting style in the upcoming period. </w:t>
      </w:r>
      <w:r w:rsidR="000F4E84" w:rsidRPr="00AC5B0A">
        <w:rPr>
          <w:rFonts w:ascii="Arial" w:eastAsia="SimSun" w:hAnsi="Arial" w:cs="Arial"/>
          <w:kern w:val="1"/>
          <w:lang w:eastAsia="hi-IN" w:bidi="hi-IN"/>
        </w:rPr>
        <w:t xml:space="preserve">  </w:t>
      </w:r>
      <w:r w:rsidR="00180554">
        <w:rPr>
          <w:rFonts w:ascii="Arial" w:hAnsi="Arial" w:cs="Arial"/>
        </w:rPr>
        <w:br w:type="page"/>
      </w:r>
    </w:p>
    <w:p w14:paraId="4AB0AC12" w14:textId="77777777" w:rsidR="00CF0170" w:rsidRDefault="00CF0170" w:rsidP="004222B2">
      <w:pPr>
        <w:pStyle w:val="Heading1"/>
        <w:spacing w:line="240" w:lineRule="auto"/>
        <w:sectPr w:rsidR="00CF0170" w:rsidSect="00AB47A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3" w:bottom="567" w:left="1083" w:header="567" w:footer="567" w:gutter="0"/>
          <w:pgNumType w:start="0"/>
          <w:cols w:space="708"/>
          <w:titlePg/>
          <w:docGrid w:linePitch="360"/>
        </w:sectPr>
      </w:pPr>
      <w:bookmarkStart w:id="6" w:name="_Toc163654243"/>
      <w:bookmarkStart w:id="7" w:name="_Toc164867871"/>
    </w:p>
    <w:p w14:paraId="163F1715" w14:textId="014DBFBE" w:rsidR="00180554" w:rsidRDefault="00FA7B5C" w:rsidP="004222B2">
      <w:pPr>
        <w:pStyle w:val="Heading1"/>
        <w:spacing w:line="240" w:lineRule="auto"/>
      </w:pPr>
      <w:bookmarkStart w:id="8" w:name="_Toc189054591"/>
      <w:r>
        <w:lastRenderedPageBreak/>
        <w:t xml:space="preserve">2. </w:t>
      </w:r>
      <w:r w:rsidR="00323D4D">
        <w:tab/>
      </w:r>
      <w:r w:rsidR="00912C3F">
        <w:t xml:space="preserve">Performance </w:t>
      </w:r>
      <w:r w:rsidR="00150CAA">
        <w:t>S</w:t>
      </w:r>
      <w:r w:rsidR="00912C3F" w:rsidRPr="007B08BB">
        <w:t>ummary</w:t>
      </w:r>
      <w:bookmarkEnd w:id="6"/>
      <w:bookmarkEnd w:id="7"/>
      <w:bookmarkEnd w:id="8"/>
    </w:p>
    <w:p w14:paraId="012EAE6E" w14:textId="77777777" w:rsidR="00CC14A5" w:rsidRPr="00CC14A5" w:rsidRDefault="00CC14A5" w:rsidP="00CC14A5"/>
    <w:p w14:paraId="067CEDDC" w14:textId="0208CFD9" w:rsidR="00656A2C" w:rsidRPr="004447A6" w:rsidRDefault="00B7597B" w:rsidP="004222B2">
      <w:pPr>
        <w:spacing w:line="240" w:lineRule="auto"/>
      </w:pPr>
      <w:r>
        <w:t>A high</w:t>
      </w:r>
      <w:r w:rsidR="00AC48B6">
        <w:t>-</w:t>
      </w:r>
      <w:r>
        <w:t xml:space="preserve">level summary of the progress of each performance measure for quarter </w:t>
      </w:r>
      <w:r w:rsidR="00D8103A">
        <w:t>three</w:t>
      </w:r>
      <w:r>
        <w:t xml:space="preserve"> is </w:t>
      </w:r>
      <w:r w:rsidR="00656A2C">
        <w:t xml:space="preserve">below. </w:t>
      </w:r>
    </w:p>
    <w:p w14:paraId="5003F29C" w14:textId="77777777" w:rsidR="00650025" w:rsidRDefault="00650025" w:rsidP="004222B2">
      <w:pPr>
        <w:spacing w:line="240" w:lineRule="auto"/>
      </w:pP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13" w:type="dxa"/>
          <w:bottom w:w="170" w:type="dxa"/>
          <w:right w:w="113" w:type="dxa"/>
        </w:tblCellMar>
        <w:tblLook w:val="04A0" w:firstRow="1" w:lastRow="0" w:firstColumn="1" w:lastColumn="0" w:noHBand="0" w:noVBand="1"/>
      </w:tblPr>
      <w:tblGrid>
        <w:gridCol w:w="495"/>
        <w:gridCol w:w="3047"/>
        <w:gridCol w:w="5810"/>
        <w:gridCol w:w="10204"/>
        <w:gridCol w:w="2979"/>
      </w:tblGrid>
      <w:tr w:rsidR="00650025" w:rsidRPr="00201CAE" w14:paraId="07CEB085" w14:textId="77777777">
        <w:trPr>
          <w:trHeight w:val="307"/>
        </w:trPr>
        <w:tc>
          <w:tcPr>
            <w:tcW w:w="110" w:type="pct"/>
            <w:tcBorders>
              <w:bottom w:val="single" w:sz="8" w:space="0" w:color="auto"/>
            </w:tcBorders>
            <w:shd w:val="clear" w:color="auto" w:fill="016574" w:themeFill="accent2"/>
            <w:vAlign w:val="center"/>
          </w:tcPr>
          <w:p w14:paraId="57DBBDEE" w14:textId="77777777" w:rsidR="00650025" w:rsidRPr="00201CAE" w:rsidRDefault="00650025" w:rsidP="004222B2">
            <w:pPr>
              <w:spacing w:line="240" w:lineRule="auto"/>
              <w:textAlignment w:val="baseline"/>
              <w:rPr>
                <w:rFonts w:ascii="Arial" w:eastAsia="Times New Roman" w:hAnsi="Arial" w:cs="Arial"/>
                <w:color w:val="000000"/>
                <w:lang w:eastAsia="en-GB"/>
              </w:rPr>
            </w:pPr>
          </w:p>
        </w:tc>
        <w:tc>
          <w:tcPr>
            <w:tcW w:w="676" w:type="pct"/>
            <w:tcBorders>
              <w:bottom w:val="single" w:sz="8" w:space="0" w:color="auto"/>
            </w:tcBorders>
            <w:shd w:val="clear" w:color="auto" w:fill="016574" w:themeFill="accent2"/>
          </w:tcPr>
          <w:p w14:paraId="24123EFC" w14:textId="77777777" w:rsidR="00650025" w:rsidRPr="14E61F9F" w:rsidRDefault="00650025" w:rsidP="004222B2">
            <w:pPr>
              <w:spacing w:line="240" w:lineRule="auto"/>
              <w:textAlignment w:val="baseline"/>
              <w:rPr>
                <w:rFonts w:ascii="Arial" w:eastAsia="MS PGothic" w:hAnsi="Arial" w:cs="Arial"/>
                <w:b/>
                <w:bCs/>
                <w:color w:val="FFFFFF" w:themeColor="background1"/>
                <w:sz w:val="28"/>
                <w:szCs w:val="28"/>
                <w:lang w:val="en-US"/>
              </w:rPr>
            </w:pPr>
            <w:r>
              <w:rPr>
                <w:rFonts w:ascii="Arial" w:eastAsia="MS PGothic" w:hAnsi="Arial" w:cs="Arial"/>
                <w:b/>
                <w:bCs/>
                <w:color w:val="FFFFFF" w:themeColor="background1"/>
                <w:sz w:val="28"/>
                <w:szCs w:val="28"/>
                <w:lang w:val="en-US"/>
              </w:rPr>
              <w:t>Priority</w:t>
            </w:r>
          </w:p>
        </w:tc>
        <w:tc>
          <w:tcPr>
            <w:tcW w:w="1289" w:type="pct"/>
            <w:tcBorders>
              <w:bottom w:val="single" w:sz="8" w:space="0" w:color="auto"/>
            </w:tcBorders>
            <w:shd w:val="clear" w:color="auto" w:fill="016574" w:themeFill="accent2"/>
          </w:tcPr>
          <w:p w14:paraId="6B07161F" w14:textId="77777777" w:rsidR="00650025" w:rsidRPr="14E61F9F" w:rsidRDefault="00650025" w:rsidP="00150CAA">
            <w:pPr>
              <w:spacing w:line="240" w:lineRule="auto"/>
              <w:jc w:val="center"/>
              <w:textAlignment w:val="baseline"/>
              <w:rPr>
                <w:rFonts w:ascii="Arial" w:eastAsia="MS PGothic" w:hAnsi="Arial" w:cs="Arial"/>
                <w:b/>
                <w:bCs/>
                <w:color w:val="FFFFFF" w:themeColor="background1"/>
                <w:sz w:val="28"/>
                <w:szCs w:val="28"/>
                <w:lang w:val="en-US"/>
              </w:rPr>
            </w:pPr>
            <w:r>
              <w:rPr>
                <w:rFonts w:ascii="Arial" w:eastAsia="MS PGothic" w:hAnsi="Arial" w:cs="Arial"/>
                <w:b/>
                <w:bCs/>
                <w:color w:val="FFFFFF" w:themeColor="background1"/>
                <w:sz w:val="28"/>
                <w:szCs w:val="28"/>
                <w:lang w:val="en-US"/>
              </w:rPr>
              <w:t>Aim</w:t>
            </w:r>
          </w:p>
        </w:tc>
        <w:tc>
          <w:tcPr>
            <w:tcW w:w="2264" w:type="pct"/>
            <w:tcBorders>
              <w:bottom w:val="single" w:sz="8" w:space="0" w:color="auto"/>
            </w:tcBorders>
            <w:shd w:val="clear" w:color="auto" w:fill="016574" w:themeFill="accent2"/>
            <w:vAlign w:val="center"/>
          </w:tcPr>
          <w:p w14:paraId="09E89588" w14:textId="77777777" w:rsidR="00650025" w:rsidRPr="00445FD8" w:rsidRDefault="00650025" w:rsidP="00150CAA">
            <w:pPr>
              <w:spacing w:line="240" w:lineRule="auto"/>
              <w:jc w:val="center"/>
              <w:textAlignment w:val="baseline"/>
              <w:rPr>
                <w:rFonts w:ascii="Arial" w:eastAsia="Times New Roman" w:hAnsi="Arial" w:cs="Arial"/>
                <w:color w:val="000000"/>
                <w:sz w:val="28"/>
                <w:szCs w:val="28"/>
                <w:lang w:eastAsia="en-GB"/>
              </w:rPr>
            </w:pPr>
            <w:r w:rsidRPr="14E61F9F">
              <w:rPr>
                <w:rFonts w:ascii="Arial" w:eastAsia="MS PGothic" w:hAnsi="Arial" w:cs="Arial"/>
                <w:b/>
                <w:bCs/>
                <w:color w:val="FFFFFF" w:themeColor="background1"/>
                <w:sz w:val="28"/>
                <w:szCs w:val="28"/>
                <w:lang w:val="en-US"/>
              </w:rPr>
              <w:t>Measure</w:t>
            </w:r>
          </w:p>
        </w:tc>
        <w:tc>
          <w:tcPr>
            <w:tcW w:w="661" w:type="pct"/>
            <w:tcBorders>
              <w:bottom w:val="single" w:sz="8" w:space="0" w:color="auto"/>
            </w:tcBorders>
            <w:shd w:val="clear" w:color="auto" w:fill="016574" w:themeFill="accent2"/>
            <w:vAlign w:val="center"/>
          </w:tcPr>
          <w:p w14:paraId="3ABD3608" w14:textId="77777777" w:rsidR="00650025" w:rsidRPr="00445FD8" w:rsidRDefault="00650025" w:rsidP="004222B2">
            <w:pPr>
              <w:spacing w:line="240" w:lineRule="auto"/>
              <w:jc w:val="center"/>
              <w:textAlignment w:val="baseline"/>
              <w:rPr>
                <w:rFonts w:ascii="Arial" w:eastAsia="Times New Roman" w:hAnsi="Arial" w:cs="Arial"/>
                <w:color w:val="000000"/>
                <w:sz w:val="28"/>
                <w:szCs w:val="28"/>
                <w:lang w:eastAsia="en-GB"/>
              </w:rPr>
            </w:pPr>
            <w:r w:rsidRPr="00445FD8">
              <w:rPr>
                <w:rFonts w:ascii="Arial" w:eastAsia="MS PGothic" w:hAnsi="Arial" w:cs="Arial"/>
                <w:b/>
                <w:bCs/>
                <w:color w:val="FFFFFF"/>
                <w:sz w:val="28"/>
                <w:szCs w:val="28"/>
                <w:lang w:val="en-US"/>
              </w:rPr>
              <w:t>Status</w:t>
            </w:r>
          </w:p>
        </w:tc>
      </w:tr>
      <w:tr w:rsidR="00650025" w:rsidRPr="00201CAE" w14:paraId="4835B0CA"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F56891A" w14:textId="77777777" w:rsidR="00650025" w:rsidRPr="00201CAE" w:rsidRDefault="00650025" w:rsidP="004222B2">
            <w:pPr>
              <w:spacing w:line="240" w:lineRule="auto"/>
              <w:jc w:val="center"/>
              <w:textAlignment w:val="baseline"/>
              <w:rPr>
                <w:rFonts w:ascii="Arial" w:eastAsia="Times New Roman" w:hAnsi="Arial" w:cs="Arial"/>
                <w:lang w:eastAsia="en-GB"/>
              </w:rPr>
            </w:pPr>
            <w:r w:rsidRPr="00201CAE">
              <w:rPr>
                <w:rFonts w:ascii="Arial" w:eastAsia="Times New Roman" w:hAnsi="Arial" w:cs="Arial"/>
                <w:color w:val="000000"/>
                <w:lang w:eastAsia="en-GB"/>
              </w:rPr>
              <w:t>1</w:t>
            </w:r>
          </w:p>
        </w:tc>
        <w:tc>
          <w:tcPr>
            <w:tcW w:w="676" w:type="pct"/>
            <w:tcBorders>
              <w:top w:val="single" w:sz="8" w:space="0" w:color="auto"/>
              <w:left w:val="single" w:sz="8" w:space="0" w:color="auto"/>
              <w:bottom w:val="single" w:sz="8" w:space="0" w:color="auto"/>
              <w:right w:val="single" w:sz="8" w:space="0" w:color="auto"/>
            </w:tcBorders>
          </w:tcPr>
          <w:p w14:paraId="55D6796B" w14:textId="77777777" w:rsidR="00650025" w:rsidRPr="0060489B" w:rsidRDefault="00650025" w:rsidP="004222B2">
            <w:pPr>
              <w:spacing w:line="240" w:lineRule="auto"/>
              <w:textAlignment w:val="baseline"/>
              <w:rPr>
                <w:rFonts w:ascii="Arial" w:eastAsia="Times New Roman" w:hAnsi="Arial" w:cs="Arial"/>
                <w:lang w:eastAsia="en-GB"/>
              </w:rPr>
            </w:pPr>
            <w:r>
              <w:rPr>
                <w:rFonts w:ascii="Arial" w:eastAsia="Times New Roman" w:hAnsi="Arial" w:cs="Arial"/>
                <w:lang w:eastAsia="en-GB"/>
              </w:rPr>
              <w:t>Net Zero</w:t>
            </w:r>
          </w:p>
        </w:tc>
        <w:tc>
          <w:tcPr>
            <w:tcW w:w="1289" w:type="pct"/>
            <w:tcBorders>
              <w:top w:val="single" w:sz="8" w:space="0" w:color="auto"/>
              <w:left w:val="single" w:sz="8" w:space="0" w:color="auto"/>
              <w:bottom w:val="single" w:sz="8" w:space="0" w:color="auto"/>
              <w:right w:val="single" w:sz="8" w:space="0" w:color="auto"/>
            </w:tcBorders>
          </w:tcPr>
          <w:p w14:paraId="1FFCE8F2" w14:textId="77777777" w:rsidR="00650025" w:rsidRPr="0060489B" w:rsidRDefault="00650025" w:rsidP="004222B2">
            <w:pPr>
              <w:spacing w:line="240" w:lineRule="auto"/>
              <w:textAlignment w:val="baseline"/>
              <w:rPr>
                <w:rFonts w:ascii="Arial" w:eastAsia="Times New Roman" w:hAnsi="Arial" w:cs="Arial"/>
                <w:lang w:eastAsia="en-GB"/>
              </w:rPr>
            </w:pPr>
            <w:r w:rsidRPr="004329A1">
              <w:rPr>
                <w:rFonts w:ascii="Arial" w:eastAsia="Times New Roman" w:hAnsi="Arial" w:cs="Arial"/>
                <w:lang w:eastAsia="en-GB"/>
              </w:rPr>
              <w:t>Greenhouse gas emissions are reduced</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4481550B" w14:textId="77777777" w:rsidR="00650025" w:rsidRPr="00201CAE" w:rsidRDefault="00650025" w:rsidP="004222B2">
            <w:pPr>
              <w:spacing w:line="240" w:lineRule="auto"/>
              <w:textAlignment w:val="baseline"/>
              <w:rPr>
                <w:rFonts w:ascii="Arial" w:eastAsia="Times New Roman" w:hAnsi="Arial" w:cs="Arial"/>
                <w:lang w:eastAsia="en-GB"/>
              </w:rPr>
            </w:pPr>
            <w:r w:rsidRPr="0060489B">
              <w:rPr>
                <w:rFonts w:ascii="Arial" w:eastAsia="Times New Roman" w:hAnsi="Arial" w:cs="Arial"/>
                <w:lang w:eastAsia="en-GB"/>
              </w:rPr>
              <w:t xml:space="preserve">Annual greenhouse gas emissions </w:t>
            </w:r>
            <w:r w:rsidRPr="004329A1">
              <w:rPr>
                <w:rFonts w:ascii="Arial" w:eastAsia="Times New Roman" w:hAnsi="Arial" w:cs="Arial"/>
                <w:lang w:eastAsia="en-GB"/>
              </w:rPr>
              <w:t xml:space="preserve">in the </w:t>
            </w:r>
            <w:hyperlink r:id="rId22" w:history="1">
              <w:r w:rsidRPr="004329A1">
                <w:rPr>
                  <w:rFonts w:ascii="Arial" w:eastAsia="MS PGothic" w:hAnsi="Arial" w:cs="Arial"/>
                  <w:color w:val="016574"/>
                  <w:u w:val="single"/>
                  <w:lang w:eastAsia="en-GB"/>
                </w:rPr>
                <w:t>Scottish Pollutant Release Inventory</w:t>
              </w:r>
            </w:hyperlink>
            <w:r w:rsidRPr="004329A1">
              <w:rPr>
                <w:rFonts w:ascii="Arial" w:eastAsia="Times New Roman" w:hAnsi="Arial" w:cs="Arial"/>
                <w:lang w:eastAsia="en-GB"/>
              </w:rPr>
              <w:t>– Reducing</w:t>
            </w:r>
            <w:r>
              <w:rPr>
                <w:rFonts w:ascii="Arial" w:eastAsia="Times New Roman" w:hAnsi="Arial" w:cs="Arial"/>
                <w:lang w:eastAsia="en-GB"/>
              </w:rPr>
              <w:t xml:space="preserve"> </w:t>
            </w:r>
            <w:r>
              <w:rPr>
                <w:rStyle w:val="FootnoteReference"/>
                <w:rFonts w:ascii="Arial" w:eastAsia="Times New Roman" w:hAnsi="Arial" w:cs="Arial"/>
                <w:lang w:eastAsia="en-GB"/>
              </w:rPr>
              <w:footnoteReference w:id="2"/>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30A86BA0" w14:textId="1718FED2" w:rsidR="00650025" w:rsidRPr="00B85DF6" w:rsidRDefault="00924541"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 xml:space="preserve">Achieving </w:t>
            </w:r>
          </w:p>
        </w:tc>
      </w:tr>
      <w:tr w:rsidR="00650025" w:rsidRPr="003644B2" w14:paraId="37736DF7"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ECC2327" w14:textId="77777777" w:rsidR="00650025" w:rsidRPr="00201CAE" w:rsidRDefault="00650025" w:rsidP="004222B2">
            <w:pPr>
              <w:spacing w:line="240" w:lineRule="auto"/>
              <w:jc w:val="center"/>
              <w:textAlignment w:val="baseline"/>
              <w:rPr>
                <w:rFonts w:ascii="Arial" w:eastAsia="Times New Roman" w:hAnsi="Arial" w:cs="Arial"/>
                <w:lang w:eastAsia="en-GB"/>
              </w:rPr>
            </w:pPr>
            <w:r w:rsidRPr="00201CAE">
              <w:rPr>
                <w:rFonts w:ascii="Arial" w:eastAsia="Times New Roman" w:hAnsi="Arial" w:cs="Arial"/>
                <w:color w:val="000000"/>
                <w:lang w:eastAsia="en-GB"/>
              </w:rPr>
              <w:t>2</w:t>
            </w:r>
          </w:p>
        </w:tc>
        <w:tc>
          <w:tcPr>
            <w:tcW w:w="676" w:type="pct"/>
            <w:tcBorders>
              <w:top w:val="single" w:sz="8" w:space="0" w:color="auto"/>
              <w:left w:val="single" w:sz="8" w:space="0" w:color="auto"/>
              <w:bottom w:val="single" w:sz="8" w:space="0" w:color="auto"/>
              <w:right w:val="single" w:sz="8" w:space="0" w:color="auto"/>
            </w:tcBorders>
          </w:tcPr>
          <w:p w14:paraId="086D6CFB" w14:textId="77777777" w:rsidR="00650025" w:rsidRPr="004B34BC" w:rsidRDefault="00650025" w:rsidP="004222B2">
            <w:pPr>
              <w:tabs>
                <w:tab w:val="left" w:pos="3660"/>
              </w:tabs>
              <w:spacing w:line="240" w:lineRule="auto"/>
              <w:textAlignment w:val="baseline"/>
              <w:rPr>
                <w:rFonts w:ascii="Arial" w:eastAsia="Times New Roman" w:hAnsi="Arial" w:cs="Arial"/>
                <w:lang w:eastAsia="en-GB"/>
              </w:rPr>
            </w:pPr>
            <w:r w:rsidRPr="00063ED7">
              <w:t>Net Zero</w:t>
            </w:r>
          </w:p>
        </w:tc>
        <w:tc>
          <w:tcPr>
            <w:tcW w:w="1289" w:type="pct"/>
            <w:tcBorders>
              <w:top w:val="single" w:sz="8" w:space="0" w:color="auto"/>
              <w:left w:val="single" w:sz="8" w:space="0" w:color="auto"/>
              <w:bottom w:val="single" w:sz="8" w:space="0" w:color="auto"/>
              <w:right w:val="single" w:sz="8" w:space="0" w:color="auto"/>
            </w:tcBorders>
          </w:tcPr>
          <w:p w14:paraId="68FA9C8B" w14:textId="77777777" w:rsidR="00650025" w:rsidRPr="004B34BC" w:rsidRDefault="00650025" w:rsidP="004222B2">
            <w:pPr>
              <w:tabs>
                <w:tab w:val="left" w:pos="3660"/>
              </w:tabs>
              <w:spacing w:line="240" w:lineRule="auto"/>
              <w:textAlignment w:val="baseline"/>
              <w:rPr>
                <w:rFonts w:ascii="Arial" w:eastAsia="Times New Roman" w:hAnsi="Arial" w:cs="Arial"/>
                <w:lang w:eastAsia="en-GB"/>
              </w:rPr>
            </w:pPr>
            <w:r w:rsidRPr="00063ED7">
              <w:t>Greenhouse gas emissions are reduced</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715465A6" w14:textId="77777777" w:rsidR="00650025" w:rsidRPr="00201CAE" w:rsidRDefault="00650025" w:rsidP="004222B2">
            <w:pPr>
              <w:tabs>
                <w:tab w:val="left" w:pos="3660"/>
              </w:tabs>
              <w:spacing w:line="240" w:lineRule="auto"/>
              <w:textAlignment w:val="baseline"/>
              <w:rPr>
                <w:rFonts w:ascii="Arial" w:eastAsia="Times New Roman" w:hAnsi="Arial" w:cs="Arial"/>
                <w:lang w:eastAsia="en-GB"/>
              </w:rPr>
            </w:pPr>
            <w:r w:rsidRPr="004B34BC">
              <w:rPr>
                <w:rFonts w:ascii="Arial" w:eastAsia="Times New Roman" w:hAnsi="Arial" w:cs="Arial"/>
                <w:lang w:eastAsia="en-GB"/>
              </w:rPr>
              <w:t xml:space="preserve">Annual reports of </w:t>
            </w:r>
            <w:hyperlink r:id="rId23" w:history="1">
              <w:r w:rsidRPr="004329A1">
                <w:rPr>
                  <w:rFonts w:ascii="Arial" w:eastAsia="Times New Roman" w:hAnsi="Arial" w:cs="Arial"/>
                  <w:color w:val="016574"/>
                  <w:u w:val="single"/>
                </w:rPr>
                <w:t>greenhouse gas emission by SEPA</w:t>
              </w:r>
            </w:hyperlink>
            <w:r w:rsidRPr="004329A1">
              <w:rPr>
                <w:rFonts w:ascii="Arial" w:eastAsia="Times New Roman" w:hAnsi="Arial" w:cs="Arial"/>
                <w:color w:val="000000"/>
                <w:sz w:val="20"/>
                <w:szCs w:val="20"/>
              </w:rPr>
              <w:t xml:space="preserve"> </w:t>
            </w:r>
            <w:r>
              <w:rPr>
                <w:rFonts w:ascii="Arial" w:eastAsia="Times New Roman" w:hAnsi="Arial" w:cs="Arial"/>
                <w:lang w:eastAsia="en-GB"/>
              </w:rPr>
              <w:t>- Reducing</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4DCC7363" w14:textId="78F36C04" w:rsidR="00650025" w:rsidRPr="00B85DF6" w:rsidRDefault="00AE36A4"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Partially Achieving</w:t>
            </w:r>
          </w:p>
        </w:tc>
      </w:tr>
      <w:tr w:rsidR="00650025" w:rsidRPr="00201CAE" w14:paraId="68A343EA"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24E5DC4" w14:textId="77777777" w:rsidR="00650025" w:rsidRPr="00201CAE" w:rsidRDefault="00650025" w:rsidP="004222B2">
            <w:pPr>
              <w:spacing w:line="240" w:lineRule="auto"/>
              <w:jc w:val="center"/>
              <w:textAlignment w:val="baseline"/>
              <w:rPr>
                <w:rFonts w:ascii="Arial" w:eastAsia="Times New Roman" w:hAnsi="Arial" w:cs="Arial"/>
                <w:lang w:eastAsia="en-GB"/>
              </w:rPr>
            </w:pPr>
            <w:r w:rsidRPr="00201CAE">
              <w:rPr>
                <w:rFonts w:ascii="Arial" w:eastAsia="Times New Roman" w:hAnsi="Arial" w:cs="Arial"/>
                <w:color w:val="000000"/>
                <w:lang w:eastAsia="en-GB"/>
              </w:rPr>
              <w:t>3</w:t>
            </w:r>
          </w:p>
        </w:tc>
        <w:tc>
          <w:tcPr>
            <w:tcW w:w="676" w:type="pct"/>
            <w:tcBorders>
              <w:top w:val="single" w:sz="8" w:space="0" w:color="auto"/>
              <w:left w:val="single" w:sz="8" w:space="0" w:color="auto"/>
              <w:bottom w:val="single" w:sz="8" w:space="0" w:color="auto"/>
              <w:right w:val="single" w:sz="8" w:space="0" w:color="auto"/>
            </w:tcBorders>
          </w:tcPr>
          <w:p w14:paraId="73701B84" w14:textId="77777777" w:rsidR="00650025" w:rsidRPr="14E61F9F" w:rsidRDefault="00650025" w:rsidP="004222B2">
            <w:pPr>
              <w:spacing w:line="240" w:lineRule="auto"/>
              <w:textAlignment w:val="baseline"/>
              <w:rPr>
                <w:rFonts w:ascii="Arial" w:eastAsia="Times New Roman" w:hAnsi="Arial" w:cs="Arial"/>
                <w:lang w:eastAsia="en-GB"/>
              </w:rPr>
            </w:pPr>
            <w:r w:rsidRPr="004329A1">
              <w:rPr>
                <w:rFonts w:ascii="Arial" w:eastAsia="Times New Roman" w:hAnsi="Arial" w:cs="Arial"/>
                <w:lang w:eastAsia="en-GB"/>
              </w:rPr>
              <w:t>Climate resilience</w:t>
            </w:r>
          </w:p>
        </w:tc>
        <w:tc>
          <w:tcPr>
            <w:tcW w:w="1289" w:type="pct"/>
            <w:tcBorders>
              <w:top w:val="single" w:sz="8" w:space="0" w:color="auto"/>
              <w:left w:val="single" w:sz="8" w:space="0" w:color="auto"/>
              <w:bottom w:val="single" w:sz="8" w:space="0" w:color="auto"/>
              <w:right w:val="single" w:sz="8" w:space="0" w:color="auto"/>
            </w:tcBorders>
          </w:tcPr>
          <w:p w14:paraId="2EDC85B3" w14:textId="77777777" w:rsidR="00650025" w:rsidRPr="14E61F9F" w:rsidRDefault="00650025" w:rsidP="004222B2">
            <w:pPr>
              <w:spacing w:line="240" w:lineRule="auto"/>
              <w:textAlignment w:val="baseline"/>
              <w:rPr>
                <w:rFonts w:ascii="Arial" w:eastAsia="Times New Roman" w:hAnsi="Arial" w:cs="Arial"/>
                <w:lang w:eastAsia="en-GB"/>
              </w:rPr>
            </w:pPr>
            <w:r w:rsidRPr="004329A1">
              <w:rPr>
                <w:rFonts w:ascii="Arial" w:eastAsia="Times New Roman" w:hAnsi="Arial" w:cs="Arial"/>
                <w:lang w:eastAsia="en-GB"/>
              </w:rPr>
              <w:t>The impact of flooding and water scarcity is reduced.</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5D01E97C" w14:textId="77777777" w:rsidR="00650025" w:rsidRPr="00201CAE" w:rsidRDefault="00650025" w:rsidP="004222B2">
            <w:pPr>
              <w:spacing w:line="240" w:lineRule="auto"/>
              <w:textAlignment w:val="baseline"/>
              <w:rPr>
                <w:rFonts w:ascii="Arial" w:eastAsia="Times New Roman" w:hAnsi="Arial" w:cs="Arial"/>
                <w:lang w:eastAsia="en-GB"/>
              </w:rPr>
            </w:pPr>
            <w:r w:rsidRPr="14E61F9F">
              <w:rPr>
                <w:rFonts w:ascii="Arial" w:eastAsia="Times New Roman" w:hAnsi="Arial" w:cs="Arial"/>
                <w:lang w:eastAsia="en-GB"/>
              </w:rPr>
              <w:t>Number of flood warnings and alerts issued by SEPA - Maintaining</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2D672280" w14:textId="26CDC45A" w:rsidR="00650025" w:rsidRPr="00B85DF6" w:rsidRDefault="004C5B85"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Achieving</w:t>
            </w:r>
          </w:p>
        </w:tc>
      </w:tr>
      <w:tr w:rsidR="00650025" w:rsidRPr="00201CAE" w14:paraId="5BFB73E7"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A7169C8" w14:textId="77777777" w:rsidR="00650025" w:rsidRPr="00201CAE" w:rsidRDefault="00650025" w:rsidP="004222B2">
            <w:pPr>
              <w:spacing w:line="240" w:lineRule="auto"/>
              <w:jc w:val="center"/>
              <w:textAlignment w:val="baseline"/>
              <w:rPr>
                <w:rFonts w:ascii="Arial" w:eastAsia="Times New Roman" w:hAnsi="Arial" w:cs="Arial"/>
                <w:lang w:eastAsia="en-GB"/>
              </w:rPr>
            </w:pPr>
            <w:r w:rsidRPr="00201CAE">
              <w:rPr>
                <w:rFonts w:ascii="Arial" w:eastAsia="Times New Roman" w:hAnsi="Arial" w:cs="Arial"/>
                <w:color w:val="000000"/>
                <w:lang w:eastAsia="en-GB"/>
              </w:rPr>
              <w:t>4</w:t>
            </w:r>
          </w:p>
        </w:tc>
        <w:tc>
          <w:tcPr>
            <w:tcW w:w="676" w:type="pct"/>
            <w:tcBorders>
              <w:top w:val="single" w:sz="8" w:space="0" w:color="auto"/>
              <w:left w:val="single" w:sz="8" w:space="0" w:color="auto"/>
              <w:bottom w:val="single" w:sz="8" w:space="0" w:color="auto"/>
              <w:right w:val="single" w:sz="8" w:space="0" w:color="auto"/>
            </w:tcBorders>
          </w:tcPr>
          <w:p w14:paraId="4BF40E93" w14:textId="77777777" w:rsidR="00650025" w:rsidRPr="004B34BC" w:rsidRDefault="00650025" w:rsidP="004222B2">
            <w:pPr>
              <w:spacing w:line="240" w:lineRule="auto"/>
              <w:textAlignment w:val="baseline"/>
              <w:rPr>
                <w:rFonts w:ascii="Arial" w:eastAsia="Times New Roman" w:hAnsi="Arial" w:cs="Arial"/>
                <w:lang w:eastAsia="en-GB"/>
              </w:rPr>
            </w:pPr>
            <w:r w:rsidRPr="00F8279C">
              <w:t>Climate resilience</w:t>
            </w:r>
          </w:p>
        </w:tc>
        <w:tc>
          <w:tcPr>
            <w:tcW w:w="1289" w:type="pct"/>
            <w:tcBorders>
              <w:top w:val="single" w:sz="8" w:space="0" w:color="auto"/>
              <w:left w:val="single" w:sz="8" w:space="0" w:color="auto"/>
              <w:bottom w:val="single" w:sz="8" w:space="0" w:color="auto"/>
              <w:right w:val="single" w:sz="8" w:space="0" w:color="auto"/>
            </w:tcBorders>
          </w:tcPr>
          <w:p w14:paraId="6CDFECF9" w14:textId="77777777" w:rsidR="00650025" w:rsidRPr="004B34BC" w:rsidRDefault="00650025" w:rsidP="004222B2">
            <w:pPr>
              <w:spacing w:line="240" w:lineRule="auto"/>
              <w:textAlignment w:val="baseline"/>
              <w:rPr>
                <w:rFonts w:ascii="Arial" w:eastAsia="Times New Roman" w:hAnsi="Arial" w:cs="Arial"/>
                <w:lang w:eastAsia="en-GB"/>
              </w:rPr>
            </w:pPr>
            <w:r w:rsidRPr="00F8279C">
              <w:t>The impact of flooding and water scarcity is reduced.</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659308E9" w14:textId="3A30EDCC" w:rsidR="00650025" w:rsidRPr="00201CAE" w:rsidRDefault="00650025" w:rsidP="004222B2">
            <w:pPr>
              <w:spacing w:line="240" w:lineRule="auto"/>
              <w:textAlignment w:val="baseline"/>
              <w:rPr>
                <w:rFonts w:ascii="Arial" w:eastAsia="Times New Roman" w:hAnsi="Arial" w:cs="Arial"/>
                <w:lang w:eastAsia="en-GB"/>
              </w:rPr>
            </w:pPr>
            <w:r w:rsidRPr="004B34BC">
              <w:rPr>
                <w:rFonts w:ascii="Arial" w:eastAsia="Times New Roman" w:hAnsi="Arial" w:cs="Arial"/>
                <w:lang w:eastAsia="en-GB"/>
              </w:rPr>
              <w:t>Proportion of developments approved in accordance with SEPA’s advice on flood risk</w:t>
            </w:r>
            <w:r>
              <w:rPr>
                <w:rFonts w:ascii="Arial" w:eastAsia="Times New Roman" w:hAnsi="Arial" w:cs="Arial"/>
                <w:lang w:eastAsia="en-GB"/>
              </w:rPr>
              <w:t xml:space="preserve"> </w:t>
            </w:r>
            <w:r w:rsidR="007853FA">
              <w:rPr>
                <w:rFonts w:ascii="Arial" w:eastAsia="Times New Roman" w:hAnsi="Arial" w:cs="Arial"/>
                <w:lang w:eastAsia="en-GB"/>
              </w:rPr>
              <w:t>–</w:t>
            </w:r>
            <w:r>
              <w:rPr>
                <w:rFonts w:ascii="Arial" w:eastAsia="Times New Roman" w:hAnsi="Arial" w:cs="Arial"/>
                <w:lang w:eastAsia="en-GB"/>
              </w:rPr>
              <w:t xml:space="preserve"> Increasing</w:t>
            </w:r>
          </w:p>
        </w:tc>
        <w:tc>
          <w:tcPr>
            <w:tcW w:w="661" w:type="pct"/>
            <w:tcBorders>
              <w:top w:val="single" w:sz="8" w:space="0" w:color="auto"/>
              <w:left w:val="single" w:sz="8" w:space="0" w:color="auto"/>
              <w:bottom w:val="single" w:sz="8" w:space="0" w:color="auto"/>
              <w:right w:val="single" w:sz="8" w:space="0" w:color="auto"/>
            </w:tcBorders>
            <w:shd w:val="clear" w:color="auto" w:fill="auto"/>
          </w:tcPr>
          <w:p w14:paraId="54C9C79B" w14:textId="1E592D96" w:rsidR="00650025" w:rsidRPr="00B85DF6" w:rsidRDefault="00F27923"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Achieving</w:t>
            </w:r>
          </w:p>
        </w:tc>
      </w:tr>
      <w:tr w:rsidR="00650025" w:rsidRPr="00201CAE" w14:paraId="48E01DBE" w14:textId="77777777">
        <w:trPr>
          <w:trHeight w:val="373"/>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9A42A7" w14:textId="77777777" w:rsidR="00650025" w:rsidRPr="00201CAE" w:rsidRDefault="00650025" w:rsidP="004222B2">
            <w:pPr>
              <w:spacing w:line="240" w:lineRule="auto"/>
              <w:jc w:val="center"/>
              <w:textAlignment w:val="baseline"/>
              <w:rPr>
                <w:rFonts w:ascii="Arial" w:eastAsia="Times New Roman" w:hAnsi="Arial" w:cs="Arial"/>
                <w:lang w:eastAsia="en-GB"/>
              </w:rPr>
            </w:pPr>
            <w:r>
              <w:rPr>
                <w:rFonts w:ascii="Arial" w:eastAsia="Times New Roman" w:hAnsi="Arial" w:cs="Arial"/>
                <w:color w:val="000000"/>
                <w:lang w:eastAsia="en-GB"/>
              </w:rPr>
              <w:t>5</w:t>
            </w:r>
          </w:p>
        </w:tc>
        <w:tc>
          <w:tcPr>
            <w:tcW w:w="676" w:type="pct"/>
            <w:tcBorders>
              <w:top w:val="single" w:sz="8" w:space="0" w:color="auto"/>
              <w:left w:val="single" w:sz="8" w:space="0" w:color="auto"/>
              <w:bottom w:val="single" w:sz="8" w:space="0" w:color="auto"/>
              <w:right w:val="single" w:sz="8" w:space="0" w:color="auto"/>
            </w:tcBorders>
          </w:tcPr>
          <w:p w14:paraId="30FBE36D" w14:textId="77777777" w:rsidR="00650025" w:rsidRPr="002A40F6" w:rsidRDefault="00650025" w:rsidP="004222B2">
            <w:pPr>
              <w:spacing w:line="240" w:lineRule="auto"/>
              <w:textAlignment w:val="baseline"/>
              <w:rPr>
                <w:rFonts w:ascii="Arial" w:eastAsia="Times New Roman" w:hAnsi="Arial" w:cs="Arial"/>
                <w:lang w:eastAsia="en-GB"/>
              </w:rPr>
            </w:pPr>
            <w:r>
              <w:rPr>
                <w:rFonts w:ascii="Arial" w:eastAsia="Times New Roman" w:hAnsi="Arial" w:cs="Arial"/>
                <w:lang w:eastAsia="en-GB"/>
              </w:rPr>
              <w:t>Water environment</w:t>
            </w:r>
          </w:p>
        </w:tc>
        <w:tc>
          <w:tcPr>
            <w:tcW w:w="1289" w:type="pct"/>
            <w:tcBorders>
              <w:top w:val="single" w:sz="8" w:space="0" w:color="auto"/>
              <w:left w:val="single" w:sz="8" w:space="0" w:color="auto"/>
              <w:bottom w:val="single" w:sz="8" w:space="0" w:color="auto"/>
              <w:right w:val="single" w:sz="8" w:space="0" w:color="auto"/>
            </w:tcBorders>
          </w:tcPr>
          <w:p w14:paraId="4A508F82" w14:textId="77777777" w:rsidR="00650025" w:rsidRPr="00F45A47" w:rsidRDefault="00650025" w:rsidP="004222B2">
            <w:pPr>
              <w:spacing w:line="240" w:lineRule="auto"/>
              <w:textAlignment w:val="baseline"/>
              <w:rPr>
                <w:rFonts w:ascii="Arial" w:eastAsia="Times New Roman" w:hAnsi="Arial" w:cs="Arial"/>
                <w:lang w:eastAsia="en-GB"/>
              </w:rPr>
            </w:pPr>
            <w:r w:rsidRPr="00F45A47">
              <w:rPr>
                <w:rFonts w:ascii="Arial" w:eastAsia="Times New Roman" w:hAnsi="Arial" w:cs="Arial"/>
                <w:lang w:eastAsia="en-GB"/>
              </w:rPr>
              <w:t>The condition of the water environment is improving.</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0F9E4FF0" w14:textId="4684B08A" w:rsidR="00650025" w:rsidRPr="00F45A47" w:rsidRDefault="00650025" w:rsidP="004222B2">
            <w:pPr>
              <w:spacing w:line="240" w:lineRule="auto"/>
              <w:textAlignment w:val="baseline"/>
              <w:rPr>
                <w:rFonts w:ascii="Arial" w:eastAsia="Times New Roman" w:hAnsi="Arial" w:cs="Arial"/>
                <w:lang w:eastAsia="en-GB"/>
              </w:rPr>
            </w:pPr>
            <w:hyperlink r:id="rId24" w:history="1">
              <w:r w:rsidRPr="00281DA7">
                <w:rPr>
                  <w:rFonts w:ascii="Arial" w:eastAsia="MS PGothic" w:hAnsi="Arial" w:cs="Arial"/>
                  <w:color w:val="016574"/>
                  <w:u w:val="single"/>
                </w:rPr>
                <w:t>Classification of water bodies</w:t>
              </w:r>
            </w:hyperlink>
            <w:r w:rsidR="002A74AB" w:rsidRPr="00281DA7">
              <w:t xml:space="preserve"> </w:t>
            </w:r>
            <w:r w:rsidRPr="00F45A47">
              <w:rPr>
                <w:rFonts w:ascii="Arial" w:eastAsia="Times New Roman" w:hAnsi="Arial" w:cs="Arial"/>
                <w:lang w:eastAsia="en-GB"/>
              </w:rPr>
              <w:t>across Scotland - Increasing</w:t>
            </w:r>
            <w:r w:rsidR="00886299" w:rsidRPr="00F45A47">
              <w:rPr>
                <w:rStyle w:val="FootnoteReference"/>
                <w:rFonts w:ascii="Arial" w:eastAsia="Times New Roman" w:hAnsi="Arial" w:cs="Arial"/>
                <w:lang w:eastAsia="en-GB"/>
              </w:rPr>
              <w:footnoteReference w:id="3"/>
            </w:r>
          </w:p>
        </w:tc>
        <w:tc>
          <w:tcPr>
            <w:tcW w:w="661" w:type="pct"/>
            <w:tcBorders>
              <w:top w:val="single" w:sz="8" w:space="0" w:color="auto"/>
              <w:left w:val="single" w:sz="8" w:space="0" w:color="auto"/>
              <w:bottom w:val="single" w:sz="8" w:space="0" w:color="auto"/>
              <w:right w:val="single" w:sz="8" w:space="0" w:color="auto"/>
            </w:tcBorders>
            <w:shd w:val="clear" w:color="auto" w:fill="auto"/>
          </w:tcPr>
          <w:p w14:paraId="476D5845" w14:textId="4FA18B3A" w:rsidR="00650025" w:rsidRPr="00B85DF6" w:rsidRDefault="00F936C9"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Achieving</w:t>
            </w:r>
          </w:p>
        </w:tc>
      </w:tr>
      <w:tr w:rsidR="00650025" w:rsidRPr="00201CAE" w14:paraId="6CD37AE4"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E1D139" w14:textId="77777777" w:rsidR="00650025" w:rsidRPr="00201CAE" w:rsidRDefault="00650025"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6</w:t>
            </w:r>
          </w:p>
        </w:tc>
        <w:tc>
          <w:tcPr>
            <w:tcW w:w="676" w:type="pct"/>
            <w:tcBorders>
              <w:top w:val="single" w:sz="8" w:space="0" w:color="auto"/>
              <w:left w:val="single" w:sz="8" w:space="0" w:color="auto"/>
              <w:bottom w:val="single" w:sz="8" w:space="0" w:color="auto"/>
              <w:right w:val="single" w:sz="8" w:space="0" w:color="auto"/>
            </w:tcBorders>
          </w:tcPr>
          <w:p w14:paraId="6A245152" w14:textId="0EE0CBA1" w:rsidR="00650025" w:rsidRPr="002A40F6" w:rsidRDefault="00650025" w:rsidP="004222B2">
            <w:pPr>
              <w:spacing w:line="240" w:lineRule="auto"/>
              <w:textAlignment w:val="baseline"/>
              <w:rPr>
                <w:rFonts w:ascii="Arial" w:eastAsia="Times New Roman" w:hAnsi="Arial" w:cs="Arial"/>
                <w:lang w:eastAsia="en-GB"/>
              </w:rPr>
            </w:pPr>
            <w:r w:rsidRPr="00AD1823">
              <w:t>Resource efficiency</w:t>
            </w:r>
          </w:p>
        </w:tc>
        <w:tc>
          <w:tcPr>
            <w:tcW w:w="1289" w:type="pct"/>
            <w:tcBorders>
              <w:top w:val="single" w:sz="8" w:space="0" w:color="auto"/>
              <w:left w:val="single" w:sz="8" w:space="0" w:color="auto"/>
              <w:bottom w:val="single" w:sz="8" w:space="0" w:color="auto"/>
              <w:right w:val="single" w:sz="8" w:space="0" w:color="auto"/>
            </w:tcBorders>
          </w:tcPr>
          <w:p w14:paraId="0E5099EC" w14:textId="77777777" w:rsidR="00650025" w:rsidRPr="002A40F6" w:rsidRDefault="00650025" w:rsidP="004222B2">
            <w:pPr>
              <w:spacing w:line="240" w:lineRule="auto"/>
              <w:textAlignment w:val="baseline"/>
              <w:rPr>
                <w:rFonts w:ascii="Arial" w:eastAsia="Times New Roman" w:hAnsi="Arial" w:cs="Arial"/>
                <w:lang w:eastAsia="en-GB"/>
              </w:rPr>
            </w:pPr>
            <w:r w:rsidRPr="00AD1823">
              <w:t>Resource efficiency is improved.</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051742BB" w14:textId="7E50D78F" w:rsidR="00650025" w:rsidRPr="00201CAE" w:rsidRDefault="00650025" w:rsidP="004222B2">
            <w:pPr>
              <w:spacing w:before="120" w:after="60" w:line="240" w:lineRule="auto"/>
              <w:rPr>
                <w:rFonts w:ascii="Arial" w:eastAsia="Times New Roman" w:hAnsi="Arial" w:cs="Arial"/>
                <w:lang w:eastAsia="en-GB"/>
              </w:rPr>
            </w:pPr>
            <w:r w:rsidRPr="002A40F6">
              <w:rPr>
                <w:rFonts w:ascii="Arial" w:eastAsia="Times New Roman" w:hAnsi="Arial" w:cs="Arial"/>
                <w:lang w:eastAsia="en-GB"/>
              </w:rPr>
              <w:t xml:space="preserve">Rates of waste to landfill in annual </w:t>
            </w:r>
            <w:hyperlink r:id="rId25" w:history="1">
              <w:r w:rsidR="00F45A47">
                <w:rPr>
                  <w:rFonts w:ascii="Arial" w:eastAsia="MS PGothic" w:hAnsi="Arial" w:cs="Arial"/>
                  <w:color w:val="016574"/>
                  <w:u w:val="single"/>
                </w:rPr>
                <w:t>Scottish household waste data</w:t>
              </w:r>
            </w:hyperlink>
            <w:r>
              <w:rPr>
                <w:rFonts w:ascii="Arial" w:eastAsia="MS PGothic" w:hAnsi="Arial" w:cs="Arial"/>
              </w:rPr>
              <w:t xml:space="preserve"> </w:t>
            </w:r>
            <w:r w:rsidRPr="004112D3">
              <w:rPr>
                <w:rFonts w:ascii="Arial" w:eastAsia="Times New Roman" w:hAnsi="Arial" w:cs="Arial"/>
                <w:lang w:eastAsia="en-GB"/>
              </w:rPr>
              <w:t>- Reducing</w:t>
            </w:r>
            <w:r w:rsidRPr="004112D3">
              <w:rPr>
                <w:rStyle w:val="FootnoteReference"/>
                <w:rFonts w:ascii="Arial" w:eastAsia="Times New Roman" w:hAnsi="Arial" w:cs="Arial"/>
                <w:lang w:eastAsia="en-GB"/>
              </w:rPr>
              <w:footnoteReference w:id="4"/>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6867AFE3" w14:textId="053AEF5C" w:rsidR="00650025" w:rsidRPr="00B85DF6" w:rsidRDefault="00F936C9"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Achieving</w:t>
            </w:r>
          </w:p>
        </w:tc>
      </w:tr>
      <w:tr w:rsidR="00650025" w:rsidRPr="00201CAE" w14:paraId="35B03B5F"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81E7E75" w14:textId="77777777" w:rsidR="00650025" w:rsidRPr="00201CAE" w:rsidRDefault="00650025"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7</w:t>
            </w:r>
          </w:p>
        </w:tc>
        <w:tc>
          <w:tcPr>
            <w:tcW w:w="676" w:type="pct"/>
            <w:tcBorders>
              <w:top w:val="single" w:sz="8" w:space="0" w:color="auto"/>
              <w:left w:val="single" w:sz="8" w:space="0" w:color="auto"/>
              <w:bottom w:val="single" w:sz="8" w:space="0" w:color="auto"/>
              <w:right w:val="single" w:sz="8" w:space="0" w:color="auto"/>
            </w:tcBorders>
          </w:tcPr>
          <w:p w14:paraId="14E60B46" w14:textId="77777777" w:rsidR="00650025" w:rsidRPr="14E61F9F" w:rsidRDefault="00650025" w:rsidP="004222B2">
            <w:pPr>
              <w:spacing w:line="240" w:lineRule="auto"/>
              <w:textAlignment w:val="baseline"/>
              <w:rPr>
                <w:rFonts w:ascii="Arial" w:eastAsia="Times New Roman" w:hAnsi="Arial" w:cs="Arial"/>
                <w:lang w:eastAsia="en-GB"/>
              </w:rPr>
            </w:pPr>
            <w:r w:rsidRPr="00900FB7">
              <w:t>Business environmental performance</w:t>
            </w:r>
          </w:p>
        </w:tc>
        <w:tc>
          <w:tcPr>
            <w:tcW w:w="1289" w:type="pct"/>
            <w:tcBorders>
              <w:top w:val="single" w:sz="8" w:space="0" w:color="auto"/>
              <w:left w:val="single" w:sz="8" w:space="0" w:color="auto"/>
              <w:bottom w:val="single" w:sz="8" w:space="0" w:color="auto"/>
              <w:right w:val="single" w:sz="8" w:space="0" w:color="auto"/>
            </w:tcBorders>
          </w:tcPr>
          <w:p w14:paraId="584B3BD1" w14:textId="77777777" w:rsidR="00650025" w:rsidRPr="14E61F9F" w:rsidRDefault="00650025" w:rsidP="004222B2">
            <w:pPr>
              <w:spacing w:line="240" w:lineRule="auto"/>
              <w:textAlignment w:val="baseline"/>
              <w:rPr>
                <w:rFonts w:ascii="Arial" w:eastAsia="Times New Roman" w:hAnsi="Arial" w:cs="Arial"/>
                <w:lang w:eastAsia="en-GB"/>
              </w:rPr>
            </w:pPr>
            <w:r w:rsidRPr="00900FB7">
              <w:t>Interventions to tackle environmental crime are increasing.</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5942B464" w14:textId="0E504F0C" w:rsidR="00650025" w:rsidRPr="00201CAE" w:rsidRDefault="00650025" w:rsidP="004222B2">
            <w:pPr>
              <w:spacing w:line="240" w:lineRule="auto"/>
              <w:textAlignment w:val="baseline"/>
              <w:rPr>
                <w:rFonts w:ascii="Arial" w:eastAsia="Times New Roman" w:hAnsi="Arial" w:cs="Arial"/>
                <w:lang w:eastAsia="en-GB"/>
              </w:rPr>
            </w:pPr>
            <w:r w:rsidRPr="14E61F9F">
              <w:rPr>
                <w:rFonts w:ascii="Arial" w:eastAsia="Times New Roman" w:hAnsi="Arial" w:cs="Arial"/>
                <w:lang w:eastAsia="en-GB"/>
              </w:rPr>
              <w:t xml:space="preserve">Number of successful interventions per year </w:t>
            </w:r>
            <w:r w:rsidR="007853FA">
              <w:rPr>
                <w:rFonts w:ascii="Arial" w:eastAsia="Times New Roman" w:hAnsi="Arial" w:cs="Arial"/>
                <w:lang w:eastAsia="en-GB"/>
              </w:rPr>
              <w:t>–</w:t>
            </w:r>
            <w:r w:rsidRPr="14E61F9F">
              <w:rPr>
                <w:rFonts w:ascii="Arial" w:eastAsia="Times New Roman" w:hAnsi="Arial" w:cs="Arial"/>
                <w:lang w:eastAsia="en-GB"/>
              </w:rPr>
              <w:t xml:space="preserve"> Increasing</w:t>
            </w:r>
          </w:p>
        </w:tc>
        <w:tc>
          <w:tcPr>
            <w:tcW w:w="661" w:type="pct"/>
            <w:tcBorders>
              <w:top w:val="single" w:sz="8" w:space="0" w:color="auto"/>
              <w:left w:val="single" w:sz="8" w:space="0" w:color="auto"/>
              <w:bottom w:val="single" w:sz="8" w:space="0" w:color="auto"/>
              <w:right w:val="single" w:sz="8" w:space="0" w:color="auto"/>
            </w:tcBorders>
            <w:shd w:val="clear" w:color="auto" w:fill="auto"/>
          </w:tcPr>
          <w:p w14:paraId="6F0F36A5" w14:textId="1461F0A8" w:rsidR="00650025" w:rsidRPr="00B85DF6" w:rsidRDefault="00F45A47"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 xml:space="preserve">Achieving </w:t>
            </w:r>
          </w:p>
        </w:tc>
      </w:tr>
      <w:tr w:rsidR="00650025" w:rsidRPr="00201CAE" w14:paraId="2228BB75"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4E286D9" w14:textId="77777777" w:rsidR="00650025" w:rsidRPr="00201CAE" w:rsidRDefault="00650025"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8</w:t>
            </w:r>
          </w:p>
        </w:tc>
        <w:tc>
          <w:tcPr>
            <w:tcW w:w="676" w:type="pct"/>
            <w:tcBorders>
              <w:top w:val="single" w:sz="8" w:space="0" w:color="auto"/>
              <w:left w:val="single" w:sz="8" w:space="0" w:color="auto"/>
              <w:bottom w:val="single" w:sz="8" w:space="0" w:color="auto"/>
              <w:right w:val="single" w:sz="8" w:space="0" w:color="auto"/>
            </w:tcBorders>
          </w:tcPr>
          <w:p w14:paraId="415C1CC8" w14:textId="77777777" w:rsidR="00650025" w:rsidRPr="00690FAD" w:rsidRDefault="00650025" w:rsidP="004222B2">
            <w:pPr>
              <w:spacing w:line="240" w:lineRule="auto"/>
              <w:textAlignment w:val="baseline"/>
              <w:rPr>
                <w:rFonts w:ascii="Arial" w:eastAsia="Times New Roman" w:hAnsi="Arial" w:cs="Arial"/>
                <w:lang w:eastAsia="en-GB"/>
              </w:rPr>
            </w:pPr>
            <w:r w:rsidRPr="00C46FBF">
              <w:t>Our organisation</w:t>
            </w:r>
          </w:p>
        </w:tc>
        <w:tc>
          <w:tcPr>
            <w:tcW w:w="1289" w:type="pct"/>
            <w:tcBorders>
              <w:top w:val="single" w:sz="8" w:space="0" w:color="auto"/>
              <w:left w:val="single" w:sz="8" w:space="0" w:color="auto"/>
              <w:bottom w:val="single" w:sz="8" w:space="0" w:color="auto"/>
              <w:right w:val="single" w:sz="8" w:space="0" w:color="auto"/>
            </w:tcBorders>
          </w:tcPr>
          <w:p w14:paraId="05C8F85B" w14:textId="77777777" w:rsidR="00650025" w:rsidRPr="00690FAD" w:rsidRDefault="00650025" w:rsidP="004222B2">
            <w:pPr>
              <w:spacing w:line="240" w:lineRule="auto"/>
              <w:textAlignment w:val="baseline"/>
              <w:rPr>
                <w:rFonts w:ascii="Arial" w:eastAsia="Times New Roman" w:hAnsi="Arial" w:cs="Arial"/>
                <w:lang w:eastAsia="en-GB"/>
              </w:rPr>
            </w:pPr>
            <w:r w:rsidRPr="00C46FBF">
              <w:t>Enabling aims</w:t>
            </w:r>
            <w:r>
              <w:t>.</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09EC6A6B" w14:textId="77777777" w:rsidR="00650025" w:rsidRPr="00201CAE" w:rsidRDefault="00650025" w:rsidP="004222B2">
            <w:pPr>
              <w:spacing w:line="240" w:lineRule="auto"/>
              <w:textAlignment w:val="baseline"/>
              <w:rPr>
                <w:rFonts w:ascii="Arial" w:eastAsia="Times New Roman" w:hAnsi="Arial" w:cs="Arial"/>
                <w:lang w:eastAsia="en-GB"/>
              </w:rPr>
            </w:pPr>
            <w:r w:rsidRPr="00690FAD">
              <w:rPr>
                <w:rFonts w:ascii="Arial" w:eastAsia="Times New Roman" w:hAnsi="Arial" w:cs="Arial"/>
                <w:lang w:eastAsia="en-GB"/>
              </w:rPr>
              <w:t>Percentage of customer complaints responded to within statutory timescales</w:t>
            </w:r>
            <w:r>
              <w:rPr>
                <w:rFonts w:ascii="Arial" w:eastAsia="Times New Roman" w:hAnsi="Arial" w:cs="Arial"/>
                <w:lang w:eastAsia="en-GB"/>
              </w:rPr>
              <w:t xml:space="preserve"> - Maintaining</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4DBB368E" w14:textId="7877997C" w:rsidR="00650025" w:rsidRPr="00B85DF6" w:rsidRDefault="00C75590"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Achieving</w:t>
            </w:r>
          </w:p>
        </w:tc>
      </w:tr>
      <w:tr w:rsidR="00650025" w:rsidRPr="00201CAE" w14:paraId="71AB81B3"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tcPr>
          <w:p w14:paraId="0FAC3121" w14:textId="77777777" w:rsidR="00650025" w:rsidRDefault="00650025"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9</w:t>
            </w:r>
          </w:p>
        </w:tc>
        <w:tc>
          <w:tcPr>
            <w:tcW w:w="676" w:type="pct"/>
            <w:tcBorders>
              <w:top w:val="single" w:sz="8" w:space="0" w:color="auto"/>
              <w:left w:val="single" w:sz="8" w:space="0" w:color="auto"/>
              <w:bottom w:val="single" w:sz="8" w:space="0" w:color="auto"/>
              <w:right w:val="single" w:sz="8" w:space="0" w:color="auto"/>
            </w:tcBorders>
          </w:tcPr>
          <w:p w14:paraId="5BE56640" w14:textId="77777777" w:rsidR="00650025" w:rsidRPr="00690FAD" w:rsidRDefault="00650025" w:rsidP="004222B2">
            <w:pPr>
              <w:spacing w:line="240" w:lineRule="auto"/>
              <w:textAlignment w:val="baseline"/>
              <w:rPr>
                <w:rFonts w:ascii="Arial" w:eastAsia="Times New Roman" w:hAnsi="Arial" w:cs="Arial"/>
                <w:lang w:eastAsia="en-GB"/>
              </w:rPr>
            </w:pPr>
            <w:r w:rsidRPr="00C46FBF">
              <w:t>Our organisation</w:t>
            </w:r>
          </w:p>
        </w:tc>
        <w:tc>
          <w:tcPr>
            <w:tcW w:w="1289" w:type="pct"/>
            <w:tcBorders>
              <w:top w:val="single" w:sz="8" w:space="0" w:color="auto"/>
              <w:left w:val="single" w:sz="8" w:space="0" w:color="auto"/>
              <w:bottom w:val="single" w:sz="8" w:space="0" w:color="auto"/>
              <w:right w:val="single" w:sz="8" w:space="0" w:color="auto"/>
            </w:tcBorders>
          </w:tcPr>
          <w:p w14:paraId="0A9085FC" w14:textId="77777777" w:rsidR="00650025" w:rsidRPr="00690FAD" w:rsidRDefault="00650025" w:rsidP="004222B2">
            <w:pPr>
              <w:spacing w:line="240" w:lineRule="auto"/>
              <w:textAlignment w:val="baseline"/>
              <w:rPr>
                <w:rFonts w:ascii="Arial" w:eastAsia="Times New Roman" w:hAnsi="Arial" w:cs="Arial"/>
                <w:lang w:eastAsia="en-GB"/>
              </w:rPr>
            </w:pPr>
            <w:r w:rsidRPr="00C46FBF">
              <w:t>Enabling aims</w:t>
            </w:r>
            <w:r>
              <w:t>.</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6570DB21" w14:textId="77777777" w:rsidR="00650025" w:rsidRDefault="00650025" w:rsidP="004222B2">
            <w:pPr>
              <w:spacing w:line="240" w:lineRule="auto"/>
              <w:textAlignment w:val="baseline"/>
              <w:rPr>
                <w:rFonts w:ascii="Arial" w:eastAsia="Times New Roman" w:hAnsi="Arial" w:cs="Arial"/>
                <w:lang w:eastAsia="en-GB"/>
              </w:rPr>
            </w:pPr>
            <w:r w:rsidRPr="79C1DE37">
              <w:rPr>
                <w:rFonts w:ascii="Arial" w:eastAsia="Times New Roman" w:hAnsi="Arial" w:cs="Arial"/>
                <w:lang w:eastAsia="en-GB"/>
              </w:rPr>
              <w:t>Number of vehicles in our fleet to electric and enhancing our EV charger facilities - Increasing</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35935EE0" w14:textId="1B660C83" w:rsidR="00650025" w:rsidRPr="00B85DF6" w:rsidRDefault="00F00557"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Achieving</w:t>
            </w:r>
          </w:p>
        </w:tc>
      </w:tr>
      <w:tr w:rsidR="00650025" w:rsidRPr="00201CAE" w14:paraId="4E8A31F2"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tcPr>
          <w:p w14:paraId="5B9BB76C" w14:textId="77777777" w:rsidR="00650025" w:rsidRDefault="00650025"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10</w:t>
            </w:r>
          </w:p>
        </w:tc>
        <w:tc>
          <w:tcPr>
            <w:tcW w:w="676" w:type="pct"/>
            <w:tcBorders>
              <w:top w:val="single" w:sz="8" w:space="0" w:color="auto"/>
              <w:left w:val="single" w:sz="8" w:space="0" w:color="auto"/>
              <w:bottom w:val="single" w:sz="8" w:space="0" w:color="auto"/>
              <w:right w:val="single" w:sz="8" w:space="0" w:color="auto"/>
            </w:tcBorders>
          </w:tcPr>
          <w:p w14:paraId="7FD88CC3" w14:textId="77777777" w:rsidR="00650025" w:rsidRPr="00690FAD" w:rsidRDefault="00650025" w:rsidP="004222B2">
            <w:pPr>
              <w:spacing w:line="240" w:lineRule="auto"/>
              <w:textAlignment w:val="baseline"/>
              <w:rPr>
                <w:rFonts w:ascii="Arial" w:eastAsia="Times New Roman" w:hAnsi="Arial" w:cs="Arial"/>
                <w:lang w:eastAsia="en-GB"/>
              </w:rPr>
            </w:pPr>
            <w:r w:rsidRPr="00C46FBF">
              <w:t>Our organisation</w:t>
            </w:r>
          </w:p>
        </w:tc>
        <w:tc>
          <w:tcPr>
            <w:tcW w:w="1289" w:type="pct"/>
            <w:tcBorders>
              <w:top w:val="single" w:sz="8" w:space="0" w:color="auto"/>
              <w:left w:val="single" w:sz="8" w:space="0" w:color="auto"/>
              <w:bottom w:val="single" w:sz="8" w:space="0" w:color="auto"/>
              <w:right w:val="single" w:sz="8" w:space="0" w:color="auto"/>
            </w:tcBorders>
          </w:tcPr>
          <w:p w14:paraId="319D0F93" w14:textId="77777777" w:rsidR="00650025" w:rsidRPr="00690FAD" w:rsidRDefault="00650025" w:rsidP="004222B2">
            <w:pPr>
              <w:spacing w:line="240" w:lineRule="auto"/>
              <w:textAlignment w:val="baseline"/>
              <w:rPr>
                <w:rFonts w:ascii="Arial" w:eastAsia="Times New Roman" w:hAnsi="Arial" w:cs="Arial"/>
                <w:lang w:eastAsia="en-GB"/>
              </w:rPr>
            </w:pPr>
            <w:r w:rsidRPr="00C46FBF">
              <w:t>Enabling aims</w:t>
            </w:r>
            <w:r>
              <w:t>.</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716B4242" w14:textId="77777777" w:rsidR="00650025" w:rsidRDefault="00650025" w:rsidP="004222B2">
            <w:pPr>
              <w:spacing w:line="240" w:lineRule="auto"/>
              <w:textAlignment w:val="baseline"/>
              <w:rPr>
                <w:rFonts w:ascii="Arial" w:eastAsia="Times New Roman" w:hAnsi="Arial" w:cs="Arial"/>
                <w:lang w:eastAsia="en-GB"/>
              </w:rPr>
            </w:pPr>
            <w:r w:rsidRPr="00690FAD">
              <w:rPr>
                <w:rFonts w:ascii="Arial" w:eastAsia="Times New Roman" w:hAnsi="Arial" w:cs="Arial"/>
                <w:lang w:eastAsia="en-GB"/>
              </w:rPr>
              <w:t>Percentage of Freedom of Information (FOI) requests and Environmental Information Requests (EIRs) responded to within statutory timescales</w:t>
            </w:r>
            <w:r>
              <w:rPr>
                <w:rFonts w:ascii="Arial" w:eastAsia="Times New Roman" w:hAnsi="Arial" w:cs="Arial"/>
                <w:lang w:eastAsia="en-GB"/>
              </w:rPr>
              <w:t xml:space="preserve"> - Increasing</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3AD9BF3C" w14:textId="49DC1E4A" w:rsidR="00650025" w:rsidRPr="00B85DF6" w:rsidRDefault="00653485"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Achieving</w:t>
            </w:r>
          </w:p>
        </w:tc>
      </w:tr>
      <w:tr w:rsidR="00650025" w:rsidRPr="00201CAE" w14:paraId="3C3F203F"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tcPr>
          <w:p w14:paraId="26AADFE4" w14:textId="77777777" w:rsidR="00650025" w:rsidRDefault="00650025"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11</w:t>
            </w:r>
          </w:p>
        </w:tc>
        <w:tc>
          <w:tcPr>
            <w:tcW w:w="676" w:type="pct"/>
            <w:tcBorders>
              <w:top w:val="single" w:sz="8" w:space="0" w:color="auto"/>
              <w:left w:val="single" w:sz="8" w:space="0" w:color="auto"/>
              <w:bottom w:val="single" w:sz="8" w:space="0" w:color="auto"/>
              <w:right w:val="single" w:sz="8" w:space="0" w:color="auto"/>
            </w:tcBorders>
          </w:tcPr>
          <w:p w14:paraId="045BF28B" w14:textId="77777777" w:rsidR="00650025" w:rsidRPr="00690FAD" w:rsidRDefault="00650025" w:rsidP="004222B2">
            <w:pPr>
              <w:spacing w:line="240" w:lineRule="auto"/>
              <w:textAlignment w:val="baseline"/>
              <w:rPr>
                <w:rFonts w:ascii="Arial" w:eastAsia="Times New Roman" w:hAnsi="Arial" w:cs="Arial"/>
                <w:lang w:eastAsia="en-GB"/>
              </w:rPr>
            </w:pPr>
            <w:r w:rsidRPr="00C46FBF">
              <w:t>Our organisation</w:t>
            </w:r>
          </w:p>
        </w:tc>
        <w:tc>
          <w:tcPr>
            <w:tcW w:w="1289" w:type="pct"/>
            <w:tcBorders>
              <w:top w:val="single" w:sz="8" w:space="0" w:color="auto"/>
              <w:left w:val="single" w:sz="8" w:space="0" w:color="auto"/>
              <w:bottom w:val="single" w:sz="8" w:space="0" w:color="auto"/>
              <w:right w:val="single" w:sz="8" w:space="0" w:color="auto"/>
            </w:tcBorders>
          </w:tcPr>
          <w:p w14:paraId="56746143" w14:textId="77777777" w:rsidR="00650025" w:rsidRPr="00690FAD" w:rsidRDefault="00650025" w:rsidP="004222B2">
            <w:pPr>
              <w:spacing w:line="240" w:lineRule="auto"/>
              <w:textAlignment w:val="baseline"/>
              <w:rPr>
                <w:rFonts w:ascii="Arial" w:eastAsia="Times New Roman" w:hAnsi="Arial" w:cs="Arial"/>
                <w:lang w:eastAsia="en-GB"/>
              </w:rPr>
            </w:pPr>
            <w:r w:rsidRPr="00C46FBF">
              <w:t>Enabling aims</w:t>
            </w:r>
            <w:r>
              <w:t>.</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49C42BF8" w14:textId="130DC031" w:rsidR="00650025" w:rsidRDefault="00650025" w:rsidP="004222B2">
            <w:pPr>
              <w:spacing w:line="240" w:lineRule="auto"/>
              <w:textAlignment w:val="baseline"/>
              <w:rPr>
                <w:rFonts w:ascii="Arial" w:eastAsia="Times New Roman" w:hAnsi="Arial" w:cs="Arial"/>
                <w:lang w:eastAsia="en-GB"/>
              </w:rPr>
            </w:pPr>
            <w:r w:rsidRPr="00690FAD">
              <w:rPr>
                <w:rFonts w:ascii="Arial" w:eastAsia="Times New Roman" w:hAnsi="Arial" w:cs="Arial"/>
                <w:lang w:eastAsia="en-GB"/>
              </w:rPr>
              <w:t>Percentage efficiency savings</w:t>
            </w:r>
            <w:r>
              <w:rPr>
                <w:rFonts w:ascii="Arial" w:eastAsia="Times New Roman" w:hAnsi="Arial" w:cs="Arial"/>
                <w:lang w:eastAsia="en-GB"/>
              </w:rPr>
              <w:t xml:space="preserve"> </w:t>
            </w:r>
            <w:r w:rsidR="00280673">
              <w:rPr>
                <w:rFonts w:ascii="Arial" w:eastAsia="Times New Roman" w:hAnsi="Arial" w:cs="Arial"/>
                <w:lang w:eastAsia="en-GB"/>
              </w:rPr>
              <w:t>–</w:t>
            </w:r>
            <w:r>
              <w:rPr>
                <w:rFonts w:ascii="Arial" w:eastAsia="Times New Roman" w:hAnsi="Arial" w:cs="Arial"/>
                <w:lang w:eastAsia="en-GB"/>
              </w:rPr>
              <w:t xml:space="preserve"> Maintaining</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05D7A0C4" w14:textId="0D9142CE" w:rsidR="00650025" w:rsidRPr="00B85DF6" w:rsidRDefault="002F7EBA"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Achieving</w:t>
            </w:r>
          </w:p>
        </w:tc>
      </w:tr>
      <w:tr w:rsidR="00650025" w:rsidRPr="00201CAE" w14:paraId="1DA1B53E" w14:textId="77777777">
        <w:trPr>
          <w:trHeight w:val="406"/>
        </w:trPr>
        <w:tc>
          <w:tcPr>
            <w:tcW w:w="110" w:type="pct"/>
            <w:tcBorders>
              <w:top w:val="single" w:sz="8" w:space="0" w:color="auto"/>
              <w:left w:val="single" w:sz="8" w:space="0" w:color="auto"/>
              <w:bottom w:val="single" w:sz="8" w:space="0" w:color="auto"/>
              <w:right w:val="single" w:sz="8" w:space="0" w:color="auto"/>
            </w:tcBorders>
            <w:shd w:val="clear" w:color="auto" w:fill="auto"/>
            <w:vAlign w:val="center"/>
          </w:tcPr>
          <w:p w14:paraId="5CC4EEB2" w14:textId="77777777" w:rsidR="00650025" w:rsidRDefault="00650025"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12</w:t>
            </w:r>
          </w:p>
        </w:tc>
        <w:tc>
          <w:tcPr>
            <w:tcW w:w="676" w:type="pct"/>
            <w:tcBorders>
              <w:top w:val="single" w:sz="8" w:space="0" w:color="auto"/>
              <w:left w:val="single" w:sz="8" w:space="0" w:color="auto"/>
              <w:bottom w:val="single" w:sz="8" w:space="0" w:color="auto"/>
              <w:right w:val="single" w:sz="8" w:space="0" w:color="auto"/>
            </w:tcBorders>
          </w:tcPr>
          <w:p w14:paraId="0A060C64" w14:textId="77777777" w:rsidR="00650025" w:rsidRPr="004B431F" w:rsidRDefault="00650025" w:rsidP="004222B2">
            <w:pPr>
              <w:spacing w:line="240" w:lineRule="auto"/>
              <w:textAlignment w:val="baseline"/>
              <w:rPr>
                <w:rFonts w:ascii="Arial" w:eastAsia="Times New Roman" w:hAnsi="Arial" w:cs="Arial"/>
                <w:lang w:eastAsia="en-GB"/>
              </w:rPr>
            </w:pPr>
            <w:r w:rsidRPr="00C46FBF">
              <w:t>Our organisation</w:t>
            </w:r>
          </w:p>
        </w:tc>
        <w:tc>
          <w:tcPr>
            <w:tcW w:w="1289" w:type="pct"/>
            <w:tcBorders>
              <w:top w:val="single" w:sz="8" w:space="0" w:color="auto"/>
              <w:left w:val="single" w:sz="8" w:space="0" w:color="auto"/>
              <w:bottom w:val="single" w:sz="8" w:space="0" w:color="auto"/>
              <w:right w:val="single" w:sz="8" w:space="0" w:color="auto"/>
            </w:tcBorders>
          </w:tcPr>
          <w:p w14:paraId="2516171F" w14:textId="77777777" w:rsidR="00650025" w:rsidRPr="004B431F" w:rsidRDefault="00650025" w:rsidP="004222B2">
            <w:pPr>
              <w:spacing w:line="240" w:lineRule="auto"/>
              <w:textAlignment w:val="baseline"/>
              <w:rPr>
                <w:rFonts w:ascii="Arial" w:eastAsia="Times New Roman" w:hAnsi="Arial" w:cs="Arial"/>
                <w:lang w:eastAsia="en-GB"/>
              </w:rPr>
            </w:pPr>
            <w:r w:rsidRPr="00C46FBF">
              <w:t>Enabling aims</w:t>
            </w:r>
            <w:r>
              <w:t>.</w:t>
            </w:r>
          </w:p>
        </w:tc>
        <w:tc>
          <w:tcPr>
            <w:tcW w:w="2264" w:type="pct"/>
            <w:tcBorders>
              <w:top w:val="single" w:sz="8" w:space="0" w:color="auto"/>
              <w:left w:val="single" w:sz="8" w:space="0" w:color="auto"/>
              <w:bottom w:val="single" w:sz="8" w:space="0" w:color="auto"/>
              <w:right w:val="single" w:sz="8" w:space="0" w:color="auto"/>
            </w:tcBorders>
            <w:shd w:val="clear" w:color="auto" w:fill="auto"/>
            <w:vAlign w:val="center"/>
          </w:tcPr>
          <w:p w14:paraId="5B81BBFA" w14:textId="1007F4C6" w:rsidR="00650025" w:rsidRDefault="00650025" w:rsidP="004222B2">
            <w:pPr>
              <w:spacing w:line="240" w:lineRule="auto"/>
              <w:textAlignment w:val="baseline"/>
              <w:rPr>
                <w:rFonts w:ascii="Arial" w:eastAsia="Times New Roman" w:hAnsi="Arial" w:cs="Arial"/>
                <w:lang w:eastAsia="en-GB"/>
              </w:rPr>
            </w:pPr>
            <w:r w:rsidRPr="004B431F">
              <w:rPr>
                <w:rFonts w:ascii="Arial" w:eastAsia="Times New Roman" w:hAnsi="Arial" w:cs="Arial"/>
                <w:lang w:eastAsia="en-GB"/>
              </w:rPr>
              <w:t>Percentage of invoices paid within 10 days</w:t>
            </w:r>
            <w:r>
              <w:rPr>
                <w:rFonts w:ascii="Arial" w:eastAsia="Times New Roman" w:hAnsi="Arial" w:cs="Arial"/>
                <w:lang w:eastAsia="en-GB"/>
              </w:rPr>
              <w:t xml:space="preserve"> </w:t>
            </w:r>
            <w:r w:rsidR="007853FA">
              <w:rPr>
                <w:rFonts w:ascii="Arial" w:eastAsia="Times New Roman" w:hAnsi="Arial" w:cs="Arial"/>
                <w:lang w:eastAsia="en-GB"/>
              </w:rPr>
              <w:t>–</w:t>
            </w:r>
            <w:r>
              <w:rPr>
                <w:rFonts w:ascii="Arial" w:eastAsia="Times New Roman" w:hAnsi="Arial" w:cs="Arial"/>
                <w:lang w:eastAsia="en-GB"/>
              </w:rPr>
              <w:t xml:space="preserve"> Maintaining</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1B155D1C" w14:textId="5D728E53" w:rsidR="00650025" w:rsidRPr="00B85DF6" w:rsidRDefault="002F7EBA" w:rsidP="004222B2">
            <w:pPr>
              <w:spacing w:line="240" w:lineRule="auto"/>
              <w:jc w:val="center"/>
              <w:textAlignment w:val="baseline"/>
              <w:rPr>
                <w:rFonts w:ascii="Arial" w:eastAsia="Times New Roman" w:hAnsi="Arial" w:cs="Arial"/>
                <w:lang w:eastAsia="en-GB"/>
              </w:rPr>
            </w:pPr>
            <w:r>
              <w:rPr>
                <w:rFonts w:ascii="Arial" w:eastAsia="Times New Roman" w:hAnsi="Arial" w:cs="Arial"/>
                <w:lang w:eastAsia="en-GB"/>
              </w:rPr>
              <w:t xml:space="preserve">Achieving </w:t>
            </w:r>
          </w:p>
        </w:tc>
      </w:tr>
    </w:tbl>
    <w:p w14:paraId="5231E036" w14:textId="77777777" w:rsidR="00650025" w:rsidRDefault="00650025" w:rsidP="004222B2">
      <w:pPr>
        <w:spacing w:line="240" w:lineRule="auto"/>
      </w:pPr>
    </w:p>
    <w:p w14:paraId="4086D7F6" w14:textId="77777777" w:rsidR="000E7600" w:rsidRDefault="000E7600" w:rsidP="004222B2">
      <w:pPr>
        <w:spacing w:line="240" w:lineRule="auto"/>
        <w:sectPr w:rsidR="000E7600" w:rsidSect="007A1B67">
          <w:pgSz w:w="23811" w:h="16838" w:orient="landscape" w:code="8"/>
          <w:pgMar w:top="1083" w:right="1440" w:bottom="1083" w:left="567" w:header="567" w:footer="567" w:gutter="0"/>
          <w:cols w:space="708"/>
          <w:titlePg/>
          <w:docGrid w:linePitch="360"/>
        </w:sectPr>
      </w:pPr>
    </w:p>
    <w:p w14:paraId="2E5A8F81" w14:textId="77777777" w:rsidR="0085502C" w:rsidRDefault="0085502C" w:rsidP="004222B2">
      <w:pPr>
        <w:spacing w:line="240" w:lineRule="auto"/>
      </w:pPr>
    </w:p>
    <w:p w14:paraId="2B434BA1" w14:textId="77777777" w:rsidR="0085502C" w:rsidRDefault="0085502C" w:rsidP="004222B2">
      <w:pPr>
        <w:spacing w:line="240" w:lineRule="auto"/>
      </w:pPr>
    </w:p>
    <w:p w14:paraId="54C2BB51" w14:textId="77777777" w:rsidR="0085502C" w:rsidRDefault="0085502C" w:rsidP="004222B2">
      <w:pPr>
        <w:spacing w:line="240" w:lineRule="auto"/>
      </w:pPr>
    </w:p>
    <w:p w14:paraId="0E5B336B" w14:textId="5EFF5643" w:rsidR="000E7600" w:rsidRDefault="00442481" w:rsidP="000E7600">
      <w:pPr>
        <w:pStyle w:val="Heading1"/>
        <w:spacing w:line="240" w:lineRule="auto"/>
      </w:pPr>
      <w:bookmarkStart w:id="9" w:name="_Toc189054592"/>
      <w:r>
        <w:t>3</w:t>
      </w:r>
      <w:r w:rsidR="000E7600">
        <w:t xml:space="preserve">. </w:t>
      </w:r>
      <w:r w:rsidR="000E7600">
        <w:tab/>
      </w:r>
      <w:r w:rsidR="000E7600" w:rsidRPr="00A6458F">
        <w:t xml:space="preserve">Performance </w:t>
      </w:r>
      <w:r w:rsidR="000E7600">
        <w:t>U</w:t>
      </w:r>
      <w:r w:rsidR="000E7600" w:rsidRPr="00A6458F">
        <w:t>pdates</w:t>
      </w:r>
      <w:bookmarkEnd w:id="9"/>
    </w:p>
    <w:p w14:paraId="5BD0484A" w14:textId="77777777" w:rsidR="000E7600" w:rsidRDefault="000E7600" w:rsidP="000E7600">
      <w:pPr>
        <w:spacing w:line="240" w:lineRule="auto"/>
      </w:pPr>
    </w:p>
    <w:p w14:paraId="60723677" w14:textId="77777777" w:rsidR="000E7600" w:rsidRDefault="000E7600" w:rsidP="000E7600">
      <w:pPr>
        <w:spacing w:line="240" w:lineRule="auto"/>
      </w:pPr>
      <w:r w:rsidRPr="005D0EE1">
        <w:rPr>
          <w:b/>
          <w:noProof/>
          <w:color w:val="FFFFFF" w:themeColor="background1"/>
          <w:sz w:val="84"/>
          <w:szCs w:val="84"/>
        </w:rPr>
        <mc:AlternateContent>
          <mc:Choice Requires="wps">
            <w:drawing>
              <wp:anchor distT="0" distB="0" distL="114300" distR="114300" simplePos="0" relativeHeight="251658242" behindDoc="0" locked="0" layoutInCell="1" allowOverlap="1" wp14:anchorId="07705740" wp14:editId="7BCFDF5A">
                <wp:simplePos x="0" y="0"/>
                <wp:positionH relativeFrom="page">
                  <wp:align>right</wp:align>
                </wp:positionH>
                <wp:positionV relativeFrom="paragraph">
                  <wp:posOffset>81915</wp:posOffset>
                </wp:positionV>
                <wp:extent cx="6572250" cy="818984"/>
                <wp:effectExtent l="0" t="0" r="0" b="635"/>
                <wp:wrapNone/>
                <wp:docPr id="1718482878" name="Text Box 19"/>
                <wp:cNvGraphicFramePr/>
                <a:graphic xmlns:a="http://schemas.openxmlformats.org/drawingml/2006/main">
                  <a:graphicData uri="http://schemas.microsoft.com/office/word/2010/wordprocessingShape">
                    <wps:wsp>
                      <wps:cNvSpPr txBox="1"/>
                      <wps:spPr>
                        <a:xfrm>
                          <a:off x="0" y="0"/>
                          <a:ext cx="6572250" cy="818984"/>
                        </a:xfrm>
                        <a:prstGeom prst="rect">
                          <a:avLst/>
                        </a:prstGeom>
                        <a:solidFill>
                          <a:schemeClr val="accent2"/>
                        </a:solidFill>
                        <a:ln w="6350">
                          <a:noFill/>
                        </a:ln>
                      </wps:spPr>
                      <wps:txbx>
                        <w:txbxContent>
                          <w:p w14:paraId="5FB5ACC2" w14:textId="77777777" w:rsidR="000E7600" w:rsidRPr="00482856" w:rsidRDefault="000E7600" w:rsidP="000E7600">
                            <w:pPr>
                              <w:pStyle w:val="Heading1"/>
                              <w:rPr>
                                <w:color w:val="FFFFFF" w:themeColor="background1"/>
                                <w:sz w:val="72"/>
                                <w:szCs w:val="52"/>
                                <w:lang w:val="en-AU"/>
                              </w:rPr>
                            </w:pPr>
                            <w:bookmarkStart w:id="10" w:name="_Toc182387458"/>
                            <w:bookmarkStart w:id="11" w:name="_Toc182388511"/>
                            <w:bookmarkStart w:id="12" w:name="_Toc182388598"/>
                            <w:bookmarkStart w:id="13" w:name="_Toc189054593"/>
                            <w:r>
                              <w:rPr>
                                <w:color w:val="FFFFFF" w:themeColor="background1"/>
                                <w:sz w:val="72"/>
                                <w:szCs w:val="52"/>
                                <w:lang w:val="en-AU"/>
                              </w:rPr>
                              <w:t>Net Zero</w:t>
                            </w:r>
                            <w:bookmarkEnd w:id="10"/>
                            <w:bookmarkEnd w:id="11"/>
                            <w:bookmarkEnd w:id="12"/>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05740" id="Text Box 19" o:spid="_x0000_s1027" type="#_x0000_t202" style="position:absolute;margin-left:466.3pt;margin-top:6.45pt;width:517.5pt;height:64.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" fillcolor="#016574 [3205]" stroked="f" strokeweight=".5pt">
                <v:textbox>
                  <w:txbxContent>
                    <w:p w14:paraId="5FB5ACC2" w14:textId="77777777" w:rsidR="000E7600" w:rsidRPr="00482856" w:rsidRDefault="000E7600" w:rsidP="000E7600">
                      <w:pPr>
                        <w:pStyle w:val="Heading1"/>
                        <w:rPr>
                          <w:color w:val="FFFFFF" w:themeColor="background1"/>
                          <w:sz w:val="72"/>
                          <w:szCs w:val="52"/>
                          <w:lang w:val="en-AU"/>
                        </w:rPr>
                      </w:pPr>
                      <w:bookmarkStart w:id="14" w:name="_Toc182387458"/>
                      <w:bookmarkStart w:id="15" w:name="_Toc182388511"/>
                      <w:bookmarkStart w:id="16" w:name="_Toc182388598"/>
                      <w:bookmarkStart w:id="17" w:name="_Toc189054593"/>
                      <w:r>
                        <w:rPr>
                          <w:color w:val="FFFFFF" w:themeColor="background1"/>
                          <w:sz w:val="72"/>
                          <w:szCs w:val="52"/>
                          <w:lang w:val="en-AU"/>
                        </w:rPr>
                        <w:t>Net Zero</w:t>
                      </w:r>
                      <w:bookmarkEnd w:id="14"/>
                      <w:bookmarkEnd w:id="15"/>
                      <w:bookmarkEnd w:id="16"/>
                      <w:bookmarkEnd w:id="17"/>
                    </w:p>
                  </w:txbxContent>
                </v:textbox>
                <w10:wrap anchorx="page"/>
              </v:shape>
            </w:pict>
          </mc:Fallback>
        </mc:AlternateContent>
      </w:r>
    </w:p>
    <w:p w14:paraId="18A06F8A" w14:textId="77777777" w:rsidR="000E7600" w:rsidRDefault="000E7600" w:rsidP="000E7600">
      <w:pPr>
        <w:spacing w:line="240" w:lineRule="auto"/>
      </w:pPr>
    </w:p>
    <w:p w14:paraId="5DE3C1B8" w14:textId="77777777" w:rsidR="000E7600" w:rsidRDefault="000E7600" w:rsidP="000E7600">
      <w:pPr>
        <w:spacing w:line="240" w:lineRule="auto"/>
      </w:pPr>
    </w:p>
    <w:p w14:paraId="058B9FB7" w14:textId="77777777" w:rsidR="000E7600" w:rsidRDefault="000E7600" w:rsidP="000E7600">
      <w:pPr>
        <w:spacing w:line="240" w:lineRule="auto"/>
      </w:pPr>
    </w:p>
    <w:p w14:paraId="587AEA39" w14:textId="77777777" w:rsidR="000E7600" w:rsidRDefault="000E7600" w:rsidP="000E7600">
      <w:pPr>
        <w:spacing w:line="240" w:lineRule="auto"/>
      </w:pPr>
    </w:p>
    <w:p w14:paraId="7E787621" w14:textId="77777777" w:rsidR="000E7600" w:rsidRDefault="000E7600" w:rsidP="000E7600">
      <w:pPr>
        <w:spacing w:line="240" w:lineRule="auto"/>
      </w:pPr>
      <w:r>
        <w:rPr>
          <w:b/>
          <w:noProof/>
          <w:color w:val="FFFFFF" w:themeColor="background1"/>
          <w:sz w:val="84"/>
          <w:szCs w:val="84"/>
        </w:rPr>
        <mc:AlternateContent>
          <mc:Choice Requires="wps">
            <w:drawing>
              <wp:anchor distT="0" distB="0" distL="114300" distR="114300" simplePos="0" relativeHeight="251658243" behindDoc="0" locked="0" layoutInCell="1" allowOverlap="1" wp14:anchorId="70B88D3B" wp14:editId="730F1547">
                <wp:simplePos x="0" y="0"/>
                <wp:positionH relativeFrom="page">
                  <wp:posOffset>984250</wp:posOffset>
                </wp:positionH>
                <wp:positionV relativeFrom="paragraph">
                  <wp:posOffset>12065</wp:posOffset>
                </wp:positionV>
                <wp:extent cx="6565900" cy="1247857"/>
                <wp:effectExtent l="0" t="0" r="6350" b="9525"/>
                <wp:wrapNone/>
                <wp:docPr id="405479790" name="Text Box 19"/>
                <wp:cNvGraphicFramePr/>
                <a:graphic xmlns:a="http://schemas.openxmlformats.org/drawingml/2006/main">
                  <a:graphicData uri="http://schemas.microsoft.com/office/word/2010/wordprocessingShape">
                    <wps:wsp>
                      <wps:cNvSpPr txBox="1"/>
                      <wps:spPr>
                        <a:xfrm>
                          <a:off x="0" y="0"/>
                          <a:ext cx="6565900" cy="1247857"/>
                        </a:xfrm>
                        <a:prstGeom prst="rect">
                          <a:avLst/>
                        </a:prstGeom>
                        <a:solidFill>
                          <a:schemeClr val="accent2">
                            <a:alpha val="75294"/>
                          </a:schemeClr>
                        </a:solidFill>
                        <a:ln w="6350">
                          <a:noFill/>
                        </a:ln>
                      </wps:spPr>
                      <wps:txbx>
                        <w:txbxContent>
                          <w:p w14:paraId="57B1664B" w14:textId="77777777" w:rsidR="000E7600" w:rsidRPr="005710A9" w:rsidRDefault="000E7600" w:rsidP="000E7600">
                            <w:pPr>
                              <w:pStyle w:val="BodyText1"/>
                              <w:rPr>
                                <w:color w:val="FFFFFF" w:themeColor="background1"/>
                                <w:sz w:val="36"/>
                                <w:szCs w:val="36"/>
                                <w:lang w:val="en-AU"/>
                              </w:rPr>
                            </w:pPr>
                            <w:r w:rsidRPr="005710A9">
                              <w:rPr>
                                <w:color w:val="FFFFFF" w:themeColor="background1"/>
                                <w:sz w:val="36"/>
                                <w:szCs w:val="36"/>
                                <w:lang w:val="en-AU"/>
                              </w:rPr>
                              <w:t xml:space="preserve">Our ambition is to fully play our part in helping Scotland become a net zero country by 2045 and reduce our own emissions towards net zero.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88D3B" id="_x0000_s1028" type="#_x0000_t202" style="position:absolute;margin-left:77.5pt;margin-top:.95pt;width:517pt;height:98.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" fillcolor="#016574 [3205]" stroked="f" strokeweight=".5pt">
                <v:fill opacity="49344f"/>
                <v:textbox>
                  <w:txbxContent>
                    <w:p w14:paraId="57B1664B" w14:textId="77777777" w:rsidR="000E7600" w:rsidRPr="005710A9" w:rsidRDefault="000E7600" w:rsidP="000E7600">
                      <w:pPr>
                        <w:pStyle w:val="BodyText1"/>
                        <w:rPr>
                          <w:color w:val="FFFFFF" w:themeColor="background1"/>
                          <w:sz w:val="36"/>
                          <w:szCs w:val="36"/>
                          <w:lang w:val="en-AU"/>
                        </w:rPr>
                      </w:pPr>
                      <w:r w:rsidRPr="005710A9">
                        <w:rPr>
                          <w:color w:val="FFFFFF" w:themeColor="background1"/>
                          <w:sz w:val="36"/>
                          <w:szCs w:val="36"/>
                          <w:lang w:val="en-AU"/>
                        </w:rPr>
                        <w:t xml:space="preserve">Our ambition is to fully play our part in helping Scotland become a net zero country by 2045 and reduce our own emissions towards net zero. </w:t>
                      </w:r>
                    </w:p>
                  </w:txbxContent>
                </v:textbox>
                <w10:wrap anchorx="page"/>
              </v:shape>
            </w:pict>
          </mc:Fallback>
        </mc:AlternateContent>
      </w:r>
    </w:p>
    <w:p w14:paraId="6E58BFA1" w14:textId="77777777" w:rsidR="000E7600" w:rsidRDefault="000E7600" w:rsidP="000E7600">
      <w:pPr>
        <w:spacing w:line="240" w:lineRule="auto"/>
      </w:pPr>
    </w:p>
    <w:p w14:paraId="5DBC7634" w14:textId="77777777" w:rsidR="000E7600" w:rsidRDefault="000E7600" w:rsidP="000E7600">
      <w:pPr>
        <w:spacing w:line="240" w:lineRule="auto"/>
      </w:pPr>
    </w:p>
    <w:p w14:paraId="220F8654" w14:textId="77777777" w:rsidR="000E7600" w:rsidRDefault="000E7600" w:rsidP="000E7600">
      <w:pPr>
        <w:spacing w:line="240" w:lineRule="auto"/>
      </w:pPr>
    </w:p>
    <w:p w14:paraId="48A10B66" w14:textId="77777777" w:rsidR="000E7600" w:rsidRDefault="000E7600" w:rsidP="000E7600">
      <w:pPr>
        <w:spacing w:line="240" w:lineRule="auto"/>
      </w:pPr>
    </w:p>
    <w:p w14:paraId="653F1B73" w14:textId="77777777" w:rsidR="000E7600" w:rsidRDefault="000E7600" w:rsidP="000E7600">
      <w:pPr>
        <w:spacing w:line="240" w:lineRule="auto"/>
      </w:pPr>
    </w:p>
    <w:p w14:paraId="410CEAFC" w14:textId="77777777" w:rsidR="000E7600" w:rsidRDefault="000E7600" w:rsidP="000E7600">
      <w:pPr>
        <w:spacing w:line="240" w:lineRule="auto"/>
      </w:pPr>
    </w:p>
    <w:p w14:paraId="279FA814" w14:textId="77777777" w:rsidR="000E7600" w:rsidRDefault="000E7600" w:rsidP="000E7600">
      <w:pPr>
        <w:spacing w:line="240" w:lineRule="auto"/>
        <w:rPr>
          <w:rFonts w:asciiTheme="majorHAnsi" w:eastAsiaTheme="majorEastAsia" w:hAnsiTheme="majorHAnsi" w:cstheme="majorBidi"/>
          <w:b/>
          <w:color w:val="016574" w:themeColor="accent2"/>
          <w:sz w:val="40"/>
          <w:szCs w:val="32"/>
        </w:rPr>
      </w:pPr>
    </w:p>
    <w:p w14:paraId="32FFDBA3" w14:textId="1F346258" w:rsidR="000E7600" w:rsidRPr="006060CC" w:rsidRDefault="00442481" w:rsidP="000E7600">
      <w:pPr>
        <w:pStyle w:val="Heading2"/>
        <w:spacing w:before="0" w:after="240"/>
        <w:ind w:left="720" w:hanging="720"/>
      </w:pPr>
      <w:bookmarkStart w:id="14" w:name="_Toc172206581"/>
      <w:bookmarkStart w:id="15" w:name="_Toc176867062"/>
      <w:bookmarkStart w:id="16" w:name="_Toc182387459"/>
      <w:bookmarkStart w:id="17" w:name="_Toc182388512"/>
      <w:bookmarkStart w:id="18" w:name="_Toc182388599"/>
      <w:bookmarkStart w:id="19" w:name="_Toc189054594"/>
      <w:r>
        <w:t>3</w:t>
      </w:r>
      <w:r w:rsidR="000E7600">
        <w:t>.1</w:t>
      </w:r>
      <w:r w:rsidR="000E7600">
        <w:tab/>
        <w:t xml:space="preserve">AOP Measure 1: </w:t>
      </w:r>
      <w:r w:rsidR="000E7600" w:rsidRPr="00692B31">
        <w:t xml:space="preserve">Annual greenhouse gas emissions in the Scottish Pollutant Release Inventory </w:t>
      </w:r>
      <w:r w:rsidR="000E7600">
        <w:t>–</w:t>
      </w:r>
      <w:r w:rsidR="000E7600" w:rsidRPr="00692B31">
        <w:t xml:space="preserve"> </w:t>
      </w:r>
      <w:r w:rsidR="000E7600">
        <w:t>R</w:t>
      </w:r>
      <w:r w:rsidR="000E7600" w:rsidRPr="00692B31">
        <w:t>educing</w:t>
      </w:r>
      <w:bookmarkEnd w:id="14"/>
      <w:bookmarkEnd w:id="15"/>
      <w:bookmarkEnd w:id="16"/>
      <w:bookmarkEnd w:id="17"/>
      <w:bookmarkEnd w:id="18"/>
      <w:bookmarkEnd w:id="19"/>
    </w:p>
    <w:p w14:paraId="1C99C3EC" w14:textId="77777777" w:rsidR="000E7600" w:rsidRDefault="000E7600" w:rsidP="000E7600">
      <w:pPr>
        <w:spacing w:after="240"/>
        <w:rPr>
          <w:rFonts w:ascii="Arial" w:hAnsi="Arial" w:cs="Arial"/>
          <w:b/>
          <w:bCs/>
          <w:color w:val="196B24"/>
        </w:rPr>
      </w:pPr>
      <w:r>
        <w:rPr>
          <w:rFonts w:ascii="Arial" w:hAnsi="Arial" w:cs="Arial"/>
          <w:b/>
          <w:bCs/>
        </w:rPr>
        <w:t xml:space="preserve">Status: </w:t>
      </w:r>
      <w:r w:rsidRPr="00DA056F">
        <w:rPr>
          <w:b/>
          <w:bCs/>
          <w:color w:val="196B24"/>
        </w:rPr>
        <w:t>Achieving</w:t>
      </w:r>
    </w:p>
    <w:p w14:paraId="51FE080E" w14:textId="77777777" w:rsidR="000E7600" w:rsidRDefault="000E7600" w:rsidP="000E7600">
      <w:pPr>
        <w:spacing w:after="240"/>
      </w:pPr>
      <w:r>
        <w:t>This measure and measures five and six (rates of waste to landfill in annual Scottish household waste data – reducing, and</w:t>
      </w:r>
      <w:r w:rsidRPr="0006432F">
        <w:t xml:space="preserve"> </w:t>
      </w:r>
      <w:r>
        <w:t>c</w:t>
      </w:r>
      <w:r w:rsidRPr="0006432F">
        <w:t>lassification of water bodies across Scotland – increasing</w:t>
      </w:r>
      <w:r>
        <w:t xml:space="preserve">) are long term, Scottish performance measures.  Whilst, we are responsible for reporting Scottish data, we are not wholly responsible for achieving these measures. </w:t>
      </w:r>
    </w:p>
    <w:p w14:paraId="1987DA54" w14:textId="77777777" w:rsidR="000E7600" w:rsidRDefault="000E7600" w:rsidP="000E7600">
      <w:pPr>
        <w:spacing w:after="240"/>
      </w:pPr>
      <w:r w:rsidRPr="00D37B84">
        <w:t xml:space="preserve">Preparations for the upcoming </w:t>
      </w:r>
      <w:r>
        <w:rPr>
          <w:rFonts w:ascii="Arial" w:eastAsia="Arial" w:hAnsi="Arial" w:cs="Arial"/>
        </w:rPr>
        <w:t>Scottish Pollutant Release Inventory</w:t>
      </w:r>
      <w:r w:rsidRPr="00D5333A">
        <w:rPr>
          <w:rFonts w:ascii="Arial" w:eastAsia="Arial" w:hAnsi="Arial" w:cs="Arial"/>
        </w:rPr>
        <w:t xml:space="preserve"> </w:t>
      </w:r>
      <w:r>
        <w:rPr>
          <w:rFonts w:ascii="Arial" w:eastAsia="Arial" w:hAnsi="Arial" w:cs="Arial"/>
        </w:rPr>
        <w:t>(</w:t>
      </w:r>
      <w:r w:rsidRPr="00D37B84">
        <w:t>SPRI</w:t>
      </w:r>
      <w:r>
        <w:t>)</w:t>
      </w:r>
      <w:r w:rsidRPr="00D37B84">
        <w:t xml:space="preserve"> data collection are currently underway</w:t>
      </w:r>
      <w:r>
        <w:t>. I</w:t>
      </w:r>
      <w:r w:rsidRPr="00D37B84">
        <w:t>nformation notices were sent to new and transferred sites in November</w:t>
      </w:r>
      <w:r>
        <w:t xml:space="preserve"> 2024</w:t>
      </w:r>
      <w:r w:rsidRPr="00D37B84">
        <w:t xml:space="preserve"> to inform them of the upcoming process. Additionally, the official data returns have been sent to the operators on the 13 January 2025.</w:t>
      </w:r>
    </w:p>
    <w:p w14:paraId="0BCF88CF" w14:textId="77777777" w:rsidR="000E7600" w:rsidRDefault="000E7600" w:rsidP="000E7600">
      <w:pPr>
        <w:spacing w:after="240"/>
      </w:pPr>
      <w:r>
        <w:t>Work in this area has also included:</w:t>
      </w:r>
    </w:p>
    <w:p w14:paraId="33C01AD5" w14:textId="77777777" w:rsidR="000E7600" w:rsidRDefault="000E7600" w:rsidP="000E7600">
      <w:pPr>
        <w:spacing w:before="160"/>
        <w:rPr>
          <w:rFonts w:ascii="Arial" w:hAnsi="Arial" w:cs="Arial"/>
        </w:rPr>
      </w:pPr>
      <w:r w:rsidRPr="006F204B">
        <w:rPr>
          <w:rFonts w:ascii="Arial" w:hAnsi="Arial" w:cs="Arial"/>
          <w:b/>
        </w:rPr>
        <w:t xml:space="preserve">Identification of priority sites for industrial decarbonisation </w:t>
      </w:r>
      <w:r>
        <w:rPr>
          <w:rFonts w:ascii="Arial" w:hAnsi="Arial" w:cs="Arial"/>
          <w:b/>
        </w:rPr>
        <w:t>and</w:t>
      </w:r>
      <w:r w:rsidRPr="006F204B">
        <w:rPr>
          <w:rFonts w:ascii="Arial" w:hAnsi="Arial" w:cs="Arial"/>
          <w:b/>
        </w:rPr>
        <w:t xml:space="preserve"> energy efficiency improvements</w:t>
      </w:r>
      <w:r w:rsidRPr="006F204B">
        <w:rPr>
          <w:rFonts w:ascii="Arial" w:hAnsi="Arial" w:cs="Arial"/>
          <w:b/>
          <w:bCs/>
        </w:rPr>
        <w:t> </w:t>
      </w:r>
      <w:r w:rsidRPr="006F204B">
        <w:rPr>
          <w:rFonts w:ascii="Arial" w:hAnsi="Arial" w:cs="Arial"/>
        </w:rPr>
        <w:t xml:space="preserve">  </w:t>
      </w:r>
    </w:p>
    <w:p w14:paraId="6BD2289B" w14:textId="77777777" w:rsidR="000E7600" w:rsidRDefault="000E7600" w:rsidP="000E7600">
      <w:pPr>
        <w:spacing w:before="160"/>
        <w:rPr>
          <w:rFonts w:ascii="Arial" w:hAnsi="Arial" w:cs="Arial"/>
        </w:rPr>
      </w:pPr>
      <w:r w:rsidRPr="006F204B">
        <w:rPr>
          <w:rFonts w:ascii="Arial" w:hAnsi="Arial" w:cs="Arial"/>
        </w:rPr>
        <w:t xml:space="preserve">We have considered the evidence </w:t>
      </w:r>
      <w:r w:rsidRPr="00FC57DC">
        <w:rPr>
          <w:rFonts w:ascii="Arial" w:hAnsi="Arial" w:cs="Arial"/>
        </w:rPr>
        <w:t xml:space="preserve">available in SEPA </w:t>
      </w:r>
      <w:r>
        <w:rPr>
          <w:rFonts w:ascii="Arial" w:hAnsi="Arial" w:cs="Arial"/>
        </w:rPr>
        <w:t>through Pollution Prevention &amp; Control regulations (PPC)</w:t>
      </w:r>
      <w:r w:rsidRPr="00FC57DC">
        <w:rPr>
          <w:rFonts w:ascii="Arial" w:hAnsi="Arial" w:cs="Arial"/>
        </w:rPr>
        <w:t>, Emissions Trading Scheme</w:t>
      </w:r>
      <w:r>
        <w:rPr>
          <w:rFonts w:ascii="Arial" w:hAnsi="Arial" w:cs="Arial"/>
        </w:rPr>
        <w:t xml:space="preserve"> (ETS) and</w:t>
      </w:r>
      <w:r w:rsidRPr="00FC57DC">
        <w:rPr>
          <w:rFonts w:ascii="Arial" w:hAnsi="Arial" w:cs="Arial"/>
        </w:rPr>
        <w:t xml:space="preserve"> Energy Savings Opportunities Scheme</w:t>
      </w:r>
      <w:r>
        <w:rPr>
          <w:rFonts w:ascii="Arial" w:hAnsi="Arial" w:cs="Arial"/>
        </w:rPr>
        <w:t xml:space="preserve"> (ESOS)</w:t>
      </w:r>
      <w:r w:rsidRPr="00FC57DC">
        <w:rPr>
          <w:rFonts w:ascii="Arial" w:hAnsi="Arial" w:cs="Arial"/>
        </w:rPr>
        <w:t xml:space="preserve"> in conjunction with legal advice, to inform the choice of two sites to </w:t>
      </w:r>
      <w:r w:rsidRPr="00FC57DC">
        <w:rPr>
          <w:rFonts w:ascii="Arial" w:hAnsi="Arial" w:cs="Arial"/>
        </w:rPr>
        <w:lastRenderedPageBreak/>
        <w:t xml:space="preserve">undertake a closer assessment of energy efficiency. </w:t>
      </w:r>
      <w:r>
        <w:rPr>
          <w:rFonts w:ascii="Arial" w:hAnsi="Arial" w:cs="Arial"/>
        </w:rPr>
        <w:t xml:space="preserve">Senior leadership will consider and approve </w:t>
      </w:r>
      <w:r w:rsidRPr="00FC57DC">
        <w:rPr>
          <w:rFonts w:ascii="Arial" w:hAnsi="Arial" w:cs="Arial"/>
        </w:rPr>
        <w:t xml:space="preserve">site selection </w:t>
      </w:r>
      <w:r>
        <w:rPr>
          <w:rFonts w:ascii="Arial" w:hAnsi="Arial" w:cs="Arial"/>
        </w:rPr>
        <w:t xml:space="preserve">methodology in early quarter four, with </w:t>
      </w:r>
      <w:r w:rsidRPr="00FC57DC">
        <w:rPr>
          <w:rFonts w:ascii="Arial" w:hAnsi="Arial" w:cs="Arial"/>
        </w:rPr>
        <w:t xml:space="preserve">sites identified by the end of March 2025. </w:t>
      </w:r>
    </w:p>
    <w:p w14:paraId="214058A2" w14:textId="77777777" w:rsidR="0017139C" w:rsidRDefault="0017139C" w:rsidP="0017139C">
      <w:pPr>
        <w:spacing w:before="160"/>
        <w:rPr>
          <w:rFonts w:ascii="Arial" w:hAnsi="Arial" w:cs="Arial"/>
        </w:rPr>
      </w:pPr>
      <w:r w:rsidRPr="00FC57DC">
        <w:rPr>
          <w:rFonts w:ascii="Arial" w:hAnsi="Arial" w:cs="Arial"/>
        </w:rPr>
        <w:t>Once sites are selected, it will be possible to legally request data (under PPC) on ETS producer efficiency and ESOS assessments.  This will enable us to bring together our regulatory tools for a more holistic and robust approach to our work on energy efficiency and decarbonisation</w:t>
      </w:r>
      <w:r>
        <w:rPr>
          <w:rFonts w:ascii="Arial" w:hAnsi="Arial" w:cs="Arial"/>
        </w:rPr>
        <w:t xml:space="preserve">. It will help inform discussions with operators </w:t>
      </w:r>
      <w:r w:rsidRPr="006F204B">
        <w:rPr>
          <w:rFonts w:ascii="Arial" w:hAnsi="Arial" w:cs="Arial"/>
        </w:rPr>
        <w:t xml:space="preserve">around their ESOS assessments and </w:t>
      </w:r>
      <w:r>
        <w:rPr>
          <w:rFonts w:ascii="Arial" w:hAnsi="Arial" w:cs="Arial"/>
        </w:rPr>
        <w:t>improve our</w:t>
      </w:r>
      <w:r w:rsidRPr="006F204B">
        <w:rPr>
          <w:rFonts w:ascii="Arial" w:hAnsi="Arial" w:cs="Arial"/>
        </w:rPr>
        <w:t xml:space="preserve"> understanding of what might be considered Best Available Techniques (BAT) for a specific operation in terms of efficiency based on the production efficiency information within ETS.  </w:t>
      </w:r>
    </w:p>
    <w:p w14:paraId="7A59EFBA" w14:textId="77777777" w:rsidR="0017139C" w:rsidRDefault="0017139C" w:rsidP="000E7600">
      <w:pPr>
        <w:spacing w:before="160"/>
        <w:rPr>
          <w:rFonts w:ascii="Arial" w:hAnsi="Arial" w:cs="Arial"/>
        </w:rPr>
      </w:pPr>
    </w:p>
    <w:p w14:paraId="7BCB973C" w14:textId="77777777" w:rsidR="000E7600" w:rsidRPr="00FC57DC" w:rsidRDefault="000E7600" w:rsidP="000E7600">
      <w:pPr>
        <w:spacing w:before="160"/>
        <w:rPr>
          <w:rFonts w:ascii="Arial" w:hAnsi="Arial" w:cs="Arial"/>
        </w:rPr>
      </w:pPr>
    </w:p>
    <w:p w14:paraId="4C75D81A" w14:textId="19FC5EB0" w:rsidR="000E7600" w:rsidRPr="00BB4055" w:rsidRDefault="00442481" w:rsidP="000E7600">
      <w:pPr>
        <w:pStyle w:val="Heading2"/>
        <w:spacing w:after="240"/>
      </w:pPr>
      <w:bookmarkStart w:id="20" w:name="_Toc147838985"/>
      <w:bookmarkStart w:id="21" w:name="_Toc172206582"/>
      <w:bookmarkStart w:id="22" w:name="_Toc176867063"/>
      <w:bookmarkStart w:id="23" w:name="_Toc182387460"/>
      <w:bookmarkStart w:id="24" w:name="_Toc182388513"/>
      <w:bookmarkStart w:id="25" w:name="_Toc182388600"/>
      <w:bookmarkStart w:id="26" w:name="_Toc189054595"/>
      <w:r>
        <w:t>3</w:t>
      </w:r>
      <w:r w:rsidR="000E7600" w:rsidRPr="002F7EBA">
        <w:t>.2</w:t>
      </w:r>
      <w:r w:rsidR="000E7600" w:rsidRPr="002F7EBA">
        <w:tab/>
      </w:r>
      <w:bookmarkEnd w:id="20"/>
      <w:r w:rsidR="000E7600" w:rsidRPr="002F7EBA">
        <w:t>AOP Measure 2: Annual reports of greenhouse gas emission by SEPA – Reducing</w:t>
      </w:r>
      <w:bookmarkEnd w:id="21"/>
      <w:bookmarkEnd w:id="22"/>
      <w:bookmarkEnd w:id="23"/>
      <w:bookmarkEnd w:id="24"/>
      <w:bookmarkEnd w:id="25"/>
      <w:bookmarkEnd w:id="26"/>
    </w:p>
    <w:p w14:paraId="5FF0284C" w14:textId="77777777" w:rsidR="000E7600" w:rsidRDefault="000E7600" w:rsidP="000E7600">
      <w:pPr>
        <w:spacing w:after="240"/>
        <w:rPr>
          <w:rFonts w:ascii="Arial" w:hAnsi="Arial" w:cs="Arial"/>
          <w:b/>
          <w:bCs/>
          <w:color w:val="196B24"/>
        </w:rPr>
      </w:pPr>
      <w:r>
        <w:rPr>
          <w:rFonts w:ascii="Arial" w:hAnsi="Arial" w:cs="Arial"/>
          <w:b/>
          <w:bCs/>
        </w:rPr>
        <w:t xml:space="preserve">Status: </w:t>
      </w:r>
      <w:r w:rsidRPr="00AE36A4">
        <w:rPr>
          <w:rFonts w:ascii="Arial" w:hAnsi="Arial" w:cs="Arial"/>
          <w:b/>
          <w:bCs/>
          <w:color w:val="FDC343" w:themeColor="accent6"/>
        </w:rPr>
        <w:t xml:space="preserve">Partially achieving </w:t>
      </w:r>
    </w:p>
    <w:p w14:paraId="1B46D70F" w14:textId="77777777" w:rsidR="000E7600" w:rsidRDefault="000E7600" w:rsidP="000E7600">
      <w:pPr>
        <w:spacing w:after="240"/>
      </w:pPr>
      <w:r>
        <w:t xml:space="preserve">As Scotland’s environmental regulator, we are requiring and encouraging businesses to reduce their impacts. We must do the same. Our Net Zero </w:t>
      </w:r>
      <w:proofErr w:type="spellStart"/>
      <w:r>
        <w:t>Routemap</w:t>
      </w:r>
      <w:proofErr w:type="spellEnd"/>
      <w:r>
        <w:t xml:space="preserve"> sets out our goal to reduce all our greenhouse gas emissions to at least net zero by 2035 and an interim target to reduce our direct greenhouse</w:t>
      </w:r>
      <w:r w:rsidRPr="005B2C00">
        <w:t xml:space="preserve"> gas emissions by 15% by March 2026. This means our target is 1481 tCO2e by March 2026.</w:t>
      </w:r>
    </w:p>
    <w:p w14:paraId="07B52010" w14:textId="77777777" w:rsidR="000E7600" w:rsidRDefault="000E7600" w:rsidP="000E7600">
      <w:pPr>
        <w:spacing w:after="240"/>
      </w:pPr>
      <w:r>
        <w:t xml:space="preserve">We report our greenhouse gas emissions one quarter in arrears due to the time lag in securing data (e.g. from travel expenses, which have a 60-day claim window). This report therefore relates to quarters 1 and 2 of 2024-2025.   </w:t>
      </w:r>
    </w:p>
    <w:p w14:paraId="4A9BAF79" w14:textId="77777777" w:rsidR="000E7600" w:rsidRPr="00EA51A2" w:rsidRDefault="000E7600" w:rsidP="000E7600">
      <w:pPr>
        <w:spacing w:after="240"/>
      </w:pPr>
      <w:r>
        <w:t xml:space="preserve">Overall, our direct emissions for quarters 1 and 2 of 2024-2025 are 867.3 tCO2e compared to 798.9 tCO2e for the same period last year, this represents an 8.6% increase year on year.   </w:t>
      </w:r>
      <w:r w:rsidRPr="00EA51A2">
        <w:t> </w:t>
      </w:r>
    </w:p>
    <w:p w14:paraId="51A78E7F" w14:textId="77777777" w:rsidR="000E7600" w:rsidRDefault="000E7600" w:rsidP="000E7600">
      <w:pPr>
        <w:spacing w:after="240"/>
        <w:rPr>
          <w:lang w:val="en-US"/>
        </w:rPr>
      </w:pPr>
      <w:r w:rsidRPr="00EA51A2">
        <w:rPr>
          <w:noProof/>
        </w:rPr>
        <w:lastRenderedPageBreak/>
        <w:drawing>
          <wp:anchor distT="0" distB="0" distL="114300" distR="114300" simplePos="0" relativeHeight="251658254" behindDoc="1" locked="0" layoutInCell="1" allowOverlap="1" wp14:anchorId="24B046F2" wp14:editId="199E7906">
            <wp:simplePos x="0" y="0"/>
            <wp:positionH relativeFrom="margin">
              <wp:posOffset>1097280</wp:posOffset>
            </wp:positionH>
            <wp:positionV relativeFrom="paragraph">
              <wp:posOffset>299085</wp:posOffset>
            </wp:positionV>
            <wp:extent cx="3975100" cy="3280410"/>
            <wp:effectExtent l="0" t="0" r="6350" b="0"/>
            <wp:wrapTopAndBottom/>
            <wp:docPr id="844866613" name="Picture 25" descr="A graph showing a comparison of emissions for Q1 and Q2 for the reporting year 2023/24 and 2024/25. The data is categorised as total emissions from workspaces and total emissions from tra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66613" name="Picture 25" descr="A graph showing a comparison of emissions for Q1 and Q2 for the reporting year 2023/24 and 2024/25. The data is categorised as total emissions from workspaces and total emissions from trave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5100"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0C6E0" w14:textId="1E3CBD2E" w:rsidR="0017139C" w:rsidRPr="00EA51A2" w:rsidRDefault="000E7600" w:rsidP="000E7600">
      <w:pPr>
        <w:spacing w:after="240"/>
        <w:rPr>
          <w:lang w:val="en-US"/>
        </w:rPr>
      </w:pPr>
      <w:r w:rsidRPr="00EA51A2">
        <w:rPr>
          <w:lang w:val="en-US"/>
        </w:rPr>
        <w:t xml:space="preserve">The increase is almost entirely due to increased use of the Sir John Murray (SJM) survey vessel which has returned to full operational capacity this year after several years operating below capacity. Marine fuel is a significant source of emissions. </w:t>
      </w:r>
      <w:r w:rsidR="0017139C" w:rsidRPr="00D34A3F">
        <w:rPr>
          <w:lang w:val="en-US"/>
        </w:rPr>
        <w:t xml:space="preserve">The SJM undertakes marine monitoring surveys (mostly associated with aquaculture) that provide an important part of the evidence for our understanding of impacts on the marine environment.   We have recently entered into a sharing agreement with Marine Scotland to </w:t>
      </w:r>
      <w:proofErr w:type="spellStart"/>
      <w:r w:rsidR="0017139C" w:rsidRPr="00D34A3F">
        <w:rPr>
          <w:lang w:val="en-US"/>
        </w:rPr>
        <w:t>optimise</w:t>
      </w:r>
      <w:proofErr w:type="spellEnd"/>
      <w:r w:rsidR="0017139C" w:rsidRPr="00D34A3F">
        <w:rPr>
          <w:lang w:val="en-US"/>
        </w:rPr>
        <w:t xml:space="preserve"> the</w:t>
      </w:r>
      <w:r w:rsidR="0017139C">
        <w:rPr>
          <w:lang w:val="en-US"/>
        </w:rPr>
        <w:t xml:space="preserve"> shared</w:t>
      </w:r>
      <w:r w:rsidR="0017139C" w:rsidRPr="00D34A3F">
        <w:rPr>
          <w:lang w:val="en-US"/>
        </w:rPr>
        <w:t xml:space="preserve"> value from the vessel.  The emissions reported here relate only to SEPA’s use of the vessel.</w:t>
      </w:r>
      <w:r w:rsidR="0017139C" w:rsidRPr="001B3C7F">
        <w:t> </w:t>
      </w:r>
    </w:p>
    <w:p w14:paraId="73EA9F7B" w14:textId="77777777" w:rsidR="000E7600" w:rsidRPr="00EA51A2" w:rsidRDefault="000E7600" w:rsidP="000E7600">
      <w:pPr>
        <w:spacing w:after="240"/>
      </w:pPr>
      <w:r w:rsidRPr="00EA51A2">
        <w:rPr>
          <w:noProof/>
        </w:rPr>
        <w:lastRenderedPageBreak/>
        <w:drawing>
          <wp:anchor distT="0" distB="0" distL="114300" distR="114300" simplePos="0" relativeHeight="251658255" behindDoc="0" locked="0" layoutInCell="1" allowOverlap="1" wp14:anchorId="6F959D1D" wp14:editId="59B95BBE">
            <wp:simplePos x="0" y="0"/>
            <wp:positionH relativeFrom="margin">
              <wp:align>center</wp:align>
            </wp:positionH>
            <wp:positionV relativeFrom="paragraph">
              <wp:posOffset>931574</wp:posOffset>
            </wp:positionV>
            <wp:extent cx="4667250" cy="3587750"/>
            <wp:effectExtent l="0" t="0" r="0" b="0"/>
            <wp:wrapTopAndBottom/>
            <wp:docPr id="1328444335" name="Picture 24" descr="A graph showing comparison of emission sources for Q1 and Q2 in the reporting year 2023/24 and 2024/25. The sources are categorised as electricity, gas, home working, kerosene, wood pellets, private vehicles, boat, bus, ferry, hire car, plane, pool cars, rail and 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44335" name="Picture 24" descr="A graph showing comparison of emission sources for Q1 and Q2 in the reporting year 2023/24 and 2024/25. The sources are categorised as electricity, gas, home working, kerosene, wood pellets, private vehicles, boat, bus, ferry, hire car, plane, pool cars, rail and tax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3587750"/>
                    </a:xfrm>
                    <a:prstGeom prst="rect">
                      <a:avLst/>
                    </a:prstGeom>
                    <a:noFill/>
                    <a:ln>
                      <a:noFill/>
                    </a:ln>
                  </pic:spPr>
                </pic:pic>
              </a:graphicData>
            </a:graphic>
          </wp:anchor>
        </w:drawing>
      </w:r>
      <w:r>
        <w:rPr>
          <w:lang w:val="en-US"/>
        </w:rPr>
        <w:t>Removing</w:t>
      </w:r>
      <w:r w:rsidRPr="00EA51A2">
        <w:rPr>
          <w:lang w:val="en-US"/>
        </w:rPr>
        <w:t xml:space="preserve"> SJM from the emissions figures, most other sources of emissions have </w:t>
      </w:r>
      <w:r>
        <w:rPr>
          <w:lang w:val="en-US"/>
        </w:rPr>
        <w:t>seen reductions.</w:t>
      </w:r>
      <w:r w:rsidRPr="00EA51A2">
        <w:rPr>
          <w:lang w:val="en-US"/>
        </w:rPr>
        <w:t xml:space="preserve"> </w:t>
      </w:r>
    </w:p>
    <w:p w14:paraId="0AF524C7" w14:textId="77777777" w:rsidR="000E7600" w:rsidRPr="00EA51A2" w:rsidRDefault="000E7600" w:rsidP="000E7600">
      <w:pPr>
        <w:spacing w:after="240"/>
      </w:pPr>
      <w:r w:rsidRPr="00EA51A2">
        <w:t> </w:t>
      </w:r>
    </w:p>
    <w:p w14:paraId="799099C4" w14:textId="593F3504" w:rsidR="000E7600" w:rsidRDefault="000E7600" w:rsidP="000E7600">
      <w:pPr>
        <w:spacing w:after="240"/>
        <w:rPr>
          <w:lang w:val="en-US"/>
        </w:rPr>
      </w:pPr>
      <w:r w:rsidRPr="003C65CA">
        <w:t xml:space="preserve">Emissions from workspaces have </w:t>
      </w:r>
      <w:r>
        <w:t>declined</w:t>
      </w:r>
      <w:r w:rsidRPr="003C65CA">
        <w:t xml:space="preserve"> </w:t>
      </w:r>
      <w:r>
        <w:t xml:space="preserve">as </w:t>
      </w:r>
      <w:r w:rsidRPr="003C65CA">
        <w:t xml:space="preserve">fewer </w:t>
      </w:r>
      <w:r>
        <w:t>staff</w:t>
      </w:r>
      <w:r w:rsidRPr="003C65CA">
        <w:t xml:space="preserve"> are working from home and more people are </w:t>
      </w:r>
      <w:r>
        <w:t>working in offices.</w:t>
      </w:r>
      <w:r w:rsidRPr="00EA51A2">
        <w:rPr>
          <w:lang w:val="en-US"/>
        </w:rPr>
        <w:t xml:space="preserve"> We are likely to see further workspace emission reductions </w:t>
      </w:r>
      <w:r w:rsidRPr="0005102B">
        <w:rPr>
          <w:lang w:val="en-US"/>
        </w:rPr>
        <w:t>as we will be closing some offices (Stornoway and Arbroath).  These will be compensated for to some extent by proposed new office spaces</w:t>
      </w:r>
      <w:r w:rsidR="00C9027B">
        <w:rPr>
          <w:lang w:val="en-US"/>
        </w:rPr>
        <w:t>,</w:t>
      </w:r>
      <w:r w:rsidRPr="0005102B">
        <w:rPr>
          <w:lang w:val="en-US"/>
        </w:rPr>
        <w:t xml:space="preserve"> but we do expect emission reductions overall.</w:t>
      </w:r>
      <w:r>
        <w:t xml:space="preserve"> </w:t>
      </w:r>
    </w:p>
    <w:p w14:paraId="3B67EC3D" w14:textId="77777777" w:rsidR="000E7600" w:rsidRPr="00EA51A2" w:rsidRDefault="000E7600" w:rsidP="000E7600">
      <w:pPr>
        <w:spacing w:after="240"/>
      </w:pPr>
      <w:r w:rsidRPr="00EA51A2">
        <w:rPr>
          <w:lang w:val="en-US"/>
        </w:rPr>
        <w:t>Emissions associated with our grey fleet mileage have reduced by almost 20%</w:t>
      </w:r>
      <w:r>
        <w:rPr>
          <w:lang w:val="en-US"/>
        </w:rPr>
        <w:t>. W</w:t>
      </w:r>
      <w:r w:rsidRPr="00EA51A2">
        <w:rPr>
          <w:lang w:val="en-US"/>
        </w:rPr>
        <w:t>hile there has been a small compensatory increase in our pool and hire car emissions, overall</w:t>
      </w:r>
      <w:r>
        <w:rPr>
          <w:lang w:val="en-US"/>
        </w:rPr>
        <w:t>,</w:t>
      </w:r>
      <w:r w:rsidRPr="00EA51A2">
        <w:rPr>
          <w:lang w:val="en-US"/>
        </w:rPr>
        <w:t xml:space="preserve"> the emissions associated with our vehicle mileages have reduced. </w:t>
      </w:r>
    </w:p>
    <w:p w14:paraId="1CDEB9B4" w14:textId="67998F92" w:rsidR="000E7600" w:rsidRDefault="000E7600" w:rsidP="000E7600">
      <w:pPr>
        <w:spacing w:line="240" w:lineRule="auto"/>
      </w:pPr>
      <w:r>
        <w:t xml:space="preserve">KPIs to support this theme: </w:t>
      </w:r>
      <w:r>
        <w:br/>
      </w:r>
    </w:p>
    <w:tbl>
      <w:tblPr>
        <w:tblStyle w:val="TableGrid"/>
        <w:tblW w:w="5000" w:type="pct"/>
        <w:tblLook w:val="04A0" w:firstRow="1" w:lastRow="0" w:firstColumn="1" w:lastColumn="0" w:noHBand="0" w:noVBand="1"/>
      </w:tblPr>
      <w:tblGrid>
        <w:gridCol w:w="2126"/>
        <w:gridCol w:w="2157"/>
        <w:gridCol w:w="2160"/>
        <w:gridCol w:w="3287"/>
      </w:tblGrid>
      <w:tr w:rsidR="000E7600" w:rsidRPr="009310BD" w14:paraId="728D1B60" w14:textId="77777777">
        <w:tc>
          <w:tcPr>
            <w:tcW w:w="1092" w:type="pct"/>
            <w:shd w:val="clear" w:color="auto" w:fill="016574" w:themeFill="accent2"/>
          </w:tcPr>
          <w:p w14:paraId="2786E431" w14:textId="77777777" w:rsidR="000E7600" w:rsidRPr="009310BD" w:rsidRDefault="000E7600">
            <w:pPr>
              <w:pStyle w:val="SEPABodyText"/>
              <w:rPr>
                <w:b/>
                <w:bCs w:val="0"/>
                <w:color w:val="FFFFFF" w:themeColor="background1"/>
              </w:rPr>
            </w:pPr>
            <w:r w:rsidRPr="009310BD">
              <w:rPr>
                <w:b/>
                <w:bCs w:val="0"/>
                <w:color w:val="FFFFFF" w:themeColor="background1"/>
              </w:rPr>
              <w:t>KPI 01</w:t>
            </w:r>
          </w:p>
        </w:tc>
        <w:tc>
          <w:tcPr>
            <w:tcW w:w="1108" w:type="pct"/>
            <w:shd w:val="clear" w:color="auto" w:fill="016574" w:themeFill="accent2"/>
          </w:tcPr>
          <w:p w14:paraId="7CECEF4F" w14:textId="77777777" w:rsidR="000E7600" w:rsidRPr="009310BD" w:rsidRDefault="000E7600">
            <w:pPr>
              <w:pStyle w:val="SEPABodyText"/>
              <w:rPr>
                <w:b/>
                <w:bCs w:val="0"/>
                <w:color w:val="FFFFFF" w:themeColor="background1"/>
              </w:rPr>
            </w:pPr>
            <w:r w:rsidRPr="009310BD">
              <w:rPr>
                <w:b/>
                <w:bCs w:val="0"/>
                <w:color w:val="FFFFFF" w:themeColor="background1"/>
              </w:rPr>
              <w:t>Baseline</w:t>
            </w:r>
          </w:p>
        </w:tc>
        <w:tc>
          <w:tcPr>
            <w:tcW w:w="1110" w:type="pct"/>
            <w:shd w:val="clear" w:color="auto" w:fill="016574" w:themeFill="accent2"/>
          </w:tcPr>
          <w:p w14:paraId="28A59CCA" w14:textId="77777777" w:rsidR="000E7600" w:rsidRPr="009310BD" w:rsidRDefault="000E7600">
            <w:pPr>
              <w:pStyle w:val="SEPABodyText"/>
              <w:rPr>
                <w:b/>
                <w:bCs w:val="0"/>
                <w:color w:val="FFFFFF" w:themeColor="background1"/>
              </w:rPr>
            </w:pPr>
            <w:r w:rsidRPr="009310BD">
              <w:rPr>
                <w:b/>
                <w:bCs w:val="0"/>
                <w:color w:val="FFFFFF" w:themeColor="background1"/>
              </w:rPr>
              <w:t>Target</w:t>
            </w:r>
          </w:p>
        </w:tc>
        <w:tc>
          <w:tcPr>
            <w:tcW w:w="1689" w:type="pct"/>
            <w:shd w:val="clear" w:color="auto" w:fill="016574" w:themeFill="accent2"/>
          </w:tcPr>
          <w:p w14:paraId="747CCB38" w14:textId="77777777" w:rsidR="000E7600" w:rsidRPr="009310BD" w:rsidRDefault="000E7600">
            <w:pPr>
              <w:pStyle w:val="SEPABodyText"/>
              <w:rPr>
                <w:b/>
                <w:bCs w:val="0"/>
                <w:color w:val="FFFFFF" w:themeColor="background1"/>
              </w:rPr>
            </w:pPr>
            <w:r w:rsidRPr="009310BD">
              <w:rPr>
                <w:b/>
                <w:bCs w:val="0"/>
                <w:color w:val="FFFFFF" w:themeColor="background1"/>
              </w:rPr>
              <w:t>Q3 Performance</w:t>
            </w:r>
          </w:p>
        </w:tc>
      </w:tr>
      <w:tr w:rsidR="000E7600" w:rsidRPr="009965FF" w14:paraId="3FD0CD44" w14:textId="77777777">
        <w:tc>
          <w:tcPr>
            <w:tcW w:w="1092" w:type="pct"/>
          </w:tcPr>
          <w:p w14:paraId="2A6031C7" w14:textId="77777777" w:rsidR="000E7600" w:rsidRPr="002B6402" w:rsidRDefault="000E7600">
            <w:pPr>
              <w:pStyle w:val="SEPABodyText"/>
              <w:rPr>
                <w:rFonts w:eastAsia="Arial"/>
              </w:rPr>
            </w:pPr>
            <w:proofErr w:type="spellStart"/>
            <w:r w:rsidRPr="002B6402">
              <w:t>Tonnes</w:t>
            </w:r>
            <w:proofErr w:type="spellEnd"/>
            <w:r w:rsidRPr="002B6402">
              <w:t xml:space="preserve"> of CO2e emissions by SEPA</w:t>
            </w:r>
          </w:p>
        </w:tc>
        <w:tc>
          <w:tcPr>
            <w:tcW w:w="1108" w:type="pct"/>
          </w:tcPr>
          <w:p w14:paraId="47627B88" w14:textId="77777777" w:rsidR="000E7600" w:rsidRPr="009965FF" w:rsidRDefault="000E7600">
            <w:pPr>
              <w:pStyle w:val="SEPABodyText"/>
              <w:rPr>
                <w:rFonts w:eastAsia="Arial"/>
              </w:rPr>
            </w:pPr>
            <w:r w:rsidRPr="009965FF">
              <w:t>1742 tCO2e in 2022/23</w:t>
            </w:r>
          </w:p>
        </w:tc>
        <w:tc>
          <w:tcPr>
            <w:tcW w:w="1110" w:type="pct"/>
          </w:tcPr>
          <w:p w14:paraId="2829DAE3" w14:textId="77777777" w:rsidR="000E7600" w:rsidRPr="009965FF" w:rsidRDefault="000E7600">
            <w:pPr>
              <w:pStyle w:val="SEPABodyText"/>
              <w:rPr>
                <w:rFonts w:eastAsia="Arial"/>
              </w:rPr>
            </w:pPr>
            <w:r w:rsidRPr="001C3710">
              <w:t xml:space="preserve">Reduce direct emissions by 15% by March 2026 (Target: 1481 </w:t>
            </w:r>
            <w:r w:rsidRPr="001C3710">
              <w:lastRenderedPageBreak/>
              <w:t>tCO2e). Reduce all greenhouse gas emissions to at least net zero by 2035.</w:t>
            </w:r>
          </w:p>
        </w:tc>
        <w:tc>
          <w:tcPr>
            <w:tcW w:w="1689" w:type="pct"/>
          </w:tcPr>
          <w:p w14:paraId="68BEFF11" w14:textId="77777777" w:rsidR="000E7600" w:rsidRPr="00EA51A2" w:rsidRDefault="000E7600">
            <w:pPr>
              <w:spacing w:after="240"/>
            </w:pPr>
            <w:r>
              <w:lastRenderedPageBreak/>
              <w:t xml:space="preserve">Our direct emissions for quarters 1 and 2 of 2024-2025 are 867.3 tCO2e compared to 798.9 tCO2e </w:t>
            </w:r>
            <w:r>
              <w:lastRenderedPageBreak/>
              <w:t xml:space="preserve">for the same period last year, this represents an 8.6% increase year on year. </w:t>
            </w:r>
          </w:p>
          <w:p w14:paraId="024C2FC2" w14:textId="5CC9AE68" w:rsidR="000E7600" w:rsidRPr="001C3710" w:rsidRDefault="000E7600">
            <w:pPr>
              <w:pStyle w:val="SEPABodyText"/>
            </w:pPr>
            <w:r w:rsidRPr="005377D4">
              <w:rPr>
                <w:lang w:val="en-GB"/>
              </w:rPr>
              <w:t xml:space="preserve">To meet our </w:t>
            </w:r>
            <w:proofErr w:type="gramStart"/>
            <w:r w:rsidRPr="005377D4">
              <w:rPr>
                <w:lang w:val="en-GB"/>
              </w:rPr>
              <w:t>target</w:t>
            </w:r>
            <w:proofErr w:type="gramEnd"/>
            <w:r w:rsidRPr="005377D4">
              <w:rPr>
                <w:lang w:val="en-GB"/>
              </w:rPr>
              <w:t xml:space="preserve"> we will need to continue to make significant reductions in emissions from our workspaces and vehicle fleet.  </w:t>
            </w:r>
            <w:r w:rsidR="00846E44" w:rsidRPr="005377D4">
              <w:rPr>
                <w:lang w:val="en-GB"/>
              </w:rPr>
              <w:t>Actions are underway in both these areas so, although the current report shows some slippage against the target, this is largely due to a single emissions source</w:t>
            </w:r>
            <w:r w:rsidR="00E31A6A">
              <w:rPr>
                <w:lang w:val="en-GB"/>
              </w:rPr>
              <w:t>. I</w:t>
            </w:r>
            <w:r w:rsidR="00846E44" w:rsidRPr="005377D4">
              <w:rPr>
                <w:lang w:val="en-GB"/>
              </w:rPr>
              <w:t>t is anticipated that the workspaces and fleet strategies will deliver emission reductions in time.    </w:t>
            </w:r>
          </w:p>
        </w:tc>
      </w:tr>
    </w:tbl>
    <w:p w14:paraId="485F6E7D" w14:textId="77777777" w:rsidR="000E7600" w:rsidRDefault="000E7600" w:rsidP="000E7600">
      <w:pPr>
        <w:spacing w:after="240"/>
        <w:rPr>
          <w:rFonts w:eastAsia="Arial"/>
        </w:rPr>
      </w:pPr>
    </w:p>
    <w:p w14:paraId="101E9884" w14:textId="77777777" w:rsidR="000E7600" w:rsidRDefault="000E7600" w:rsidP="000E7600">
      <w:pPr>
        <w:spacing w:line="240" w:lineRule="auto"/>
        <w:rPr>
          <w:rFonts w:eastAsia="Arial"/>
        </w:rPr>
      </w:pPr>
      <w:r>
        <w:rPr>
          <w:rFonts w:eastAsia="Arial"/>
        </w:rPr>
        <w:br w:type="page"/>
      </w:r>
    </w:p>
    <w:p w14:paraId="00CDB109" w14:textId="77777777" w:rsidR="000E7600" w:rsidRDefault="000E7600" w:rsidP="000E7600">
      <w:pPr>
        <w:spacing w:line="240" w:lineRule="auto"/>
        <w:rPr>
          <w:rFonts w:eastAsia="Arial"/>
        </w:rPr>
      </w:pPr>
    </w:p>
    <w:p w14:paraId="6E0D58C5" w14:textId="77777777" w:rsidR="000E7600" w:rsidRDefault="000E7600" w:rsidP="000E7600">
      <w:pPr>
        <w:spacing w:line="240" w:lineRule="auto"/>
        <w:rPr>
          <w:rFonts w:eastAsia="Arial"/>
        </w:rPr>
      </w:pPr>
      <w:r w:rsidRPr="00672824">
        <w:rPr>
          <w:b/>
          <w:noProof/>
          <w:color w:val="FFFFFF" w:themeColor="background1"/>
          <w:sz w:val="84"/>
          <w:szCs w:val="84"/>
        </w:rPr>
        <mc:AlternateContent>
          <mc:Choice Requires="wps">
            <w:drawing>
              <wp:anchor distT="0" distB="0" distL="114300" distR="114300" simplePos="0" relativeHeight="251658244" behindDoc="0" locked="0" layoutInCell="1" allowOverlap="1" wp14:anchorId="37016BC1" wp14:editId="4C8F9BE3">
                <wp:simplePos x="0" y="0"/>
                <wp:positionH relativeFrom="margin">
                  <wp:align>left</wp:align>
                </wp:positionH>
                <wp:positionV relativeFrom="paragraph">
                  <wp:posOffset>4308</wp:posOffset>
                </wp:positionV>
                <wp:extent cx="6977049" cy="795130"/>
                <wp:effectExtent l="0" t="0" r="0" b="5080"/>
                <wp:wrapNone/>
                <wp:docPr id="1627628742" name="Text Box 19"/>
                <wp:cNvGraphicFramePr/>
                <a:graphic xmlns:a="http://schemas.openxmlformats.org/drawingml/2006/main">
                  <a:graphicData uri="http://schemas.microsoft.com/office/word/2010/wordprocessingShape">
                    <wps:wsp>
                      <wps:cNvSpPr txBox="1"/>
                      <wps:spPr>
                        <a:xfrm>
                          <a:off x="0" y="0"/>
                          <a:ext cx="6977049" cy="795130"/>
                        </a:xfrm>
                        <a:prstGeom prst="rect">
                          <a:avLst/>
                        </a:prstGeom>
                        <a:solidFill>
                          <a:srgbClr val="016574"/>
                        </a:solidFill>
                        <a:ln w="6350">
                          <a:noFill/>
                        </a:ln>
                      </wps:spPr>
                      <wps:txbx>
                        <w:txbxContent>
                          <w:p w14:paraId="4BAE2097" w14:textId="77777777" w:rsidR="000E7600" w:rsidRPr="00482856" w:rsidRDefault="000E7600" w:rsidP="000E7600">
                            <w:pPr>
                              <w:pStyle w:val="Heading1"/>
                              <w:ind w:left="-142" w:right="771"/>
                              <w:rPr>
                                <w:color w:val="FFFFFF" w:themeColor="background1"/>
                                <w:sz w:val="72"/>
                                <w:szCs w:val="52"/>
                                <w:lang w:val="en-AU"/>
                              </w:rPr>
                            </w:pPr>
                            <w:bookmarkStart w:id="27" w:name="_Toc182387461"/>
                            <w:bookmarkStart w:id="28" w:name="_Toc182388514"/>
                            <w:bookmarkStart w:id="29" w:name="_Toc182388601"/>
                            <w:bookmarkStart w:id="30" w:name="_Toc189054596"/>
                            <w:r>
                              <w:rPr>
                                <w:color w:val="FFFFFF" w:themeColor="background1"/>
                                <w:sz w:val="72"/>
                                <w:szCs w:val="52"/>
                                <w:lang w:val="en-AU"/>
                              </w:rPr>
                              <w:t>Climate Resilience</w:t>
                            </w:r>
                            <w:bookmarkEnd w:id="27"/>
                            <w:bookmarkEnd w:id="28"/>
                            <w:bookmarkEnd w:id="29"/>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6BC1" id="_x0000_s1029" type="#_x0000_t202" style="position:absolute;margin-left:0;margin-top:.35pt;width:549.35pt;height:62.6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" fillcolor="#016574" stroked="f" strokeweight=".5pt">
                <v:textbox>
                  <w:txbxContent>
                    <w:p w14:paraId="4BAE2097" w14:textId="77777777" w:rsidR="000E7600" w:rsidRPr="00482856" w:rsidRDefault="000E7600" w:rsidP="000E7600">
                      <w:pPr>
                        <w:pStyle w:val="Heading1"/>
                        <w:ind w:left="-142" w:right="771"/>
                        <w:rPr>
                          <w:color w:val="FFFFFF" w:themeColor="background1"/>
                          <w:sz w:val="72"/>
                          <w:szCs w:val="52"/>
                          <w:lang w:val="en-AU"/>
                        </w:rPr>
                      </w:pPr>
                      <w:bookmarkStart w:id="35" w:name="_Toc182387461"/>
                      <w:bookmarkStart w:id="36" w:name="_Toc182388514"/>
                      <w:bookmarkStart w:id="37" w:name="_Toc182388601"/>
                      <w:bookmarkStart w:id="38" w:name="_Toc189054596"/>
                      <w:r>
                        <w:rPr>
                          <w:color w:val="FFFFFF" w:themeColor="background1"/>
                          <w:sz w:val="72"/>
                          <w:szCs w:val="52"/>
                          <w:lang w:val="en-AU"/>
                        </w:rPr>
                        <w:t>Climate Resilience</w:t>
                      </w:r>
                      <w:bookmarkEnd w:id="35"/>
                      <w:bookmarkEnd w:id="36"/>
                      <w:bookmarkEnd w:id="37"/>
                      <w:bookmarkEnd w:id="38"/>
                    </w:p>
                  </w:txbxContent>
                </v:textbox>
                <w10:wrap anchorx="margin"/>
              </v:shape>
            </w:pict>
          </mc:Fallback>
        </mc:AlternateContent>
      </w:r>
    </w:p>
    <w:p w14:paraId="111367BF" w14:textId="77777777" w:rsidR="000E7600" w:rsidRDefault="000E7600" w:rsidP="000E7600">
      <w:pPr>
        <w:spacing w:line="240" w:lineRule="auto"/>
        <w:rPr>
          <w:rFonts w:eastAsia="Arial"/>
        </w:rPr>
      </w:pPr>
    </w:p>
    <w:p w14:paraId="307FB1E0" w14:textId="77777777" w:rsidR="000E7600" w:rsidRDefault="000E7600" w:rsidP="000E7600">
      <w:pPr>
        <w:spacing w:line="240" w:lineRule="auto"/>
        <w:rPr>
          <w:rFonts w:eastAsia="Arial"/>
        </w:rPr>
      </w:pPr>
    </w:p>
    <w:p w14:paraId="2DD7ADA7" w14:textId="77777777" w:rsidR="000E7600" w:rsidRDefault="000E7600" w:rsidP="000E7600">
      <w:pPr>
        <w:spacing w:line="240" w:lineRule="auto"/>
        <w:rPr>
          <w:rFonts w:eastAsia="Arial"/>
        </w:rPr>
      </w:pPr>
    </w:p>
    <w:p w14:paraId="462D99E3" w14:textId="77777777" w:rsidR="000E7600" w:rsidRDefault="000E7600" w:rsidP="000E7600">
      <w:pPr>
        <w:spacing w:line="240" w:lineRule="auto"/>
        <w:rPr>
          <w:rFonts w:eastAsia="Arial"/>
        </w:rPr>
      </w:pPr>
      <w:r>
        <w:rPr>
          <w:b/>
          <w:noProof/>
          <w:color w:val="FFFFFF" w:themeColor="background1"/>
          <w:sz w:val="84"/>
          <w:szCs w:val="84"/>
        </w:rPr>
        <mc:AlternateContent>
          <mc:Choice Requires="wps">
            <w:drawing>
              <wp:anchor distT="0" distB="0" distL="114300" distR="114300" simplePos="0" relativeHeight="251658245" behindDoc="0" locked="0" layoutInCell="1" allowOverlap="1" wp14:anchorId="3C5C25F6" wp14:editId="362927AF">
                <wp:simplePos x="0" y="0"/>
                <wp:positionH relativeFrom="margin">
                  <wp:align>left</wp:align>
                </wp:positionH>
                <wp:positionV relativeFrom="paragraph">
                  <wp:posOffset>67227</wp:posOffset>
                </wp:positionV>
                <wp:extent cx="6984641" cy="1399430"/>
                <wp:effectExtent l="0" t="0" r="6985" b="0"/>
                <wp:wrapNone/>
                <wp:docPr id="1380300721" name="Text Box 19"/>
                <wp:cNvGraphicFramePr/>
                <a:graphic xmlns:a="http://schemas.openxmlformats.org/drawingml/2006/main">
                  <a:graphicData uri="http://schemas.microsoft.com/office/word/2010/wordprocessingShape">
                    <wps:wsp>
                      <wps:cNvSpPr txBox="1"/>
                      <wps:spPr>
                        <a:xfrm>
                          <a:off x="0" y="0"/>
                          <a:ext cx="6984641" cy="1399430"/>
                        </a:xfrm>
                        <a:prstGeom prst="rect">
                          <a:avLst/>
                        </a:prstGeom>
                        <a:solidFill>
                          <a:srgbClr val="016574">
                            <a:alpha val="75294"/>
                          </a:srgbClr>
                        </a:solidFill>
                        <a:ln w="6350">
                          <a:noFill/>
                        </a:ln>
                      </wps:spPr>
                      <wps:txbx>
                        <w:txbxContent>
                          <w:p w14:paraId="7225166C"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that the damaging impacts of floods and droughts is reduced, and that operators are prepared for and resilient to the impacts of a changing climate.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25F6" id="_x0000_s1030" type="#_x0000_t202" style="position:absolute;margin-left:0;margin-top:5.3pt;width:549.95pt;height:110.2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" fillcolor="#016574" stroked="f" strokeweight=".5pt">
                <v:fill opacity="49344f"/>
                <v:textbox>
                  <w:txbxContent>
                    <w:p w14:paraId="7225166C"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that the damaging impacts of floods and droughts is reduced, and that operators are prepared for and resilient to the impacts of a changing climate.  </w:t>
                      </w:r>
                    </w:p>
                  </w:txbxContent>
                </v:textbox>
                <w10:wrap anchorx="margin"/>
              </v:shape>
            </w:pict>
          </mc:Fallback>
        </mc:AlternateContent>
      </w:r>
    </w:p>
    <w:p w14:paraId="5E757879" w14:textId="77777777" w:rsidR="000E7600" w:rsidRDefault="000E7600" w:rsidP="000E7600">
      <w:pPr>
        <w:spacing w:line="240" w:lineRule="auto"/>
        <w:rPr>
          <w:rFonts w:eastAsia="Arial"/>
        </w:rPr>
      </w:pPr>
    </w:p>
    <w:p w14:paraId="5B9BA015" w14:textId="77777777" w:rsidR="000E7600" w:rsidRDefault="000E7600" w:rsidP="000E7600">
      <w:pPr>
        <w:spacing w:line="240" w:lineRule="auto"/>
        <w:rPr>
          <w:rFonts w:eastAsia="Arial"/>
        </w:rPr>
      </w:pPr>
    </w:p>
    <w:p w14:paraId="7C593592" w14:textId="77777777" w:rsidR="000E7600" w:rsidRDefault="000E7600" w:rsidP="000E7600">
      <w:pPr>
        <w:spacing w:line="240" w:lineRule="auto"/>
        <w:rPr>
          <w:rFonts w:eastAsia="Arial"/>
        </w:rPr>
      </w:pPr>
    </w:p>
    <w:p w14:paraId="05690A1E" w14:textId="77777777" w:rsidR="000E7600" w:rsidRDefault="000E7600" w:rsidP="000E7600">
      <w:pPr>
        <w:spacing w:line="240" w:lineRule="auto"/>
        <w:rPr>
          <w:rFonts w:eastAsia="Arial"/>
        </w:rPr>
      </w:pPr>
    </w:p>
    <w:p w14:paraId="29B5DFEA" w14:textId="77777777" w:rsidR="000E7600" w:rsidRDefault="000E7600" w:rsidP="000E7600">
      <w:pPr>
        <w:spacing w:line="240" w:lineRule="auto"/>
        <w:rPr>
          <w:rFonts w:eastAsia="Arial"/>
        </w:rPr>
      </w:pPr>
    </w:p>
    <w:p w14:paraId="415BE4A2" w14:textId="77777777" w:rsidR="000E7600" w:rsidRDefault="000E7600" w:rsidP="000E7600">
      <w:pPr>
        <w:spacing w:line="240" w:lineRule="auto"/>
        <w:rPr>
          <w:rFonts w:eastAsia="Arial"/>
        </w:rPr>
      </w:pPr>
    </w:p>
    <w:p w14:paraId="7D5EDF68" w14:textId="77777777" w:rsidR="000E7600" w:rsidRDefault="000E7600" w:rsidP="000E7600">
      <w:pPr>
        <w:spacing w:line="240" w:lineRule="auto"/>
        <w:rPr>
          <w:rFonts w:eastAsia="Arial"/>
        </w:rPr>
      </w:pPr>
    </w:p>
    <w:p w14:paraId="3BADA0B4" w14:textId="77777777" w:rsidR="000E7600" w:rsidRPr="002F7EBA" w:rsidRDefault="000E7600" w:rsidP="000E7600">
      <w:bookmarkStart w:id="31" w:name="_Toc147838986"/>
      <w:bookmarkStart w:id="32" w:name="_Toc172206583"/>
      <w:bookmarkStart w:id="33" w:name="_Toc176867064"/>
      <w:bookmarkStart w:id="34" w:name="_Toc182387462"/>
      <w:bookmarkStart w:id="35" w:name="_Toc182388515"/>
      <w:bookmarkStart w:id="36" w:name="_Toc182388602"/>
    </w:p>
    <w:p w14:paraId="0EFAE00D" w14:textId="1F676C49" w:rsidR="000E7600" w:rsidRPr="003A3654" w:rsidRDefault="00442481" w:rsidP="000E7600">
      <w:pPr>
        <w:pStyle w:val="Heading2"/>
        <w:spacing w:before="0" w:after="240"/>
      </w:pPr>
      <w:bookmarkStart w:id="37" w:name="_Toc189054597"/>
      <w:r>
        <w:t>3</w:t>
      </w:r>
      <w:r w:rsidR="000E7600" w:rsidRPr="005A1233">
        <w:t>.</w:t>
      </w:r>
      <w:r w:rsidR="000E7600">
        <w:t>3</w:t>
      </w:r>
      <w:r w:rsidR="000E7600">
        <w:rPr>
          <w:rFonts w:eastAsia="Arial"/>
          <w:sz w:val="24"/>
        </w:rPr>
        <w:tab/>
      </w:r>
      <w:bookmarkEnd w:id="31"/>
      <w:r w:rsidR="000E7600">
        <w:rPr>
          <w:rFonts w:eastAsia="Arial"/>
          <w:szCs w:val="32"/>
        </w:rPr>
        <w:t xml:space="preserve">AOP Measure 3: </w:t>
      </w:r>
      <w:r w:rsidR="000E7600" w:rsidRPr="00AC1FF5">
        <w:t xml:space="preserve">Number of flood warnings and alerts issued by SEPA - </w:t>
      </w:r>
      <w:r w:rsidR="000E7600">
        <w:t>M</w:t>
      </w:r>
      <w:r w:rsidR="000E7600" w:rsidRPr="00AC1FF5">
        <w:t>aintaining</w:t>
      </w:r>
      <w:bookmarkEnd w:id="32"/>
      <w:bookmarkEnd w:id="33"/>
      <w:bookmarkEnd w:id="34"/>
      <w:bookmarkEnd w:id="35"/>
      <w:bookmarkEnd w:id="36"/>
      <w:bookmarkEnd w:id="37"/>
    </w:p>
    <w:p w14:paraId="49721136" w14:textId="77777777" w:rsidR="000E7600" w:rsidRDefault="000E7600" w:rsidP="000E7600">
      <w:pPr>
        <w:spacing w:after="240"/>
        <w:rPr>
          <w:b/>
          <w:bCs/>
          <w:color w:val="196B24"/>
        </w:rPr>
      </w:pPr>
      <w:r>
        <w:rPr>
          <w:b/>
          <w:bCs/>
        </w:rPr>
        <w:t xml:space="preserve">Status: </w:t>
      </w:r>
      <w:r w:rsidRPr="00DA056F">
        <w:rPr>
          <w:b/>
          <w:bCs/>
          <w:color w:val="196B24"/>
        </w:rPr>
        <w:t>Achieving</w:t>
      </w:r>
    </w:p>
    <w:p w14:paraId="380B3130" w14:textId="77777777" w:rsidR="000E7600" w:rsidRDefault="000E7600" w:rsidP="000E7600">
      <w:r>
        <w:t xml:space="preserve">Flooding is a frequent natural hazard in Scotland. It can have devastating impacts on people, on activities, and on the natural and built environment. </w:t>
      </w:r>
      <w:r>
        <w:br/>
      </w:r>
    </w:p>
    <w:p w14:paraId="206ADFD9" w14:textId="77777777" w:rsidR="000E7600" w:rsidRDefault="000E7600" w:rsidP="000E7600">
      <w:r>
        <w:t>Our 24/7 flood forecasting and warning service enables people, businesses, and communities to take action to protect themselves. We also advise civil contingency responders before and during flood events. This is part of Scotland’s multi-agency emergency planning and incident response.</w:t>
      </w:r>
      <w:r>
        <w:br/>
      </w:r>
    </w:p>
    <w:p w14:paraId="3F1A4067" w14:textId="77777777" w:rsidR="000E7600" w:rsidRPr="00BC4DF4" w:rsidRDefault="000E7600" w:rsidP="000E7600">
      <w:r>
        <w:t>Every day we issue a daily flood guidance statement to responders (more than 900 people)</w:t>
      </w:r>
      <w:r w:rsidRPr="002A1F87">
        <w:rPr>
          <w:rFonts w:ascii="Arial" w:hAnsi="Arial" w:cs="Arial"/>
        </w:rPr>
        <w:t xml:space="preserve"> </w:t>
      </w:r>
      <w:r w:rsidRPr="003B1C44">
        <w:rPr>
          <w:rFonts w:ascii="Arial" w:hAnsi="Arial" w:cs="Arial"/>
        </w:rPr>
        <w:t>to assist with tactical planning decisions around flooding</w:t>
      </w:r>
      <w:r>
        <w:t xml:space="preserve">. Ahead of flooding periods, we issue regional flood alerts and local flood warnings to inform the public. We operate a network of rainfall, river, and coastal water level gauges. These feed into our real-time forecasting models, along with meteorological forecasts. A dedicated communication system issues the flood guidance statements, alerts and warnings. </w:t>
      </w:r>
      <w:r>
        <w:br/>
      </w:r>
    </w:p>
    <w:p w14:paraId="6D258E93" w14:textId="77777777" w:rsidR="000E7600" w:rsidRPr="00BC4DF4" w:rsidRDefault="000E7600" w:rsidP="000E7600">
      <w:pPr>
        <w:spacing w:after="240"/>
      </w:pPr>
      <w:r w:rsidRPr="00BC4DF4">
        <w:t xml:space="preserve">A total of 69 regional flood alerts, 186 local flood warnings and </w:t>
      </w:r>
      <w:r>
        <w:t>three</w:t>
      </w:r>
      <w:r w:rsidRPr="00BC4DF4">
        <w:t xml:space="preserve"> severe flood warnings were issued during </w:t>
      </w:r>
      <w:r>
        <w:t>quarter three</w:t>
      </w:r>
      <w:r w:rsidRPr="00BC4DF4">
        <w:t>. Overall, the total number of messages was average for this period of year.</w:t>
      </w:r>
    </w:p>
    <w:p w14:paraId="54DB9177" w14:textId="77777777" w:rsidR="000E7600" w:rsidRPr="00BC4DF4" w:rsidRDefault="000E7600" w:rsidP="000E7600"/>
    <w:p w14:paraId="06686A03" w14:textId="77777777" w:rsidR="000E7600" w:rsidRDefault="000E7600" w:rsidP="000E7600">
      <w:pPr>
        <w:rPr>
          <w:color w:val="0070C0"/>
        </w:rPr>
      </w:pPr>
      <w:r w:rsidRPr="00BC4DF4">
        <w:lastRenderedPageBreak/>
        <w:t xml:space="preserve">Preparations </w:t>
      </w:r>
      <w:r>
        <w:t>for</w:t>
      </w:r>
      <w:r w:rsidRPr="00BC4DF4">
        <w:t xml:space="preserve"> Hogmanay were disrupted by severe flooding in northern and central Scotland, affecting in particular the Spey valley, the Great Glen and the River Tay and River Forth catchments. Impacts included extensive disruption to the transport network with closure of railway lines, flooding of the A9 and many local roads and access to properties </w:t>
      </w:r>
      <w:r>
        <w:t>disrupted</w:t>
      </w:r>
      <w:r w:rsidRPr="00BC4DF4">
        <w:t xml:space="preserve"> (</w:t>
      </w:r>
      <w:hyperlink r:id="rId28" w:history="1">
        <w:r w:rsidRPr="00E13C4E">
          <w:rPr>
            <w:rStyle w:val="Hyperlink"/>
            <w:color w:val="0070C0"/>
          </w:rPr>
          <w:t>Railways 'unsafe' and hundreds hit by power cuts amid downpours - BBC News</w:t>
        </w:r>
      </w:hyperlink>
      <w:r w:rsidRPr="00E13C4E">
        <w:rPr>
          <w:color w:val="0070C0"/>
        </w:rPr>
        <w:t xml:space="preserve">). </w:t>
      </w:r>
    </w:p>
    <w:p w14:paraId="6EB79827" w14:textId="77777777" w:rsidR="000E7600" w:rsidRPr="00BC4DF4" w:rsidRDefault="000E7600" w:rsidP="000E7600"/>
    <w:p w14:paraId="145510AC" w14:textId="77777777" w:rsidR="000E7600" w:rsidRPr="00BC4DF4" w:rsidRDefault="000E7600" w:rsidP="000E7600">
      <w:r w:rsidRPr="00BC4DF4">
        <w:t>SEPA issued 10 regional Flood Alerts</w:t>
      </w:r>
      <w:r>
        <w:t>,</w:t>
      </w:r>
      <w:r w:rsidRPr="00BC4DF4">
        <w:t xml:space="preserve"> over 50 local Flood Warnings and 3 Severe Flood Warnings across the period of 29-31 December, with the event lasting until 2 January. Risk level in the daily Flood Guidance Statement was raised to High (Amber) on Monday 30 and Tuesday 31 December. SEPA attended the Scottish Government Resilience Room (</w:t>
      </w:r>
      <w:proofErr w:type="spellStart"/>
      <w:r w:rsidRPr="00BC4DF4">
        <w:t>SGoRR</w:t>
      </w:r>
      <w:proofErr w:type="spellEnd"/>
      <w:r w:rsidRPr="00BC4DF4">
        <w:t xml:space="preserve">) chaired by the First Minister on 30 December. There was also strong media interest with several radio and TV interviews with BBC Scotland. </w:t>
      </w:r>
    </w:p>
    <w:p w14:paraId="1E6D5DBE" w14:textId="77777777" w:rsidR="000E7600" w:rsidRPr="00BC4DF4" w:rsidRDefault="000E7600" w:rsidP="000E7600"/>
    <w:p w14:paraId="64B211E5" w14:textId="77777777" w:rsidR="000E7600" w:rsidRPr="00D13945" w:rsidRDefault="000E7600" w:rsidP="000E7600">
      <w:pPr>
        <w:spacing w:after="240"/>
        <w:rPr>
          <w:rFonts w:ascii="Arial" w:eastAsia="MS Gothic" w:hAnsi="Arial" w:cs="Times New Roman"/>
          <w:b/>
          <w:bCs/>
          <w:color w:val="00526F"/>
          <w:sz w:val="32"/>
          <w:szCs w:val="32"/>
        </w:rPr>
      </w:pPr>
      <w:r w:rsidRPr="00BC4DF4">
        <w:t>All SEPA systems and data from the hydrometric network worked during the event and duty staff were also well prepared with support resources available to cover the whole period of intense activity. We also activated the Satellite Emergency Mapping Service.</w:t>
      </w:r>
      <w:bookmarkStart w:id="38" w:name="_Toc147838987"/>
    </w:p>
    <w:tbl>
      <w:tblPr>
        <w:tblW w:w="5000" w:type="pct"/>
        <w:tblCellMar>
          <w:left w:w="0" w:type="dxa"/>
          <w:right w:w="0" w:type="dxa"/>
        </w:tblCellMar>
        <w:tblLook w:val="04A0" w:firstRow="1" w:lastRow="0" w:firstColumn="1" w:lastColumn="0" w:noHBand="0" w:noVBand="1"/>
      </w:tblPr>
      <w:tblGrid>
        <w:gridCol w:w="2313"/>
        <w:gridCol w:w="1808"/>
        <w:gridCol w:w="2498"/>
        <w:gridCol w:w="3101"/>
      </w:tblGrid>
      <w:tr w:rsidR="000E7600" w:rsidRPr="00BC4DF4" w14:paraId="52CB4A0B" w14:textId="77777777">
        <w:tc>
          <w:tcPr>
            <w:tcW w:w="1190" w:type="pct"/>
            <w:tcBorders>
              <w:top w:val="single" w:sz="8" w:space="0" w:color="auto"/>
              <w:left w:val="single" w:sz="8" w:space="0" w:color="auto"/>
              <w:bottom w:val="single" w:sz="8" w:space="0" w:color="auto"/>
              <w:right w:val="single" w:sz="8" w:space="0" w:color="auto"/>
            </w:tcBorders>
            <w:shd w:val="clear" w:color="auto" w:fill="016574" w:themeFill="accent2"/>
            <w:tcMar>
              <w:top w:w="0" w:type="dxa"/>
              <w:left w:w="108" w:type="dxa"/>
              <w:bottom w:w="0" w:type="dxa"/>
              <w:right w:w="108" w:type="dxa"/>
            </w:tcMar>
            <w:hideMark/>
          </w:tcPr>
          <w:p w14:paraId="1E657029" w14:textId="77777777" w:rsidR="000E7600" w:rsidRPr="00BC4DF4" w:rsidRDefault="000E7600">
            <w:pPr>
              <w:rPr>
                <w:b/>
                <w:bCs/>
                <w:color w:val="FFFFFF" w:themeColor="background1"/>
              </w:rPr>
            </w:pPr>
            <w:r w:rsidRPr="00BC4DF4">
              <w:rPr>
                <w:b/>
                <w:bCs/>
                <w:color w:val="FFFFFF" w:themeColor="background1"/>
              </w:rPr>
              <w:t>KPI</w:t>
            </w:r>
            <w:r>
              <w:rPr>
                <w:b/>
                <w:bCs/>
                <w:color w:val="FFFFFF" w:themeColor="background1"/>
              </w:rPr>
              <w:t xml:space="preserve"> 02</w:t>
            </w:r>
          </w:p>
        </w:tc>
        <w:tc>
          <w:tcPr>
            <w:tcW w:w="930" w:type="pct"/>
            <w:tcBorders>
              <w:top w:val="single" w:sz="8" w:space="0" w:color="auto"/>
              <w:left w:val="nil"/>
              <w:bottom w:val="single" w:sz="8" w:space="0" w:color="auto"/>
              <w:right w:val="single" w:sz="8" w:space="0" w:color="auto"/>
            </w:tcBorders>
            <w:shd w:val="clear" w:color="auto" w:fill="016574" w:themeFill="accent2"/>
            <w:tcMar>
              <w:top w:w="0" w:type="dxa"/>
              <w:left w:w="108" w:type="dxa"/>
              <w:bottom w:w="0" w:type="dxa"/>
              <w:right w:w="108" w:type="dxa"/>
            </w:tcMar>
            <w:hideMark/>
          </w:tcPr>
          <w:p w14:paraId="348C92F0" w14:textId="77777777" w:rsidR="000E7600" w:rsidRPr="00BC4DF4" w:rsidRDefault="000E7600">
            <w:pPr>
              <w:jc w:val="center"/>
              <w:rPr>
                <w:b/>
                <w:bCs/>
                <w:color w:val="FFFFFF" w:themeColor="background1"/>
              </w:rPr>
            </w:pPr>
            <w:r w:rsidRPr="00BC4DF4">
              <w:rPr>
                <w:b/>
                <w:bCs/>
                <w:color w:val="FFFFFF" w:themeColor="background1"/>
              </w:rPr>
              <w:t>Baseline</w:t>
            </w:r>
          </w:p>
        </w:tc>
        <w:tc>
          <w:tcPr>
            <w:tcW w:w="1285" w:type="pct"/>
            <w:tcBorders>
              <w:top w:val="single" w:sz="8" w:space="0" w:color="auto"/>
              <w:left w:val="nil"/>
              <w:bottom w:val="single" w:sz="8" w:space="0" w:color="auto"/>
              <w:right w:val="single" w:sz="8" w:space="0" w:color="auto"/>
            </w:tcBorders>
            <w:shd w:val="clear" w:color="auto" w:fill="016574" w:themeFill="accent2"/>
            <w:tcMar>
              <w:top w:w="0" w:type="dxa"/>
              <w:left w:w="108" w:type="dxa"/>
              <w:bottom w:w="0" w:type="dxa"/>
              <w:right w:w="108" w:type="dxa"/>
            </w:tcMar>
            <w:hideMark/>
          </w:tcPr>
          <w:p w14:paraId="0FEDC3F4" w14:textId="77777777" w:rsidR="000E7600" w:rsidRPr="00BC4DF4" w:rsidRDefault="000E7600">
            <w:pPr>
              <w:jc w:val="center"/>
              <w:rPr>
                <w:b/>
                <w:bCs/>
                <w:color w:val="FFFFFF" w:themeColor="background1"/>
              </w:rPr>
            </w:pPr>
            <w:r w:rsidRPr="00BC4DF4">
              <w:rPr>
                <w:b/>
                <w:bCs/>
                <w:color w:val="FFFFFF" w:themeColor="background1"/>
              </w:rPr>
              <w:t>Target</w:t>
            </w:r>
          </w:p>
        </w:tc>
        <w:tc>
          <w:tcPr>
            <w:tcW w:w="1595" w:type="pct"/>
            <w:tcBorders>
              <w:top w:val="single" w:sz="8" w:space="0" w:color="auto"/>
              <w:left w:val="nil"/>
              <w:bottom w:val="single" w:sz="8" w:space="0" w:color="auto"/>
              <w:right w:val="single" w:sz="8" w:space="0" w:color="auto"/>
            </w:tcBorders>
            <w:shd w:val="clear" w:color="auto" w:fill="016574" w:themeFill="accent2"/>
            <w:tcMar>
              <w:top w:w="0" w:type="dxa"/>
              <w:left w:w="108" w:type="dxa"/>
              <w:bottom w:w="0" w:type="dxa"/>
              <w:right w:w="108" w:type="dxa"/>
            </w:tcMar>
            <w:hideMark/>
          </w:tcPr>
          <w:p w14:paraId="2F83150C" w14:textId="77777777" w:rsidR="000E7600" w:rsidRPr="00BC4DF4" w:rsidRDefault="000E7600">
            <w:pPr>
              <w:jc w:val="center"/>
              <w:rPr>
                <w:b/>
                <w:bCs/>
                <w:color w:val="FFFFFF" w:themeColor="background1"/>
              </w:rPr>
            </w:pPr>
            <w:r w:rsidRPr="00BC4DF4">
              <w:rPr>
                <w:b/>
                <w:bCs/>
                <w:color w:val="FFFFFF" w:themeColor="background1"/>
              </w:rPr>
              <w:t>Q3 Performance</w:t>
            </w:r>
          </w:p>
        </w:tc>
      </w:tr>
      <w:tr w:rsidR="000E7600" w:rsidRPr="003C7274" w14:paraId="750B48DA" w14:textId="77777777">
        <w:tc>
          <w:tcPr>
            <w:tcW w:w="11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47C49" w14:textId="77777777" w:rsidR="000E7600" w:rsidRPr="003C7274" w:rsidRDefault="000E7600">
            <w:r w:rsidRPr="003C7274">
              <w:t xml:space="preserve">Percentage of daily Flood Guidance Statements and Scottish Flood Forecasts issued on time </w:t>
            </w:r>
            <w:r w:rsidRPr="003C7274">
              <w:rPr>
                <w:rFonts w:ascii="Arial" w:hAnsi="Arial" w:cs="Arial"/>
              </w:rPr>
              <w:t>​</w:t>
            </w:r>
          </w:p>
        </w:tc>
        <w:tc>
          <w:tcPr>
            <w:tcW w:w="930" w:type="pct"/>
            <w:tcBorders>
              <w:top w:val="nil"/>
              <w:left w:val="nil"/>
              <w:bottom w:val="single" w:sz="8" w:space="0" w:color="auto"/>
              <w:right w:val="single" w:sz="8" w:space="0" w:color="auto"/>
            </w:tcBorders>
            <w:tcMar>
              <w:top w:w="0" w:type="dxa"/>
              <w:left w:w="108" w:type="dxa"/>
              <w:bottom w:w="0" w:type="dxa"/>
              <w:right w:w="108" w:type="dxa"/>
            </w:tcMar>
            <w:hideMark/>
          </w:tcPr>
          <w:p w14:paraId="6780D2C3" w14:textId="77777777" w:rsidR="000E7600" w:rsidRDefault="000E7600">
            <w:r>
              <w:t>(for 2023/24)</w:t>
            </w:r>
          </w:p>
          <w:p w14:paraId="54225F4D" w14:textId="77777777" w:rsidR="000E7600" w:rsidRDefault="000E7600">
            <w:r w:rsidRPr="00165C83">
              <w:rPr>
                <w:b/>
                <w:bCs/>
              </w:rPr>
              <w:t>84%</w:t>
            </w:r>
            <w:r>
              <w:t xml:space="preserve"> by 10:30</w:t>
            </w:r>
          </w:p>
          <w:p w14:paraId="45AEEC5B" w14:textId="77777777" w:rsidR="000E7600" w:rsidRPr="003C7274" w:rsidRDefault="000E7600">
            <w:r w:rsidRPr="00165C83">
              <w:rPr>
                <w:b/>
                <w:bCs/>
              </w:rPr>
              <w:t>98%</w:t>
            </w:r>
            <w:r>
              <w:t xml:space="preserve"> by 11:00</w:t>
            </w:r>
          </w:p>
        </w:tc>
        <w:tc>
          <w:tcPr>
            <w:tcW w:w="1285" w:type="pct"/>
            <w:tcBorders>
              <w:top w:val="nil"/>
              <w:left w:val="nil"/>
              <w:bottom w:val="single" w:sz="8" w:space="0" w:color="auto"/>
              <w:right w:val="single" w:sz="8" w:space="0" w:color="auto"/>
            </w:tcBorders>
            <w:tcMar>
              <w:top w:w="0" w:type="dxa"/>
              <w:left w:w="108" w:type="dxa"/>
              <w:bottom w:w="0" w:type="dxa"/>
              <w:right w:w="108" w:type="dxa"/>
            </w:tcMar>
            <w:hideMark/>
          </w:tcPr>
          <w:p w14:paraId="62AE41AA" w14:textId="77777777" w:rsidR="000E7600" w:rsidRPr="003C7274" w:rsidRDefault="000E7600">
            <w:r w:rsidRPr="003C7274">
              <w:t>Maintain at 2024 baseline or above.</w:t>
            </w:r>
          </w:p>
        </w:tc>
        <w:tc>
          <w:tcPr>
            <w:tcW w:w="1595" w:type="pct"/>
            <w:tcBorders>
              <w:top w:val="nil"/>
              <w:left w:val="nil"/>
              <w:bottom w:val="single" w:sz="8" w:space="0" w:color="auto"/>
              <w:right w:val="single" w:sz="8" w:space="0" w:color="auto"/>
            </w:tcBorders>
            <w:tcMar>
              <w:top w:w="0" w:type="dxa"/>
              <w:left w:w="108" w:type="dxa"/>
              <w:bottom w:w="0" w:type="dxa"/>
              <w:right w:w="108" w:type="dxa"/>
            </w:tcMar>
          </w:tcPr>
          <w:p w14:paraId="5219F218" w14:textId="77777777" w:rsidR="000E7600" w:rsidRDefault="000E7600">
            <w:r>
              <w:t>(for Oct-Dec 2024)</w:t>
            </w:r>
          </w:p>
          <w:p w14:paraId="48696CAB" w14:textId="77777777" w:rsidR="000E7600" w:rsidRDefault="000E7600">
            <w:r w:rsidRPr="00165C83">
              <w:rPr>
                <w:b/>
                <w:bCs/>
              </w:rPr>
              <w:t>8</w:t>
            </w:r>
            <w:r>
              <w:rPr>
                <w:b/>
                <w:bCs/>
              </w:rPr>
              <w:t>0</w:t>
            </w:r>
            <w:r w:rsidRPr="00165C83">
              <w:rPr>
                <w:b/>
                <w:bCs/>
              </w:rPr>
              <w:t>%</w:t>
            </w:r>
            <w:r>
              <w:t xml:space="preserve"> by 10:30</w:t>
            </w:r>
          </w:p>
          <w:p w14:paraId="0F7AAFD2" w14:textId="77777777" w:rsidR="000E7600" w:rsidRDefault="000E7600">
            <w:r w:rsidRPr="00165C83">
              <w:rPr>
                <w:b/>
                <w:bCs/>
              </w:rPr>
              <w:t>100%</w:t>
            </w:r>
            <w:r>
              <w:t xml:space="preserve"> by 11:00</w:t>
            </w:r>
          </w:p>
          <w:p w14:paraId="70B7BAA4" w14:textId="77777777" w:rsidR="000E7600" w:rsidRDefault="000E7600"/>
          <w:p w14:paraId="53801DFD" w14:textId="77777777" w:rsidR="000E7600" w:rsidRPr="003C7274" w:rsidRDefault="000E7600"/>
        </w:tc>
      </w:tr>
    </w:tbl>
    <w:p w14:paraId="4CF6BA25" w14:textId="77777777" w:rsidR="000E7600" w:rsidRPr="003C7274" w:rsidRDefault="000E7600" w:rsidP="000E7600"/>
    <w:p w14:paraId="30500D76" w14:textId="77777777" w:rsidR="000E7600" w:rsidRPr="00E777E9" w:rsidRDefault="000E7600" w:rsidP="000E7600">
      <w:pPr>
        <w:spacing w:after="240"/>
      </w:pPr>
      <w:r w:rsidRPr="00E777E9">
        <w:t>The target for percentage of daily flood guidance statements issued by 11:00 was exceeded.</w:t>
      </w:r>
    </w:p>
    <w:p w14:paraId="0A21308D" w14:textId="77777777" w:rsidR="000E7600" w:rsidRPr="00E777E9" w:rsidRDefault="000E7600" w:rsidP="000E7600">
      <w:r w:rsidRPr="00E777E9">
        <w:t xml:space="preserve">The target for percentage of daily flood guidance statements issued by 10:30 was not achieved this quarter. However, it was only marginally missed: out of the 18 days when the target was missed, </w:t>
      </w:r>
      <w:r>
        <w:t xml:space="preserve">nine </w:t>
      </w:r>
      <w:r w:rsidRPr="00E777E9">
        <w:t xml:space="preserve">were by less than 5 minutes and a further </w:t>
      </w:r>
      <w:r>
        <w:t>five</w:t>
      </w:r>
      <w:r w:rsidRPr="00E777E9">
        <w:t xml:space="preserve"> by less than 10 minutes. In most cases, the failures were because of a complex flood risk situation, requiring enough time to map the areas of concern or redrafting after the risk assessment call. There were </w:t>
      </w:r>
      <w:r>
        <w:t xml:space="preserve">two </w:t>
      </w:r>
      <w:r w:rsidRPr="00E777E9">
        <w:t>days when the target was missed more significantly (after 10:45) because of some technical issues.</w:t>
      </w:r>
    </w:p>
    <w:p w14:paraId="36504C0B" w14:textId="77777777" w:rsidR="000E7600" w:rsidRPr="00E777E9" w:rsidRDefault="000E7600" w:rsidP="000E7600"/>
    <w:p w14:paraId="41820C07" w14:textId="77777777" w:rsidR="000E7600" w:rsidRDefault="000E7600" w:rsidP="000E7600"/>
    <w:p w14:paraId="35142DB4" w14:textId="0F2CBCCF" w:rsidR="000E7600" w:rsidRDefault="00442481" w:rsidP="000E7600">
      <w:pPr>
        <w:pStyle w:val="Heading2"/>
        <w:spacing w:before="0" w:after="240"/>
        <w:ind w:left="720" w:hanging="720"/>
        <w:rPr>
          <w:rStyle w:val="Heading2Char"/>
          <w:b/>
        </w:rPr>
      </w:pPr>
      <w:bookmarkStart w:id="39" w:name="_Toc172206584"/>
      <w:bookmarkStart w:id="40" w:name="_Toc176867065"/>
      <w:bookmarkStart w:id="41" w:name="_Toc182387463"/>
      <w:bookmarkStart w:id="42" w:name="_Toc182388516"/>
      <w:bookmarkStart w:id="43" w:name="_Toc182388603"/>
      <w:bookmarkStart w:id="44" w:name="_Toc189054598"/>
      <w:r>
        <w:t>3</w:t>
      </w:r>
      <w:r w:rsidR="000E7600" w:rsidRPr="00D039BB">
        <w:t>.</w:t>
      </w:r>
      <w:r w:rsidR="000E7600">
        <w:t>4</w:t>
      </w:r>
      <w:r w:rsidR="000E7600" w:rsidRPr="00D039BB">
        <w:tab/>
      </w:r>
      <w:bookmarkEnd w:id="38"/>
      <w:r w:rsidR="000E7600">
        <w:t xml:space="preserve">AOP Measure 4: </w:t>
      </w:r>
      <w:r w:rsidR="000E7600" w:rsidRPr="00692B31">
        <w:rPr>
          <w:rStyle w:val="Heading2Char"/>
          <w:b/>
        </w:rPr>
        <w:t xml:space="preserve">Proportion of developments approved in accordance with SEPA’s advice on flood risk </w:t>
      </w:r>
      <w:r w:rsidR="000E7600">
        <w:rPr>
          <w:rStyle w:val="Heading2Char"/>
          <w:b/>
        </w:rPr>
        <w:t>–</w:t>
      </w:r>
      <w:r w:rsidR="000E7600" w:rsidRPr="00692B31">
        <w:rPr>
          <w:rStyle w:val="Heading2Char"/>
          <w:b/>
        </w:rPr>
        <w:t xml:space="preserve"> </w:t>
      </w:r>
      <w:bookmarkEnd w:id="39"/>
      <w:bookmarkEnd w:id="40"/>
      <w:bookmarkEnd w:id="41"/>
      <w:bookmarkEnd w:id="42"/>
      <w:bookmarkEnd w:id="43"/>
      <w:r w:rsidR="000E7600">
        <w:rPr>
          <w:rStyle w:val="Heading2Char"/>
          <w:b/>
        </w:rPr>
        <w:t>I</w:t>
      </w:r>
      <w:r w:rsidR="000E7600" w:rsidRPr="00692B31">
        <w:rPr>
          <w:rStyle w:val="Heading2Char"/>
          <w:b/>
        </w:rPr>
        <w:t>ncreasing</w:t>
      </w:r>
      <w:bookmarkEnd w:id="44"/>
    </w:p>
    <w:p w14:paraId="622A1EF7" w14:textId="77777777" w:rsidR="000E7600" w:rsidRPr="00C476FB" w:rsidRDefault="000E7600" w:rsidP="000E7600">
      <w:pPr>
        <w:spacing w:after="240"/>
        <w:rPr>
          <w:rFonts w:ascii="Arial" w:hAnsi="Arial" w:cs="Arial"/>
        </w:rPr>
      </w:pPr>
      <w:r w:rsidRPr="00C476FB">
        <w:rPr>
          <w:rFonts w:ascii="Arial" w:hAnsi="Arial" w:cs="Arial"/>
        </w:rPr>
        <w:t xml:space="preserve">Status: </w:t>
      </w:r>
      <w:r w:rsidRPr="0025592F">
        <w:rPr>
          <w:rFonts w:ascii="Arial" w:hAnsi="Arial" w:cs="Arial"/>
          <w:b/>
          <w:bCs/>
          <w:color w:val="196B24"/>
        </w:rPr>
        <w:t>Achieving</w:t>
      </w:r>
    </w:p>
    <w:p w14:paraId="04F2DC00" w14:textId="77777777" w:rsidR="000E7600" w:rsidRDefault="000E7600" w:rsidP="000E7600">
      <w:pPr>
        <w:spacing w:after="240"/>
        <w:rPr>
          <w:rFonts w:ascii="Arial" w:hAnsi="Arial" w:cs="Arial"/>
        </w:rPr>
      </w:pPr>
      <w:r w:rsidRPr="00C476FB">
        <w:rPr>
          <w:rFonts w:ascii="Arial" w:hAnsi="Arial" w:cs="Arial"/>
        </w:rPr>
        <w:t>We deliver flood risk advice, evidence and guidance for the land use planning system, to ensure new developments can avoid flood risk and help existing communities and services become more resilient to flooding.  We take a proportionate</w:t>
      </w:r>
      <w:r>
        <w:rPr>
          <w:rFonts w:ascii="Arial" w:hAnsi="Arial" w:cs="Arial"/>
        </w:rPr>
        <w:t>,</w:t>
      </w:r>
      <w:r w:rsidRPr="00C476FB">
        <w:rPr>
          <w:rFonts w:ascii="Arial" w:hAnsi="Arial" w:cs="Arial"/>
        </w:rPr>
        <w:t xml:space="preserve"> risk-based approach to focus our site-specific advice to the highest risk places and work with partner authorities to support the implementation of National Planning Framework 4. </w:t>
      </w:r>
    </w:p>
    <w:p w14:paraId="73EE9F8C" w14:textId="77777777" w:rsidR="000E7600" w:rsidRDefault="000E7600" w:rsidP="000E7600">
      <w:pPr>
        <w:rPr>
          <w:rFonts w:ascii="Arial" w:hAnsi="Arial" w:cs="Arial"/>
        </w:rPr>
      </w:pPr>
      <w:r w:rsidRPr="00C476FB">
        <w:rPr>
          <w:rFonts w:ascii="Arial" w:hAnsi="Arial" w:cs="Arial"/>
        </w:rPr>
        <w:t xml:space="preserve">In quarter </w:t>
      </w:r>
      <w:r>
        <w:rPr>
          <w:rFonts w:ascii="Arial" w:hAnsi="Arial" w:cs="Arial"/>
        </w:rPr>
        <w:t>three</w:t>
      </w:r>
      <w:r w:rsidRPr="00C476FB">
        <w:rPr>
          <w:rFonts w:ascii="Arial" w:hAnsi="Arial" w:cs="Arial"/>
        </w:rPr>
        <w:t>, approximately 99% of developments have been approved in accordance with SEPA’s advice on flood risk.  83% of cases were handled within the agreed timescale.</w:t>
      </w:r>
    </w:p>
    <w:p w14:paraId="246BBCDD" w14:textId="77777777" w:rsidR="000E7600" w:rsidRPr="00C476FB" w:rsidRDefault="000E7600" w:rsidP="000E7600">
      <w:pPr>
        <w:spacing w:line="240" w:lineRule="auto"/>
        <w:rPr>
          <w:rFonts w:ascii="Arial" w:hAnsi="Arial" w:cs="Arial"/>
        </w:rPr>
      </w:pPr>
    </w:p>
    <w:tbl>
      <w:tblPr>
        <w:tblW w:w="5000" w:type="pct"/>
        <w:tblCellMar>
          <w:left w:w="0" w:type="dxa"/>
          <w:right w:w="0" w:type="dxa"/>
        </w:tblCellMar>
        <w:tblLook w:val="04A0" w:firstRow="1" w:lastRow="0" w:firstColumn="1" w:lastColumn="0" w:noHBand="0" w:noVBand="1"/>
      </w:tblPr>
      <w:tblGrid>
        <w:gridCol w:w="5860"/>
        <w:gridCol w:w="1341"/>
        <w:gridCol w:w="1302"/>
        <w:gridCol w:w="1217"/>
      </w:tblGrid>
      <w:tr w:rsidR="000E7600" w:rsidRPr="00C476FB" w14:paraId="73CB52AE" w14:textId="77777777">
        <w:tc>
          <w:tcPr>
            <w:tcW w:w="3014" w:type="pct"/>
            <w:tcBorders>
              <w:top w:val="single" w:sz="8" w:space="0" w:color="000000"/>
              <w:left w:val="single" w:sz="8" w:space="0" w:color="000000"/>
              <w:bottom w:val="single" w:sz="8" w:space="0" w:color="000000"/>
              <w:right w:val="single" w:sz="8" w:space="0" w:color="000000"/>
            </w:tcBorders>
            <w:shd w:val="clear" w:color="auto" w:fill="016574" w:themeFill="accent2"/>
            <w:tcMar>
              <w:top w:w="0" w:type="dxa"/>
              <w:left w:w="108" w:type="dxa"/>
              <w:bottom w:w="0" w:type="dxa"/>
              <w:right w:w="108" w:type="dxa"/>
            </w:tcMar>
            <w:hideMark/>
          </w:tcPr>
          <w:p w14:paraId="54393FA1" w14:textId="77777777" w:rsidR="000E7600" w:rsidRPr="004707A9" w:rsidRDefault="000E7600">
            <w:pPr>
              <w:spacing w:after="240"/>
              <w:rPr>
                <w:rFonts w:ascii="Arial" w:hAnsi="Arial" w:cs="Arial"/>
                <w:b/>
                <w:bCs/>
                <w:color w:val="FFFFFF" w:themeColor="background1"/>
                <w:lang w:val="en-US"/>
              </w:rPr>
            </w:pPr>
            <w:r w:rsidRPr="004707A9">
              <w:rPr>
                <w:rFonts w:ascii="Arial" w:hAnsi="Arial" w:cs="Arial"/>
                <w:b/>
                <w:bCs/>
                <w:color w:val="FFFFFF" w:themeColor="background1"/>
                <w:lang w:val="en-US"/>
              </w:rPr>
              <w:t>Consultations on flood risk advice</w:t>
            </w:r>
          </w:p>
        </w:tc>
        <w:tc>
          <w:tcPr>
            <w:tcW w:w="690" w:type="pct"/>
            <w:tcBorders>
              <w:top w:val="single" w:sz="8" w:space="0" w:color="000000"/>
              <w:left w:val="nil"/>
              <w:bottom w:val="single" w:sz="8" w:space="0" w:color="000000"/>
              <w:right w:val="single" w:sz="8" w:space="0" w:color="000000"/>
            </w:tcBorders>
            <w:shd w:val="clear" w:color="auto" w:fill="016574" w:themeFill="accent2"/>
            <w:tcMar>
              <w:top w:w="0" w:type="dxa"/>
              <w:left w:w="108" w:type="dxa"/>
              <w:bottom w:w="0" w:type="dxa"/>
              <w:right w:w="108" w:type="dxa"/>
            </w:tcMar>
            <w:hideMark/>
          </w:tcPr>
          <w:p w14:paraId="334AD90F" w14:textId="77777777" w:rsidR="000E7600" w:rsidRPr="004707A9" w:rsidRDefault="000E7600">
            <w:pPr>
              <w:spacing w:after="240"/>
              <w:rPr>
                <w:rFonts w:ascii="Arial" w:hAnsi="Arial" w:cs="Arial"/>
                <w:b/>
                <w:bCs/>
                <w:color w:val="FFFFFF" w:themeColor="background1"/>
                <w:lang w:val="en-US"/>
              </w:rPr>
            </w:pPr>
            <w:r w:rsidRPr="004707A9">
              <w:rPr>
                <w:rFonts w:ascii="Arial" w:hAnsi="Arial" w:cs="Arial"/>
                <w:b/>
                <w:bCs/>
                <w:color w:val="FFFFFF" w:themeColor="background1"/>
                <w:lang w:val="en-US"/>
              </w:rPr>
              <w:t>Quarter 1</w:t>
            </w:r>
          </w:p>
        </w:tc>
        <w:tc>
          <w:tcPr>
            <w:tcW w:w="670" w:type="pct"/>
            <w:tcBorders>
              <w:top w:val="single" w:sz="8" w:space="0" w:color="000000"/>
              <w:left w:val="nil"/>
              <w:bottom w:val="single" w:sz="8" w:space="0" w:color="000000"/>
              <w:right w:val="single" w:sz="8" w:space="0" w:color="000000"/>
            </w:tcBorders>
            <w:shd w:val="clear" w:color="auto" w:fill="016574" w:themeFill="accent2"/>
            <w:tcMar>
              <w:top w:w="0" w:type="dxa"/>
              <w:left w:w="108" w:type="dxa"/>
              <w:bottom w:w="0" w:type="dxa"/>
              <w:right w:w="108" w:type="dxa"/>
            </w:tcMar>
            <w:hideMark/>
          </w:tcPr>
          <w:p w14:paraId="5975D88F" w14:textId="77777777" w:rsidR="000E7600" w:rsidRPr="004707A9" w:rsidRDefault="000E7600">
            <w:pPr>
              <w:spacing w:after="240"/>
              <w:rPr>
                <w:rFonts w:ascii="Arial" w:hAnsi="Arial" w:cs="Arial"/>
                <w:b/>
                <w:bCs/>
                <w:color w:val="FFFFFF" w:themeColor="background1"/>
                <w:lang w:val="en-US"/>
              </w:rPr>
            </w:pPr>
            <w:r w:rsidRPr="004707A9">
              <w:rPr>
                <w:rFonts w:ascii="Arial" w:hAnsi="Arial" w:cs="Arial"/>
                <w:b/>
                <w:bCs/>
                <w:color w:val="FFFFFF" w:themeColor="background1"/>
                <w:lang w:val="en-US"/>
              </w:rPr>
              <w:t>Quarter 2</w:t>
            </w:r>
          </w:p>
        </w:tc>
        <w:tc>
          <w:tcPr>
            <w:tcW w:w="626" w:type="pct"/>
            <w:tcBorders>
              <w:top w:val="single" w:sz="8" w:space="0" w:color="000000"/>
              <w:left w:val="nil"/>
              <w:bottom w:val="single" w:sz="8" w:space="0" w:color="000000"/>
              <w:right w:val="single" w:sz="8" w:space="0" w:color="000000"/>
            </w:tcBorders>
            <w:shd w:val="clear" w:color="auto" w:fill="016574" w:themeFill="accent2"/>
            <w:tcMar>
              <w:top w:w="28" w:type="dxa"/>
              <w:left w:w="57" w:type="dxa"/>
              <w:bottom w:w="28" w:type="dxa"/>
              <w:right w:w="57" w:type="dxa"/>
            </w:tcMar>
            <w:hideMark/>
          </w:tcPr>
          <w:p w14:paraId="1901C410" w14:textId="77777777" w:rsidR="000E7600" w:rsidRPr="004707A9" w:rsidRDefault="000E7600">
            <w:pPr>
              <w:spacing w:after="240"/>
              <w:rPr>
                <w:rFonts w:ascii="Arial" w:hAnsi="Arial" w:cs="Arial"/>
                <w:b/>
                <w:bCs/>
                <w:color w:val="FFFFFF" w:themeColor="background1"/>
                <w:lang w:val="en-US"/>
              </w:rPr>
            </w:pPr>
            <w:r w:rsidRPr="004707A9">
              <w:rPr>
                <w:rFonts w:ascii="Arial" w:hAnsi="Arial" w:cs="Arial"/>
                <w:b/>
                <w:bCs/>
                <w:color w:val="FFFFFF" w:themeColor="background1"/>
                <w:lang w:val="en-US"/>
              </w:rPr>
              <w:t>Quarter 3</w:t>
            </w:r>
          </w:p>
        </w:tc>
      </w:tr>
      <w:tr w:rsidR="000E7600" w:rsidRPr="00C476FB" w14:paraId="13020BED" w14:textId="77777777">
        <w:tc>
          <w:tcPr>
            <w:tcW w:w="301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2FD83E" w14:textId="77777777" w:rsidR="000E7600" w:rsidRPr="00C476FB" w:rsidRDefault="000E7600">
            <w:pPr>
              <w:spacing w:after="240"/>
              <w:rPr>
                <w:rFonts w:ascii="Arial" w:hAnsi="Arial" w:cs="Arial"/>
                <w:lang w:val="en-US"/>
              </w:rPr>
            </w:pPr>
            <w:r w:rsidRPr="00C476FB">
              <w:rPr>
                <w:rFonts w:ascii="Arial" w:hAnsi="Arial" w:cs="Arial"/>
                <w:lang w:val="en-US"/>
              </w:rPr>
              <w:t>Number of consultations for flood risk advice from planning authorities responded to</w:t>
            </w:r>
          </w:p>
        </w:tc>
        <w:tc>
          <w:tcPr>
            <w:tcW w:w="690" w:type="pct"/>
            <w:tcBorders>
              <w:top w:val="nil"/>
              <w:left w:val="nil"/>
              <w:bottom w:val="single" w:sz="8" w:space="0" w:color="000000"/>
              <w:right w:val="single" w:sz="8" w:space="0" w:color="000000"/>
            </w:tcBorders>
            <w:tcMar>
              <w:top w:w="0" w:type="dxa"/>
              <w:left w:w="108" w:type="dxa"/>
              <w:bottom w:w="0" w:type="dxa"/>
              <w:right w:w="108" w:type="dxa"/>
            </w:tcMar>
            <w:hideMark/>
          </w:tcPr>
          <w:p w14:paraId="7887A640" w14:textId="77777777" w:rsidR="000E7600" w:rsidRPr="00C476FB" w:rsidRDefault="000E7600">
            <w:pPr>
              <w:spacing w:after="240"/>
              <w:jc w:val="center"/>
              <w:rPr>
                <w:rFonts w:ascii="Arial" w:hAnsi="Arial" w:cs="Arial"/>
                <w:lang w:val="en-US"/>
              </w:rPr>
            </w:pPr>
            <w:r w:rsidRPr="00C476FB">
              <w:rPr>
                <w:rFonts w:ascii="Arial" w:hAnsi="Arial" w:cs="Arial"/>
                <w:lang w:val="en-US"/>
              </w:rPr>
              <w:t>361</w:t>
            </w:r>
          </w:p>
        </w:tc>
        <w:tc>
          <w:tcPr>
            <w:tcW w:w="670" w:type="pct"/>
            <w:tcBorders>
              <w:top w:val="nil"/>
              <w:left w:val="nil"/>
              <w:bottom w:val="single" w:sz="8" w:space="0" w:color="000000"/>
              <w:right w:val="single" w:sz="8" w:space="0" w:color="000000"/>
            </w:tcBorders>
            <w:tcMar>
              <w:top w:w="0" w:type="dxa"/>
              <w:left w:w="108" w:type="dxa"/>
              <w:bottom w:w="0" w:type="dxa"/>
              <w:right w:w="108" w:type="dxa"/>
            </w:tcMar>
            <w:hideMark/>
          </w:tcPr>
          <w:p w14:paraId="0701DC64" w14:textId="77777777" w:rsidR="000E7600" w:rsidRPr="00C476FB" w:rsidRDefault="000E7600">
            <w:pPr>
              <w:spacing w:after="240"/>
              <w:jc w:val="center"/>
              <w:rPr>
                <w:rFonts w:ascii="Arial" w:hAnsi="Arial" w:cs="Arial"/>
                <w:lang w:val="en-US"/>
              </w:rPr>
            </w:pPr>
            <w:r w:rsidRPr="00C476FB">
              <w:rPr>
                <w:rFonts w:ascii="Arial" w:hAnsi="Arial" w:cs="Arial"/>
                <w:lang w:val="en-US"/>
              </w:rPr>
              <w:t>429</w:t>
            </w:r>
          </w:p>
        </w:tc>
        <w:tc>
          <w:tcPr>
            <w:tcW w:w="626" w:type="pct"/>
            <w:tcBorders>
              <w:top w:val="nil"/>
              <w:left w:val="nil"/>
              <w:bottom w:val="single" w:sz="8" w:space="0" w:color="000000"/>
              <w:right w:val="single" w:sz="8" w:space="0" w:color="000000"/>
            </w:tcBorders>
            <w:tcMar>
              <w:top w:w="28" w:type="dxa"/>
              <w:left w:w="57" w:type="dxa"/>
              <w:bottom w:w="28" w:type="dxa"/>
              <w:right w:w="57" w:type="dxa"/>
            </w:tcMar>
            <w:hideMark/>
          </w:tcPr>
          <w:p w14:paraId="6D70949C" w14:textId="77777777" w:rsidR="000E7600" w:rsidRPr="00C476FB" w:rsidRDefault="000E7600">
            <w:pPr>
              <w:spacing w:after="240"/>
              <w:jc w:val="center"/>
              <w:rPr>
                <w:rFonts w:ascii="Arial" w:hAnsi="Arial" w:cs="Arial"/>
                <w:lang w:val="en-US"/>
              </w:rPr>
            </w:pPr>
            <w:r w:rsidRPr="00C476FB">
              <w:rPr>
                <w:rFonts w:ascii="Arial" w:hAnsi="Arial" w:cs="Arial"/>
                <w:lang w:val="en-US"/>
              </w:rPr>
              <w:t>285</w:t>
            </w:r>
          </w:p>
        </w:tc>
      </w:tr>
      <w:tr w:rsidR="000E7600" w:rsidRPr="00C476FB" w14:paraId="59E93F46" w14:textId="77777777">
        <w:tc>
          <w:tcPr>
            <w:tcW w:w="301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904243" w14:textId="77777777" w:rsidR="000E7600" w:rsidRPr="00C476FB" w:rsidRDefault="000E7600">
            <w:pPr>
              <w:spacing w:after="240"/>
              <w:rPr>
                <w:rFonts w:ascii="Arial" w:hAnsi="Arial" w:cs="Arial"/>
                <w:lang w:val="en-US"/>
              </w:rPr>
            </w:pPr>
            <w:r w:rsidRPr="00C476FB">
              <w:rPr>
                <w:rFonts w:ascii="Arial" w:hAnsi="Arial" w:cs="Arial"/>
                <w:lang w:val="en-US"/>
              </w:rPr>
              <w:t>Number of consultations that were new applications previously not advised on</w:t>
            </w:r>
          </w:p>
        </w:tc>
        <w:tc>
          <w:tcPr>
            <w:tcW w:w="690" w:type="pct"/>
            <w:tcBorders>
              <w:top w:val="nil"/>
              <w:left w:val="nil"/>
              <w:bottom w:val="single" w:sz="8" w:space="0" w:color="000000"/>
              <w:right w:val="single" w:sz="8" w:space="0" w:color="000000"/>
            </w:tcBorders>
            <w:tcMar>
              <w:top w:w="0" w:type="dxa"/>
              <w:left w:w="108" w:type="dxa"/>
              <w:bottom w:w="0" w:type="dxa"/>
              <w:right w:w="108" w:type="dxa"/>
            </w:tcMar>
            <w:hideMark/>
          </w:tcPr>
          <w:p w14:paraId="494AE2E6" w14:textId="77777777" w:rsidR="000E7600" w:rsidRPr="00C476FB" w:rsidRDefault="000E7600">
            <w:pPr>
              <w:spacing w:after="240"/>
              <w:jc w:val="center"/>
              <w:rPr>
                <w:rFonts w:ascii="Arial" w:hAnsi="Arial" w:cs="Arial"/>
                <w:lang w:val="en-US"/>
              </w:rPr>
            </w:pPr>
            <w:r w:rsidRPr="00C476FB">
              <w:rPr>
                <w:rFonts w:ascii="Arial" w:hAnsi="Arial" w:cs="Arial"/>
                <w:lang w:val="en-US"/>
              </w:rPr>
              <w:t>185</w:t>
            </w:r>
          </w:p>
        </w:tc>
        <w:tc>
          <w:tcPr>
            <w:tcW w:w="670" w:type="pct"/>
            <w:tcBorders>
              <w:top w:val="nil"/>
              <w:left w:val="nil"/>
              <w:bottom w:val="single" w:sz="8" w:space="0" w:color="000000"/>
              <w:right w:val="single" w:sz="8" w:space="0" w:color="000000"/>
            </w:tcBorders>
            <w:tcMar>
              <w:top w:w="0" w:type="dxa"/>
              <w:left w:w="108" w:type="dxa"/>
              <w:bottom w:w="0" w:type="dxa"/>
              <w:right w:w="108" w:type="dxa"/>
            </w:tcMar>
            <w:hideMark/>
          </w:tcPr>
          <w:p w14:paraId="58EF743C" w14:textId="77777777" w:rsidR="000E7600" w:rsidRPr="00C476FB" w:rsidRDefault="000E7600">
            <w:pPr>
              <w:spacing w:after="240"/>
              <w:jc w:val="center"/>
              <w:rPr>
                <w:rFonts w:ascii="Arial" w:hAnsi="Arial" w:cs="Arial"/>
                <w:lang w:val="en-US"/>
              </w:rPr>
            </w:pPr>
            <w:r w:rsidRPr="00C476FB">
              <w:rPr>
                <w:rFonts w:ascii="Arial" w:hAnsi="Arial" w:cs="Arial"/>
                <w:lang w:val="en-US"/>
              </w:rPr>
              <w:t>203</w:t>
            </w:r>
          </w:p>
        </w:tc>
        <w:tc>
          <w:tcPr>
            <w:tcW w:w="626" w:type="pct"/>
            <w:tcBorders>
              <w:top w:val="nil"/>
              <w:left w:val="nil"/>
              <w:bottom w:val="single" w:sz="8" w:space="0" w:color="000000"/>
              <w:right w:val="single" w:sz="8" w:space="0" w:color="000000"/>
            </w:tcBorders>
            <w:tcMar>
              <w:top w:w="28" w:type="dxa"/>
              <w:left w:w="57" w:type="dxa"/>
              <w:bottom w:w="28" w:type="dxa"/>
              <w:right w:w="57" w:type="dxa"/>
            </w:tcMar>
            <w:hideMark/>
          </w:tcPr>
          <w:p w14:paraId="754B041A" w14:textId="77777777" w:rsidR="000E7600" w:rsidRPr="00C476FB" w:rsidRDefault="000E7600">
            <w:pPr>
              <w:spacing w:after="240"/>
              <w:jc w:val="center"/>
              <w:rPr>
                <w:rFonts w:ascii="Arial" w:hAnsi="Arial" w:cs="Arial"/>
                <w:lang w:val="en-US"/>
              </w:rPr>
            </w:pPr>
            <w:r w:rsidRPr="00C476FB">
              <w:rPr>
                <w:rFonts w:ascii="Arial" w:hAnsi="Arial" w:cs="Arial"/>
                <w:lang w:val="en-US"/>
              </w:rPr>
              <w:t>121</w:t>
            </w:r>
          </w:p>
        </w:tc>
      </w:tr>
      <w:tr w:rsidR="000E7600" w:rsidRPr="00C476FB" w14:paraId="0712B3FD" w14:textId="77777777">
        <w:trPr>
          <w:trHeight w:val="1033"/>
        </w:trPr>
        <w:tc>
          <w:tcPr>
            <w:tcW w:w="301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3493" w14:textId="77777777" w:rsidR="000E7600" w:rsidRPr="00C476FB" w:rsidRDefault="000E7600">
            <w:pPr>
              <w:spacing w:after="240"/>
              <w:rPr>
                <w:rFonts w:ascii="Arial" w:hAnsi="Arial" w:cs="Arial"/>
                <w:lang w:val="en-US"/>
              </w:rPr>
            </w:pPr>
            <w:r w:rsidRPr="00C476FB">
              <w:rPr>
                <w:rFonts w:ascii="Arial" w:hAnsi="Arial" w:cs="Arial"/>
                <w:lang w:val="en-US"/>
              </w:rPr>
              <w:t xml:space="preserve">Number of applications approved to go ahead in flood risk areas against SEPA’s advice during the same </w:t>
            </w:r>
            <w:proofErr w:type="gramStart"/>
            <w:r w:rsidRPr="00C476FB">
              <w:rPr>
                <w:rFonts w:ascii="Arial" w:hAnsi="Arial" w:cs="Arial"/>
                <w:lang w:val="en-US"/>
              </w:rPr>
              <w:t>time period</w:t>
            </w:r>
            <w:proofErr w:type="gramEnd"/>
            <w:r w:rsidRPr="00C476FB">
              <w:rPr>
                <w:rFonts w:ascii="Arial" w:hAnsi="Arial" w:cs="Arial"/>
                <w:lang w:val="en-US"/>
              </w:rPr>
              <w:t xml:space="preserve"> notified to Scottish Ministers</w:t>
            </w:r>
          </w:p>
        </w:tc>
        <w:tc>
          <w:tcPr>
            <w:tcW w:w="690" w:type="pct"/>
            <w:tcBorders>
              <w:top w:val="nil"/>
              <w:left w:val="nil"/>
              <w:bottom w:val="single" w:sz="8" w:space="0" w:color="000000"/>
              <w:right w:val="single" w:sz="8" w:space="0" w:color="000000"/>
            </w:tcBorders>
            <w:tcMar>
              <w:top w:w="0" w:type="dxa"/>
              <w:left w:w="108" w:type="dxa"/>
              <w:bottom w:w="0" w:type="dxa"/>
              <w:right w:w="108" w:type="dxa"/>
            </w:tcMar>
            <w:hideMark/>
          </w:tcPr>
          <w:p w14:paraId="3546C491" w14:textId="77777777" w:rsidR="000E7600" w:rsidRPr="00C476FB" w:rsidRDefault="000E7600">
            <w:pPr>
              <w:spacing w:after="240"/>
              <w:jc w:val="center"/>
              <w:rPr>
                <w:rFonts w:ascii="Arial" w:hAnsi="Arial" w:cs="Arial"/>
                <w:lang w:val="en-US"/>
              </w:rPr>
            </w:pPr>
            <w:r w:rsidRPr="00C476FB">
              <w:rPr>
                <w:rFonts w:ascii="Arial" w:hAnsi="Arial" w:cs="Arial"/>
                <w:lang w:val="en-US"/>
              </w:rPr>
              <w:t>2</w:t>
            </w:r>
          </w:p>
        </w:tc>
        <w:tc>
          <w:tcPr>
            <w:tcW w:w="670" w:type="pct"/>
            <w:tcBorders>
              <w:top w:val="nil"/>
              <w:left w:val="nil"/>
              <w:bottom w:val="single" w:sz="8" w:space="0" w:color="000000"/>
              <w:right w:val="single" w:sz="8" w:space="0" w:color="000000"/>
            </w:tcBorders>
            <w:tcMar>
              <w:top w:w="0" w:type="dxa"/>
              <w:left w:w="108" w:type="dxa"/>
              <w:bottom w:w="0" w:type="dxa"/>
              <w:right w:w="108" w:type="dxa"/>
            </w:tcMar>
            <w:hideMark/>
          </w:tcPr>
          <w:p w14:paraId="76EFCE5B" w14:textId="77777777" w:rsidR="000E7600" w:rsidRPr="00C476FB" w:rsidRDefault="000E7600">
            <w:pPr>
              <w:spacing w:after="240"/>
              <w:jc w:val="center"/>
              <w:rPr>
                <w:rFonts w:ascii="Arial" w:hAnsi="Arial" w:cs="Arial"/>
                <w:lang w:val="en-US"/>
              </w:rPr>
            </w:pPr>
            <w:r w:rsidRPr="00C476FB">
              <w:rPr>
                <w:rFonts w:ascii="Arial" w:hAnsi="Arial" w:cs="Arial"/>
                <w:lang w:val="en-US"/>
              </w:rPr>
              <w:t>5</w:t>
            </w:r>
          </w:p>
        </w:tc>
        <w:tc>
          <w:tcPr>
            <w:tcW w:w="626" w:type="pct"/>
            <w:tcBorders>
              <w:top w:val="nil"/>
              <w:left w:val="nil"/>
              <w:bottom w:val="single" w:sz="8" w:space="0" w:color="000000"/>
              <w:right w:val="single" w:sz="8" w:space="0" w:color="000000"/>
            </w:tcBorders>
            <w:tcMar>
              <w:top w:w="28" w:type="dxa"/>
              <w:left w:w="57" w:type="dxa"/>
              <w:bottom w:w="28" w:type="dxa"/>
              <w:right w:w="57" w:type="dxa"/>
            </w:tcMar>
            <w:hideMark/>
          </w:tcPr>
          <w:p w14:paraId="68CC7789" w14:textId="77777777" w:rsidR="000E7600" w:rsidRPr="00C476FB" w:rsidRDefault="000E7600">
            <w:pPr>
              <w:spacing w:after="240"/>
              <w:jc w:val="center"/>
              <w:rPr>
                <w:rFonts w:ascii="Arial" w:hAnsi="Arial" w:cs="Arial"/>
                <w:lang w:val="en-US"/>
              </w:rPr>
            </w:pPr>
            <w:r w:rsidRPr="00C476FB">
              <w:rPr>
                <w:rFonts w:ascii="Arial" w:hAnsi="Arial" w:cs="Arial"/>
                <w:lang w:val="en-US"/>
              </w:rPr>
              <w:t>3</w:t>
            </w:r>
          </w:p>
        </w:tc>
      </w:tr>
    </w:tbl>
    <w:p w14:paraId="738FB5FE" w14:textId="77777777" w:rsidR="000E7600" w:rsidRPr="003E1A88" w:rsidRDefault="000E7600" w:rsidP="000E7600">
      <w:pPr>
        <w:spacing w:after="240"/>
        <w:rPr>
          <w:rFonts w:ascii="Arial" w:hAnsi="Arial" w:cs="Arial"/>
          <w:sz w:val="18"/>
          <w:szCs w:val="18"/>
        </w:rPr>
      </w:pPr>
    </w:p>
    <w:tbl>
      <w:tblPr>
        <w:tblW w:w="5000" w:type="pct"/>
        <w:tblCellMar>
          <w:left w:w="0" w:type="dxa"/>
          <w:right w:w="0" w:type="dxa"/>
        </w:tblCellMar>
        <w:tblLook w:val="04A0" w:firstRow="1" w:lastRow="0" w:firstColumn="1" w:lastColumn="0" w:noHBand="0" w:noVBand="1"/>
      </w:tblPr>
      <w:tblGrid>
        <w:gridCol w:w="2125"/>
        <w:gridCol w:w="2156"/>
        <w:gridCol w:w="2158"/>
        <w:gridCol w:w="3281"/>
      </w:tblGrid>
      <w:tr w:rsidR="000E7600" w:rsidRPr="00E44EFA" w14:paraId="1BCEDDB6" w14:textId="77777777">
        <w:tc>
          <w:tcPr>
            <w:tcW w:w="1093" w:type="pct"/>
            <w:tcBorders>
              <w:top w:val="single" w:sz="8" w:space="0" w:color="3C4741"/>
              <w:left w:val="single" w:sz="8" w:space="0" w:color="3C4741"/>
              <w:bottom w:val="single" w:sz="8" w:space="0" w:color="3C4741"/>
              <w:right w:val="single" w:sz="8" w:space="0" w:color="3C4741"/>
            </w:tcBorders>
            <w:shd w:val="clear" w:color="auto" w:fill="016574"/>
            <w:tcMar>
              <w:top w:w="0" w:type="dxa"/>
              <w:left w:w="108" w:type="dxa"/>
              <w:bottom w:w="0" w:type="dxa"/>
              <w:right w:w="108" w:type="dxa"/>
            </w:tcMar>
            <w:hideMark/>
          </w:tcPr>
          <w:p w14:paraId="6B45BD3E" w14:textId="77777777" w:rsidR="000E7600" w:rsidRPr="00E44EFA" w:rsidRDefault="000E7600">
            <w:pPr>
              <w:rPr>
                <w:b/>
                <w:bCs/>
                <w:color w:val="FFFFFF" w:themeColor="background1"/>
                <w:lang w:val="en-US"/>
              </w:rPr>
            </w:pPr>
            <w:r w:rsidRPr="00E44EFA">
              <w:rPr>
                <w:b/>
                <w:bCs/>
                <w:color w:val="FFFFFF" w:themeColor="background1"/>
                <w:lang w:val="en-US"/>
              </w:rPr>
              <w:t>KPI 03</w:t>
            </w:r>
          </w:p>
        </w:tc>
        <w:tc>
          <w:tcPr>
            <w:tcW w:w="1109"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6D79E9FC" w14:textId="77777777" w:rsidR="000E7600" w:rsidRPr="00E44EFA" w:rsidRDefault="000E7600">
            <w:pPr>
              <w:jc w:val="center"/>
              <w:rPr>
                <w:b/>
                <w:bCs/>
                <w:color w:val="FFFFFF" w:themeColor="background1"/>
                <w:lang w:val="en-US"/>
              </w:rPr>
            </w:pPr>
            <w:r w:rsidRPr="00E44EFA">
              <w:rPr>
                <w:b/>
                <w:bCs/>
                <w:color w:val="FFFFFF" w:themeColor="background1"/>
                <w:lang w:val="en-US"/>
              </w:rPr>
              <w:t>Baseline</w:t>
            </w:r>
          </w:p>
        </w:tc>
        <w:tc>
          <w:tcPr>
            <w:tcW w:w="1110"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79124920" w14:textId="77777777" w:rsidR="000E7600" w:rsidRPr="00E44EFA" w:rsidRDefault="000E7600">
            <w:pPr>
              <w:jc w:val="center"/>
              <w:rPr>
                <w:b/>
                <w:bCs/>
                <w:color w:val="FFFFFF" w:themeColor="background1"/>
                <w:lang w:val="en-US"/>
              </w:rPr>
            </w:pPr>
            <w:r w:rsidRPr="00E44EFA">
              <w:rPr>
                <w:b/>
                <w:bCs/>
                <w:color w:val="FFFFFF" w:themeColor="background1"/>
                <w:lang w:val="en-US"/>
              </w:rPr>
              <w:t>Target</w:t>
            </w:r>
          </w:p>
        </w:tc>
        <w:tc>
          <w:tcPr>
            <w:tcW w:w="1689"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4D8C5612" w14:textId="77777777" w:rsidR="000E7600" w:rsidRPr="00E44EFA" w:rsidRDefault="000E7600">
            <w:pPr>
              <w:rPr>
                <w:b/>
                <w:bCs/>
                <w:color w:val="FFFFFF" w:themeColor="background1"/>
                <w:lang w:val="en-US"/>
              </w:rPr>
            </w:pPr>
            <w:r w:rsidRPr="00E44EFA">
              <w:rPr>
                <w:b/>
                <w:bCs/>
                <w:color w:val="FFFFFF" w:themeColor="background1"/>
                <w:lang w:val="en-US"/>
              </w:rPr>
              <w:t xml:space="preserve">Q3 Performance </w:t>
            </w:r>
          </w:p>
        </w:tc>
      </w:tr>
      <w:tr w:rsidR="000E7600" w:rsidRPr="00E44EFA" w14:paraId="1E69FAAB" w14:textId="77777777">
        <w:tc>
          <w:tcPr>
            <w:tcW w:w="1093" w:type="pct"/>
            <w:tcBorders>
              <w:top w:val="nil"/>
              <w:left w:val="single" w:sz="8" w:space="0" w:color="3C4741"/>
              <w:bottom w:val="single" w:sz="8" w:space="0" w:color="3C4741"/>
              <w:right w:val="single" w:sz="8" w:space="0" w:color="3C4741"/>
            </w:tcBorders>
            <w:tcMar>
              <w:top w:w="0" w:type="dxa"/>
              <w:left w:w="108" w:type="dxa"/>
              <w:bottom w:w="0" w:type="dxa"/>
              <w:right w:w="108" w:type="dxa"/>
            </w:tcMar>
            <w:hideMark/>
          </w:tcPr>
          <w:p w14:paraId="6A1C5B8B" w14:textId="77777777" w:rsidR="000E7600" w:rsidRPr="00E44EFA" w:rsidRDefault="000E7600">
            <w:r w:rsidRPr="00E44EFA">
              <w:t>Percentage of responses to planning consultations within time</w:t>
            </w:r>
            <w:r w:rsidRPr="00E44EFA">
              <w:rPr>
                <w:rFonts w:ascii="Arial" w:hAnsi="Arial" w:cs="Arial"/>
              </w:rPr>
              <w:t>​</w:t>
            </w:r>
          </w:p>
        </w:tc>
        <w:tc>
          <w:tcPr>
            <w:tcW w:w="1109" w:type="pct"/>
            <w:tcBorders>
              <w:top w:val="nil"/>
              <w:left w:val="nil"/>
              <w:bottom w:val="single" w:sz="8" w:space="0" w:color="3C4741"/>
              <w:right w:val="single" w:sz="8" w:space="0" w:color="3C4741"/>
            </w:tcBorders>
            <w:tcMar>
              <w:top w:w="0" w:type="dxa"/>
              <w:left w:w="108" w:type="dxa"/>
              <w:bottom w:w="0" w:type="dxa"/>
              <w:right w:w="108" w:type="dxa"/>
            </w:tcMar>
            <w:hideMark/>
          </w:tcPr>
          <w:p w14:paraId="5CF0C7D3" w14:textId="77777777" w:rsidR="000E7600" w:rsidRPr="00E44EFA" w:rsidRDefault="000E7600">
            <w:pPr>
              <w:rPr>
                <w:lang w:val="en-US"/>
              </w:rPr>
            </w:pPr>
            <w:r>
              <w:t>70% within time cumulatively 2023-24.</w:t>
            </w:r>
          </w:p>
        </w:tc>
        <w:tc>
          <w:tcPr>
            <w:tcW w:w="1110" w:type="pct"/>
            <w:tcBorders>
              <w:top w:val="nil"/>
              <w:left w:val="nil"/>
              <w:bottom w:val="single" w:sz="8" w:space="0" w:color="3C4741"/>
              <w:right w:val="single" w:sz="8" w:space="0" w:color="3C4741"/>
            </w:tcBorders>
            <w:tcMar>
              <w:top w:w="0" w:type="dxa"/>
              <w:left w:w="108" w:type="dxa"/>
              <w:bottom w:w="0" w:type="dxa"/>
              <w:right w:w="108" w:type="dxa"/>
            </w:tcMar>
            <w:hideMark/>
          </w:tcPr>
          <w:p w14:paraId="1C2ECBD0" w14:textId="77777777" w:rsidR="000E7600" w:rsidRPr="00E44EFA" w:rsidRDefault="000E7600">
            <w:pPr>
              <w:rPr>
                <w:lang w:val="en-US"/>
              </w:rPr>
            </w:pPr>
            <w:r w:rsidRPr="00E44EFA">
              <w:t>Increase the percentage of consultations responded to within time.</w:t>
            </w:r>
          </w:p>
        </w:tc>
        <w:tc>
          <w:tcPr>
            <w:tcW w:w="1689" w:type="pct"/>
            <w:tcBorders>
              <w:top w:val="nil"/>
              <w:left w:val="nil"/>
              <w:bottom w:val="single" w:sz="8" w:space="0" w:color="3C4741"/>
              <w:right w:val="single" w:sz="8" w:space="0" w:color="3C4741"/>
            </w:tcBorders>
            <w:tcMar>
              <w:top w:w="0" w:type="dxa"/>
              <w:left w:w="108" w:type="dxa"/>
              <w:bottom w:w="0" w:type="dxa"/>
              <w:right w:w="108" w:type="dxa"/>
            </w:tcMar>
          </w:tcPr>
          <w:p w14:paraId="4A4D9C17" w14:textId="77777777" w:rsidR="000E7600" w:rsidRPr="002D1982" w:rsidRDefault="000E7600">
            <w:pPr>
              <w:spacing w:after="120"/>
            </w:pPr>
            <w:r w:rsidRPr="00B901E5">
              <w:t>95% of consultations within time</w:t>
            </w:r>
            <w:r>
              <w:t>,</w:t>
            </w:r>
            <w:r w:rsidRPr="00B901E5">
              <w:t xml:space="preserve"> compared to </w:t>
            </w:r>
            <w:r>
              <w:t>75</w:t>
            </w:r>
            <w:r w:rsidRPr="00B901E5">
              <w:t xml:space="preserve">% </w:t>
            </w:r>
            <w:r>
              <w:t>in Q2</w:t>
            </w:r>
            <w:r w:rsidRPr="00B901E5">
              <w:t xml:space="preserve">.  </w:t>
            </w:r>
            <w:r>
              <w:t>T</w:t>
            </w:r>
            <w:r w:rsidRPr="00B901E5">
              <w:t xml:space="preserve">he cumulative figure </w:t>
            </w:r>
            <w:r>
              <w:t>for the year so far is</w:t>
            </w:r>
            <w:r w:rsidRPr="00B901E5">
              <w:t xml:space="preserve"> 85</w:t>
            </w:r>
            <w:r>
              <w:t>%, compared to 78% in Q2.</w:t>
            </w:r>
          </w:p>
        </w:tc>
      </w:tr>
    </w:tbl>
    <w:p w14:paraId="62C24391" w14:textId="77777777" w:rsidR="000E7600" w:rsidRPr="00E44EFA" w:rsidRDefault="000E7600" w:rsidP="000E7600"/>
    <w:p w14:paraId="51A6FC86" w14:textId="77777777" w:rsidR="000E7600" w:rsidRPr="00E44EFA" w:rsidRDefault="000E7600" w:rsidP="000E7600">
      <w:pPr>
        <w:rPr>
          <w:vanish/>
        </w:rPr>
      </w:pPr>
    </w:p>
    <w:p w14:paraId="0E327B45" w14:textId="77777777" w:rsidR="000E7600" w:rsidRDefault="000E7600" w:rsidP="000E7600">
      <w:pPr>
        <w:spacing w:line="240" w:lineRule="auto"/>
        <w:rPr>
          <w:rStyle w:val="Heading2Char"/>
          <w:rFonts w:ascii="Arial" w:eastAsia="Arial" w:hAnsi="Arial" w:cs="Arial"/>
          <w:b w:val="0"/>
          <w:color w:val="000000"/>
          <w:sz w:val="24"/>
          <w:szCs w:val="24"/>
        </w:rPr>
      </w:pPr>
      <w:bookmarkStart w:id="45" w:name="_3.5_Achievement_of"/>
      <w:bookmarkEnd w:id="45"/>
    </w:p>
    <w:p w14:paraId="41AFD0B2" w14:textId="77777777" w:rsidR="000E7600" w:rsidRDefault="000E7600" w:rsidP="000E7600">
      <w:pPr>
        <w:spacing w:line="240" w:lineRule="auto"/>
        <w:rPr>
          <w:rStyle w:val="Heading2Char"/>
          <w:rFonts w:ascii="Arial" w:eastAsia="Arial" w:hAnsi="Arial" w:cs="Arial"/>
          <w:b w:val="0"/>
          <w:color w:val="000000"/>
          <w:sz w:val="24"/>
          <w:szCs w:val="24"/>
        </w:rPr>
      </w:pPr>
      <w:r w:rsidRPr="00F465D2">
        <w:rPr>
          <w:b/>
          <w:noProof/>
          <w:color w:val="FFFFFF" w:themeColor="background1"/>
          <w:sz w:val="84"/>
          <w:szCs w:val="84"/>
        </w:rPr>
        <mc:AlternateContent>
          <mc:Choice Requires="wps">
            <w:drawing>
              <wp:anchor distT="0" distB="0" distL="114300" distR="114300" simplePos="0" relativeHeight="251658246" behindDoc="0" locked="0" layoutInCell="1" allowOverlap="1" wp14:anchorId="63E42BD4" wp14:editId="43725A41">
                <wp:simplePos x="0" y="0"/>
                <wp:positionH relativeFrom="page">
                  <wp:align>right</wp:align>
                </wp:positionH>
                <wp:positionV relativeFrom="paragraph">
                  <wp:posOffset>86360</wp:posOffset>
                </wp:positionV>
                <wp:extent cx="7023100" cy="914400"/>
                <wp:effectExtent l="0" t="0" r="6350" b="0"/>
                <wp:wrapNone/>
                <wp:docPr id="1847343575" name="Text Box 19"/>
                <wp:cNvGraphicFramePr/>
                <a:graphic xmlns:a="http://schemas.openxmlformats.org/drawingml/2006/main">
                  <a:graphicData uri="http://schemas.microsoft.com/office/word/2010/wordprocessingShape">
                    <wps:wsp>
                      <wps:cNvSpPr txBox="1"/>
                      <wps:spPr>
                        <a:xfrm>
                          <a:off x="0" y="0"/>
                          <a:ext cx="7023100" cy="914400"/>
                        </a:xfrm>
                        <a:prstGeom prst="rect">
                          <a:avLst/>
                        </a:prstGeom>
                        <a:solidFill>
                          <a:srgbClr val="016574"/>
                        </a:solidFill>
                        <a:ln w="6350">
                          <a:noFill/>
                        </a:ln>
                      </wps:spPr>
                      <wps:txbx>
                        <w:txbxContent>
                          <w:p w14:paraId="13DA17B6" w14:textId="77777777" w:rsidR="000E7600" w:rsidRPr="00482856" w:rsidRDefault="000E7600" w:rsidP="000E7600">
                            <w:pPr>
                              <w:pStyle w:val="Heading1"/>
                              <w:rPr>
                                <w:color w:val="FFFFFF" w:themeColor="background1"/>
                                <w:sz w:val="72"/>
                                <w:szCs w:val="52"/>
                                <w:lang w:val="en-AU"/>
                              </w:rPr>
                            </w:pPr>
                            <w:bookmarkStart w:id="46" w:name="_Toc182387464"/>
                            <w:bookmarkStart w:id="47" w:name="_Toc182388517"/>
                            <w:bookmarkStart w:id="48" w:name="_Toc182388604"/>
                            <w:bookmarkStart w:id="49" w:name="_Toc189054599"/>
                            <w:r>
                              <w:rPr>
                                <w:color w:val="FFFFFF" w:themeColor="background1"/>
                                <w:sz w:val="72"/>
                                <w:szCs w:val="52"/>
                                <w:lang w:val="en-AU"/>
                              </w:rPr>
                              <w:t>Water Environment</w:t>
                            </w:r>
                            <w:bookmarkEnd w:id="46"/>
                            <w:bookmarkEnd w:id="47"/>
                            <w:bookmarkEnd w:id="48"/>
                            <w:bookmarkEnd w:id="49"/>
                            <w:r>
                              <w:rPr>
                                <w:color w:val="FFFFFF" w:themeColor="background1"/>
                                <w:sz w:val="72"/>
                                <w:szCs w:val="52"/>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2BD4" id="_x0000_s1031" type="#_x0000_t202" style="position:absolute;margin-left:501.8pt;margin-top:6.8pt;width:553pt;height:1in;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" fillcolor="#016574" stroked="f" strokeweight=".5pt">
                <v:textbox>
                  <w:txbxContent>
                    <w:p w14:paraId="13DA17B6" w14:textId="77777777" w:rsidR="000E7600" w:rsidRPr="00482856" w:rsidRDefault="000E7600" w:rsidP="000E7600">
                      <w:pPr>
                        <w:pStyle w:val="Heading1"/>
                        <w:rPr>
                          <w:color w:val="FFFFFF" w:themeColor="background1"/>
                          <w:sz w:val="72"/>
                          <w:szCs w:val="52"/>
                          <w:lang w:val="en-AU"/>
                        </w:rPr>
                      </w:pPr>
                      <w:bookmarkStart w:id="58" w:name="_Toc182387464"/>
                      <w:bookmarkStart w:id="59" w:name="_Toc182388517"/>
                      <w:bookmarkStart w:id="60" w:name="_Toc182388604"/>
                      <w:bookmarkStart w:id="61" w:name="_Toc189054599"/>
                      <w:r>
                        <w:rPr>
                          <w:color w:val="FFFFFF" w:themeColor="background1"/>
                          <w:sz w:val="72"/>
                          <w:szCs w:val="52"/>
                          <w:lang w:val="en-AU"/>
                        </w:rPr>
                        <w:t>Water Environment</w:t>
                      </w:r>
                      <w:bookmarkEnd w:id="58"/>
                      <w:bookmarkEnd w:id="59"/>
                      <w:bookmarkEnd w:id="60"/>
                      <w:bookmarkEnd w:id="61"/>
                      <w:r>
                        <w:rPr>
                          <w:color w:val="FFFFFF" w:themeColor="background1"/>
                          <w:sz w:val="72"/>
                          <w:szCs w:val="52"/>
                          <w:lang w:val="en-AU"/>
                        </w:rPr>
                        <w:t xml:space="preserve"> </w:t>
                      </w:r>
                    </w:p>
                  </w:txbxContent>
                </v:textbox>
                <w10:wrap anchorx="page"/>
              </v:shape>
            </w:pict>
          </mc:Fallback>
        </mc:AlternateContent>
      </w:r>
    </w:p>
    <w:p w14:paraId="10E61336" w14:textId="77777777" w:rsidR="000E7600" w:rsidRDefault="000E7600" w:rsidP="000E7600">
      <w:pPr>
        <w:spacing w:line="240" w:lineRule="auto"/>
        <w:rPr>
          <w:rStyle w:val="Heading2Char"/>
          <w:rFonts w:ascii="Arial" w:eastAsia="Arial" w:hAnsi="Arial" w:cs="Arial"/>
          <w:b w:val="0"/>
          <w:color w:val="000000"/>
          <w:sz w:val="24"/>
          <w:szCs w:val="24"/>
        </w:rPr>
      </w:pPr>
    </w:p>
    <w:p w14:paraId="657BAA39" w14:textId="77777777" w:rsidR="000E7600" w:rsidRDefault="000E7600" w:rsidP="000E7600">
      <w:pPr>
        <w:spacing w:line="240" w:lineRule="auto"/>
        <w:rPr>
          <w:rStyle w:val="Heading2Char"/>
          <w:rFonts w:ascii="Arial" w:eastAsia="Arial" w:hAnsi="Arial" w:cs="Arial"/>
          <w:b w:val="0"/>
          <w:color w:val="000000"/>
          <w:sz w:val="24"/>
          <w:szCs w:val="24"/>
        </w:rPr>
      </w:pPr>
    </w:p>
    <w:p w14:paraId="543E41F8" w14:textId="77777777" w:rsidR="000E7600" w:rsidRDefault="000E7600" w:rsidP="000E7600">
      <w:pPr>
        <w:spacing w:line="240" w:lineRule="auto"/>
        <w:rPr>
          <w:rStyle w:val="Heading2Char"/>
          <w:rFonts w:ascii="Arial" w:eastAsia="Arial" w:hAnsi="Arial" w:cs="Arial"/>
          <w:b w:val="0"/>
          <w:color w:val="000000"/>
          <w:sz w:val="24"/>
          <w:szCs w:val="24"/>
        </w:rPr>
      </w:pPr>
    </w:p>
    <w:p w14:paraId="7375AB32" w14:textId="77777777" w:rsidR="000E7600" w:rsidRDefault="000E7600" w:rsidP="000E7600">
      <w:pPr>
        <w:spacing w:line="240" w:lineRule="auto"/>
        <w:rPr>
          <w:rStyle w:val="Heading2Char"/>
          <w:rFonts w:ascii="Arial" w:eastAsia="Arial" w:hAnsi="Arial" w:cs="Arial"/>
          <w:b w:val="0"/>
          <w:color w:val="000000"/>
          <w:sz w:val="24"/>
          <w:szCs w:val="24"/>
        </w:rPr>
      </w:pPr>
    </w:p>
    <w:p w14:paraId="043590C8" w14:textId="77777777" w:rsidR="000E7600" w:rsidRDefault="000E7600" w:rsidP="000E7600">
      <w:pPr>
        <w:spacing w:line="240" w:lineRule="auto"/>
        <w:rPr>
          <w:rStyle w:val="Heading2Char"/>
          <w:rFonts w:ascii="Arial" w:eastAsia="Arial" w:hAnsi="Arial" w:cs="Arial"/>
          <w:b w:val="0"/>
          <w:color w:val="000000"/>
          <w:sz w:val="24"/>
          <w:szCs w:val="24"/>
        </w:rPr>
      </w:pPr>
      <w:r>
        <w:rPr>
          <w:b/>
          <w:noProof/>
          <w:color w:val="FFFFFF" w:themeColor="background1"/>
          <w:sz w:val="84"/>
          <w:szCs w:val="84"/>
        </w:rPr>
        <mc:AlternateContent>
          <mc:Choice Requires="wps">
            <w:drawing>
              <wp:anchor distT="0" distB="0" distL="114300" distR="114300" simplePos="0" relativeHeight="251658247" behindDoc="0" locked="0" layoutInCell="1" allowOverlap="1" wp14:anchorId="14FD3B38" wp14:editId="51D59162">
                <wp:simplePos x="0" y="0"/>
                <wp:positionH relativeFrom="page">
                  <wp:posOffset>546100</wp:posOffset>
                </wp:positionH>
                <wp:positionV relativeFrom="paragraph">
                  <wp:posOffset>59690</wp:posOffset>
                </wp:positionV>
                <wp:extent cx="6997700" cy="1300480"/>
                <wp:effectExtent l="0" t="0" r="0" b="0"/>
                <wp:wrapNone/>
                <wp:docPr id="1399050515" name="Text Box 19"/>
                <wp:cNvGraphicFramePr/>
                <a:graphic xmlns:a="http://schemas.openxmlformats.org/drawingml/2006/main">
                  <a:graphicData uri="http://schemas.microsoft.com/office/word/2010/wordprocessingShape">
                    <wps:wsp>
                      <wps:cNvSpPr txBox="1"/>
                      <wps:spPr>
                        <a:xfrm>
                          <a:off x="0" y="0"/>
                          <a:ext cx="6997700" cy="1300480"/>
                        </a:xfrm>
                        <a:prstGeom prst="rect">
                          <a:avLst/>
                        </a:prstGeom>
                        <a:solidFill>
                          <a:srgbClr val="016574">
                            <a:alpha val="75294"/>
                          </a:srgbClr>
                        </a:solidFill>
                        <a:ln w="6350">
                          <a:noFill/>
                        </a:ln>
                      </wps:spPr>
                      <wps:txbx>
                        <w:txbxContent>
                          <w:p w14:paraId="30CC58F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for the water environment to be protected with no deterioration of condition and that more of our water environment is improved to a good or better condition.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3B38" id="_x0000_s1032" type="#_x0000_t202" style="position:absolute;margin-left:43pt;margin-top:4.7pt;width:551pt;height:102.4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" fillcolor="#016574" stroked="f" strokeweight=".5pt">
                <v:fill opacity="49344f"/>
                <v:textbox>
                  <w:txbxContent>
                    <w:p w14:paraId="30CC58F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for the water environment to be protected with no deterioration of condition and that more of our water environment is improved to a good or better condition.  </w:t>
                      </w:r>
                    </w:p>
                  </w:txbxContent>
                </v:textbox>
                <w10:wrap anchorx="page"/>
              </v:shape>
            </w:pict>
          </mc:Fallback>
        </mc:AlternateContent>
      </w:r>
    </w:p>
    <w:p w14:paraId="160006A0" w14:textId="77777777" w:rsidR="000E7600" w:rsidRDefault="000E7600" w:rsidP="000E7600">
      <w:pPr>
        <w:spacing w:line="240" w:lineRule="auto"/>
        <w:rPr>
          <w:rStyle w:val="Heading2Char"/>
          <w:rFonts w:ascii="Arial" w:eastAsia="Arial" w:hAnsi="Arial" w:cs="Arial"/>
          <w:b w:val="0"/>
          <w:color w:val="000000"/>
          <w:sz w:val="24"/>
          <w:szCs w:val="24"/>
        </w:rPr>
      </w:pPr>
    </w:p>
    <w:p w14:paraId="1A0AE3EC" w14:textId="77777777" w:rsidR="000E7600" w:rsidRDefault="000E7600" w:rsidP="000E7600">
      <w:pPr>
        <w:spacing w:line="240" w:lineRule="auto"/>
        <w:rPr>
          <w:rStyle w:val="Heading2Char"/>
          <w:rFonts w:ascii="Arial" w:eastAsia="Arial" w:hAnsi="Arial" w:cs="Arial"/>
          <w:b w:val="0"/>
          <w:color w:val="000000"/>
          <w:sz w:val="24"/>
          <w:szCs w:val="24"/>
        </w:rPr>
      </w:pPr>
    </w:p>
    <w:p w14:paraId="2ED68643" w14:textId="77777777" w:rsidR="000E7600" w:rsidRDefault="000E7600" w:rsidP="000E7600">
      <w:pPr>
        <w:spacing w:line="240" w:lineRule="auto"/>
        <w:rPr>
          <w:rStyle w:val="Heading2Char"/>
          <w:rFonts w:ascii="Arial" w:eastAsia="Arial" w:hAnsi="Arial" w:cs="Arial"/>
          <w:b w:val="0"/>
          <w:color w:val="000000"/>
          <w:sz w:val="24"/>
          <w:szCs w:val="24"/>
        </w:rPr>
      </w:pPr>
    </w:p>
    <w:p w14:paraId="76E994A6" w14:textId="77777777" w:rsidR="000E7600" w:rsidRDefault="000E7600" w:rsidP="000E7600">
      <w:pPr>
        <w:spacing w:line="240" w:lineRule="auto"/>
        <w:rPr>
          <w:rStyle w:val="Heading2Char"/>
          <w:rFonts w:ascii="Arial" w:eastAsia="Arial" w:hAnsi="Arial" w:cs="Arial"/>
          <w:b w:val="0"/>
          <w:color w:val="000000"/>
          <w:sz w:val="24"/>
          <w:szCs w:val="24"/>
        </w:rPr>
      </w:pPr>
    </w:p>
    <w:p w14:paraId="79F89C1D" w14:textId="77777777" w:rsidR="000E7600" w:rsidRDefault="000E7600" w:rsidP="000E7600">
      <w:pPr>
        <w:spacing w:line="240" w:lineRule="auto"/>
        <w:rPr>
          <w:rStyle w:val="Heading2Char"/>
          <w:rFonts w:ascii="Arial" w:eastAsia="Arial" w:hAnsi="Arial" w:cs="Arial"/>
          <w:b w:val="0"/>
          <w:color w:val="000000"/>
          <w:sz w:val="24"/>
          <w:szCs w:val="24"/>
        </w:rPr>
      </w:pPr>
    </w:p>
    <w:p w14:paraId="5189EF75" w14:textId="77777777" w:rsidR="000E7600" w:rsidRDefault="000E7600" w:rsidP="000E7600">
      <w:pPr>
        <w:spacing w:line="240" w:lineRule="auto"/>
        <w:rPr>
          <w:rStyle w:val="Heading2Char"/>
          <w:rFonts w:ascii="Arial" w:eastAsia="Arial" w:hAnsi="Arial" w:cs="Arial"/>
          <w:b w:val="0"/>
          <w:color w:val="000000"/>
          <w:sz w:val="24"/>
          <w:szCs w:val="24"/>
        </w:rPr>
      </w:pPr>
    </w:p>
    <w:p w14:paraId="33B43D23" w14:textId="77777777" w:rsidR="000E7600" w:rsidRDefault="000E7600" w:rsidP="000E7600">
      <w:pPr>
        <w:spacing w:line="240" w:lineRule="auto"/>
        <w:rPr>
          <w:rStyle w:val="Heading2Char"/>
          <w:rFonts w:ascii="Arial" w:eastAsia="Arial" w:hAnsi="Arial" w:cs="Arial"/>
          <w:b w:val="0"/>
          <w:color w:val="000000"/>
          <w:sz w:val="24"/>
          <w:szCs w:val="24"/>
        </w:rPr>
      </w:pPr>
    </w:p>
    <w:p w14:paraId="249A3531" w14:textId="77777777" w:rsidR="000E7600" w:rsidRDefault="000E7600" w:rsidP="000E7600">
      <w:pPr>
        <w:spacing w:line="240" w:lineRule="auto"/>
        <w:rPr>
          <w:rStyle w:val="Heading2Char"/>
          <w:rFonts w:ascii="Arial" w:eastAsia="Arial" w:hAnsi="Arial" w:cs="Arial"/>
          <w:b w:val="0"/>
          <w:color w:val="000000"/>
          <w:sz w:val="24"/>
          <w:szCs w:val="24"/>
        </w:rPr>
      </w:pPr>
    </w:p>
    <w:p w14:paraId="4AF76B99" w14:textId="77777777" w:rsidR="000E7600" w:rsidRPr="00783B98" w:rsidRDefault="000E7600" w:rsidP="000E7600">
      <w:pPr>
        <w:spacing w:line="240" w:lineRule="auto"/>
        <w:rPr>
          <w:rStyle w:val="Heading2Char"/>
          <w:rFonts w:ascii="Arial" w:eastAsia="Arial" w:hAnsi="Arial" w:cs="Arial"/>
          <w:b w:val="0"/>
          <w:color w:val="000000"/>
          <w:sz w:val="24"/>
          <w:szCs w:val="24"/>
        </w:rPr>
      </w:pPr>
    </w:p>
    <w:p w14:paraId="10E79B69" w14:textId="2FB6AAD1" w:rsidR="000E7600" w:rsidRPr="00CA555D" w:rsidRDefault="00442481" w:rsidP="000E7600">
      <w:pPr>
        <w:pStyle w:val="Heading2"/>
        <w:spacing w:after="240"/>
      </w:pPr>
      <w:bookmarkStart w:id="50" w:name="_Toc147838988"/>
      <w:bookmarkStart w:id="51" w:name="_Toc172206585"/>
      <w:bookmarkStart w:id="52" w:name="_Toc176867066"/>
      <w:bookmarkStart w:id="53" w:name="_Toc189054600"/>
      <w:r>
        <w:rPr>
          <w:szCs w:val="32"/>
        </w:rPr>
        <w:t>3</w:t>
      </w:r>
      <w:r w:rsidR="000E7600" w:rsidRPr="00B455D1">
        <w:rPr>
          <w:szCs w:val="32"/>
        </w:rPr>
        <w:t xml:space="preserve">.5 </w:t>
      </w:r>
      <w:r w:rsidR="000E7600">
        <w:rPr>
          <w:szCs w:val="32"/>
        </w:rPr>
        <w:t>AOP Measure 5:</w:t>
      </w:r>
      <w:r w:rsidR="000E7600" w:rsidRPr="00B455D1">
        <w:rPr>
          <w:szCs w:val="32"/>
        </w:rPr>
        <w:t xml:space="preserve"> Classification</w:t>
      </w:r>
      <w:bookmarkEnd w:id="50"/>
      <w:r w:rsidR="000E7600" w:rsidRPr="002F7EBA">
        <w:rPr>
          <w:szCs w:val="32"/>
        </w:rPr>
        <w:t xml:space="preserve"> of w</w:t>
      </w:r>
      <w:r w:rsidR="000E7600" w:rsidRPr="002F7EBA">
        <w:t xml:space="preserve">ater bodies across Scotland – </w:t>
      </w:r>
      <w:bookmarkEnd w:id="51"/>
      <w:bookmarkEnd w:id="52"/>
      <w:r w:rsidR="000E7600">
        <w:t>I</w:t>
      </w:r>
      <w:r w:rsidR="000E7600" w:rsidRPr="002F7EBA">
        <w:t>ncreasing</w:t>
      </w:r>
      <w:bookmarkEnd w:id="53"/>
    </w:p>
    <w:p w14:paraId="2041C1EB" w14:textId="7A3AD16D" w:rsidR="000E7600" w:rsidRPr="00CA555D" w:rsidRDefault="000E7600" w:rsidP="000E7600">
      <w:pPr>
        <w:spacing w:after="240"/>
        <w:rPr>
          <w:rFonts w:ascii="Arial" w:hAnsi="Arial" w:cs="Arial"/>
          <w:b/>
          <w:bCs/>
          <w:color w:val="196B24"/>
        </w:rPr>
      </w:pPr>
      <w:r w:rsidRPr="007847D6">
        <w:rPr>
          <w:rFonts w:ascii="Arial" w:eastAsia="Calibri" w:hAnsi="Arial" w:cs="Arial"/>
          <w:b/>
          <w:bCs/>
        </w:rPr>
        <w:t xml:space="preserve">Status: </w:t>
      </w:r>
      <w:r w:rsidRPr="00DA056F">
        <w:rPr>
          <w:b/>
          <w:bCs/>
          <w:color w:val="196B24"/>
        </w:rPr>
        <w:t>Achiev</w:t>
      </w:r>
      <w:r w:rsidR="00F936C9">
        <w:rPr>
          <w:b/>
          <w:bCs/>
          <w:color w:val="196B24"/>
        </w:rPr>
        <w:t>ing</w:t>
      </w:r>
    </w:p>
    <w:p w14:paraId="15B925BF" w14:textId="77777777" w:rsidR="000E7600" w:rsidRPr="00933512" w:rsidRDefault="000E7600" w:rsidP="000E7600">
      <w:pPr>
        <w:spacing w:after="240"/>
      </w:pPr>
      <w:r w:rsidRPr="00600EF1">
        <w:rPr>
          <w:rFonts w:ascii="Arial" w:hAnsi="Arial" w:cs="Arial"/>
        </w:rPr>
        <w:t xml:space="preserve">This measure and measures </w:t>
      </w:r>
      <w:r>
        <w:rPr>
          <w:rFonts w:ascii="Arial" w:hAnsi="Arial" w:cs="Arial"/>
        </w:rPr>
        <w:t>one</w:t>
      </w:r>
      <w:r w:rsidRPr="00600EF1">
        <w:rPr>
          <w:rFonts w:ascii="Arial" w:hAnsi="Arial" w:cs="Arial"/>
        </w:rPr>
        <w:t xml:space="preserve"> and six (</w:t>
      </w:r>
      <w:r>
        <w:rPr>
          <w:rFonts w:ascii="Arial" w:hAnsi="Arial" w:cs="Arial"/>
        </w:rPr>
        <w:t>a</w:t>
      </w:r>
      <w:r w:rsidRPr="00AD6A79">
        <w:rPr>
          <w:rFonts w:ascii="Arial" w:hAnsi="Arial" w:cs="Arial"/>
        </w:rPr>
        <w:t>nnual greenhouse gas emissions in the Scottish Pollutant Release Inventory – reducing</w:t>
      </w:r>
      <w:r>
        <w:rPr>
          <w:rFonts w:ascii="Arial" w:hAnsi="Arial" w:cs="Arial"/>
        </w:rPr>
        <w:t>, and</w:t>
      </w:r>
      <w:r w:rsidRPr="00AD6A79">
        <w:rPr>
          <w:rFonts w:ascii="Arial" w:hAnsi="Arial" w:cs="Arial"/>
        </w:rPr>
        <w:t xml:space="preserve"> </w:t>
      </w:r>
      <w:r w:rsidRPr="00600EF1">
        <w:rPr>
          <w:rFonts w:ascii="Arial" w:hAnsi="Arial" w:cs="Arial"/>
        </w:rPr>
        <w:t xml:space="preserve">rates of waste to landfill in annual Scottish household waste data – reducing) are long term, Scottish performance measures.  Whilst, we are responsible for reporting Scottish data, we are not wholly responsible for achieving these measures. </w:t>
      </w:r>
    </w:p>
    <w:p w14:paraId="7AE9CDE6" w14:textId="77777777" w:rsidR="000E7600" w:rsidRDefault="000E7600" w:rsidP="000E7600">
      <w:pPr>
        <w:spacing w:after="240"/>
        <w:rPr>
          <w:rFonts w:ascii="Arial" w:hAnsi="Arial" w:cs="Arial"/>
        </w:rPr>
      </w:pPr>
      <w:r w:rsidRPr="00B455D1">
        <w:rPr>
          <w:rFonts w:ascii="Arial" w:hAnsi="Arial" w:cs="Arial"/>
        </w:rPr>
        <w:t xml:space="preserve">Classification is the approach </w:t>
      </w:r>
      <w:r>
        <w:rPr>
          <w:rFonts w:ascii="Arial" w:hAnsi="Arial" w:cs="Arial"/>
        </w:rPr>
        <w:t xml:space="preserve">(based on EU and UK guidance) </w:t>
      </w:r>
      <w:r w:rsidRPr="00B455D1">
        <w:rPr>
          <w:rFonts w:ascii="Arial" w:hAnsi="Arial" w:cs="Arial"/>
        </w:rPr>
        <w:t xml:space="preserve">used to define the state of Scotland’s water environment and is produced annually for all water bodies in Scotland. </w:t>
      </w:r>
      <w:r>
        <w:rPr>
          <w:rFonts w:ascii="Arial" w:hAnsi="Arial" w:cs="Arial"/>
        </w:rPr>
        <w:t>W</w:t>
      </w:r>
      <w:r w:rsidRPr="00B455D1">
        <w:rPr>
          <w:rFonts w:ascii="Arial" w:hAnsi="Arial" w:cs="Arial"/>
        </w:rPr>
        <w:t>e currently analyse results for 3</w:t>
      </w:r>
      <w:r>
        <w:rPr>
          <w:rFonts w:ascii="Arial" w:hAnsi="Arial" w:cs="Arial"/>
        </w:rPr>
        <w:t>,</w:t>
      </w:r>
      <w:r w:rsidRPr="00B455D1">
        <w:rPr>
          <w:rFonts w:ascii="Arial" w:hAnsi="Arial" w:cs="Arial"/>
        </w:rPr>
        <w:t xml:space="preserve">652 water bodies across Scotland.  </w:t>
      </w:r>
      <w:r>
        <w:rPr>
          <w:rFonts w:ascii="Arial" w:hAnsi="Arial" w:cs="Arial"/>
        </w:rPr>
        <w:t>Surface water bodies (rivers, lochs, transitional and coastal) are classified using a system of five quality classes (high, good, moderate, poor, bad). Ground water bodies are classified as good or poor.</w:t>
      </w:r>
    </w:p>
    <w:p w14:paraId="768CF5A0" w14:textId="77777777" w:rsidR="000E7600" w:rsidRDefault="000E7600" w:rsidP="000E7600">
      <w:pPr>
        <w:spacing w:after="160"/>
        <w:rPr>
          <w:rFonts w:ascii="Arial" w:hAnsi="Arial" w:cs="Arial"/>
        </w:rPr>
      </w:pPr>
      <w:r>
        <w:rPr>
          <w:rFonts w:ascii="Arial" w:hAnsi="Arial" w:cs="Arial"/>
        </w:rPr>
        <w:t>We</w:t>
      </w:r>
      <w:r w:rsidRPr="00194421">
        <w:rPr>
          <w:rFonts w:ascii="Arial" w:hAnsi="Arial" w:cs="Arial"/>
        </w:rPr>
        <w:t xml:space="preserve"> completed the 2023 classification of the water environment and </w:t>
      </w:r>
      <w:r>
        <w:rPr>
          <w:rFonts w:ascii="Arial" w:hAnsi="Arial" w:cs="Arial"/>
        </w:rPr>
        <w:t xml:space="preserve">published </w:t>
      </w:r>
      <w:hyperlink r:id="rId29" w:history="1">
        <w:r w:rsidRPr="00D4411E">
          <w:rPr>
            <w:rStyle w:val="Hyperlink"/>
            <w:rFonts w:ascii="Arial" w:hAnsi="Arial" w:cs="Arial"/>
          </w:rPr>
          <w:t>the 2023 State of the Environment Report</w:t>
        </w:r>
      </w:hyperlink>
      <w:r>
        <w:rPr>
          <w:rFonts w:ascii="Arial" w:hAnsi="Arial" w:cs="Arial"/>
        </w:rPr>
        <w:t xml:space="preserve"> on 22 November 2024.  </w:t>
      </w:r>
      <w:r w:rsidRPr="00194421">
        <w:rPr>
          <w:rFonts w:ascii="Arial" w:hAnsi="Arial" w:cs="Arial"/>
        </w:rPr>
        <w:t>Since the start of water environment classification for River Basin Management Planning in 2008, the overall condition of Scotland’s water bodies has improved each year. The percentage of surface water bodies that were classed as good or better in 2008 was 61% and is now 65.6%, demonstrating an improvement of 4.6% since 2008.  The number of surface water bodies classed as bad overall condition has decreased from 224 in 2008 to 57 in 2023, an improvement of 74.6% that indicates an upward trend in overall condition.</w:t>
      </w:r>
    </w:p>
    <w:p w14:paraId="18B7EBBF" w14:textId="77777777" w:rsidR="000E7600" w:rsidRDefault="000E7600" w:rsidP="000E7600">
      <w:pPr>
        <w:rPr>
          <w:rFonts w:cstheme="minorHAnsi"/>
        </w:rPr>
      </w:pPr>
    </w:p>
    <w:p w14:paraId="62DBB229" w14:textId="77777777" w:rsidR="000E7600" w:rsidRDefault="000E7600" w:rsidP="000E7600">
      <w:pPr>
        <w:rPr>
          <w:rFonts w:cstheme="minorHAnsi"/>
        </w:rPr>
      </w:pPr>
      <w:r>
        <w:rPr>
          <w:rFonts w:cstheme="minorHAnsi"/>
        </w:rPr>
        <w:t xml:space="preserve">The graph below shoes the long-term trend in the overall condition of surface water bodies. </w:t>
      </w:r>
    </w:p>
    <w:p w14:paraId="214EBC71" w14:textId="77777777" w:rsidR="000E7600" w:rsidRPr="00964C9D" w:rsidRDefault="000E7600" w:rsidP="000E7600">
      <w:pPr>
        <w:jc w:val="center"/>
        <w:rPr>
          <w:rFonts w:cstheme="minorHAnsi"/>
          <w:b/>
          <w:bCs/>
        </w:rPr>
      </w:pPr>
      <w:r w:rsidRPr="00964C9D">
        <w:rPr>
          <w:rFonts w:cstheme="minorHAnsi"/>
          <w:b/>
          <w:bCs/>
        </w:rPr>
        <w:t>Long-term trend in the overall condition of surface water bodies</w:t>
      </w:r>
    </w:p>
    <w:p w14:paraId="64A003F4" w14:textId="77777777" w:rsidR="000E7600" w:rsidRDefault="000E7600" w:rsidP="000E7600">
      <w:pPr>
        <w:spacing w:after="240"/>
        <w:jc w:val="center"/>
        <w:rPr>
          <w:rFonts w:ascii="Arial" w:eastAsia="Arial" w:hAnsi="Arial" w:cs="Arial"/>
          <w:b/>
          <w:bCs/>
        </w:rPr>
      </w:pPr>
      <w:r w:rsidRPr="006B61A1">
        <w:rPr>
          <w:rFonts w:cstheme="minorHAnsi"/>
          <w:noProof/>
        </w:rPr>
        <w:drawing>
          <wp:inline distT="0" distB="0" distL="0" distR="0" wp14:anchorId="093745BB" wp14:editId="1DDAA4BE">
            <wp:extent cx="6178755" cy="3274828"/>
            <wp:effectExtent l="0" t="0" r="0" b="1905"/>
            <wp:docPr id="204830881" name="Picture 204830881" descr="A graph with different coloured bars showing the long term trend in the overall condition of surface water bodies from 2008 until the current classification year. Each bar represents a year and displays the proportion of Scotland’s surface water bodies classified at high, good, moderate, poor and bad status for tha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3088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9796" cy="3333681"/>
                    </a:xfrm>
                    <a:prstGeom prst="rect">
                      <a:avLst/>
                    </a:prstGeom>
                  </pic:spPr>
                </pic:pic>
              </a:graphicData>
            </a:graphic>
          </wp:inline>
        </w:drawing>
      </w:r>
    </w:p>
    <w:p w14:paraId="69C49DBA" w14:textId="77777777" w:rsidR="000E7600" w:rsidRDefault="000E7600" w:rsidP="000E7600">
      <w:pPr>
        <w:spacing w:after="240"/>
        <w:rPr>
          <w:rFonts w:cstheme="minorHAnsi"/>
        </w:rPr>
      </w:pPr>
      <w:r w:rsidRPr="006B61A1">
        <w:rPr>
          <w:rFonts w:cstheme="minorHAnsi"/>
        </w:rPr>
        <w:t>The percentage of groundwater bodies that were classed as good in 2008 was 77.3% and is now 85.9%, demonstrating an improvement of 8.6 percentage points since 2008</w:t>
      </w:r>
      <w:r>
        <w:rPr>
          <w:rFonts w:cstheme="minorHAnsi"/>
        </w:rPr>
        <w:t xml:space="preserve">.  The graph below shows the long-term trend in the overall condition of groundwater bodies. </w:t>
      </w:r>
    </w:p>
    <w:p w14:paraId="36E3CC9A" w14:textId="77777777" w:rsidR="000E7600" w:rsidRDefault="000E7600" w:rsidP="000E7600">
      <w:pPr>
        <w:jc w:val="center"/>
        <w:rPr>
          <w:rFonts w:cstheme="minorHAnsi"/>
          <w:b/>
          <w:bCs/>
        </w:rPr>
      </w:pPr>
      <w:r>
        <w:rPr>
          <w:rFonts w:cstheme="minorHAnsi"/>
          <w:b/>
          <w:bCs/>
        </w:rPr>
        <w:t>Long term trend in the overall condition</w:t>
      </w:r>
      <w:r w:rsidRPr="00B55B0A">
        <w:rPr>
          <w:rFonts w:cstheme="minorHAnsi"/>
          <w:b/>
          <w:bCs/>
        </w:rPr>
        <w:t xml:space="preserve"> of groundwater bodies </w:t>
      </w:r>
    </w:p>
    <w:p w14:paraId="5C2CF63A" w14:textId="77777777" w:rsidR="000E7600" w:rsidRDefault="000E7600" w:rsidP="000E7600">
      <w:pPr>
        <w:rPr>
          <w:rFonts w:cstheme="minorHAnsi"/>
          <w:b/>
          <w:bCs/>
        </w:rPr>
      </w:pPr>
      <w:r>
        <w:rPr>
          <w:rFonts w:ascii="Calibri" w:hAnsi="Calibri" w:cs="Calibri"/>
          <w:noProof/>
        </w:rPr>
        <w:drawing>
          <wp:inline distT="0" distB="0" distL="0" distR="0" wp14:anchorId="08CB1A4C" wp14:editId="72BC7D2B">
            <wp:extent cx="6490970" cy="2980690"/>
            <wp:effectExtent l="0" t="0" r="5080" b="0"/>
            <wp:docPr id="1405534532" name="Picture 12" descr="A graph with different coloured bars showing the long term trend in the overall condition of groundwater bodies from 2008 until the current classification year. Each bar represents a year and displays the proportion of Scotland’s surface water bodies classified at good and poor status for tha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422916" descr="A graph with different coloured bars showing the long term trend in the overall condition of groundwater bodies from 2008 until the current classification year. Each bar represents a year and displays the proportion of Scotland’s surface water bodies classified at good and poor status for that year. "/>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6490970" cy="2980690"/>
                    </a:xfrm>
                    <a:prstGeom prst="rect">
                      <a:avLst/>
                    </a:prstGeom>
                    <a:noFill/>
                    <a:ln>
                      <a:noFill/>
                    </a:ln>
                  </pic:spPr>
                </pic:pic>
              </a:graphicData>
            </a:graphic>
          </wp:inline>
        </w:drawing>
      </w:r>
    </w:p>
    <w:p w14:paraId="43EEF772" w14:textId="77777777" w:rsidR="000E7600" w:rsidRDefault="000E7600" w:rsidP="000E7600">
      <w:pPr>
        <w:spacing w:after="240"/>
        <w:rPr>
          <w:rFonts w:cstheme="minorHAnsi"/>
        </w:rPr>
      </w:pPr>
    </w:p>
    <w:p w14:paraId="4197AB3A" w14:textId="77777777" w:rsidR="000E7600" w:rsidRPr="00DB5EBE" w:rsidRDefault="000E7600" w:rsidP="000E7600">
      <w:pPr>
        <w:spacing w:after="240"/>
        <w:rPr>
          <w:rFonts w:cstheme="minorHAnsi"/>
        </w:rPr>
      </w:pPr>
      <w:r w:rsidRPr="006B61A1">
        <w:rPr>
          <w:rFonts w:cstheme="minorHAnsi"/>
        </w:rPr>
        <w:lastRenderedPageBreak/>
        <w:t xml:space="preserve">In 2020, the proportion of our water environment (surface waters and groundwaters combined) was assessed as being in good or high overall condition was 66.4%, in 2022 this increased to 67.1%, and in 2023 it increased again to 67.9%. </w:t>
      </w:r>
      <w:r w:rsidRPr="00DB5EBE">
        <w:rPr>
          <w:rFonts w:cstheme="minorHAnsi"/>
        </w:rPr>
        <w:t xml:space="preserve">Specifically, in 2023 the overall condition of 43 water bodies were upgraded </w:t>
      </w:r>
      <w:proofErr w:type="gramStart"/>
      <w:r w:rsidRPr="00DB5EBE">
        <w:rPr>
          <w:rFonts w:cstheme="minorHAnsi"/>
        </w:rPr>
        <w:t>to</w:t>
      </w:r>
      <w:proofErr w:type="gramEnd"/>
      <w:r w:rsidRPr="00DB5EBE">
        <w:rPr>
          <w:rFonts w:cstheme="minorHAnsi"/>
        </w:rPr>
        <w:t xml:space="preserve"> good or high. Only 16 water bodies were downgraded to less than good condition. This means that 3,593 out of 3,652 water bodies, or 98.4%, have not deteriorated.</w:t>
      </w:r>
    </w:p>
    <w:p w14:paraId="7290AF9A" w14:textId="77777777" w:rsidR="000E7600" w:rsidRDefault="000E7600" w:rsidP="000E7600">
      <w:pPr>
        <w:spacing w:after="240"/>
      </w:pPr>
      <w:bookmarkStart w:id="54" w:name="_Toc147838989"/>
      <w:bookmarkStart w:id="55" w:name="_Toc172206586"/>
      <w:bookmarkStart w:id="56" w:name="_Toc176867067"/>
      <w:r w:rsidRPr="00250599">
        <w:t>Detailed percentages for the 2023 classification status of each of the river basin management planning themes are provided in the graphs below for surface waters and for groundwaters.</w:t>
      </w:r>
    </w:p>
    <w:p w14:paraId="33AD977D" w14:textId="77777777" w:rsidR="000E7600" w:rsidRPr="00250599" w:rsidRDefault="000E7600" w:rsidP="000E7600">
      <w:r w:rsidRPr="00250599">
        <w:rPr>
          <w:b/>
          <w:bCs/>
        </w:rPr>
        <w:t>Overview of the state of surface water bodies in 2023 classification</w:t>
      </w:r>
      <w:r w:rsidRPr="00250599">
        <w:rPr>
          <w:b/>
          <w:bCs/>
          <w:noProof/>
        </w:rPr>
        <w:drawing>
          <wp:inline distT="0" distB="0" distL="0" distR="0" wp14:anchorId="441AD73A" wp14:editId="00548262">
            <wp:extent cx="6184900" cy="3077845"/>
            <wp:effectExtent l="0" t="0" r="6350" b="8255"/>
            <wp:docPr id="881716615" name="Picture 25" descr="A bar chart with numbers and percentages titled Overview of the state of surface water bodies in 2023 classif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16615" name="Picture 25" descr="A bar chart with numbers and percentages titled Overview of the state of surface water bodies in 2023 classification&#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4900" cy="3077845"/>
                    </a:xfrm>
                    <a:prstGeom prst="rect">
                      <a:avLst/>
                    </a:prstGeom>
                    <a:noFill/>
                    <a:ln>
                      <a:noFill/>
                    </a:ln>
                  </pic:spPr>
                </pic:pic>
              </a:graphicData>
            </a:graphic>
          </wp:inline>
        </w:drawing>
      </w:r>
    </w:p>
    <w:p w14:paraId="259969A8" w14:textId="77777777" w:rsidR="000E7600" w:rsidRDefault="000E7600" w:rsidP="000E7600">
      <w:pPr>
        <w:spacing w:before="240" w:after="120"/>
        <w:rPr>
          <w:b/>
          <w:bCs/>
        </w:rPr>
      </w:pPr>
      <w:r w:rsidRPr="00250599">
        <w:rPr>
          <w:b/>
          <w:bCs/>
        </w:rPr>
        <w:t>Overview of the state of groundwater bodies in 2023 classificatio</w:t>
      </w:r>
      <w:r>
        <w:rPr>
          <w:b/>
          <w:bCs/>
        </w:rPr>
        <w:t>n</w:t>
      </w:r>
    </w:p>
    <w:p w14:paraId="0977244E" w14:textId="77777777" w:rsidR="000E7600" w:rsidRDefault="000E7600" w:rsidP="000E7600">
      <w:pPr>
        <w:spacing w:after="240"/>
        <w:jc w:val="center"/>
        <w:rPr>
          <w:b/>
          <w:bCs/>
        </w:rPr>
      </w:pPr>
      <w:r w:rsidRPr="00E9710E">
        <w:rPr>
          <w:noProof/>
        </w:rPr>
        <w:drawing>
          <wp:inline distT="0" distB="0" distL="0" distR="0" wp14:anchorId="57B428A9" wp14:editId="0A659A8B">
            <wp:extent cx="5226050" cy="2463503"/>
            <wp:effectExtent l="0" t="0" r="0" b="0"/>
            <wp:docPr id="2100205088" name="Picture 28" descr="A graph of water body percentages&#10;titled Overview of the state of groundwater bodies in 2023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05088" name="Picture 28" descr="A graph of water body percentages&#10;titled Overview of the state of groundwater bodies in 2023 classific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0637" cy="2503376"/>
                    </a:xfrm>
                    <a:prstGeom prst="rect">
                      <a:avLst/>
                    </a:prstGeom>
                    <a:noFill/>
                    <a:ln>
                      <a:noFill/>
                    </a:ln>
                  </pic:spPr>
                </pic:pic>
              </a:graphicData>
            </a:graphic>
          </wp:inline>
        </w:drawing>
      </w:r>
    </w:p>
    <w:p w14:paraId="3AB888BF" w14:textId="77777777" w:rsidR="000E7600" w:rsidRDefault="000E7600" w:rsidP="000E7600">
      <w:pPr>
        <w:spacing w:after="240"/>
        <w:jc w:val="center"/>
        <w:rPr>
          <w:b/>
          <w:bCs/>
        </w:rPr>
      </w:pPr>
    </w:p>
    <w:p w14:paraId="2AFC01E2" w14:textId="025620A9" w:rsidR="00846E44" w:rsidRDefault="00846E44" w:rsidP="00846E44">
      <w:pPr>
        <w:spacing w:after="240"/>
        <w:rPr>
          <w:rFonts w:ascii="Arial" w:hAnsi="Arial" w:cs="Arial"/>
        </w:rPr>
      </w:pPr>
      <w:r w:rsidRPr="006D6059">
        <w:rPr>
          <w:rFonts w:ascii="Arial" w:hAnsi="Arial" w:cs="Arial"/>
        </w:rPr>
        <w:t>W</w:t>
      </w:r>
      <w:r>
        <w:rPr>
          <w:rFonts w:ascii="Arial" w:hAnsi="Arial" w:cs="Arial"/>
        </w:rPr>
        <w:t>hile we a</w:t>
      </w:r>
      <w:r w:rsidRPr="006D6059">
        <w:rPr>
          <w:rFonts w:ascii="Arial" w:hAnsi="Arial" w:cs="Arial"/>
        </w:rPr>
        <w:t>re not wholly responsible</w:t>
      </w:r>
      <w:r>
        <w:rPr>
          <w:rFonts w:ascii="Arial" w:hAnsi="Arial" w:cs="Arial"/>
        </w:rPr>
        <w:t xml:space="preserve"> for delivering this measure</w:t>
      </w:r>
      <w:r w:rsidRPr="006D6059">
        <w:rPr>
          <w:rFonts w:ascii="Arial" w:hAnsi="Arial" w:cs="Arial"/>
        </w:rPr>
        <w:t>, as the regulator and responsible authority for River Basin Management Planning</w:t>
      </w:r>
      <w:r>
        <w:rPr>
          <w:rFonts w:ascii="Arial" w:hAnsi="Arial" w:cs="Arial"/>
        </w:rPr>
        <w:t>,</w:t>
      </w:r>
      <w:r w:rsidRPr="006D6059">
        <w:rPr>
          <w:rFonts w:ascii="Arial" w:hAnsi="Arial" w:cs="Arial"/>
        </w:rPr>
        <w:t xml:space="preserve"> we are tasked with protecting and improving the water environment</w:t>
      </w:r>
      <w:r>
        <w:rPr>
          <w:rFonts w:ascii="Arial" w:hAnsi="Arial" w:cs="Arial"/>
        </w:rPr>
        <w:t xml:space="preserve">. </w:t>
      </w:r>
      <w:r w:rsidRPr="006D6059">
        <w:rPr>
          <w:rFonts w:ascii="Arial" w:hAnsi="Arial" w:cs="Arial"/>
        </w:rPr>
        <w:t>We</w:t>
      </w:r>
      <w:r>
        <w:rPr>
          <w:rFonts w:ascii="Arial" w:hAnsi="Arial" w:cs="Arial"/>
        </w:rPr>
        <w:t xml:space="preserve"> do this by protecting</w:t>
      </w:r>
      <w:r w:rsidRPr="006D6059">
        <w:rPr>
          <w:rFonts w:ascii="Arial" w:hAnsi="Arial" w:cs="Arial"/>
        </w:rPr>
        <w:t xml:space="preserve"> the water environment from deterioration </w:t>
      </w:r>
      <w:r>
        <w:rPr>
          <w:rFonts w:ascii="Arial" w:hAnsi="Arial" w:cs="Arial"/>
        </w:rPr>
        <w:t>t</w:t>
      </w:r>
      <w:r w:rsidRPr="006D6059">
        <w:rPr>
          <w:rFonts w:ascii="Arial" w:hAnsi="Arial" w:cs="Arial"/>
        </w:rPr>
        <w:t xml:space="preserve">hrough permitting, compliance </w:t>
      </w:r>
      <w:r>
        <w:rPr>
          <w:rFonts w:ascii="Arial" w:hAnsi="Arial" w:cs="Arial"/>
        </w:rPr>
        <w:t>activities</w:t>
      </w:r>
      <w:r w:rsidRPr="006D6059">
        <w:rPr>
          <w:rFonts w:ascii="Arial" w:hAnsi="Arial" w:cs="Arial"/>
        </w:rPr>
        <w:t>, incident response, and our advisory role in relation to new developments</w:t>
      </w:r>
      <w:r>
        <w:rPr>
          <w:rFonts w:ascii="Arial" w:hAnsi="Arial" w:cs="Arial"/>
        </w:rPr>
        <w:t>.</w:t>
      </w:r>
      <w:r w:rsidRPr="006D6059">
        <w:rPr>
          <w:rFonts w:ascii="Arial" w:hAnsi="Arial" w:cs="Arial"/>
        </w:rPr>
        <w:t xml:space="preserve"> We</w:t>
      </w:r>
      <w:r>
        <w:rPr>
          <w:rFonts w:ascii="Arial" w:hAnsi="Arial" w:cs="Arial"/>
        </w:rPr>
        <w:t xml:space="preserve"> also aim to</w:t>
      </w:r>
      <w:r w:rsidRPr="006D6059">
        <w:rPr>
          <w:rFonts w:ascii="Arial" w:hAnsi="Arial" w:cs="Arial"/>
        </w:rPr>
        <w:t xml:space="preserve"> secure improvement through our regulatory work with key sectors and through our deployment of the Water Environment Fund. The</w:t>
      </w:r>
      <w:r w:rsidR="00C84179">
        <w:rPr>
          <w:rFonts w:ascii="Arial" w:hAnsi="Arial" w:cs="Arial"/>
        </w:rPr>
        <w:t xml:space="preserve"> consistent improvement shown in the</w:t>
      </w:r>
      <w:r w:rsidRPr="006D6059">
        <w:rPr>
          <w:rFonts w:ascii="Arial" w:hAnsi="Arial" w:cs="Arial"/>
        </w:rPr>
        <w:t xml:space="preserve"> classification </w:t>
      </w:r>
      <w:r>
        <w:rPr>
          <w:rFonts w:ascii="Arial" w:hAnsi="Arial" w:cs="Arial"/>
        </w:rPr>
        <w:t xml:space="preserve">results indicates </w:t>
      </w:r>
      <w:r w:rsidRPr="006D6059">
        <w:rPr>
          <w:rFonts w:ascii="Arial" w:hAnsi="Arial" w:cs="Arial"/>
        </w:rPr>
        <w:t xml:space="preserve">that </w:t>
      </w:r>
      <w:r>
        <w:rPr>
          <w:rFonts w:ascii="Arial" w:hAnsi="Arial" w:cs="Arial"/>
        </w:rPr>
        <w:t>our combined activities and work with partners</w:t>
      </w:r>
      <w:r w:rsidR="002A2899">
        <w:rPr>
          <w:rFonts w:ascii="Arial" w:hAnsi="Arial" w:cs="Arial"/>
        </w:rPr>
        <w:t xml:space="preserve"> throughout Scotland</w:t>
      </w:r>
      <w:r>
        <w:rPr>
          <w:rFonts w:ascii="Arial" w:hAnsi="Arial" w:cs="Arial"/>
        </w:rPr>
        <w:t xml:space="preserve"> are having a tangible impact on the condition of Scotland’s water bodies. </w:t>
      </w:r>
    </w:p>
    <w:p w14:paraId="6728E213" w14:textId="77777777" w:rsidR="000E7600" w:rsidRDefault="000E7600" w:rsidP="000E7600">
      <w:pPr>
        <w:spacing w:after="240"/>
        <w:rPr>
          <w:b/>
          <w:bCs/>
        </w:rPr>
      </w:pPr>
    </w:p>
    <w:p w14:paraId="6F78AA79" w14:textId="10E066D5" w:rsidR="00341A13" w:rsidRDefault="00341A13" w:rsidP="000E7600">
      <w:pPr>
        <w:spacing w:after="240"/>
        <w:rPr>
          <w:b/>
          <w:bCs/>
        </w:rPr>
        <w:sectPr w:rsidR="00341A13" w:rsidSect="000E7600">
          <w:pgSz w:w="11906" w:h="16838" w:code="9"/>
          <w:pgMar w:top="1134" w:right="1083" w:bottom="567" w:left="1083" w:header="567" w:footer="567" w:gutter="0"/>
          <w:cols w:space="708"/>
          <w:titlePg/>
          <w:docGrid w:linePitch="360"/>
        </w:sectPr>
      </w:pPr>
    </w:p>
    <w:p w14:paraId="0330E07E" w14:textId="77777777" w:rsidR="000E7600" w:rsidRDefault="000E7600" w:rsidP="000E7600">
      <w:pPr>
        <w:spacing w:line="240" w:lineRule="auto"/>
      </w:pPr>
      <w:r w:rsidRPr="00847010">
        <w:rPr>
          <w:b/>
          <w:noProof/>
          <w:color w:val="FFFFFF" w:themeColor="background1"/>
          <w:sz w:val="84"/>
          <w:szCs w:val="84"/>
        </w:rPr>
        <w:lastRenderedPageBreak/>
        <mc:AlternateContent>
          <mc:Choice Requires="wps">
            <w:drawing>
              <wp:anchor distT="0" distB="0" distL="114300" distR="114300" simplePos="0" relativeHeight="251658248" behindDoc="0" locked="0" layoutInCell="1" allowOverlap="1" wp14:anchorId="594FC873" wp14:editId="64C9CA34">
                <wp:simplePos x="0" y="0"/>
                <wp:positionH relativeFrom="margin">
                  <wp:align>left</wp:align>
                </wp:positionH>
                <wp:positionV relativeFrom="paragraph">
                  <wp:posOffset>17170</wp:posOffset>
                </wp:positionV>
                <wp:extent cx="6992620" cy="759460"/>
                <wp:effectExtent l="0" t="0" r="0" b="2540"/>
                <wp:wrapNone/>
                <wp:docPr id="120435070" name="Text Box 19"/>
                <wp:cNvGraphicFramePr/>
                <a:graphic xmlns:a="http://schemas.openxmlformats.org/drawingml/2006/main">
                  <a:graphicData uri="http://schemas.microsoft.com/office/word/2010/wordprocessingShape">
                    <wps:wsp>
                      <wps:cNvSpPr txBox="1"/>
                      <wps:spPr>
                        <a:xfrm>
                          <a:off x="0" y="0"/>
                          <a:ext cx="6992620" cy="759460"/>
                        </a:xfrm>
                        <a:prstGeom prst="rect">
                          <a:avLst/>
                        </a:prstGeom>
                        <a:solidFill>
                          <a:srgbClr val="016574"/>
                        </a:solidFill>
                        <a:ln w="6350">
                          <a:noFill/>
                        </a:ln>
                      </wps:spPr>
                      <wps:txbx>
                        <w:txbxContent>
                          <w:p w14:paraId="2A7CD564" w14:textId="77777777" w:rsidR="000E7600" w:rsidRPr="00482856" w:rsidRDefault="000E7600" w:rsidP="000E7600">
                            <w:pPr>
                              <w:pStyle w:val="Heading1"/>
                              <w:rPr>
                                <w:color w:val="FFFFFF" w:themeColor="background1"/>
                                <w:sz w:val="72"/>
                                <w:szCs w:val="52"/>
                                <w:lang w:val="en-AU"/>
                              </w:rPr>
                            </w:pPr>
                            <w:bookmarkStart w:id="57" w:name="_Toc182387465"/>
                            <w:bookmarkStart w:id="58" w:name="_Toc182388518"/>
                            <w:bookmarkStart w:id="59" w:name="_Toc182388605"/>
                            <w:bookmarkStart w:id="60" w:name="_Toc189054601"/>
                            <w:r>
                              <w:rPr>
                                <w:color w:val="FFFFFF" w:themeColor="background1"/>
                                <w:sz w:val="72"/>
                                <w:szCs w:val="52"/>
                                <w:lang w:val="en-AU"/>
                              </w:rPr>
                              <w:t>Resource Efficiency</w:t>
                            </w:r>
                            <w:bookmarkEnd w:id="57"/>
                            <w:bookmarkEnd w:id="58"/>
                            <w:bookmarkEnd w:id="59"/>
                            <w:bookmarkEnd w:id="60"/>
                            <w:r>
                              <w:rPr>
                                <w:color w:val="FFFFFF" w:themeColor="background1"/>
                                <w:sz w:val="72"/>
                                <w:szCs w:val="52"/>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C873" id="_x0000_s1033" type="#_x0000_t202" style="position:absolute;margin-left:0;margin-top:1.35pt;width:550.6pt;height:59.8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" fillcolor="#016574" stroked="f" strokeweight=".5pt">
                <v:textbox>
                  <w:txbxContent>
                    <w:p w14:paraId="2A7CD564" w14:textId="77777777" w:rsidR="000E7600" w:rsidRPr="00482856" w:rsidRDefault="000E7600" w:rsidP="000E7600">
                      <w:pPr>
                        <w:pStyle w:val="Heading1"/>
                        <w:rPr>
                          <w:color w:val="FFFFFF" w:themeColor="background1"/>
                          <w:sz w:val="72"/>
                          <w:szCs w:val="52"/>
                          <w:lang w:val="en-AU"/>
                        </w:rPr>
                      </w:pPr>
                      <w:bookmarkStart w:id="73" w:name="_Toc182387465"/>
                      <w:bookmarkStart w:id="74" w:name="_Toc182388518"/>
                      <w:bookmarkStart w:id="75" w:name="_Toc182388605"/>
                      <w:bookmarkStart w:id="76" w:name="_Toc189054601"/>
                      <w:r>
                        <w:rPr>
                          <w:color w:val="FFFFFF" w:themeColor="background1"/>
                          <w:sz w:val="72"/>
                          <w:szCs w:val="52"/>
                          <w:lang w:val="en-AU"/>
                        </w:rPr>
                        <w:t>Resource Efficiency</w:t>
                      </w:r>
                      <w:bookmarkEnd w:id="73"/>
                      <w:bookmarkEnd w:id="74"/>
                      <w:bookmarkEnd w:id="75"/>
                      <w:bookmarkEnd w:id="76"/>
                      <w:r>
                        <w:rPr>
                          <w:color w:val="FFFFFF" w:themeColor="background1"/>
                          <w:sz w:val="72"/>
                          <w:szCs w:val="52"/>
                          <w:lang w:val="en-AU"/>
                        </w:rPr>
                        <w:t xml:space="preserve"> </w:t>
                      </w:r>
                    </w:p>
                  </w:txbxContent>
                </v:textbox>
                <w10:wrap anchorx="margin"/>
              </v:shape>
            </w:pict>
          </mc:Fallback>
        </mc:AlternateContent>
      </w:r>
    </w:p>
    <w:p w14:paraId="0520F10F" w14:textId="77777777" w:rsidR="000E7600" w:rsidRDefault="000E7600" w:rsidP="000E7600">
      <w:pPr>
        <w:spacing w:line="240" w:lineRule="auto"/>
      </w:pPr>
    </w:p>
    <w:p w14:paraId="5BCC712A" w14:textId="77777777" w:rsidR="000E7600" w:rsidRDefault="000E7600" w:rsidP="000E7600">
      <w:pPr>
        <w:spacing w:line="240" w:lineRule="auto"/>
      </w:pPr>
    </w:p>
    <w:p w14:paraId="4D1E493D" w14:textId="77777777" w:rsidR="000E7600" w:rsidRDefault="000E7600" w:rsidP="000E7600">
      <w:pPr>
        <w:spacing w:line="240" w:lineRule="auto"/>
      </w:pPr>
    </w:p>
    <w:p w14:paraId="1DEC96C8" w14:textId="77777777" w:rsidR="000E7600" w:rsidRDefault="000E7600" w:rsidP="000E7600">
      <w:pPr>
        <w:spacing w:line="240" w:lineRule="auto"/>
      </w:pPr>
      <w:r>
        <w:rPr>
          <w:b/>
          <w:noProof/>
          <w:color w:val="FFFFFF" w:themeColor="background1"/>
          <w:sz w:val="84"/>
          <w:szCs w:val="84"/>
        </w:rPr>
        <mc:AlternateContent>
          <mc:Choice Requires="wps">
            <w:drawing>
              <wp:anchor distT="0" distB="0" distL="114300" distR="114300" simplePos="0" relativeHeight="251658249" behindDoc="0" locked="0" layoutInCell="1" allowOverlap="1" wp14:anchorId="2C5F1258" wp14:editId="564F918F">
                <wp:simplePos x="0" y="0"/>
                <wp:positionH relativeFrom="margin">
                  <wp:align>left</wp:align>
                </wp:positionH>
                <wp:positionV relativeFrom="paragraph">
                  <wp:posOffset>28179</wp:posOffset>
                </wp:positionV>
                <wp:extent cx="6994525" cy="1433269"/>
                <wp:effectExtent l="0" t="0" r="0" b="0"/>
                <wp:wrapNone/>
                <wp:docPr id="2066153890" name="Text Box 19"/>
                <wp:cNvGraphicFramePr/>
                <a:graphic xmlns:a="http://schemas.openxmlformats.org/drawingml/2006/main">
                  <a:graphicData uri="http://schemas.microsoft.com/office/word/2010/wordprocessingShape">
                    <wps:wsp>
                      <wps:cNvSpPr txBox="1"/>
                      <wps:spPr>
                        <a:xfrm>
                          <a:off x="0" y="0"/>
                          <a:ext cx="6994525" cy="1433269"/>
                        </a:xfrm>
                        <a:prstGeom prst="rect">
                          <a:avLst/>
                        </a:prstGeom>
                        <a:solidFill>
                          <a:srgbClr val="016574">
                            <a:alpha val="75294"/>
                          </a:srgbClr>
                        </a:solidFill>
                        <a:ln w="6350">
                          <a:noFill/>
                        </a:ln>
                      </wps:spPr>
                      <wps:txbx>
                        <w:txbxContent>
                          <w:p w14:paraId="12132DE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Our ambition is to fully play our part in helping Scotland to transition to a circular economy, and that the management of waste does not cause harm to the environment or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5F1258" id="_x0000_s1034" type="#_x0000_t202" style="position:absolute;margin-left:0;margin-top:2.2pt;width:550.75pt;height:112.85pt;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" fillcolor="#016574" stroked="f" strokeweight=".5pt">
                <v:fill opacity="49344f"/>
                <v:textbox>
                  <w:txbxContent>
                    <w:p w14:paraId="12132DE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Our ambition is to fully play our part in helping Scotland to transition to a circular economy, and that the management of waste does not cause harm to the environment or communities.</w:t>
                      </w:r>
                    </w:p>
                  </w:txbxContent>
                </v:textbox>
                <w10:wrap anchorx="margin"/>
              </v:shape>
            </w:pict>
          </mc:Fallback>
        </mc:AlternateContent>
      </w:r>
    </w:p>
    <w:p w14:paraId="18614688" w14:textId="77777777" w:rsidR="000E7600" w:rsidRDefault="000E7600" w:rsidP="000E7600">
      <w:pPr>
        <w:spacing w:line="240" w:lineRule="auto"/>
      </w:pPr>
    </w:p>
    <w:p w14:paraId="66DB9B02" w14:textId="77777777" w:rsidR="000E7600" w:rsidRDefault="000E7600" w:rsidP="000E7600">
      <w:pPr>
        <w:spacing w:line="240" w:lineRule="auto"/>
      </w:pPr>
    </w:p>
    <w:p w14:paraId="11D68022" w14:textId="77777777" w:rsidR="000E7600" w:rsidRDefault="000E7600" w:rsidP="000E7600">
      <w:pPr>
        <w:spacing w:line="240" w:lineRule="auto"/>
      </w:pPr>
    </w:p>
    <w:p w14:paraId="6CFE5B1C" w14:textId="77777777" w:rsidR="000E7600" w:rsidRDefault="000E7600" w:rsidP="000E7600">
      <w:pPr>
        <w:spacing w:line="240" w:lineRule="auto"/>
      </w:pPr>
    </w:p>
    <w:p w14:paraId="74FA3B4D" w14:textId="77777777" w:rsidR="000E7600" w:rsidRDefault="000E7600" w:rsidP="000E7600">
      <w:pPr>
        <w:spacing w:line="240" w:lineRule="auto"/>
      </w:pPr>
    </w:p>
    <w:p w14:paraId="3EC1FC2C" w14:textId="77777777" w:rsidR="000E7600" w:rsidRDefault="000E7600" w:rsidP="000E7600">
      <w:pPr>
        <w:spacing w:line="240" w:lineRule="auto"/>
      </w:pPr>
    </w:p>
    <w:p w14:paraId="32F3FFEC" w14:textId="77777777" w:rsidR="000E7600" w:rsidRDefault="000E7600" w:rsidP="000E7600">
      <w:pPr>
        <w:spacing w:line="240" w:lineRule="auto"/>
      </w:pPr>
    </w:p>
    <w:p w14:paraId="55ADD5B4" w14:textId="77777777" w:rsidR="000E7600" w:rsidRDefault="000E7600" w:rsidP="000E7600">
      <w:pPr>
        <w:spacing w:line="240" w:lineRule="auto"/>
      </w:pPr>
    </w:p>
    <w:p w14:paraId="08EC337C" w14:textId="77777777" w:rsidR="000E7600" w:rsidRDefault="000E7600" w:rsidP="000E7600">
      <w:pPr>
        <w:spacing w:line="240" w:lineRule="auto"/>
      </w:pPr>
    </w:p>
    <w:p w14:paraId="687FCE66" w14:textId="77777777" w:rsidR="000E7600" w:rsidRDefault="000E7600" w:rsidP="000E7600">
      <w:pPr>
        <w:spacing w:line="240" w:lineRule="auto"/>
      </w:pPr>
    </w:p>
    <w:p w14:paraId="0A1DFB4C" w14:textId="3093A93B" w:rsidR="000E7600" w:rsidRDefault="00442481" w:rsidP="000E7600">
      <w:pPr>
        <w:pStyle w:val="Heading2"/>
      </w:pPr>
      <w:bookmarkStart w:id="61" w:name="_Toc189054602"/>
      <w:r>
        <w:t>3</w:t>
      </w:r>
      <w:r w:rsidR="000E7600" w:rsidRPr="00072FF0">
        <w:t>.6</w:t>
      </w:r>
      <w:r w:rsidR="000E7600" w:rsidRPr="00072FF0">
        <w:tab/>
      </w:r>
      <w:bookmarkStart w:id="62" w:name="Measure6"/>
      <w:bookmarkEnd w:id="54"/>
      <w:r w:rsidR="000E7600" w:rsidRPr="00072FF0">
        <w:t>AOP</w:t>
      </w:r>
      <w:r w:rsidR="000E7600">
        <w:t xml:space="preserve"> M</w:t>
      </w:r>
      <w:r w:rsidR="000E7600" w:rsidRPr="00072FF0">
        <w:t xml:space="preserve">easure 6: Rates of waste to landfill in annual Scottish household waste data – </w:t>
      </w:r>
      <w:bookmarkEnd w:id="55"/>
      <w:bookmarkEnd w:id="56"/>
      <w:r w:rsidR="000E7600">
        <w:t>R</w:t>
      </w:r>
      <w:r w:rsidR="000E7600" w:rsidRPr="00072FF0">
        <w:t>educing</w:t>
      </w:r>
      <w:bookmarkEnd w:id="61"/>
    </w:p>
    <w:p w14:paraId="3B3E36BA" w14:textId="77777777" w:rsidR="000E7600" w:rsidRPr="00072FF0" w:rsidRDefault="000E7600" w:rsidP="000E7600">
      <w:pPr>
        <w:spacing w:line="240" w:lineRule="auto"/>
        <w:rPr>
          <w:b/>
          <w:bCs/>
          <w:color w:val="016574" w:themeColor="accent2"/>
          <w:sz w:val="32"/>
          <w:szCs w:val="32"/>
        </w:rPr>
      </w:pPr>
    </w:p>
    <w:p w14:paraId="5CC6462D" w14:textId="31011524" w:rsidR="000E7600" w:rsidRPr="003A3F76" w:rsidRDefault="000E7600" w:rsidP="000E7600">
      <w:pPr>
        <w:spacing w:after="240"/>
        <w:rPr>
          <w:rFonts w:ascii="Arial" w:hAnsi="Arial" w:cs="Arial"/>
          <w:b/>
          <w:color w:val="FF732B"/>
        </w:rPr>
      </w:pPr>
      <w:r>
        <w:rPr>
          <w:rFonts w:ascii="Arial" w:hAnsi="Arial" w:cs="Arial"/>
          <w:b/>
          <w:bCs/>
        </w:rPr>
        <w:t xml:space="preserve">Status: </w:t>
      </w:r>
      <w:r w:rsidRPr="00F936C9">
        <w:rPr>
          <w:b/>
          <w:bCs/>
          <w:color w:val="196B24"/>
        </w:rPr>
        <w:t xml:space="preserve">Achieving </w:t>
      </w:r>
    </w:p>
    <w:p w14:paraId="3D7F0690" w14:textId="77777777" w:rsidR="000E7600" w:rsidRDefault="000E7600" w:rsidP="000E7600">
      <w:pPr>
        <w:spacing w:after="120"/>
        <w:rPr>
          <w:rFonts w:ascii="Arial" w:eastAsia="Arial" w:hAnsi="Arial" w:cs="Arial"/>
          <w:szCs w:val="22"/>
        </w:rPr>
      </w:pPr>
      <w:r>
        <w:rPr>
          <w:rFonts w:ascii="Arial" w:eastAsia="Arial" w:hAnsi="Arial" w:cs="Arial"/>
          <w:szCs w:val="22"/>
        </w:rPr>
        <w:t>As previously mentioned, t</w:t>
      </w:r>
      <w:r w:rsidRPr="006110B0">
        <w:rPr>
          <w:rFonts w:ascii="Arial" w:eastAsia="Arial" w:hAnsi="Arial" w:cs="Arial"/>
          <w:szCs w:val="22"/>
        </w:rPr>
        <w:t>his measure and measure</w:t>
      </w:r>
      <w:r>
        <w:rPr>
          <w:rFonts w:ascii="Arial" w:eastAsia="Arial" w:hAnsi="Arial" w:cs="Arial"/>
          <w:szCs w:val="22"/>
        </w:rPr>
        <w:t>s one</w:t>
      </w:r>
      <w:r w:rsidRPr="006110B0">
        <w:rPr>
          <w:rFonts w:ascii="Arial" w:eastAsia="Arial" w:hAnsi="Arial" w:cs="Arial"/>
          <w:szCs w:val="22"/>
        </w:rPr>
        <w:t xml:space="preserve"> </w:t>
      </w:r>
      <w:r>
        <w:rPr>
          <w:rFonts w:ascii="Arial" w:eastAsia="Arial" w:hAnsi="Arial" w:cs="Arial"/>
          <w:szCs w:val="22"/>
        </w:rPr>
        <w:t xml:space="preserve">and five </w:t>
      </w:r>
      <w:r w:rsidRPr="006110B0">
        <w:rPr>
          <w:rFonts w:ascii="Arial" w:eastAsia="Arial" w:hAnsi="Arial" w:cs="Arial"/>
          <w:szCs w:val="22"/>
        </w:rPr>
        <w:t>(</w:t>
      </w:r>
      <w:r>
        <w:rPr>
          <w:rFonts w:ascii="Arial" w:eastAsia="Arial" w:hAnsi="Arial" w:cs="Arial"/>
          <w:szCs w:val="22"/>
        </w:rPr>
        <w:t>a</w:t>
      </w:r>
      <w:r w:rsidRPr="009D5736">
        <w:rPr>
          <w:rFonts w:ascii="Arial" w:eastAsia="Arial" w:hAnsi="Arial" w:cs="Arial"/>
          <w:szCs w:val="22"/>
        </w:rPr>
        <w:t>nnual greenhouse gas emissions in the Scottish Pollutant Release Inventory – reducing</w:t>
      </w:r>
      <w:r>
        <w:rPr>
          <w:rFonts w:ascii="Arial" w:eastAsia="Arial" w:hAnsi="Arial" w:cs="Arial"/>
          <w:szCs w:val="22"/>
        </w:rPr>
        <w:t>, and</w:t>
      </w:r>
      <w:r w:rsidRPr="00812CA7">
        <w:t xml:space="preserve"> </w:t>
      </w:r>
      <w:r>
        <w:rPr>
          <w:rFonts w:ascii="Arial" w:eastAsia="Arial" w:hAnsi="Arial" w:cs="Arial"/>
          <w:szCs w:val="22"/>
        </w:rPr>
        <w:t>c</w:t>
      </w:r>
      <w:r w:rsidRPr="000F7030">
        <w:rPr>
          <w:rFonts w:ascii="Arial" w:eastAsia="Arial" w:hAnsi="Arial" w:cs="Arial"/>
          <w:szCs w:val="22"/>
        </w:rPr>
        <w:t>lassification of water bodies across Scotland – increasing</w:t>
      </w:r>
      <w:r w:rsidRPr="006110B0">
        <w:rPr>
          <w:rFonts w:ascii="Arial" w:eastAsia="Arial" w:hAnsi="Arial" w:cs="Arial"/>
          <w:szCs w:val="22"/>
        </w:rPr>
        <w:t>) are long term, Scottish performance measures.  Whilst, we are responsible for</w:t>
      </w:r>
      <w:r>
        <w:rPr>
          <w:rFonts w:ascii="Arial" w:eastAsia="Arial" w:hAnsi="Arial" w:cs="Arial"/>
          <w:szCs w:val="22"/>
        </w:rPr>
        <w:t xml:space="preserve"> the</w:t>
      </w:r>
      <w:r w:rsidRPr="006110B0">
        <w:rPr>
          <w:rFonts w:ascii="Arial" w:eastAsia="Arial" w:hAnsi="Arial" w:cs="Arial"/>
          <w:szCs w:val="22"/>
        </w:rPr>
        <w:t xml:space="preserve"> reporting</w:t>
      </w:r>
      <w:r>
        <w:rPr>
          <w:rFonts w:ascii="Arial" w:eastAsia="Arial" w:hAnsi="Arial" w:cs="Arial"/>
          <w:szCs w:val="22"/>
        </w:rPr>
        <w:t xml:space="preserve"> of</w:t>
      </w:r>
      <w:r w:rsidRPr="006110B0">
        <w:rPr>
          <w:rFonts w:ascii="Arial" w:eastAsia="Arial" w:hAnsi="Arial" w:cs="Arial"/>
          <w:szCs w:val="22"/>
        </w:rPr>
        <w:t xml:space="preserve"> Scottish data, we are not wholly responsible for achieving these measures. </w:t>
      </w:r>
    </w:p>
    <w:p w14:paraId="4CCBDE88" w14:textId="77777777" w:rsidR="00666686" w:rsidRDefault="00B71169" w:rsidP="00666686">
      <w:pPr>
        <w:spacing w:after="120"/>
        <w:rPr>
          <w:rFonts w:ascii="Arial" w:eastAsia="Arial" w:hAnsi="Arial" w:cs="Arial"/>
          <w:szCs w:val="22"/>
        </w:rPr>
      </w:pPr>
      <w:r>
        <w:rPr>
          <w:rFonts w:ascii="Arial" w:eastAsia="Arial" w:hAnsi="Arial" w:cs="Arial"/>
          <w:szCs w:val="22"/>
        </w:rPr>
        <w:t xml:space="preserve">We are seeing a positive reduction in the rates of waste to landfill reported annually. </w:t>
      </w:r>
      <w:r w:rsidR="00C8564A">
        <w:rPr>
          <w:rFonts w:ascii="Arial" w:eastAsia="Arial" w:hAnsi="Arial" w:cs="Arial"/>
          <w:szCs w:val="22"/>
        </w:rPr>
        <w:t>All required data was provided</w:t>
      </w:r>
      <w:r w:rsidR="0049014B">
        <w:rPr>
          <w:rFonts w:ascii="Arial" w:eastAsia="Arial" w:hAnsi="Arial" w:cs="Arial"/>
          <w:szCs w:val="22"/>
        </w:rPr>
        <w:t xml:space="preserve"> and verified </w:t>
      </w:r>
      <w:r w:rsidR="00C8564A">
        <w:rPr>
          <w:rFonts w:ascii="Arial" w:eastAsia="Arial" w:hAnsi="Arial" w:cs="Arial"/>
          <w:szCs w:val="22"/>
        </w:rPr>
        <w:t>on time,</w:t>
      </w:r>
      <w:r w:rsidR="00666686">
        <w:rPr>
          <w:rFonts w:ascii="Arial" w:eastAsia="Arial" w:hAnsi="Arial" w:cs="Arial"/>
          <w:szCs w:val="22"/>
        </w:rPr>
        <w:t xml:space="preserve"> enabling publication as scheduled.</w:t>
      </w:r>
      <w:r w:rsidR="00C8564A">
        <w:rPr>
          <w:rFonts w:ascii="Arial" w:eastAsia="Arial" w:hAnsi="Arial" w:cs="Arial"/>
          <w:szCs w:val="22"/>
        </w:rPr>
        <w:t xml:space="preserve"> </w:t>
      </w:r>
    </w:p>
    <w:p w14:paraId="1B51EA04" w14:textId="77777777" w:rsidR="000E7600" w:rsidRDefault="000E7600" w:rsidP="000E7600">
      <w:pPr>
        <w:spacing w:before="160"/>
        <w:rPr>
          <w:rFonts w:ascii="Arial" w:hAnsi="Arial" w:cs="Arial"/>
          <w:b/>
          <w:bCs/>
        </w:rPr>
      </w:pPr>
      <w:r w:rsidRPr="7B3CC955">
        <w:rPr>
          <w:rFonts w:ascii="Arial" w:hAnsi="Arial" w:cs="Arial"/>
          <w:b/>
          <w:bCs/>
        </w:rPr>
        <w:t>Annual household waste to landfill statistics published</w:t>
      </w:r>
    </w:p>
    <w:p w14:paraId="308B6B8E" w14:textId="77777777" w:rsidR="000E7600" w:rsidRDefault="000E7600" w:rsidP="000E7600">
      <w:pPr>
        <w:shd w:val="clear" w:color="auto" w:fill="FFFFFF" w:themeFill="background1"/>
        <w:spacing w:after="240"/>
        <w:rPr>
          <w:rFonts w:ascii="Arial" w:eastAsia="Aptos" w:hAnsi="Arial" w:cs="Arial"/>
        </w:rPr>
      </w:pPr>
      <w:r>
        <w:rPr>
          <w:rFonts w:ascii="Arial" w:eastAsia="Aptos" w:hAnsi="Arial" w:cs="Arial"/>
        </w:rPr>
        <w:t>The</w:t>
      </w:r>
      <w:r w:rsidRPr="002F47A6">
        <w:rPr>
          <w:rFonts w:ascii="Arial" w:eastAsia="Aptos" w:hAnsi="Arial" w:cs="Arial"/>
        </w:rPr>
        <w:t xml:space="preserve"> </w:t>
      </w:r>
      <w:hyperlink r:id="rId35">
        <w:r w:rsidRPr="32318071">
          <w:rPr>
            <w:rStyle w:val="Hyperlink"/>
            <w:rFonts w:cs="Arial"/>
          </w:rPr>
          <w:t>Waste Landfilled in Scotland 2023</w:t>
        </w:r>
      </w:hyperlink>
      <w:r w:rsidRPr="32318071">
        <w:rPr>
          <w:rFonts w:ascii="Arial" w:hAnsi="Arial" w:cs="Arial"/>
        </w:rPr>
        <w:t xml:space="preserve"> statistics</w:t>
      </w:r>
      <w:r w:rsidRPr="002F47A6">
        <w:rPr>
          <w:rFonts w:ascii="Arial" w:eastAsia="Aptos" w:hAnsi="Arial" w:cs="Arial"/>
        </w:rPr>
        <w:t>, for all waste landfilled and incinerated in Scotland</w:t>
      </w:r>
      <w:r>
        <w:rPr>
          <w:rFonts w:ascii="Arial" w:eastAsia="Aptos" w:hAnsi="Arial" w:cs="Arial"/>
        </w:rPr>
        <w:t xml:space="preserve">, were published </w:t>
      </w:r>
      <w:r w:rsidRPr="32318071">
        <w:rPr>
          <w:rFonts w:ascii="Arial" w:hAnsi="Arial" w:cs="Arial"/>
        </w:rPr>
        <w:t>on schedule on 29 October 2024</w:t>
      </w:r>
      <w:r w:rsidRPr="002F47A6">
        <w:rPr>
          <w:rFonts w:ascii="Arial" w:eastAsia="Aptos" w:hAnsi="Arial" w:cs="Arial"/>
        </w:rPr>
        <w:t>. A new fully accessible and interactive format has been used for publishing these Official Statistics in partnership with Scottish Government</w:t>
      </w:r>
      <w:r>
        <w:rPr>
          <w:rFonts w:ascii="Arial" w:eastAsia="Aptos" w:hAnsi="Arial" w:cs="Arial"/>
        </w:rPr>
        <w:t>.</w:t>
      </w:r>
      <w:r w:rsidRPr="006422CE">
        <w:rPr>
          <w:rFonts w:ascii="Arial" w:eastAsia="Aptos" w:hAnsi="Arial" w:cs="Arial"/>
          <w:color w:val="3C4741" w:themeColor="text1"/>
        </w:rPr>
        <w:t xml:space="preserve"> </w:t>
      </w:r>
      <w:r w:rsidRPr="002F47A6">
        <w:rPr>
          <w:rFonts w:ascii="Arial" w:eastAsia="Aptos" w:hAnsi="Arial" w:cs="Arial"/>
        </w:rPr>
        <w:t xml:space="preserve">The total amount of household waste was the lowest amount generated since the start of the current time series in 2011. The amount of Scottish household waste landfilled decreased by 30.2% from 2022 as can be seen in the graph below. </w:t>
      </w:r>
    </w:p>
    <w:p w14:paraId="67957391" w14:textId="77777777" w:rsidR="000A04C7" w:rsidRDefault="000A04C7" w:rsidP="000E7600">
      <w:pPr>
        <w:shd w:val="clear" w:color="auto" w:fill="FFFFFF" w:themeFill="background1"/>
        <w:spacing w:after="240"/>
        <w:rPr>
          <w:rFonts w:ascii="Arial" w:eastAsia="Aptos" w:hAnsi="Arial" w:cs="Arial"/>
        </w:rPr>
      </w:pPr>
    </w:p>
    <w:p w14:paraId="6FA9E0BA" w14:textId="77777777" w:rsidR="000E7600" w:rsidRPr="004646E0" w:rsidRDefault="000E7600" w:rsidP="000E7600">
      <w:pPr>
        <w:shd w:val="clear" w:color="auto" w:fill="FFFFFF" w:themeFill="background1"/>
        <w:spacing w:after="240"/>
        <w:rPr>
          <w:rFonts w:ascii="Arial" w:eastAsia="Aptos" w:hAnsi="Arial" w:cs="Arial"/>
          <w:color w:val="3C4741" w:themeColor="text1"/>
        </w:rPr>
      </w:pPr>
    </w:p>
    <w:p w14:paraId="631F3DF9" w14:textId="77777777" w:rsidR="000E7600" w:rsidRDefault="000E7600" w:rsidP="000E7600">
      <w:pPr>
        <w:shd w:val="clear" w:color="auto" w:fill="FFFFFF" w:themeFill="background1"/>
        <w:jc w:val="center"/>
        <w:rPr>
          <w:rFonts w:ascii="Arial" w:eastAsia="Aptos" w:hAnsi="Arial" w:cs="Arial"/>
          <w:b/>
          <w:bCs/>
        </w:rPr>
      </w:pPr>
      <w:r w:rsidRPr="006422CE">
        <w:rPr>
          <w:rFonts w:ascii="Arial" w:eastAsia="Aptos" w:hAnsi="Arial" w:cs="Arial"/>
          <w:b/>
          <w:bCs/>
        </w:rPr>
        <w:lastRenderedPageBreak/>
        <w:t>Waste Landfilled in Scotland by Category 2005-2023</w:t>
      </w:r>
    </w:p>
    <w:p w14:paraId="409963C8" w14:textId="77777777" w:rsidR="000E7600" w:rsidRDefault="000E7600" w:rsidP="000E7600">
      <w:pPr>
        <w:shd w:val="clear" w:color="auto" w:fill="FFFFFF" w:themeFill="background1"/>
        <w:jc w:val="center"/>
        <w:rPr>
          <w:rFonts w:ascii="Arial" w:hAnsi="Arial" w:cs="Arial"/>
          <w:color w:val="000000"/>
          <w:lang w:eastAsia="en-GB"/>
        </w:rPr>
      </w:pPr>
      <w:r>
        <w:rPr>
          <w:noProof/>
        </w:rPr>
        <w:drawing>
          <wp:inline distT="0" distB="0" distL="0" distR="0" wp14:anchorId="459001C0" wp14:editId="3F6D18FC">
            <wp:extent cx="6516195" cy="2688879"/>
            <wp:effectExtent l="0" t="0" r="0" b="0"/>
            <wp:docPr id="537739293" name="Picture 537739293" descr="A graph showing the waste landfilled in Scotland by category 2005-2023.  the categories are other, construction wastes, combustion wastes, sorting residues, soils and household and similar was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9293" name="Picture 537739293" descr="A graph showing the waste landfilled in Scotland by category 2005-2023.  the categories are other, construction wastes, combustion wastes, sorting residues, soils and household and similar wastes. "/>
                    <pic:cNvPicPr/>
                  </pic:nvPicPr>
                  <pic:blipFill>
                    <a:blip r:embed="rId36">
                      <a:extLst>
                        <a:ext uri="{28A0092B-C50C-407E-A947-70E740481C1C}">
                          <a14:useLocalDpi xmlns:a14="http://schemas.microsoft.com/office/drawing/2010/main" val="0"/>
                        </a:ext>
                      </a:extLst>
                    </a:blip>
                    <a:stretch>
                      <a:fillRect/>
                    </a:stretch>
                  </pic:blipFill>
                  <pic:spPr>
                    <a:xfrm>
                      <a:off x="0" y="0"/>
                      <a:ext cx="6544743" cy="2700659"/>
                    </a:xfrm>
                    <a:prstGeom prst="rect">
                      <a:avLst/>
                    </a:prstGeom>
                  </pic:spPr>
                </pic:pic>
              </a:graphicData>
            </a:graphic>
          </wp:inline>
        </w:drawing>
      </w:r>
    </w:p>
    <w:p w14:paraId="5795BFD4" w14:textId="77777777" w:rsidR="000E7600" w:rsidRPr="00B37A11" w:rsidRDefault="000E7600" w:rsidP="000E7600">
      <w:pPr>
        <w:shd w:val="clear" w:color="auto" w:fill="FFFFFF" w:themeFill="background1"/>
        <w:rPr>
          <w:rFonts w:ascii="Arial" w:eastAsia="Aptos" w:hAnsi="Arial" w:cs="Arial"/>
          <w:b/>
          <w:bCs/>
        </w:rPr>
      </w:pPr>
    </w:p>
    <w:p w14:paraId="26ED0F7E" w14:textId="6DCFCF9C" w:rsidR="000E7600" w:rsidRPr="00B37A11" w:rsidRDefault="000E7600" w:rsidP="000E7600">
      <w:pPr>
        <w:shd w:val="clear" w:color="auto" w:fill="FFFFFF" w:themeFill="background1"/>
        <w:rPr>
          <w:rFonts w:ascii="Arial" w:eastAsia="Aptos" w:hAnsi="Arial" w:cs="Arial"/>
        </w:rPr>
      </w:pPr>
      <w:r w:rsidRPr="00B37A11">
        <w:rPr>
          <w:rFonts w:ascii="Arial" w:eastAsia="Aptos" w:hAnsi="Arial" w:cs="Arial"/>
        </w:rPr>
        <w:t xml:space="preserve">Other related work which will contribute to this </w:t>
      </w:r>
      <w:r>
        <w:rPr>
          <w:rFonts w:ascii="Arial" w:eastAsia="Aptos" w:hAnsi="Arial" w:cs="Arial"/>
        </w:rPr>
        <w:t>measure</w:t>
      </w:r>
      <w:r w:rsidRPr="00B37A11">
        <w:rPr>
          <w:rFonts w:ascii="Arial" w:eastAsia="Aptos" w:hAnsi="Arial" w:cs="Arial"/>
        </w:rPr>
        <w:t xml:space="preserve"> include:</w:t>
      </w:r>
    </w:p>
    <w:p w14:paraId="6F7828B1" w14:textId="77777777" w:rsidR="000E7600" w:rsidRPr="00C54AA7" w:rsidRDefault="000E7600" w:rsidP="000E7600">
      <w:pPr>
        <w:spacing w:before="160"/>
        <w:rPr>
          <w:rFonts w:ascii="Arial" w:hAnsi="Arial" w:cs="Arial"/>
          <w:b/>
          <w:bCs/>
        </w:rPr>
      </w:pPr>
      <w:r w:rsidRPr="00C54AA7">
        <w:rPr>
          <w:rFonts w:ascii="Arial" w:hAnsi="Arial" w:cs="Arial"/>
          <w:b/>
          <w:bCs/>
        </w:rPr>
        <w:t xml:space="preserve">Deliver actions on digital disruption of illegal waste collection and landowner roles and responsibilities. </w:t>
      </w:r>
    </w:p>
    <w:p w14:paraId="6FBDF8EC" w14:textId="43901EAA" w:rsidR="000E7600" w:rsidRPr="00C54AA7" w:rsidRDefault="000E7600" w:rsidP="000E7600">
      <w:pPr>
        <w:spacing w:after="240"/>
        <w:rPr>
          <w:rFonts w:ascii="Arial" w:hAnsi="Arial" w:cs="Arial"/>
        </w:rPr>
      </w:pPr>
      <w:r w:rsidRPr="00C54AA7">
        <w:rPr>
          <w:rFonts w:ascii="Arial" w:hAnsi="Arial" w:cs="Arial"/>
        </w:rPr>
        <w:t xml:space="preserve">The purpose of this project is to detect and disrupt illegal waste operators advertising their waste collection businesses on social media, principally Facebook.  It is our assessment that approximately </w:t>
      </w:r>
      <w:r>
        <w:rPr>
          <w:rFonts w:ascii="Arial" w:hAnsi="Arial" w:cs="Arial"/>
        </w:rPr>
        <w:t>40% – 50</w:t>
      </w:r>
      <w:r w:rsidRPr="00C54AA7">
        <w:rPr>
          <w:rFonts w:ascii="Arial" w:hAnsi="Arial" w:cs="Arial"/>
        </w:rPr>
        <w:t xml:space="preserve">% of </w:t>
      </w:r>
      <w:r>
        <w:rPr>
          <w:rFonts w:ascii="Arial" w:hAnsi="Arial" w:cs="Arial"/>
        </w:rPr>
        <w:t xml:space="preserve">all identified </w:t>
      </w:r>
      <w:r w:rsidRPr="00C54AA7">
        <w:rPr>
          <w:rFonts w:ascii="Arial" w:hAnsi="Arial" w:cs="Arial"/>
        </w:rPr>
        <w:t>profiles are used by unregistered waste carriers</w:t>
      </w:r>
      <w:r>
        <w:rPr>
          <w:rFonts w:ascii="Arial" w:hAnsi="Arial" w:cs="Arial"/>
        </w:rPr>
        <w:t>. T</w:t>
      </w:r>
      <w:r w:rsidRPr="00C54AA7">
        <w:rPr>
          <w:rFonts w:ascii="Arial" w:hAnsi="Arial" w:cs="Arial"/>
        </w:rPr>
        <w:t>herefore</w:t>
      </w:r>
      <w:r>
        <w:rPr>
          <w:rFonts w:ascii="Arial" w:hAnsi="Arial" w:cs="Arial"/>
        </w:rPr>
        <w:t>,</w:t>
      </w:r>
      <w:r w:rsidRPr="00C54AA7">
        <w:rPr>
          <w:rFonts w:ascii="Arial" w:hAnsi="Arial" w:cs="Arial"/>
        </w:rPr>
        <w:t xml:space="preserve"> members of the public using them to dispose of their own waste may be contributing to fly tipping and other waste crimes. </w:t>
      </w:r>
      <w:r>
        <w:rPr>
          <w:rFonts w:ascii="Arial" w:hAnsi="Arial" w:cs="Arial"/>
        </w:rPr>
        <w:t>D</w:t>
      </w:r>
      <w:r w:rsidRPr="00C54AA7">
        <w:rPr>
          <w:rFonts w:ascii="Arial" w:hAnsi="Arial" w:cs="Arial"/>
        </w:rPr>
        <w:t xml:space="preserve">isruption efforts are focused on both overt challenge of operators and follow-up formal enforcement when there is sufficiency of evidence. </w:t>
      </w:r>
      <w:bookmarkEnd w:id="62"/>
      <w:r w:rsidR="000962B1">
        <w:rPr>
          <w:rFonts w:ascii="Arial" w:hAnsi="Arial" w:cs="Arial"/>
        </w:rPr>
        <w:t>From start of the project to</w:t>
      </w:r>
      <w:r>
        <w:rPr>
          <w:rFonts w:ascii="Arial" w:hAnsi="Arial" w:cs="Arial"/>
        </w:rPr>
        <w:t xml:space="preserve"> date, the project has achieved:</w:t>
      </w:r>
    </w:p>
    <w:tbl>
      <w:tblPr>
        <w:tblStyle w:val="TableGrid"/>
        <w:tblW w:w="5000" w:type="pct"/>
        <w:tblLook w:val="04A0" w:firstRow="1" w:lastRow="0" w:firstColumn="1" w:lastColumn="0" w:noHBand="0" w:noVBand="1"/>
      </w:tblPr>
      <w:tblGrid>
        <w:gridCol w:w="4249"/>
        <w:gridCol w:w="1827"/>
        <w:gridCol w:w="1827"/>
        <w:gridCol w:w="1827"/>
      </w:tblGrid>
      <w:tr w:rsidR="000E7600" w14:paraId="168600F3" w14:textId="77777777">
        <w:tc>
          <w:tcPr>
            <w:tcW w:w="2183" w:type="pct"/>
            <w:shd w:val="clear" w:color="auto" w:fill="016574" w:themeFill="accent2"/>
          </w:tcPr>
          <w:p w14:paraId="660361DB" w14:textId="77777777" w:rsidR="000E7600" w:rsidRPr="00820CD2" w:rsidRDefault="000E7600">
            <w:pPr>
              <w:pStyle w:val="ListParagraph"/>
              <w:spacing w:after="240" w:line="360" w:lineRule="auto"/>
              <w:ind w:left="0"/>
              <w:jc w:val="center"/>
              <w:rPr>
                <w:rFonts w:ascii="Arial" w:hAnsi="Arial" w:cs="Arial"/>
                <w:b/>
                <w:bCs/>
                <w:color w:val="FFFFFF" w:themeColor="background1"/>
                <w:sz w:val="24"/>
              </w:rPr>
            </w:pPr>
            <w:r w:rsidRPr="00820CD2">
              <w:rPr>
                <w:rFonts w:ascii="Arial" w:hAnsi="Arial" w:cs="Arial"/>
                <w:b/>
                <w:bCs/>
                <w:color w:val="FFFFFF" w:themeColor="background1"/>
                <w:sz w:val="24"/>
              </w:rPr>
              <w:t>Action</w:t>
            </w:r>
          </w:p>
        </w:tc>
        <w:tc>
          <w:tcPr>
            <w:tcW w:w="939" w:type="pct"/>
            <w:shd w:val="clear" w:color="auto" w:fill="016574" w:themeFill="accent2"/>
          </w:tcPr>
          <w:p w14:paraId="2ACDEC98" w14:textId="03EB7230" w:rsidR="000E7600" w:rsidRPr="00820CD2" w:rsidRDefault="00294B39">
            <w:pPr>
              <w:pStyle w:val="ListParagraph"/>
              <w:spacing w:after="240" w:line="360" w:lineRule="auto"/>
              <w:ind w:left="0"/>
              <w:jc w:val="center"/>
              <w:rPr>
                <w:b/>
                <w:bCs/>
                <w:color w:val="FFFFFF" w:themeColor="background1"/>
              </w:rPr>
            </w:pPr>
            <w:r>
              <w:rPr>
                <w:b/>
                <w:bCs/>
                <w:color w:val="FFFFFF" w:themeColor="background1"/>
              </w:rPr>
              <w:t>Q</w:t>
            </w:r>
            <w:r w:rsidR="000E7600">
              <w:rPr>
                <w:b/>
                <w:bCs/>
                <w:color w:val="FFFFFF" w:themeColor="background1"/>
              </w:rPr>
              <w:t>1</w:t>
            </w:r>
          </w:p>
        </w:tc>
        <w:tc>
          <w:tcPr>
            <w:tcW w:w="939" w:type="pct"/>
            <w:shd w:val="clear" w:color="auto" w:fill="016574" w:themeFill="accent2"/>
          </w:tcPr>
          <w:p w14:paraId="38FA5B7C" w14:textId="7A884385" w:rsidR="000E7600" w:rsidRPr="00820CD2" w:rsidRDefault="00294B39">
            <w:pPr>
              <w:pStyle w:val="ListParagraph"/>
              <w:spacing w:after="240" w:line="360" w:lineRule="auto"/>
              <w:ind w:left="0"/>
              <w:jc w:val="center"/>
              <w:rPr>
                <w:b/>
                <w:bCs/>
                <w:color w:val="FFFFFF" w:themeColor="background1"/>
              </w:rPr>
            </w:pPr>
            <w:r>
              <w:rPr>
                <w:b/>
                <w:bCs/>
                <w:color w:val="FFFFFF" w:themeColor="background1"/>
              </w:rPr>
              <w:t>Q</w:t>
            </w:r>
            <w:r w:rsidR="000E7600">
              <w:rPr>
                <w:b/>
                <w:bCs/>
                <w:color w:val="FFFFFF" w:themeColor="background1"/>
              </w:rPr>
              <w:t>2</w:t>
            </w:r>
          </w:p>
        </w:tc>
        <w:tc>
          <w:tcPr>
            <w:tcW w:w="939" w:type="pct"/>
            <w:shd w:val="clear" w:color="auto" w:fill="016574" w:themeFill="accent2"/>
          </w:tcPr>
          <w:p w14:paraId="77947CD5" w14:textId="58934C56" w:rsidR="000E7600" w:rsidRPr="00820CD2" w:rsidRDefault="00294B39">
            <w:pPr>
              <w:pStyle w:val="ListParagraph"/>
              <w:spacing w:after="240" w:line="360" w:lineRule="auto"/>
              <w:ind w:left="0"/>
              <w:jc w:val="center"/>
              <w:rPr>
                <w:b/>
                <w:bCs/>
                <w:color w:val="FFFFFF" w:themeColor="background1"/>
              </w:rPr>
            </w:pPr>
            <w:r>
              <w:rPr>
                <w:b/>
                <w:bCs/>
                <w:color w:val="FFFFFF" w:themeColor="background1"/>
              </w:rPr>
              <w:t>Q</w:t>
            </w:r>
            <w:r w:rsidR="000E7600">
              <w:rPr>
                <w:b/>
                <w:bCs/>
                <w:color w:val="FFFFFF" w:themeColor="background1"/>
              </w:rPr>
              <w:t>3</w:t>
            </w:r>
          </w:p>
        </w:tc>
      </w:tr>
      <w:tr w:rsidR="000E7600" w14:paraId="0F684141" w14:textId="77777777">
        <w:trPr>
          <w:trHeight w:val="283"/>
        </w:trPr>
        <w:tc>
          <w:tcPr>
            <w:tcW w:w="2183" w:type="pct"/>
          </w:tcPr>
          <w:p w14:paraId="2DDF30A3" w14:textId="77777777" w:rsidR="000E7600" w:rsidRDefault="000E7600">
            <w:pPr>
              <w:pStyle w:val="ListParagraph"/>
              <w:spacing w:after="240" w:line="360" w:lineRule="auto"/>
              <w:ind w:left="0"/>
              <w:rPr>
                <w:rFonts w:ascii="Arial" w:hAnsi="Arial" w:cs="Arial"/>
                <w:sz w:val="24"/>
              </w:rPr>
            </w:pPr>
            <w:r>
              <w:rPr>
                <w:rFonts w:ascii="Arial" w:hAnsi="Arial" w:cs="Arial"/>
                <w:sz w:val="24"/>
              </w:rPr>
              <w:t>Information Notices Issued</w:t>
            </w:r>
          </w:p>
        </w:tc>
        <w:tc>
          <w:tcPr>
            <w:tcW w:w="939" w:type="pct"/>
          </w:tcPr>
          <w:p w14:paraId="6659A631" w14:textId="77777777" w:rsidR="000E7600" w:rsidRPr="00FF75E8" w:rsidRDefault="000E7600">
            <w:pPr>
              <w:pStyle w:val="ListParagraph"/>
              <w:spacing w:after="240" w:line="360" w:lineRule="auto"/>
              <w:ind w:left="0"/>
              <w:jc w:val="center"/>
              <w:rPr>
                <w:rFonts w:ascii="Arial" w:hAnsi="Arial" w:cs="Arial"/>
                <w:sz w:val="24"/>
                <w:highlight w:val="yellow"/>
              </w:rPr>
            </w:pPr>
            <w:r w:rsidRPr="005A661F">
              <w:t>12</w:t>
            </w:r>
          </w:p>
        </w:tc>
        <w:tc>
          <w:tcPr>
            <w:tcW w:w="939" w:type="pct"/>
          </w:tcPr>
          <w:p w14:paraId="1849A2DC" w14:textId="77777777" w:rsidR="000E7600" w:rsidRPr="00FF75E8" w:rsidRDefault="000E7600">
            <w:pPr>
              <w:pStyle w:val="ListParagraph"/>
              <w:spacing w:after="240" w:line="360" w:lineRule="auto"/>
              <w:ind w:left="0"/>
              <w:jc w:val="center"/>
              <w:rPr>
                <w:rFonts w:ascii="Arial" w:hAnsi="Arial" w:cs="Arial"/>
                <w:sz w:val="24"/>
                <w:highlight w:val="yellow"/>
              </w:rPr>
            </w:pPr>
            <w:r w:rsidRPr="00A36A67">
              <w:t>13</w:t>
            </w:r>
          </w:p>
        </w:tc>
        <w:tc>
          <w:tcPr>
            <w:tcW w:w="939" w:type="pct"/>
          </w:tcPr>
          <w:p w14:paraId="5BF98B77" w14:textId="77777777" w:rsidR="000E7600" w:rsidRPr="00A36A67" w:rsidRDefault="000E7600">
            <w:pPr>
              <w:pStyle w:val="ListParagraph"/>
              <w:spacing w:after="240" w:line="360" w:lineRule="auto"/>
              <w:ind w:left="0"/>
              <w:jc w:val="center"/>
            </w:pPr>
            <w:r>
              <w:t>13</w:t>
            </w:r>
          </w:p>
        </w:tc>
      </w:tr>
      <w:tr w:rsidR="000E7600" w14:paraId="6B22BBB7" w14:textId="77777777">
        <w:trPr>
          <w:trHeight w:val="283"/>
        </w:trPr>
        <w:tc>
          <w:tcPr>
            <w:tcW w:w="2183" w:type="pct"/>
          </w:tcPr>
          <w:p w14:paraId="2D9C191B" w14:textId="77777777" w:rsidR="000E7600" w:rsidRDefault="000E7600">
            <w:pPr>
              <w:pStyle w:val="ListParagraph"/>
              <w:spacing w:after="240" w:line="360" w:lineRule="auto"/>
              <w:ind w:left="0"/>
              <w:rPr>
                <w:rFonts w:ascii="Arial" w:hAnsi="Arial" w:cs="Arial"/>
                <w:sz w:val="24"/>
              </w:rPr>
            </w:pPr>
            <w:r>
              <w:rPr>
                <w:rFonts w:ascii="Arial" w:hAnsi="Arial" w:cs="Arial"/>
                <w:sz w:val="24"/>
              </w:rPr>
              <w:t>Profiles closed</w:t>
            </w:r>
          </w:p>
        </w:tc>
        <w:tc>
          <w:tcPr>
            <w:tcW w:w="939" w:type="pct"/>
          </w:tcPr>
          <w:p w14:paraId="587BE704" w14:textId="77777777" w:rsidR="000E7600" w:rsidRPr="00FF75E8" w:rsidRDefault="000E7600">
            <w:pPr>
              <w:pStyle w:val="ListParagraph"/>
              <w:spacing w:after="240" w:line="360" w:lineRule="auto"/>
              <w:ind w:left="0"/>
              <w:jc w:val="center"/>
              <w:rPr>
                <w:rFonts w:ascii="Arial" w:hAnsi="Arial" w:cs="Arial"/>
                <w:sz w:val="24"/>
                <w:highlight w:val="yellow"/>
              </w:rPr>
            </w:pPr>
            <w:r w:rsidRPr="005A661F">
              <w:t>23</w:t>
            </w:r>
          </w:p>
        </w:tc>
        <w:tc>
          <w:tcPr>
            <w:tcW w:w="939" w:type="pct"/>
          </w:tcPr>
          <w:p w14:paraId="245A65DD" w14:textId="77777777" w:rsidR="000E7600" w:rsidRPr="00FF75E8" w:rsidRDefault="000E7600">
            <w:pPr>
              <w:pStyle w:val="ListParagraph"/>
              <w:spacing w:after="240" w:line="360" w:lineRule="auto"/>
              <w:ind w:left="0"/>
              <w:jc w:val="center"/>
              <w:rPr>
                <w:rFonts w:ascii="Arial" w:hAnsi="Arial" w:cs="Arial"/>
                <w:sz w:val="24"/>
                <w:highlight w:val="yellow"/>
              </w:rPr>
            </w:pPr>
            <w:r w:rsidRPr="00A36A67">
              <w:t>24</w:t>
            </w:r>
          </w:p>
        </w:tc>
        <w:tc>
          <w:tcPr>
            <w:tcW w:w="939" w:type="pct"/>
          </w:tcPr>
          <w:p w14:paraId="3B0287DB" w14:textId="77777777" w:rsidR="000E7600" w:rsidRPr="00A36A67" w:rsidRDefault="000E7600">
            <w:pPr>
              <w:pStyle w:val="ListParagraph"/>
              <w:spacing w:after="240" w:line="360" w:lineRule="auto"/>
              <w:ind w:left="0"/>
              <w:jc w:val="center"/>
            </w:pPr>
            <w:r>
              <w:t>26</w:t>
            </w:r>
          </w:p>
        </w:tc>
      </w:tr>
      <w:tr w:rsidR="000E7600" w14:paraId="016E9800" w14:textId="77777777">
        <w:trPr>
          <w:trHeight w:val="283"/>
        </w:trPr>
        <w:tc>
          <w:tcPr>
            <w:tcW w:w="2183" w:type="pct"/>
          </w:tcPr>
          <w:p w14:paraId="2E884F8C" w14:textId="77777777" w:rsidR="000E7600" w:rsidRDefault="000E7600">
            <w:pPr>
              <w:pStyle w:val="ListParagraph"/>
              <w:spacing w:after="240" w:line="360" w:lineRule="auto"/>
              <w:ind w:left="0"/>
              <w:rPr>
                <w:rFonts w:ascii="Arial" w:hAnsi="Arial" w:cs="Arial"/>
                <w:sz w:val="24"/>
              </w:rPr>
            </w:pPr>
            <w:r>
              <w:rPr>
                <w:rFonts w:ascii="Arial" w:hAnsi="Arial" w:cs="Arial"/>
                <w:sz w:val="24"/>
              </w:rPr>
              <w:t>Texts to unlicensed operators</w:t>
            </w:r>
          </w:p>
        </w:tc>
        <w:tc>
          <w:tcPr>
            <w:tcW w:w="939" w:type="pct"/>
          </w:tcPr>
          <w:p w14:paraId="3E606F46" w14:textId="77777777" w:rsidR="000E7600" w:rsidRPr="00FF75E8" w:rsidRDefault="000E7600">
            <w:pPr>
              <w:pStyle w:val="ListParagraph"/>
              <w:spacing w:after="240" w:line="360" w:lineRule="auto"/>
              <w:ind w:left="0"/>
              <w:jc w:val="center"/>
              <w:rPr>
                <w:rFonts w:ascii="Arial" w:hAnsi="Arial" w:cs="Arial"/>
                <w:sz w:val="24"/>
                <w:highlight w:val="yellow"/>
              </w:rPr>
            </w:pPr>
            <w:r w:rsidRPr="005A661F">
              <w:t>39</w:t>
            </w:r>
          </w:p>
        </w:tc>
        <w:tc>
          <w:tcPr>
            <w:tcW w:w="939" w:type="pct"/>
          </w:tcPr>
          <w:p w14:paraId="149999DD" w14:textId="77777777" w:rsidR="000E7600" w:rsidRPr="00FF75E8" w:rsidRDefault="000E7600">
            <w:pPr>
              <w:pStyle w:val="ListParagraph"/>
              <w:spacing w:after="240" w:line="360" w:lineRule="auto"/>
              <w:ind w:left="0"/>
              <w:jc w:val="center"/>
              <w:rPr>
                <w:rFonts w:ascii="Arial" w:hAnsi="Arial" w:cs="Arial"/>
                <w:sz w:val="24"/>
                <w:highlight w:val="yellow"/>
              </w:rPr>
            </w:pPr>
            <w:r w:rsidRPr="00A36A67">
              <w:t>39</w:t>
            </w:r>
          </w:p>
        </w:tc>
        <w:tc>
          <w:tcPr>
            <w:tcW w:w="939" w:type="pct"/>
          </w:tcPr>
          <w:p w14:paraId="63B0670F" w14:textId="77777777" w:rsidR="000E7600" w:rsidRPr="00A36A67" w:rsidRDefault="000E7600">
            <w:pPr>
              <w:pStyle w:val="ListParagraph"/>
              <w:spacing w:after="240" w:line="360" w:lineRule="auto"/>
              <w:ind w:left="0"/>
              <w:jc w:val="center"/>
            </w:pPr>
            <w:r>
              <w:t>48</w:t>
            </w:r>
          </w:p>
        </w:tc>
      </w:tr>
      <w:tr w:rsidR="000E7600" w14:paraId="0E6A4FEF" w14:textId="77777777">
        <w:trPr>
          <w:trHeight w:val="283"/>
        </w:trPr>
        <w:tc>
          <w:tcPr>
            <w:tcW w:w="2183" w:type="pct"/>
          </w:tcPr>
          <w:p w14:paraId="0AC9DA8C" w14:textId="77777777" w:rsidR="000E7600" w:rsidRDefault="000E7600">
            <w:pPr>
              <w:pStyle w:val="ListParagraph"/>
              <w:spacing w:after="240" w:line="360" w:lineRule="auto"/>
              <w:ind w:left="0"/>
              <w:rPr>
                <w:rFonts w:ascii="Arial" w:hAnsi="Arial" w:cs="Arial"/>
                <w:sz w:val="24"/>
              </w:rPr>
            </w:pPr>
            <w:r>
              <w:rPr>
                <w:rFonts w:ascii="Arial" w:hAnsi="Arial" w:cs="Arial"/>
                <w:sz w:val="24"/>
              </w:rPr>
              <w:t>Public Facebook posts</w:t>
            </w:r>
          </w:p>
        </w:tc>
        <w:tc>
          <w:tcPr>
            <w:tcW w:w="939" w:type="pct"/>
          </w:tcPr>
          <w:p w14:paraId="7CD1D638" w14:textId="77777777" w:rsidR="000E7600" w:rsidRPr="00FF75E8" w:rsidRDefault="000E7600">
            <w:pPr>
              <w:pStyle w:val="ListParagraph"/>
              <w:spacing w:after="240" w:line="360" w:lineRule="auto"/>
              <w:ind w:left="0"/>
              <w:jc w:val="center"/>
              <w:rPr>
                <w:rFonts w:ascii="Arial" w:hAnsi="Arial" w:cs="Arial"/>
                <w:sz w:val="24"/>
                <w:highlight w:val="yellow"/>
              </w:rPr>
            </w:pPr>
            <w:r w:rsidRPr="005A661F">
              <w:t>51</w:t>
            </w:r>
          </w:p>
        </w:tc>
        <w:tc>
          <w:tcPr>
            <w:tcW w:w="939" w:type="pct"/>
          </w:tcPr>
          <w:p w14:paraId="191411E1" w14:textId="77777777" w:rsidR="000E7600" w:rsidRPr="00FF75E8" w:rsidRDefault="000E7600">
            <w:pPr>
              <w:pStyle w:val="ListParagraph"/>
              <w:spacing w:after="240" w:line="360" w:lineRule="auto"/>
              <w:ind w:left="0"/>
              <w:jc w:val="center"/>
              <w:rPr>
                <w:rFonts w:ascii="Arial" w:hAnsi="Arial" w:cs="Arial"/>
                <w:sz w:val="24"/>
                <w:highlight w:val="yellow"/>
              </w:rPr>
            </w:pPr>
            <w:r w:rsidRPr="00A36A67">
              <w:t>51</w:t>
            </w:r>
          </w:p>
        </w:tc>
        <w:tc>
          <w:tcPr>
            <w:tcW w:w="939" w:type="pct"/>
          </w:tcPr>
          <w:p w14:paraId="31FE936B" w14:textId="77777777" w:rsidR="000E7600" w:rsidRPr="00A36A67" w:rsidRDefault="000E7600">
            <w:pPr>
              <w:pStyle w:val="ListParagraph"/>
              <w:spacing w:after="240" w:line="360" w:lineRule="auto"/>
              <w:ind w:left="0"/>
              <w:jc w:val="center"/>
            </w:pPr>
            <w:r>
              <w:t>63</w:t>
            </w:r>
          </w:p>
        </w:tc>
      </w:tr>
      <w:tr w:rsidR="000E7600" w14:paraId="0CC26B9C" w14:textId="77777777">
        <w:trPr>
          <w:trHeight w:val="283"/>
        </w:trPr>
        <w:tc>
          <w:tcPr>
            <w:tcW w:w="2183" w:type="pct"/>
          </w:tcPr>
          <w:p w14:paraId="1F89320F" w14:textId="77777777" w:rsidR="000E7600" w:rsidRDefault="000E7600">
            <w:pPr>
              <w:pStyle w:val="ListParagraph"/>
              <w:spacing w:after="240" w:line="360" w:lineRule="auto"/>
              <w:ind w:left="0"/>
              <w:rPr>
                <w:rFonts w:ascii="Arial" w:hAnsi="Arial" w:cs="Arial"/>
                <w:sz w:val="24"/>
              </w:rPr>
            </w:pPr>
            <w:r>
              <w:rPr>
                <w:rFonts w:ascii="Arial" w:hAnsi="Arial" w:cs="Arial"/>
                <w:sz w:val="24"/>
              </w:rPr>
              <w:t>Waste Carrier Applications Received</w:t>
            </w:r>
          </w:p>
        </w:tc>
        <w:tc>
          <w:tcPr>
            <w:tcW w:w="939" w:type="pct"/>
          </w:tcPr>
          <w:p w14:paraId="6D521FB2" w14:textId="77777777" w:rsidR="000E7600" w:rsidRPr="00FF75E8" w:rsidRDefault="000E7600">
            <w:pPr>
              <w:pStyle w:val="ListParagraph"/>
              <w:spacing w:after="240" w:line="360" w:lineRule="auto"/>
              <w:ind w:left="0"/>
              <w:jc w:val="center"/>
              <w:rPr>
                <w:rFonts w:ascii="Arial" w:hAnsi="Arial" w:cs="Arial"/>
                <w:sz w:val="24"/>
                <w:highlight w:val="yellow"/>
              </w:rPr>
            </w:pPr>
            <w:r w:rsidRPr="005A661F">
              <w:t>5</w:t>
            </w:r>
          </w:p>
        </w:tc>
        <w:tc>
          <w:tcPr>
            <w:tcW w:w="939" w:type="pct"/>
          </w:tcPr>
          <w:p w14:paraId="0296DCFD" w14:textId="77777777" w:rsidR="000E7600" w:rsidRPr="00FF75E8" w:rsidRDefault="000E7600">
            <w:pPr>
              <w:pStyle w:val="ListParagraph"/>
              <w:spacing w:after="240" w:line="360" w:lineRule="auto"/>
              <w:ind w:left="0"/>
              <w:jc w:val="center"/>
              <w:rPr>
                <w:rFonts w:ascii="Arial" w:hAnsi="Arial" w:cs="Arial"/>
                <w:sz w:val="24"/>
                <w:highlight w:val="yellow"/>
              </w:rPr>
            </w:pPr>
            <w:r w:rsidRPr="00A36A67">
              <w:t>7</w:t>
            </w:r>
          </w:p>
        </w:tc>
        <w:tc>
          <w:tcPr>
            <w:tcW w:w="939" w:type="pct"/>
          </w:tcPr>
          <w:p w14:paraId="70A889FC" w14:textId="77777777" w:rsidR="000E7600" w:rsidRPr="00A36A67" w:rsidRDefault="000E7600">
            <w:pPr>
              <w:pStyle w:val="ListParagraph"/>
              <w:spacing w:after="240" w:line="360" w:lineRule="auto"/>
              <w:ind w:left="0"/>
              <w:jc w:val="center"/>
            </w:pPr>
            <w:r>
              <w:t>8</w:t>
            </w:r>
          </w:p>
        </w:tc>
      </w:tr>
      <w:tr w:rsidR="000E7600" w14:paraId="328101F3" w14:textId="77777777">
        <w:trPr>
          <w:trHeight w:val="283"/>
        </w:trPr>
        <w:tc>
          <w:tcPr>
            <w:tcW w:w="2183" w:type="pct"/>
          </w:tcPr>
          <w:p w14:paraId="19A6E8CF" w14:textId="77777777" w:rsidR="000E7600" w:rsidRDefault="000E7600">
            <w:pPr>
              <w:pStyle w:val="ListParagraph"/>
              <w:spacing w:after="240" w:line="360" w:lineRule="auto"/>
              <w:ind w:left="0"/>
              <w:rPr>
                <w:rFonts w:ascii="Arial" w:hAnsi="Arial" w:cs="Arial"/>
                <w:sz w:val="24"/>
              </w:rPr>
            </w:pPr>
            <w:r>
              <w:rPr>
                <w:rFonts w:ascii="Arial" w:hAnsi="Arial" w:cs="Arial"/>
                <w:sz w:val="24"/>
              </w:rPr>
              <w:t>Fixed Monetary Penalties Issued</w:t>
            </w:r>
          </w:p>
        </w:tc>
        <w:tc>
          <w:tcPr>
            <w:tcW w:w="939" w:type="pct"/>
          </w:tcPr>
          <w:p w14:paraId="333E1C53" w14:textId="77777777" w:rsidR="000E7600" w:rsidRPr="00FF75E8" w:rsidRDefault="000E7600">
            <w:pPr>
              <w:pStyle w:val="ListParagraph"/>
              <w:spacing w:after="240" w:line="360" w:lineRule="auto"/>
              <w:ind w:left="0"/>
              <w:jc w:val="center"/>
              <w:rPr>
                <w:rFonts w:ascii="Arial" w:hAnsi="Arial" w:cs="Arial"/>
                <w:sz w:val="24"/>
                <w:highlight w:val="yellow"/>
              </w:rPr>
            </w:pPr>
            <w:r w:rsidRPr="005A661F">
              <w:t>1</w:t>
            </w:r>
          </w:p>
        </w:tc>
        <w:tc>
          <w:tcPr>
            <w:tcW w:w="939" w:type="pct"/>
          </w:tcPr>
          <w:p w14:paraId="70D16ECC" w14:textId="77777777" w:rsidR="000E7600" w:rsidRPr="00FF75E8" w:rsidRDefault="000E7600">
            <w:pPr>
              <w:pStyle w:val="ListParagraph"/>
              <w:spacing w:after="240" w:line="360" w:lineRule="auto"/>
              <w:ind w:left="0"/>
              <w:jc w:val="center"/>
              <w:rPr>
                <w:rFonts w:ascii="Arial" w:hAnsi="Arial" w:cs="Arial"/>
                <w:sz w:val="24"/>
                <w:highlight w:val="yellow"/>
              </w:rPr>
            </w:pPr>
            <w:r w:rsidRPr="00A36A67">
              <w:t>4</w:t>
            </w:r>
          </w:p>
        </w:tc>
        <w:tc>
          <w:tcPr>
            <w:tcW w:w="939" w:type="pct"/>
          </w:tcPr>
          <w:p w14:paraId="2D946F5D" w14:textId="77777777" w:rsidR="000E7600" w:rsidRPr="00A36A67" w:rsidRDefault="000E7600">
            <w:pPr>
              <w:pStyle w:val="ListParagraph"/>
              <w:spacing w:after="240" w:line="360" w:lineRule="auto"/>
              <w:ind w:left="0"/>
              <w:jc w:val="center"/>
            </w:pPr>
            <w:r>
              <w:t>4</w:t>
            </w:r>
          </w:p>
        </w:tc>
      </w:tr>
    </w:tbl>
    <w:p w14:paraId="1A34A5D7" w14:textId="77777777" w:rsidR="000E7600" w:rsidRPr="00AA36D9" w:rsidRDefault="000E7600" w:rsidP="000E7600">
      <w:pPr>
        <w:spacing w:before="360"/>
        <w:rPr>
          <w:rFonts w:ascii="Arial" w:hAnsi="Arial" w:cs="Arial"/>
        </w:rPr>
      </w:pPr>
      <w:r w:rsidRPr="32318071">
        <w:rPr>
          <w:rFonts w:ascii="Arial" w:hAnsi="Arial" w:cs="Arial"/>
          <w:b/>
          <w:bCs/>
        </w:rPr>
        <w:lastRenderedPageBreak/>
        <w:t>Prepare for the implementation of UK Extended Producer Responsibility (EPR) reforms</w:t>
      </w:r>
      <w:r w:rsidRPr="32318071">
        <w:rPr>
          <w:rFonts w:ascii="Arial" w:hAnsi="Arial" w:cs="Arial"/>
        </w:rPr>
        <w:t xml:space="preserve">. </w:t>
      </w:r>
    </w:p>
    <w:p w14:paraId="70CAE56C" w14:textId="77777777" w:rsidR="000E7600" w:rsidRDefault="000E7600" w:rsidP="000E7600">
      <w:pPr>
        <w:rPr>
          <w:rFonts w:ascii="Arial" w:hAnsi="Arial" w:cs="Arial"/>
        </w:rPr>
      </w:pPr>
      <w:r w:rsidRPr="0DDFAAFF">
        <w:rPr>
          <w:rFonts w:ascii="Arial" w:hAnsi="Arial" w:cs="Arial"/>
        </w:rPr>
        <w:t xml:space="preserve">SEPA </w:t>
      </w:r>
      <w:r w:rsidRPr="772F69D1">
        <w:rPr>
          <w:rFonts w:ascii="Arial" w:hAnsi="Arial" w:cs="Arial"/>
        </w:rPr>
        <w:t xml:space="preserve">has </w:t>
      </w:r>
      <w:r w:rsidRPr="65EC322E">
        <w:rPr>
          <w:rFonts w:ascii="Arial" w:hAnsi="Arial" w:cs="Arial"/>
        </w:rPr>
        <w:t>continued</w:t>
      </w:r>
      <w:r w:rsidRPr="772F69D1">
        <w:rPr>
          <w:rFonts w:ascii="Arial" w:hAnsi="Arial" w:cs="Arial"/>
        </w:rPr>
        <w:t xml:space="preserve"> auditing</w:t>
      </w:r>
      <w:r w:rsidRPr="0DDFAAFF">
        <w:rPr>
          <w:rFonts w:ascii="Arial" w:hAnsi="Arial" w:cs="Arial"/>
        </w:rPr>
        <w:t xml:space="preserve"> </w:t>
      </w:r>
      <w:r w:rsidRPr="11DDA7AD">
        <w:rPr>
          <w:rFonts w:ascii="Arial" w:hAnsi="Arial" w:cs="Arial"/>
        </w:rPr>
        <w:t xml:space="preserve">producer </w:t>
      </w:r>
      <w:r w:rsidRPr="0D703F7F">
        <w:rPr>
          <w:rFonts w:ascii="Arial" w:hAnsi="Arial" w:cs="Arial"/>
        </w:rPr>
        <w:t xml:space="preserve">data supplied during 2024 </w:t>
      </w:r>
      <w:r w:rsidRPr="772F69D1">
        <w:rPr>
          <w:rFonts w:ascii="Arial" w:hAnsi="Arial" w:cs="Arial"/>
        </w:rPr>
        <w:t xml:space="preserve">and </w:t>
      </w:r>
      <w:r w:rsidRPr="3A444CD1">
        <w:rPr>
          <w:rFonts w:ascii="Arial" w:hAnsi="Arial" w:cs="Arial"/>
        </w:rPr>
        <w:t>ha</w:t>
      </w:r>
      <w:r>
        <w:rPr>
          <w:rFonts w:ascii="Arial" w:hAnsi="Arial" w:cs="Arial"/>
        </w:rPr>
        <w:t>s been a</w:t>
      </w:r>
      <w:r w:rsidRPr="65EC322E">
        <w:rPr>
          <w:rFonts w:ascii="Arial" w:hAnsi="Arial" w:cs="Arial"/>
        </w:rPr>
        <w:t>ssisting</w:t>
      </w:r>
      <w:r w:rsidRPr="0F94D9CE">
        <w:rPr>
          <w:rFonts w:ascii="Arial" w:hAnsi="Arial" w:cs="Arial"/>
        </w:rPr>
        <w:t xml:space="preserve"> producers</w:t>
      </w:r>
      <w:r w:rsidRPr="772F69D1">
        <w:rPr>
          <w:rFonts w:ascii="Arial" w:hAnsi="Arial" w:cs="Arial"/>
        </w:rPr>
        <w:t xml:space="preserve"> </w:t>
      </w:r>
      <w:r w:rsidRPr="66D78EB0">
        <w:rPr>
          <w:rFonts w:ascii="Arial" w:hAnsi="Arial" w:cs="Arial"/>
        </w:rPr>
        <w:t xml:space="preserve">in the lead up to </w:t>
      </w:r>
      <w:r w:rsidRPr="65EC322E">
        <w:rPr>
          <w:rFonts w:ascii="Arial" w:hAnsi="Arial" w:cs="Arial"/>
        </w:rPr>
        <w:t xml:space="preserve">the Main Statutory Instrument </w:t>
      </w:r>
      <w:r w:rsidRPr="58A6B7FB">
        <w:rPr>
          <w:rFonts w:ascii="Arial" w:hAnsi="Arial" w:cs="Arial"/>
        </w:rPr>
        <w:t>coming into force on 1 January 2025.</w:t>
      </w:r>
      <w:r w:rsidRPr="66D78EB0">
        <w:rPr>
          <w:rFonts w:ascii="Arial" w:hAnsi="Arial" w:cs="Arial"/>
        </w:rPr>
        <w:t xml:space="preserve"> </w:t>
      </w:r>
      <w:r w:rsidRPr="0DDFAAFF">
        <w:rPr>
          <w:rFonts w:ascii="Arial" w:hAnsi="Arial" w:cs="Arial"/>
        </w:rPr>
        <w:t xml:space="preserve"> </w:t>
      </w:r>
      <w:r w:rsidRPr="32318071">
        <w:rPr>
          <w:rFonts w:ascii="Arial" w:hAnsi="Arial" w:cs="Arial"/>
        </w:rPr>
        <w:t xml:space="preserve">Preparations by SEPA are on track to regulate and charge Materials Facilities against new requirements to sample and report on </w:t>
      </w:r>
      <w:proofErr w:type="spellStart"/>
      <w:r w:rsidRPr="32318071">
        <w:rPr>
          <w:rFonts w:ascii="Arial" w:hAnsi="Arial" w:cs="Arial"/>
        </w:rPr>
        <w:t>recyclate</w:t>
      </w:r>
      <w:proofErr w:type="spellEnd"/>
      <w:r w:rsidRPr="32318071">
        <w:rPr>
          <w:rFonts w:ascii="Arial" w:hAnsi="Arial" w:cs="Arial"/>
        </w:rPr>
        <w:t xml:space="preserve"> from 1 April 2025, which will support the subsequent UK EPR scheme.</w:t>
      </w:r>
    </w:p>
    <w:p w14:paraId="32D0428B" w14:textId="77777777" w:rsidR="000E7600" w:rsidRDefault="000E7600" w:rsidP="000E7600">
      <w:pPr>
        <w:spacing w:before="160"/>
        <w:rPr>
          <w:rFonts w:ascii="Arial" w:hAnsi="Arial" w:cs="Arial"/>
        </w:rPr>
      </w:pPr>
      <w:r w:rsidRPr="7B3CC955">
        <w:rPr>
          <w:rFonts w:ascii="Arial" w:hAnsi="Arial" w:cs="Arial"/>
          <w:b/>
          <w:bCs/>
        </w:rPr>
        <w:t>Progress the implementation of digital waste tracking (DWT)</w:t>
      </w:r>
      <w:r w:rsidRPr="7B3CC955">
        <w:rPr>
          <w:rFonts w:ascii="Arial" w:hAnsi="Arial" w:cs="Arial"/>
        </w:rPr>
        <w:t xml:space="preserve">. </w:t>
      </w:r>
    </w:p>
    <w:p w14:paraId="7A958DF5" w14:textId="591CA08D" w:rsidR="000E7600" w:rsidRDefault="000E7600" w:rsidP="000E7600">
      <w:pPr>
        <w:spacing w:after="240"/>
        <w:rPr>
          <w:rFonts w:ascii="Arial" w:eastAsia="MS Gothic" w:hAnsi="Arial" w:cs="Times New Roman"/>
          <w:b/>
          <w:color w:val="00526F"/>
          <w:sz w:val="32"/>
          <w:szCs w:val="32"/>
        </w:rPr>
      </w:pPr>
      <w:r w:rsidRPr="00BE35A5">
        <w:rPr>
          <w:rFonts w:ascii="Arial" w:eastAsia="Arial" w:hAnsi="Arial" w:cs="Arial"/>
        </w:rPr>
        <w:t xml:space="preserve">SEPA continue to support the DEFRA led programme for a UK wide DWT system.  In quarter three, requirements of the system were submitted to DEFRA for consolidation with those of the other three national agencies. This area is currently awaiting announcements from DEFRA regarding 2025-26 investment, final system capabilities and revised launch and mandatory dates. </w:t>
      </w:r>
      <w:r>
        <w:rPr>
          <w:rFonts w:ascii="Arial" w:eastAsia="MS Gothic" w:hAnsi="Arial" w:cs="Times New Roman"/>
          <w:b/>
          <w:color w:val="00526F"/>
          <w:sz w:val="32"/>
          <w:szCs w:val="32"/>
        </w:rPr>
        <w:br w:type="page"/>
      </w:r>
    </w:p>
    <w:p w14:paraId="5673EA70" w14:textId="77777777" w:rsidR="000E7600" w:rsidRDefault="000E7600" w:rsidP="000E7600">
      <w:pPr>
        <w:spacing w:line="240" w:lineRule="auto"/>
        <w:rPr>
          <w:rFonts w:ascii="Arial" w:eastAsia="MS Gothic" w:hAnsi="Arial" w:cs="Times New Roman"/>
          <w:b/>
          <w:color w:val="00526F"/>
          <w:sz w:val="32"/>
          <w:szCs w:val="32"/>
        </w:rPr>
      </w:pPr>
      <w:r w:rsidRPr="00F92061">
        <w:rPr>
          <w:b/>
          <w:noProof/>
          <w:color w:val="FFFFFF" w:themeColor="background1"/>
          <w:sz w:val="84"/>
          <w:szCs w:val="84"/>
        </w:rPr>
        <w:lastRenderedPageBreak/>
        <mc:AlternateContent>
          <mc:Choice Requires="wps">
            <w:drawing>
              <wp:anchor distT="0" distB="0" distL="114300" distR="114300" simplePos="0" relativeHeight="251658250" behindDoc="0" locked="0" layoutInCell="1" allowOverlap="1" wp14:anchorId="55E0708F" wp14:editId="1E4B06A0">
                <wp:simplePos x="0" y="0"/>
                <wp:positionH relativeFrom="page">
                  <wp:align>right</wp:align>
                </wp:positionH>
                <wp:positionV relativeFrom="paragraph">
                  <wp:posOffset>199805</wp:posOffset>
                </wp:positionV>
                <wp:extent cx="6744335" cy="1612900"/>
                <wp:effectExtent l="0" t="0" r="0" b="6350"/>
                <wp:wrapNone/>
                <wp:docPr id="1548937540" name="Text Box 19"/>
                <wp:cNvGraphicFramePr/>
                <a:graphic xmlns:a="http://schemas.openxmlformats.org/drawingml/2006/main">
                  <a:graphicData uri="http://schemas.microsoft.com/office/word/2010/wordprocessingShape">
                    <wps:wsp>
                      <wps:cNvSpPr txBox="1"/>
                      <wps:spPr>
                        <a:xfrm>
                          <a:off x="0" y="0"/>
                          <a:ext cx="6744335" cy="1612900"/>
                        </a:xfrm>
                        <a:prstGeom prst="rect">
                          <a:avLst/>
                        </a:prstGeom>
                        <a:solidFill>
                          <a:srgbClr val="016574"/>
                        </a:solidFill>
                        <a:ln w="6350">
                          <a:noFill/>
                        </a:ln>
                      </wps:spPr>
                      <wps:txbx>
                        <w:txbxContent>
                          <w:p w14:paraId="04D3CE55" w14:textId="77777777" w:rsidR="000E7600" w:rsidRPr="00482856" w:rsidRDefault="000E7600" w:rsidP="000E7600">
                            <w:pPr>
                              <w:pStyle w:val="Heading1"/>
                              <w:rPr>
                                <w:color w:val="FFFFFF" w:themeColor="background1"/>
                                <w:sz w:val="72"/>
                                <w:szCs w:val="52"/>
                                <w:lang w:val="en-AU"/>
                              </w:rPr>
                            </w:pPr>
                            <w:bookmarkStart w:id="63" w:name="_Toc182387466"/>
                            <w:bookmarkStart w:id="64" w:name="_Toc182388519"/>
                            <w:bookmarkStart w:id="65" w:name="_Toc182388606"/>
                            <w:bookmarkStart w:id="66" w:name="_Toc189054603"/>
                            <w:r>
                              <w:rPr>
                                <w:color w:val="FFFFFF" w:themeColor="background1"/>
                                <w:sz w:val="72"/>
                                <w:szCs w:val="52"/>
                                <w:lang w:val="en-AU"/>
                              </w:rPr>
                              <w:t>Business Environmental Performance</w:t>
                            </w:r>
                            <w:bookmarkEnd w:id="63"/>
                            <w:bookmarkEnd w:id="64"/>
                            <w:bookmarkEnd w:id="65"/>
                            <w:bookmarkEnd w:id="66"/>
                            <w:r>
                              <w:rPr>
                                <w:color w:val="FFFFFF" w:themeColor="background1"/>
                                <w:sz w:val="72"/>
                                <w:szCs w:val="52"/>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708F" id="_x0000_s1035" type="#_x0000_t202" style="position:absolute;margin-left:479.85pt;margin-top:15.75pt;width:531.05pt;height:127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" fillcolor="#016574" stroked="f" strokeweight=".5pt">
                <v:textbox>
                  <w:txbxContent>
                    <w:p w14:paraId="04D3CE55" w14:textId="77777777" w:rsidR="000E7600" w:rsidRPr="00482856" w:rsidRDefault="000E7600" w:rsidP="000E7600">
                      <w:pPr>
                        <w:pStyle w:val="Heading1"/>
                        <w:rPr>
                          <w:color w:val="FFFFFF" w:themeColor="background1"/>
                          <w:sz w:val="72"/>
                          <w:szCs w:val="52"/>
                          <w:lang w:val="en-AU"/>
                        </w:rPr>
                      </w:pPr>
                      <w:bookmarkStart w:id="83" w:name="_Toc182387466"/>
                      <w:bookmarkStart w:id="84" w:name="_Toc182388519"/>
                      <w:bookmarkStart w:id="85" w:name="_Toc182388606"/>
                      <w:bookmarkStart w:id="86" w:name="_Toc189054603"/>
                      <w:r>
                        <w:rPr>
                          <w:color w:val="FFFFFF" w:themeColor="background1"/>
                          <w:sz w:val="72"/>
                          <w:szCs w:val="52"/>
                          <w:lang w:val="en-AU"/>
                        </w:rPr>
                        <w:t>Business Environmental Performance</w:t>
                      </w:r>
                      <w:bookmarkEnd w:id="83"/>
                      <w:bookmarkEnd w:id="84"/>
                      <w:bookmarkEnd w:id="85"/>
                      <w:bookmarkEnd w:id="86"/>
                      <w:r>
                        <w:rPr>
                          <w:color w:val="FFFFFF" w:themeColor="background1"/>
                          <w:sz w:val="72"/>
                          <w:szCs w:val="52"/>
                          <w:lang w:val="en-AU"/>
                        </w:rPr>
                        <w:t xml:space="preserve">  </w:t>
                      </w:r>
                    </w:p>
                  </w:txbxContent>
                </v:textbox>
                <w10:wrap anchorx="page"/>
              </v:shape>
            </w:pict>
          </mc:Fallback>
        </mc:AlternateContent>
      </w:r>
    </w:p>
    <w:p w14:paraId="37F59D09" w14:textId="77777777" w:rsidR="000E7600" w:rsidRDefault="000E7600" w:rsidP="000E7600">
      <w:pPr>
        <w:spacing w:line="240" w:lineRule="auto"/>
        <w:rPr>
          <w:rFonts w:ascii="Arial" w:eastAsia="MS Gothic" w:hAnsi="Arial" w:cs="Times New Roman"/>
          <w:b/>
          <w:color w:val="00526F"/>
          <w:sz w:val="32"/>
          <w:szCs w:val="32"/>
        </w:rPr>
      </w:pPr>
    </w:p>
    <w:p w14:paraId="64962DA5" w14:textId="77777777" w:rsidR="000E7600" w:rsidRDefault="000E7600" w:rsidP="000E7600">
      <w:pPr>
        <w:spacing w:line="240" w:lineRule="auto"/>
        <w:rPr>
          <w:rFonts w:ascii="Arial" w:eastAsia="MS Gothic" w:hAnsi="Arial" w:cs="Times New Roman"/>
          <w:b/>
          <w:color w:val="00526F"/>
          <w:sz w:val="32"/>
          <w:szCs w:val="32"/>
        </w:rPr>
      </w:pPr>
    </w:p>
    <w:p w14:paraId="706208CD" w14:textId="77777777" w:rsidR="000E7600" w:rsidRDefault="000E7600" w:rsidP="000E7600">
      <w:pPr>
        <w:spacing w:line="240" w:lineRule="auto"/>
        <w:rPr>
          <w:rFonts w:ascii="Arial" w:eastAsia="MS Gothic" w:hAnsi="Arial" w:cs="Times New Roman"/>
          <w:b/>
          <w:color w:val="00526F"/>
          <w:sz w:val="32"/>
          <w:szCs w:val="32"/>
        </w:rPr>
      </w:pPr>
    </w:p>
    <w:p w14:paraId="7BF895F5" w14:textId="77777777" w:rsidR="000E7600" w:rsidRDefault="000E7600" w:rsidP="000E7600">
      <w:pPr>
        <w:spacing w:line="240" w:lineRule="auto"/>
        <w:rPr>
          <w:rFonts w:ascii="Arial" w:eastAsia="MS Gothic" w:hAnsi="Arial" w:cs="Times New Roman"/>
          <w:b/>
          <w:color w:val="00526F"/>
          <w:sz w:val="32"/>
          <w:szCs w:val="32"/>
        </w:rPr>
      </w:pPr>
    </w:p>
    <w:p w14:paraId="0A9DD104" w14:textId="77777777" w:rsidR="000E7600" w:rsidRDefault="000E7600" w:rsidP="000E7600">
      <w:pPr>
        <w:spacing w:line="240" w:lineRule="auto"/>
        <w:rPr>
          <w:rFonts w:ascii="Arial" w:eastAsia="MS Gothic" w:hAnsi="Arial" w:cs="Times New Roman"/>
          <w:b/>
          <w:color w:val="00526F"/>
          <w:sz w:val="32"/>
          <w:szCs w:val="32"/>
        </w:rPr>
      </w:pPr>
    </w:p>
    <w:p w14:paraId="6368476A" w14:textId="1760648D" w:rsidR="000E7600" w:rsidRDefault="000E7600" w:rsidP="000E7600">
      <w:pPr>
        <w:spacing w:line="240" w:lineRule="auto"/>
        <w:rPr>
          <w:rFonts w:ascii="Arial" w:eastAsia="MS Gothic" w:hAnsi="Arial" w:cs="Times New Roman"/>
          <w:b/>
          <w:color w:val="00526F"/>
          <w:sz w:val="32"/>
          <w:szCs w:val="32"/>
        </w:rPr>
      </w:pPr>
    </w:p>
    <w:p w14:paraId="328899DB" w14:textId="67FE27B9" w:rsidR="000E7600" w:rsidRDefault="00442481" w:rsidP="000E7600">
      <w:pPr>
        <w:spacing w:line="240" w:lineRule="auto"/>
        <w:rPr>
          <w:rFonts w:ascii="Arial" w:eastAsia="MS Gothic" w:hAnsi="Arial" w:cs="Times New Roman"/>
          <w:b/>
          <w:color w:val="00526F"/>
          <w:sz w:val="32"/>
          <w:szCs w:val="32"/>
        </w:rPr>
      </w:pPr>
      <w:r>
        <w:rPr>
          <w:b/>
          <w:noProof/>
          <w:color w:val="FFFFFF" w:themeColor="background1"/>
          <w:sz w:val="84"/>
          <w:szCs w:val="84"/>
        </w:rPr>
        <mc:AlternateContent>
          <mc:Choice Requires="wps">
            <w:drawing>
              <wp:anchor distT="0" distB="0" distL="114300" distR="114300" simplePos="0" relativeHeight="251658251" behindDoc="0" locked="0" layoutInCell="1" allowOverlap="1" wp14:anchorId="3F49F873" wp14:editId="07777F80">
                <wp:simplePos x="0" y="0"/>
                <wp:positionH relativeFrom="page">
                  <wp:posOffset>818867</wp:posOffset>
                </wp:positionH>
                <wp:positionV relativeFrom="paragraph">
                  <wp:posOffset>138449</wp:posOffset>
                </wp:positionV>
                <wp:extent cx="6758930" cy="1534298"/>
                <wp:effectExtent l="0" t="0" r="4445" b="8890"/>
                <wp:wrapNone/>
                <wp:docPr id="1637323764" name="Text Box 19"/>
                <wp:cNvGraphicFramePr/>
                <a:graphic xmlns:a="http://schemas.openxmlformats.org/drawingml/2006/main">
                  <a:graphicData uri="http://schemas.microsoft.com/office/word/2010/wordprocessingShape">
                    <wps:wsp>
                      <wps:cNvSpPr txBox="1"/>
                      <wps:spPr>
                        <a:xfrm>
                          <a:off x="0" y="0"/>
                          <a:ext cx="6758930" cy="1534298"/>
                        </a:xfrm>
                        <a:prstGeom prst="rect">
                          <a:avLst/>
                        </a:prstGeom>
                        <a:solidFill>
                          <a:srgbClr val="016574">
                            <a:alpha val="75294"/>
                          </a:srgbClr>
                        </a:solidFill>
                        <a:ln w="6350">
                          <a:noFill/>
                        </a:ln>
                      </wps:spPr>
                      <wps:txbx>
                        <w:txbxContent>
                          <w:p w14:paraId="4C9F523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to protect the environment and communities from harm; for Scotland to be an inhospitable place for environmental crime and regulation enables businesses to reduce their environmental impact.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9F873" id="_x0000_s1036" type="#_x0000_t202" style="position:absolute;margin-left:64.5pt;margin-top:10.9pt;width:532.2pt;height:120.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" fillcolor="#016574" stroked="f" strokeweight=".5pt">
                <v:fill opacity="49344f"/>
                <v:textbox>
                  <w:txbxContent>
                    <w:p w14:paraId="4C9F5231"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to protect the environment and communities from harm; for Scotland to be an inhospitable place for environmental crime and regulation enables businesses to reduce their environmental impact. </w:t>
                      </w:r>
                    </w:p>
                  </w:txbxContent>
                </v:textbox>
                <w10:wrap anchorx="page"/>
              </v:shape>
            </w:pict>
          </mc:Fallback>
        </mc:AlternateContent>
      </w:r>
    </w:p>
    <w:p w14:paraId="3D833310" w14:textId="77777777" w:rsidR="000E7600" w:rsidRDefault="000E7600" w:rsidP="000E7600">
      <w:pPr>
        <w:spacing w:line="240" w:lineRule="auto"/>
        <w:rPr>
          <w:rFonts w:ascii="Arial" w:eastAsia="MS Gothic" w:hAnsi="Arial" w:cs="Times New Roman"/>
          <w:b/>
          <w:color w:val="00526F"/>
          <w:sz w:val="32"/>
          <w:szCs w:val="32"/>
        </w:rPr>
      </w:pPr>
    </w:p>
    <w:p w14:paraId="6D4AB1BE" w14:textId="77777777" w:rsidR="000E7600" w:rsidRDefault="000E7600" w:rsidP="000E7600">
      <w:pPr>
        <w:spacing w:line="240" w:lineRule="auto"/>
        <w:rPr>
          <w:rFonts w:ascii="Arial" w:eastAsia="MS Gothic" w:hAnsi="Arial" w:cs="Times New Roman"/>
          <w:b/>
          <w:color w:val="00526F"/>
          <w:sz w:val="32"/>
          <w:szCs w:val="32"/>
        </w:rPr>
      </w:pPr>
    </w:p>
    <w:p w14:paraId="6591CA6B" w14:textId="77777777" w:rsidR="000E7600" w:rsidRDefault="000E7600" w:rsidP="000E7600">
      <w:pPr>
        <w:spacing w:line="240" w:lineRule="auto"/>
        <w:rPr>
          <w:rFonts w:ascii="Arial" w:eastAsia="MS Gothic" w:hAnsi="Arial" w:cs="Times New Roman"/>
          <w:b/>
          <w:color w:val="00526F"/>
          <w:sz w:val="32"/>
          <w:szCs w:val="32"/>
        </w:rPr>
      </w:pPr>
    </w:p>
    <w:p w14:paraId="250F6994" w14:textId="77777777" w:rsidR="000E7600" w:rsidRDefault="000E7600" w:rsidP="000E7600">
      <w:pPr>
        <w:spacing w:line="240" w:lineRule="auto"/>
        <w:rPr>
          <w:rFonts w:ascii="Arial" w:eastAsia="MS Gothic" w:hAnsi="Arial" w:cs="Times New Roman"/>
          <w:b/>
          <w:color w:val="00526F"/>
          <w:sz w:val="32"/>
          <w:szCs w:val="32"/>
        </w:rPr>
      </w:pPr>
    </w:p>
    <w:p w14:paraId="5B520C29" w14:textId="77777777" w:rsidR="000E7600" w:rsidRDefault="000E7600" w:rsidP="000E7600">
      <w:pPr>
        <w:spacing w:line="240" w:lineRule="auto"/>
        <w:rPr>
          <w:rFonts w:ascii="Arial" w:eastAsia="MS Gothic" w:hAnsi="Arial" w:cs="Times New Roman"/>
          <w:b/>
          <w:color w:val="00526F"/>
          <w:sz w:val="32"/>
          <w:szCs w:val="32"/>
        </w:rPr>
      </w:pPr>
    </w:p>
    <w:p w14:paraId="75A95FFA" w14:textId="77777777" w:rsidR="000E7600" w:rsidRDefault="000E7600" w:rsidP="000E7600">
      <w:pPr>
        <w:spacing w:line="240" w:lineRule="auto"/>
        <w:rPr>
          <w:rFonts w:ascii="Arial" w:eastAsia="MS Gothic" w:hAnsi="Arial" w:cs="Times New Roman"/>
          <w:b/>
          <w:color w:val="00526F"/>
          <w:sz w:val="32"/>
          <w:szCs w:val="32"/>
        </w:rPr>
      </w:pPr>
    </w:p>
    <w:p w14:paraId="7DD3E6EA" w14:textId="77777777" w:rsidR="000E7600" w:rsidRDefault="000E7600" w:rsidP="000E7600">
      <w:pPr>
        <w:spacing w:line="240" w:lineRule="auto"/>
        <w:rPr>
          <w:rFonts w:ascii="Arial" w:eastAsia="MS Gothic" w:hAnsi="Arial" w:cs="Times New Roman"/>
          <w:b/>
          <w:color w:val="00526F"/>
          <w:sz w:val="32"/>
          <w:szCs w:val="32"/>
        </w:rPr>
      </w:pPr>
    </w:p>
    <w:p w14:paraId="454E8AD4" w14:textId="65CB9171" w:rsidR="000E7600" w:rsidRDefault="00442481" w:rsidP="000E7600">
      <w:pPr>
        <w:pStyle w:val="Heading2"/>
        <w:spacing w:after="240"/>
        <w:rPr>
          <w:rFonts w:asciiTheme="minorHAnsi" w:hAnsiTheme="minorHAnsi" w:cstheme="minorHAnsi"/>
          <w:color w:val="auto"/>
          <w:sz w:val="24"/>
          <w:szCs w:val="24"/>
        </w:rPr>
      </w:pPr>
      <w:bookmarkStart w:id="67" w:name="_Toc189054604"/>
      <w:r>
        <w:rPr>
          <w:bCs/>
          <w:szCs w:val="32"/>
        </w:rPr>
        <w:t>3</w:t>
      </w:r>
      <w:r w:rsidR="000E7600" w:rsidRPr="00B455D1">
        <w:rPr>
          <w:bCs/>
          <w:szCs w:val="32"/>
        </w:rPr>
        <w:t>.</w:t>
      </w:r>
      <w:r w:rsidR="000E7600">
        <w:rPr>
          <w:bCs/>
          <w:szCs w:val="32"/>
        </w:rPr>
        <w:t xml:space="preserve">7 </w:t>
      </w:r>
      <w:r w:rsidR="000E7600" w:rsidRPr="002F7EBA">
        <w:t xml:space="preserve">AOP Measure 7: Number of successful interventions per year – </w:t>
      </w:r>
      <w:r w:rsidR="000E7600">
        <w:t>I</w:t>
      </w:r>
      <w:r w:rsidR="000E7600" w:rsidRPr="002F7EBA">
        <w:t>ncreasing</w:t>
      </w:r>
      <w:bookmarkEnd w:id="67"/>
    </w:p>
    <w:p w14:paraId="7130CF8A" w14:textId="77777777" w:rsidR="000E7600" w:rsidRPr="003A3F76" w:rsidRDefault="000E7600" w:rsidP="000E7600">
      <w:pPr>
        <w:spacing w:after="240"/>
        <w:rPr>
          <w:rFonts w:ascii="Arial" w:hAnsi="Arial" w:cs="Arial"/>
          <w:b/>
          <w:color w:val="FF732B"/>
        </w:rPr>
      </w:pPr>
      <w:r>
        <w:rPr>
          <w:rFonts w:ascii="Arial" w:hAnsi="Arial" w:cs="Arial"/>
          <w:b/>
          <w:bCs/>
        </w:rPr>
        <w:t xml:space="preserve">Status: </w:t>
      </w:r>
      <w:r w:rsidRPr="00CF5C97">
        <w:rPr>
          <w:b/>
          <w:bCs/>
          <w:color w:val="196B24"/>
        </w:rPr>
        <w:t>Achieving</w:t>
      </w:r>
    </w:p>
    <w:p w14:paraId="7896C9E1" w14:textId="77777777" w:rsidR="000E7600" w:rsidRDefault="000E7600" w:rsidP="000E7600">
      <w:pPr>
        <w:spacing w:after="240"/>
        <w:rPr>
          <w:rFonts w:eastAsia="Aptos" w:cstheme="minorHAnsi"/>
        </w:rPr>
      </w:pPr>
      <w:bookmarkStart w:id="68" w:name="_3.6_Alerts_and"/>
      <w:bookmarkEnd w:id="68"/>
      <w:r w:rsidRPr="008C6161">
        <w:rPr>
          <w:rFonts w:eastAsia="Aptos" w:cstheme="minorHAnsi"/>
        </w:rPr>
        <w:t>Illegal Sites and illegal operators are those which are operating without the required environmental authorisation or in contravention of environmental legislation.</w:t>
      </w:r>
      <w:r>
        <w:rPr>
          <w:rFonts w:eastAsia="Aptos" w:cstheme="minorHAnsi"/>
        </w:rPr>
        <w:t xml:space="preserve"> </w:t>
      </w:r>
      <w:r w:rsidRPr="008C6161">
        <w:rPr>
          <w:rFonts w:eastAsia="Aptos" w:cstheme="minorHAnsi"/>
        </w:rPr>
        <w:t xml:space="preserve">Our target for this year is to increase the number of interventions we take to tackle environmental crime, and as such cause the number of illegal sites to reduce or downgrade in risk. </w:t>
      </w:r>
    </w:p>
    <w:p w14:paraId="4BCBBA8B" w14:textId="77777777" w:rsidR="000E7600" w:rsidRPr="008C6161" w:rsidRDefault="000E7600" w:rsidP="000E7600">
      <w:pPr>
        <w:rPr>
          <w:rFonts w:eastAsia="Aptos"/>
        </w:rPr>
      </w:pPr>
      <w:r w:rsidRPr="3942667E">
        <w:rPr>
          <w:rFonts w:eastAsia="Aptos"/>
        </w:rPr>
        <w:t xml:space="preserve">The graph below shows that in quarter three we deployed 24 interventions. </w:t>
      </w:r>
      <w:r w:rsidRPr="3942667E">
        <w:rPr>
          <w:rStyle w:val="FootnoteReference"/>
          <w:rFonts w:eastAsia="Aptos"/>
        </w:rPr>
        <w:footnoteReference w:id="5"/>
      </w:r>
    </w:p>
    <w:p w14:paraId="61C03F6F" w14:textId="77777777" w:rsidR="000E7600" w:rsidRDefault="000E7600" w:rsidP="000E7600">
      <w:pPr>
        <w:spacing w:line="240" w:lineRule="auto"/>
        <w:rPr>
          <w:rFonts w:ascii="Aptos" w:eastAsia="Aptos" w:hAnsi="Aptos" w:cs="Aptos"/>
        </w:rPr>
      </w:pPr>
    </w:p>
    <w:p w14:paraId="274E7678" w14:textId="021CD362" w:rsidR="000E7600" w:rsidRPr="00A309A7" w:rsidRDefault="000E7600" w:rsidP="000E7600">
      <w:pPr>
        <w:spacing w:line="240" w:lineRule="auto"/>
        <w:jc w:val="center"/>
        <w:rPr>
          <w:rFonts w:ascii="Aptos" w:eastAsia="Aptos" w:hAnsi="Aptos" w:cs="Aptos"/>
        </w:rPr>
      </w:pPr>
    </w:p>
    <w:p w14:paraId="06BD130A" w14:textId="77777777" w:rsidR="006943D3" w:rsidRDefault="006943D3" w:rsidP="000E7600">
      <w:pPr>
        <w:rPr>
          <w:rFonts w:eastAsia="Aptos" w:cstheme="minorHAnsi"/>
        </w:rPr>
      </w:pPr>
    </w:p>
    <w:p w14:paraId="17E7C5A0" w14:textId="613AFD5A" w:rsidR="006943D3" w:rsidRDefault="006943D3" w:rsidP="000E7600">
      <w:pPr>
        <w:rPr>
          <w:rFonts w:eastAsia="Aptos" w:cstheme="minorHAnsi"/>
        </w:rPr>
      </w:pPr>
      <w:r>
        <w:rPr>
          <w:noProof/>
        </w:rPr>
        <w:lastRenderedPageBreak/>
        <w:drawing>
          <wp:inline distT="0" distB="0" distL="0" distR="0" wp14:anchorId="2F164D19" wp14:editId="2A5AA3CC">
            <wp:extent cx="6184900" cy="3791585"/>
            <wp:effectExtent l="19050" t="19050" r="25400" b="18415"/>
            <wp:docPr id="1673802455" name="Picture 1" descr="A graph titled Number of interventions used to tackle environmental cr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02455" name="Picture 1" descr="A graph titled Number of interventions used to tackle environmental crime&#10;"/>
                    <pic:cNvPicPr/>
                  </pic:nvPicPr>
                  <pic:blipFill>
                    <a:blip r:embed="rId37"/>
                    <a:stretch>
                      <a:fillRect/>
                    </a:stretch>
                  </pic:blipFill>
                  <pic:spPr>
                    <a:xfrm>
                      <a:off x="0" y="0"/>
                      <a:ext cx="6184900" cy="3791585"/>
                    </a:xfrm>
                    <a:prstGeom prst="rect">
                      <a:avLst/>
                    </a:prstGeom>
                    <a:ln>
                      <a:solidFill>
                        <a:srgbClr val="016574"/>
                      </a:solidFill>
                    </a:ln>
                  </pic:spPr>
                </pic:pic>
              </a:graphicData>
            </a:graphic>
          </wp:inline>
        </w:drawing>
      </w:r>
    </w:p>
    <w:p w14:paraId="082397B7" w14:textId="77777777" w:rsidR="000E7600" w:rsidRPr="008C6161" w:rsidRDefault="000E7600" w:rsidP="000E7600">
      <w:pPr>
        <w:rPr>
          <w:rFonts w:eastAsia="Aptos" w:cstheme="minorHAnsi"/>
        </w:rPr>
      </w:pPr>
      <w:r w:rsidRPr="008C6161">
        <w:rPr>
          <w:rFonts w:eastAsia="Aptos" w:cstheme="minorHAnsi"/>
        </w:rPr>
        <w:t>The diagram below demonstrates the breadth of actions by illustrating a sample of the types of interventions used.</w:t>
      </w:r>
    </w:p>
    <w:p w14:paraId="587FEAD8" w14:textId="77777777" w:rsidR="000E7600" w:rsidRPr="00A309A7" w:rsidRDefault="000E7600" w:rsidP="000E7600">
      <w:pPr>
        <w:spacing w:line="240" w:lineRule="auto"/>
        <w:rPr>
          <w:rFonts w:ascii="Aptos" w:eastAsia="Aptos" w:hAnsi="Aptos" w:cs="Aptos"/>
        </w:rPr>
      </w:pPr>
      <w:r w:rsidRPr="00E630E3">
        <w:rPr>
          <w:noProof/>
        </w:rPr>
        <w:drawing>
          <wp:anchor distT="0" distB="0" distL="114300" distR="114300" simplePos="0" relativeHeight="251658256" behindDoc="0" locked="0" layoutInCell="1" allowOverlap="1" wp14:anchorId="2B1F727D" wp14:editId="7077F98D">
            <wp:simplePos x="0" y="0"/>
            <wp:positionH relativeFrom="margin">
              <wp:posOffset>45720</wp:posOffset>
            </wp:positionH>
            <wp:positionV relativeFrom="paragraph">
              <wp:posOffset>349250</wp:posOffset>
            </wp:positionV>
            <wp:extent cx="6097345" cy="3395207"/>
            <wp:effectExtent l="0" t="0" r="0" b="0"/>
            <wp:wrapTopAndBottom/>
            <wp:docPr id="233153557" name="Picture 12" descr="Disruptions and Interventions:&#10;Multi-agency Days of Action&#10;Intelligence&#10;Use of Warrants&#10;Working with Partners&#10;Trading Standards&#10;Use of Powers of Entry and Investigation&#10;Online Operators&#10;Statutory Notices&#10;Waste Exports&#10;Licence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53557" name="Picture 12" descr="Disruptions and Interventions:&#10;Multi-agency Days of Action&#10;Intelligence&#10;Use of Warrants&#10;Working with Partners&#10;Trading Standards&#10;Use of Powers of Entry and Investigation&#10;Online Operators&#10;Statutory Notices&#10;Waste Exports&#10;Licence Suspens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7345" cy="3395207"/>
                    </a:xfrm>
                    <a:prstGeom prst="rect">
                      <a:avLst/>
                    </a:prstGeom>
                    <a:noFill/>
                    <a:ln>
                      <a:noFill/>
                    </a:ln>
                  </pic:spPr>
                </pic:pic>
              </a:graphicData>
            </a:graphic>
          </wp:anchor>
        </w:drawing>
      </w:r>
    </w:p>
    <w:p w14:paraId="3E61567B" w14:textId="77777777" w:rsidR="000E7600" w:rsidRDefault="000E7600" w:rsidP="000E7600">
      <w:pPr>
        <w:spacing w:after="240"/>
        <w:rPr>
          <w:rFonts w:ascii="Arial" w:eastAsia="Aptos" w:hAnsi="Arial" w:cs="Arial"/>
        </w:rPr>
      </w:pPr>
    </w:p>
    <w:p w14:paraId="373F89BF" w14:textId="77777777" w:rsidR="000E7600" w:rsidRDefault="000E7600" w:rsidP="000E7600">
      <w:pPr>
        <w:spacing w:after="240"/>
        <w:rPr>
          <w:rFonts w:ascii="Arial" w:eastAsia="Aptos" w:hAnsi="Arial" w:cs="Arial"/>
        </w:rPr>
      </w:pPr>
      <w:r w:rsidRPr="00C6650B">
        <w:rPr>
          <w:rFonts w:ascii="Arial" w:eastAsia="Aptos" w:hAnsi="Arial" w:cs="Arial"/>
        </w:rPr>
        <w:t xml:space="preserve">The successful interventions we take should result in a continued downward trend in illegal sites, along with a continued increase in Enforcement Actions we take. </w:t>
      </w:r>
      <w:r w:rsidRPr="00660979">
        <w:rPr>
          <w:rFonts w:ascii="Arial" w:eastAsia="Aptos" w:hAnsi="Arial" w:cs="Arial"/>
        </w:rPr>
        <w:t xml:space="preserve">In the latest quarter, </w:t>
      </w:r>
      <w:r w:rsidRPr="00660979">
        <w:rPr>
          <w:rFonts w:ascii="Arial" w:eastAsia="Aptos" w:hAnsi="Arial" w:cs="Arial"/>
        </w:rPr>
        <w:lastRenderedPageBreak/>
        <w:t xml:space="preserve">we concluded our investigations and enforcement at </w:t>
      </w:r>
      <w:r>
        <w:rPr>
          <w:rFonts w:ascii="Arial" w:eastAsia="Aptos" w:hAnsi="Arial" w:cs="Arial"/>
        </w:rPr>
        <w:t>eight</w:t>
      </w:r>
      <w:r w:rsidRPr="00660979">
        <w:rPr>
          <w:rFonts w:ascii="Arial" w:eastAsia="Aptos" w:hAnsi="Arial" w:cs="Arial"/>
        </w:rPr>
        <w:t xml:space="preserve"> illegal sites, achieving a total of 81 sites concluded on a year-to-date basis</w:t>
      </w:r>
      <w:r>
        <w:rPr>
          <w:rFonts w:ascii="Arial" w:eastAsia="Aptos" w:hAnsi="Arial" w:cs="Arial"/>
        </w:rPr>
        <w:t>:</w:t>
      </w:r>
    </w:p>
    <w:p w14:paraId="1B942ECB" w14:textId="77777777" w:rsidR="000E7600" w:rsidRPr="007F428E" w:rsidRDefault="000E7600" w:rsidP="000E7600">
      <w:pPr>
        <w:spacing w:before="360" w:after="240"/>
        <w:rPr>
          <w:rFonts w:ascii="Arial" w:eastAsia="Aptos" w:hAnsi="Arial" w:cs="Arial"/>
        </w:rPr>
      </w:pPr>
      <w:r w:rsidRPr="00E6346B">
        <w:rPr>
          <w:rFonts w:ascii="Aptos" w:eastAsia="Aptos" w:hAnsi="Aptos" w:cs="Aptos"/>
          <w:noProof/>
        </w:rPr>
        <w:drawing>
          <wp:anchor distT="0" distB="0" distL="114300" distR="114300" simplePos="0" relativeHeight="251658257" behindDoc="0" locked="0" layoutInCell="1" allowOverlap="1" wp14:anchorId="45AD95C0" wp14:editId="08FD6E16">
            <wp:simplePos x="0" y="0"/>
            <wp:positionH relativeFrom="column">
              <wp:posOffset>321310</wp:posOffset>
            </wp:positionH>
            <wp:positionV relativeFrom="paragraph">
              <wp:posOffset>134620</wp:posOffset>
            </wp:positionV>
            <wp:extent cx="5580380" cy="3799840"/>
            <wp:effectExtent l="0" t="0" r="1270" b="0"/>
            <wp:wrapTopAndBottom/>
            <wp:docPr id="1239753871" name="Picture 1" descr="A chart showing Number of illegal sites and enforcement a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53871" name="Picture 1" descr="A chart showing Number of illegal sites and enforcement actions&#10;"/>
                    <pic:cNvPicPr/>
                  </pic:nvPicPr>
                  <pic:blipFill>
                    <a:blip r:embed="rId39">
                      <a:extLst>
                        <a:ext uri="{28A0092B-C50C-407E-A947-70E740481C1C}">
                          <a14:useLocalDpi xmlns:a14="http://schemas.microsoft.com/office/drawing/2010/main" val="0"/>
                        </a:ext>
                      </a:extLst>
                    </a:blip>
                    <a:stretch>
                      <a:fillRect/>
                    </a:stretch>
                  </pic:blipFill>
                  <pic:spPr>
                    <a:xfrm>
                      <a:off x="0" y="0"/>
                      <a:ext cx="5580380" cy="3799840"/>
                    </a:xfrm>
                    <a:prstGeom prst="rect">
                      <a:avLst/>
                    </a:prstGeom>
                  </pic:spPr>
                </pic:pic>
              </a:graphicData>
            </a:graphic>
            <wp14:sizeRelH relativeFrom="margin">
              <wp14:pctWidth>0</wp14:pctWidth>
            </wp14:sizeRelH>
            <wp14:sizeRelV relativeFrom="margin">
              <wp14:pctHeight>0</wp14:pctHeight>
            </wp14:sizeRelV>
          </wp:anchor>
        </w:drawing>
      </w:r>
      <w:r w:rsidRPr="00865037">
        <w:rPr>
          <w:rFonts w:ascii="Arial" w:eastAsia="Aptos" w:hAnsi="Arial" w:cs="Arial"/>
        </w:rPr>
        <w:t>We have a legal obligation across various sectors to complete permit reviews.  We must complete these within the legally required o</w:t>
      </w:r>
      <w:r>
        <w:rPr>
          <w:rFonts w:ascii="Arial" w:eastAsia="Aptos" w:hAnsi="Arial" w:cs="Arial"/>
        </w:rPr>
        <w:t>r</w:t>
      </w:r>
      <w:r w:rsidRPr="00865037">
        <w:rPr>
          <w:rFonts w:ascii="Arial" w:eastAsia="Aptos" w:hAnsi="Arial" w:cs="Arial"/>
        </w:rPr>
        <w:t xml:space="preserve"> internally set deadlines.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6"/>
        <w:gridCol w:w="2157"/>
        <w:gridCol w:w="2160"/>
        <w:gridCol w:w="3287"/>
      </w:tblGrid>
      <w:tr w:rsidR="000E7600" w:rsidRPr="00410414" w14:paraId="066E51FA" w14:textId="77777777">
        <w:tc>
          <w:tcPr>
            <w:tcW w:w="1092" w:type="pct"/>
            <w:shd w:val="clear" w:color="auto" w:fill="016574"/>
            <w:tcMar>
              <w:top w:w="0" w:type="dxa"/>
              <w:left w:w="108" w:type="dxa"/>
              <w:bottom w:w="0" w:type="dxa"/>
              <w:right w:w="108" w:type="dxa"/>
            </w:tcMar>
            <w:hideMark/>
          </w:tcPr>
          <w:p w14:paraId="1ED3E363" w14:textId="77777777" w:rsidR="000E7600" w:rsidRPr="00410414" w:rsidRDefault="000E7600">
            <w:pPr>
              <w:spacing w:after="240"/>
              <w:rPr>
                <w:rFonts w:ascii="Arial" w:eastAsia="Aptos" w:hAnsi="Arial" w:cs="Arial"/>
                <w:b/>
                <w:bCs/>
                <w:color w:val="FFFFFF" w:themeColor="background1"/>
                <w:lang w:val="en-US"/>
              </w:rPr>
            </w:pPr>
            <w:r w:rsidRPr="00410414">
              <w:rPr>
                <w:rFonts w:ascii="Arial" w:eastAsia="Aptos" w:hAnsi="Arial" w:cs="Arial"/>
                <w:b/>
                <w:bCs/>
                <w:color w:val="FFFFFF" w:themeColor="background1"/>
              </w:rPr>
              <w:t>KPI 04</w:t>
            </w:r>
          </w:p>
        </w:tc>
        <w:tc>
          <w:tcPr>
            <w:tcW w:w="1108" w:type="pct"/>
            <w:shd w:val="clear" w:color="auto" w:fill="016574"/>
            <w:tcMar>
              <w:top w:w="0" w:type="dxa"/>
              <w:left w:w="108" w:type="dxa"/>
              <w:bottom w:w="0" w:type="dxa"/>
              <w:right w:w="108" w:type="dxa"/>
            </w:tcMar>
            <w:hideMark/>
          </w:tcPr>
          <w:p w14:paraId="41C704F0" w14:textId="77777777" w:rsidR="000E7600" w:rsidRPr="00410414" w:rsidRDefault="000E7600">
            <w:pPr>
              <w:spacing w:after="240"/>
              <w:jc w:val="center"/>
              <w:rPr>
                <w:rFonts w:ascii="Arial" w:eastAsia="Aptos" w:hAnsi="Arial" w:cs="Arial"/>
                <w:b/>
                <w:bCs/>
                <w:color w:val="FFFFFF" w:themeColor="background1"/>
                <w:lang w:val="en-US"/>
              </w:rPr>
            </w:pPr>
            <w:r w:rsidRPr="00410414">
              <w:rPr>
                <w:rFonts w:ascii="Arial" w:eastAsia="Aptos" w:hAnsi="Arial" w:cs="Arial"/>
                <w:b/>
                <w:bCs/>
                <w:color w:val="FFFFFF" w:themeColor="background1"/>
              </w:rPr>
              <w:t>Baseline</w:t>
            </w:r>
          </w:p>
        </w:tc>
        <w:tc>
          <w:tcPr>
            <w:tcW w:w="1110" w:type="pct"/>
            <w:shd w:val="clear" w:color="auto" w:fill="016574"/>
            <w:tcMar>
              <w:top w:w="0" w:type="dxa"/>
              <w:left w:w="108" w:type="dxa"/>
              <w:bottom w:w="0" w:type="dxa"/>
              <w:right w:w="108" w:type="dxa"/>
            </w:tcMar>
            <w:hideMark/>
          </w:tcPr>
          <w:p w14:paraId="0B1538F7" w14:textId="77777777" w:rsidR="000E7600" w:rsidRPr="00410414" w:rsidRDefault="000E7600">
            <w:pPr>
              <w:spacing w:after="240"/>
              <w:jc w:val="center"/>
              <w:rPr>
                <w:rFonts w:ascii="Arial" w:eastAsia="Aptos" w:hAnsi="Arial" w:cs="Arial"/>
                <w:b/>
                <w:bCs/>
                <w:color w:val="FFFFFF" w:themeColor="background1"/>
                <w:lang w:val="en-US"/>
              </w:rPr>
            </w:pPr>
            <w:r w:rsidRPr="00410414">
              <w:rPr>
                <w:rFonts w:ascii="Arial" w:eastAsia="Aptos" w:hAnsi="Arial" w:cs="Arial"/>
                <w:b/>
                <w:bCs/>
                <w:color w:val="FFFFFF" w:themeColor="background1"/>
              </w:rPr>
              <w:t>Target</w:t>
            </w:r>
          </w:p>
        </w:tc>
        <w:tc>
          <w:tcPr>
            <w:tcW w:w="1689" w:type="pct"/>
            <w:shd w:val="clear" w:color="auto" w:fill="016574"/>
            <w:tcMar>
              <w:top w:w="0" w:type="dxa"/>
              <w:left w:w="108" w:type="dxa"/>
              <w:bottom w:w="0" w:type="dxa"/>
              <w:right w:w="108" w:type="dxa"/>
            </w:tcMar>
            <w:hideMark/>
          </w:tcPr>
          <w:p w14:paraId="48372409" w14:textId="77777777" w:rsidR="000E7600" w:rsidRPr="00410414" w:rsidRDefault="000E7600">
            <w:pPr>
              <w:spacing w:after="240"/>
              <w:jc w:val="center"/>
              <w:rPr>
                <w:rFonts w:ascii="Arial" w:eastAsia="Aptos" w:hAnsi="Arial" w:cs="Arial"/>
                <w:b/>
                <w:bCs/>
                <w:color w:val="FFFFFF" w:themeColor="background1"/>
                <w:lang w:val="en-US"/>
              </w:rPr>
            </w:pPr>
            <w:r w:rsidRPr="00410414">
              <w:rPr>
                <w:rFonts w:ascii="Arial" w:eastAsia="Aptos" w:hAnsi="Arial" w:cs="Arial"/>
                <w:b/>
                <w:bCs/>
                <w:color w:val="FFFFFF" w:themeColor="background1"/>
              </w:rPr>
              <w:t>Q</w:t>
            </w:r>
            <w:r>
              <w:rPr>
                <w:rFonts w:ascii="Arial" w:eastAsia="Aptos" w:hAnsi="Arial" w:cs="Arial"/>
                <w:b/>
                <w:bCs/>
                <w:color w:val="FFFFFF" w:themeColor="background1"/>
              </w:rPr>
              <w:t xml:space="preserve">3 </w:t>
            </w:r>
            <w:r w:rsidRPr="00410414">
              <w:rPr>
                <w:rFonts w:ascii="Arial" w:eastAsia="Aptos" w:hAnsi="Arial" w:cs="Arial"/>
                <w:b/>
                <w:bCs/>
                <w:color w:val="FFFFFF" w:themeColor="background1"/>
              </w:rPr>
              <w:t>Performance</w:t>
            </w:r>
          </w:p>
        </w:tc>
      </w:tr>
      <w:tr w:rsidR="000E7600" w:rsidRPr="00410414" w14:paraId="40A03F5C" w14:textId="77777777">
        <w:tc>
          <w:tcPr>
            <w:tcW w:w="1092" w:type="pct"/>
            <w:tcMar>
              <w:top w:w="0" w:type="dxa"/>
              <w:left w:w="108" w:type="dxa"/>
              <w:bottom w:w="0" w:type="dxa"/>
              <w:right w:w="108" w:type="dxa"/>
            </w:tcMar>
            <w:hideMark/>
          </w:tcPr>
          <w:p w14:paraId="514B9C17" w14:textId="77777777" w:rsidR="000E7600" w:rsidRPr="00410414" w:rsidRDefault="000E7600">
            <w:pPr>
              <w:spacing w:after="240"/>
              <w:rPr>
                <w:rFonts w:ascii="Arial" w:eastAsia="Aptos" w:hAnsi="Arial" w:cs="Arial"/>
              </w:rPr>
            </w:pPr>
            <w:r w:rsidRPr="00410414">
              <w:rPr>
                <w:rFonts w:ascii="Arial" w:eastAsia="Aptos" w:hAnsi="Arial" w:cs="Arial"/>
              </w:rPr>
              <w:t>Percentage of statutory</w:t>
            </w:r>
            <w:r>
              <w:rPr>
                <w:rFonts w:ascii="Arial" w:eastAsia="Aptos" w:hAnsi="Arial" w:cs="Arial"/>
              </w:rPr>
              <w:t xml:space="preserve"> permit</w:t>
            </w:r>
            <w:r w:rsidRPr="00410414">
              <w:rPr>
                <w:rFonts w:ascii="Arial" w:eastAsia="Aptos" w:hAnsi="Arial" w:cs="Arial"/>
              </w:rPr>
              <w:t xml:space="preserve"> reviews completed on time.</w:t>
            </w:r>
          </w:p>
        </w:tc>
        <w:tc>
          <w:tcPr>
            <w:tcW w:w="1108" w:type="pct"/>
            <w:tcMar>
              <w:top w:w="0" w:type="dxa"/>
              <w:left w:w="108" w:type="dxa"/>
              <w:bottom w:w="0" w:type="dxa"/>
              <w:right w:w="108" w:type="dxa"/>
            </w:tcMar>
            <w:hideMark/>
          </w:tcPr>
          <w:p w14:paraId="5CB00801" w14:textId="77777777" w:rsidR="000E7600" w:rsidRPr="00410414" w:rsidRDefault="000E7600">
            <w:pPr>
              <w:spacing w:after="240"/>
              <w:rPr>
                <w:rFonts w:ascii="Arial" w:eastAsia="Aptos" w:hAnsi="Arial" w:cs="Arial"/>
                <w:lang w:val="en-US"/>
              </w:rPr>
            </w:pPr>
            <w:r w:rsidRPr="00410414">
              <w:rPr>
                <w:rFonts w:ascii="Arial" w:eastAsia="Aptos" w:hAnsi="Arial" w:cs="Arial"/>
              </w:rPr>
              <w:t xml:space="preserve">85% of statutory </w:t>
            </w:r>
            <w:r>
              <w:rPr>
                <w:rFonts w:ascii="Arial" w:eastAsia="Aptos" w:hAnsi="Arial" w:cs="Arial"/>
              </w:rPr>
              <w:t xml:space="preserve">permit </w:t>
            </w:r>
            <w:r w:rsidRPr="00410414">
              <w:rPr>
                <w:rFonts w:ascii="Arial" w:eastAsia="Aptos" w:hAnsi="Arial" w:cs="Arial"/>
              </w:rPr>
              <w:t>reviews completed on time in the previous year.</w:t>
            </w:r>
          </w:p>
        </w:tc>
        <w:tc>
          <w:tcPr>
            <w:tcW w:w="1110" w:type="pct"/>
            <w:tcMar>
              <w:top w:w="0" w:type="dxa"/>
              <w:left w:w="108" w:type="dxa"/>
              <w:bottom w:w="0" w:type="dxa"/>
              <w:right w:w="108" w:type="dxa"/>
            </w:tcMar>
            <w:hideMark/>
          </w:tcPr>
          <w:p w14:paraId="682FEC8C" w14:textId="77777777" w:rsidR="000E7600" w:rsidRPr="00410414" w:rsidRDefault="000E7600">
            <w:pPr>
              <w:spacing w:after="240"/>
              <w:rPr>
                <w:rFonts w:ascii="Arial" w:eastAsia="Aptos" w:hAnsi="Arial" w:cs="Arial"/>
                <w:lang w:val="en-US"/>
              </w:rPr>
            </w:pPr>
            <w:r w:rsidRPr="00410414">
              <w:rPr>
                <w:rFonts w:ascii="Arial" w:eastAsia="Aptos" w:hAnsi="Arial" w:cs="Arial"/>
              </w:rPr>
              <w:t xml:space="preserve">80% of statutory </w:t>
            </w:r>
            <w:r>
              <w:rPr>
                <w:rFonts w:ascii="Arial" w:eastAsia="Aptos" w:hAnsi="Arial" w:cs="Arial"/>
              </w:rPr>
              <w:t xml:space="preserve">permit </w:t>
            </w:r>
            <w:r w:rsidRPr="00410414">
              <w:rPr>
                <w:rFonts w:ascii="Arial" w:eastAsia="Aptos" w:hAnsi="Arial" w:cs="Arial"/>
              </w:rPr>
              <w:t>reviews completed within the required timeframe.</w:t>
            </w:r>
          </w:p>
        </w:tc>
        <w:tc>
          <w:tcPr>
            <w:tcW w:w="1689" w:type="pct"/>
            <w:tcMar>
              <w:top w:w="0" w:type="dxa"/>
              <w:left w:w="108" w:type="dxa"/>
              <w:bottom w:w="0" w:type="dxa"/>
              <w:right w:w="108" w:type="dxa"/>
            </w:tcMar>
            <w:hideMark/>
          </w:tcPr>
          <w:p w14:paraId="11929D11" w14:textId="77777777" w:rsidR="000E7600" w:rsidRPr="00410414" w:rsidRDefault="000E7600">
            <w:pPr>
              <w:spacing w:after="240"/>
              <w:rPr>
                <w:rFonts w:ascii="Arial" w:eastAsia="Aptos" w:hAnsi="Arial" w:cs="Arial"/>
                <w:lang w:val="en-US"/>
              </w:rPr>
            </w:pPr>
            <w:r w:rsidRPr="00410414">
              <w:rPr>
                <w:rFonts w:ascii="Arial" w:eastAsia="Aptos" w:hAnsi="Arial" w:cs="Arial"/>
              </w:rPr>
              <w:t xml:space="preserve">In </w:t>
            </w:r>
            <w:r>
              <w:rPr>
                <w:rFonts w:ascii="Arial" w:eastAsia="Aptos" w:hAnsi="Arial" w:cs="Arial"/>
              </w:rPr>
              <w:t>quarter three</w:t>
            </w:r>
            <w:r w:rsidRPr="00410414">
              <w:rPr>
                <w:rFonts w:ascii="Arial" w:eastAsia="Aptos" w:hAnsi="Arial" w:cs="Arial"/>
              </w:rPr>
              <w:t>, the year-to-date percentage completed is 17%.</w:t>
            </w:r>
          </w:p>
        </w:tc>
      </w:tr>
    </w:tbl>
    <w:p w14:paraId="5EAB9060" w14:textId="5D8201A0" w:rsidR="000E7600" w:rsidRDefault="000E7600" w:rsidP="000E7600">
      <w:pPr>
        <w:spacing w:after="240"/>
      </w:pPr>
      <w:r>
        <w:br/>
      </w:r>
      <w:bookmarkStart w:id="69" w:name="_Toc147838991"/>
      <w:bookmarkStart w:id="70" w:name="_Toc172206588"/>
      <w:bookmarkStart w:id="71" w:name="_Toc176867069"/>
      <w:r w:rsidRPr="00F211F3">
        <w:t>Progress with completing the 2024</w:t>
      </w:r>
      <w:r>
        <w:t>-20</w:t>
      </w:r>
      <w:r w:rsidRPr="00F211F3">
        <w:t xml:space="preserve">25 reviews has been restricted </w:t>
      </w:r>
      <w:r>
        <w:t>as we have</w:t>
      </w:r>
      <w:r w:rsidRPr="00F211F3">
        <w:t xml:space="preserve"> focussed on completing </w:t>
      </w:r>
      <w:r>
        <w:t xml:space="preserve">the backlog of </w:t>
      </w:r>
      <w:r w:rsidRPr="008D293C">
        <w:t xml:space="preserve">statutory </w:t>
      </w:r>
      <w:r>
        <w:t xml:space="preserve">permit </w:t>
      </w:r>
      <w:r w:rsidRPr="008D293C">
        <w:t xml:space="preserve">reviews </w:t>
      </w:r>
      <w:r>
        <w:t>(outstanding from previous years)</w:t>
      </w:r>
      <w:r w:rsidRPr="008D293C">
        <w:t xml:space="preserve"> and Medium Combustion Plant permit variation</w:t>
      </w:r>
      <w:r>
        <w:t xml:space="preserve">s. Prioritising our activity across the range of </w:t>
      </w:r>
      <w:r w:rsidRPr="00FB2514">
        <w:t xml:space="preserve">statutory </w:t>
      </w:r>
      <w:r>
        <w:t xml:space="preserve">permit </w:t>
      </w:r>
      <w:r w:rsidRPr="00FB2514">
        <w:t>reviews</w:t>
      </w:r>
      <w:r w:rsidR="004A020A">
        <w:t xml:space="preserve"> required</w:t>
      </w:r>
      <w:r>
        <w:t xml:space="preserve"> during 2024-25 means likelihood of achieving </w:t>
      </w:r>
      <w:r w:rsidRPr="00FB2514">
        <w:t xml:space="preserve">the </w:t>
      </w:r>
      <w:r>
        <w:t>8</w:t>
      </w:r>
      <w:r w:rsidRPr="00FB2514">
        <w:t xml:space="preserve">0% completion target </w:t>
      </w:r>
      <w:r>
        <w:t>is significantly low.</w:t>
      </w:r>
    </w:p>
    <w:p w14:paraId="6EBF45B7" w14:textId="77777777" w:rsidR="000E7600" w:rsidRPr="00C65C18" w:rsidRDefault="000E7600" w:rsidP="000E7600">
      <w:pPr>
        <w:spacing w:after="240"/>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156"/>
        <w:gridCol w:w="2158"/>
        <w:gridCol w:w="3277"/>
      </w:tblGrid>
      <w:tr w:rsidR="000E7600" w:rsidRPr="00AD51D8" w14:paraId="01815ECD" w14:textId="77777777">
        <w:tc>
          <w:tcPr>
            <w:tcW w:w="1099" w:type="pct"/>
            <w:shd w:val="clear" w:color="auto" w:fill="016574"/>
          </w:tcPr>
          <w:p w14:paraId="3AE27E48" w14:textId="77777777" w:rsidR="000E7600" w:rsidRPr="00AD51D8" w:rsidRDefault="000E7600">
            <w:pPr>
              <w:pStyle w:val="SEPABodyText"/>
              <w:rPr>
                <w:b/>
                <w:bCs w:val="0"/>
                <w:color w:val="FFFFFF" w:themeColor="background1"/>
              </w:rPr>
            </w:pPr>
            <w:r w:rsidRPr="00AD51D8">
              <w:rPr>
                <w:b/>
                <w:bCs w:val="0"/>
                <w:color w:val="FFFFFF" w:themeColor="background1"/>
              </w:rPr>
              <w:t>KPI 05</w:t>
            </w:r>
          </w:p>
        </w:tc>
        <w:tc>
          <w:tcPr>
            <w:tcW w:w="1108" w:type="pct"/>
            <w:shd w:val="clear" w:color="auto" w:fill="016574" w:themeFill="accent2"/>
          </w:tcPr>
          <w:p w14:paraId="1E13734A" w14:textId="77777777" w:rsidR="000E7600" w:rsidRPr="00AD51D8" w:rsidRDefault="000E7600">
            <w:pPr>
              <w:pStyle w:val="SEPABodyText"/>
              <w:rPr>
                <w:b/>
                <w:bCs w:val="0"/>
                <w:color w:val="FFFFFF" w:themeColor="background1"/>
              </w:rPr>
            </w:pPr>
            <w:r w:rsidRPr="00AD51D8">
              <w:rPr>
                <w:b/>
                <w:bCs w:val="0"/>
                <w:color w:val="FFFFFF" w:themeColor="background1"/>
              </w:rPr>
              <w:t>Baseline</w:t>
            </w:r>
          </w:p>
        </w:tc>
        <w:tc>
          <w:tcPr>
            <w:tcW w:w="1109" w:type="pct"/>
            <w:shd w:val="clear" w:color="auto" w:fill="016574" w:themeFill="accent2"/>
          </w:tcPr>
          <w:p w14:paraId="6B3A9D45" w14:textId="77777777" w:rsidR="000E7600" w:rsidRPr="00AD51D8" w:rsidRDefault="000E7600">
            <w:pPr>
              <w:pStyle w:val="SEPABodyText"/>
              <w:rPr>
                <w:b/>
                <w:bCs w:val="0"/>
                <w:color w:val="FFFFFF" w:themeColor="background1"/>
              </w:rPr>
            </w:pPr>
            <w:r w:rsidRPr="00AD51D8">
              <w:rPr>
                <w:b/>
                <w:bCs w:val="0"/>
                <w:color w:val="FFFFFF" w:themeColor="background1"/>
              </w:rPr>
              <w:t>Target</w:t>
            </w:r>
          </w:p>
        </w:tc>
        <w:tc>
          <w:tcPr>
            <w:tcW w:w="1684" w:type="pct"/>
            <w:shd w:val="clear" w:color="auto" w:fill="016574" w:themeFill="accent2"/>
          </w:tcPr>
          <w:p w14:paraId="42B05388" w14:textId="77777777" w:rsidR="000E7600" w:rsidRPr="00AD51D8" w:rsidRDefault="000E7600">
            <w:pPr>
              <w:pStyle w:val="SEPABodyText"/>
              <w:rPr>
                <w:b/>
                <w:bCs w:val="0"/>
                <w:color w:val="FFFFFF" w:themeColor="background1"/>
              </w:rPr>
            </w:pPr>
            <w:r w:rsidRPr="00AD51D8">
              <w:rPr>
                <w:b/>
                <w:bCs w:val="0"/>
                <w:color w:val="FFFFFF" w:themeColor="background1"/>
              </w:rPr>
              <w:t>Q3 Performance</w:t>
            </w:r>
          </w:p>
        </w:tc>
      </w:tr>
      <w:tr w:rsidR="000E7600" w:rsidRPr="009965FF" w14:paraId="71D170E7" w14:textId="77777777">
        <w:tc>
          <w:tcPr>
            <w:tcW w:w="1099" w:type="pct"/>
          </w:tcPr>
          <w:p w14:paraId="5B1EA282" w14:textId="77777777" w:rsidR="000E7600" w:rsidRPr="00EB1090" w:rsidRDefault="000E7600">
            <w:pPr>
              <w:pStyle w:val="SEPABodyText"/>
            </w:pPr>
            <w:r w:rsidRPr="00247158">
              <w:t>Percentage of statutory reports published by the scheduled date​ ​</w:t>
            </w:r>
          </w:p>
        </w:tc>
        <w:tc>
          <w:tcPr>
            <w:tcW w:w="1108" w:type="pct"/>
          </w:tcPr>
          <w:p w14:paraId="414D2C5F" w14:textId="77777777" w:rsidR="000E7600" w:rsidRPr="009965FF" w:rsidRDefault="000E7600">
            <w:pPr>
              <w:pStyle w:val="SEPABodyText"/>
              <w:rPr>
                <w:rFonts w:eastAsia="Arial"/>
              </w:rPr>
            </w:pPr>
            <w:r w:rsidRPr="00247158">
              <w:t>On-time publication rate from the previous year.</w:t>
            </w:r>
          </w:p>
        </w:tc>
        <w:tc>
          <w:tcPr>
            <w:tcW w:w="1109" w:type="pct"/>
          </w:tcPr>
          <w:p w14:paraId="48AC00F8" w14:textId="77777777" w:rsidR="000E7600" w:rsidRPr="009965FF" w:rsidRDefault="000E7600">
            <w:pPr>
              <w:pStyle w:val="SEPABodyText"/>
              <w:rPr>
                <w:rFonts w:eastAsia="Arial"/>
              </w:rPr>
            </w:pPr>
            <w:r w:rsidRPr="00247158">
              <w:t>1</w:t>
            </w:r>
            <w:r>
              <w:t>00%</w:t>
            </w:r>
          </w:p>
        </w:tc>
        <w:tc>
          <w:tcPr>
            <w:tcW w:w="1684" w:type="pct"/>
          </w:tcPr>
          <w:p w14:paraId="7DC93017" w14:textId="77777777" w:rsidR="000E7600" w:rsidRDefault="00955F5F">
            <w:pPr>
              <w:pStyle w:val="SEPABodyText"/>
            </w:pPr>
            <w:r>
              <w:t>100%</w:t>
            </w:r>
          </w:p>
          <w:p w14:paraId="09ADF660" w14:textId="6A91579D" w:rsidR="00955F5F" w:rsidRPr="003F6A86" w:rsidRDefault="00955F5F">
            <w:pPr>
              <w:pStyle w:val="SEPABodyText"/>
            </w:pPr>
            <w:r>
              <w:t>Four statutory reports published on time by scheduled date.</w:t>
            </w:r>
          </w:p>
        </w:tc>
      </w:tr>
      <w:tr w:rsidR="000E7600" w:rsidRPr="009965FF" w14:paraId="7A82BEA0" w14:textId="77777777">
        <w:tc>
          <w:tcPr>
            <w:tcW w:w="1099" w:type="pct"/>
            <w:shd w:val="clear" w:color="auto" w:fill="016574"/>
          </w:tcPr>
          <w:p w14:paraId="0AE53852" w14:textId="77777777" w:rsidR="000E7600" w:rsidRPr="00247158" w:rsidRDefault="000E7600">
            <w:pPr>
              <w:pStyle w:val="SEPABodyText"/>
            </w:pPr>
            <w:r w:rsidRPr="00B9484B">
              <w:rPr>
                <w:b/>
                <w:color w:val="FFFFFF" w:themeColor="background1"/>
              </w:rPr>
              <w:t>KPI 06</w:t>
            </w:r>
          </w:p>
        </w:tc>
        <w:tc>
          <w:tcPr>
            <w:tcW w:w="1108" w:type="pct"/>
            <w:shd w:val="clear" w:color="auto" w:fill="016574"/>
          </w:tcPr>
          <w:p w14:paraId="16AE5292" w14:textId="77777777" w:rsidR="000E7600" w:rsidRPr="00247158" w:rsidRDefault="000E7600">
            <w:pPr>
              <w:pStyle w:val="SEPABodyText"/>
            </w:pPr>
            <w:r w:rsidRPr="00B9484B">
              <w:rPr>
                <w:b/>
                <w:color w:val="FFFFFF" w:themeColor="background1"/>
              </w:rPr>
              <w:t>Baseline</w:t>
            </w:r>
          </w:p>
        </w:tc>
        <w:tc>
          <w:tcPr>
            <w:tcW w:w="1109" w:type="pct"/>
            <w:shd w:val="clear" w:color="auto" w:fill="016574"/>
          </w:tcPr>
          <w:p w14:paraId="38A26808" w14:textId="77777777" w:rsidR="000E7600" w:rsidRPr="00247158" w:rsidRDefault="000E7600">
            <w:pPr>
              <w:pStyle w:val="SEPABodyText"/>
            </w:pPr>
            <w:r w:rsidRPr="00B9484B">
              <w:rPr>
                <w:b/>
                <w:color w:val="FFFFFF" w:themeColor="background1"/>
              </w:rPr>
              <w:t>Target</w:t>
            </w:r>
          </w:p>
        </w:tc>
        <w:tc>
          <w:tcPr>
            <w:tcW w:w="1684" w:type="pct"/>
            <w:shd w:val="clear" w:color="auto" w:fill="016574"/>
          </w:tcPr>
          <w:p w14:paraId="497DCF33" w14:textId="77777777" w:rsidR="000E7600" w:rsidRPr="003F6A86" w:rsidRDefault="000E7600">
            <w:pPr>
              <w:pStyle w:val="SEPABodyText"/>
            </w:pPr>
            <w:r w:rsidRPr="00B9484B">
              <w:rPr>
                <w:b/>
                <w:color w:val="FFFFFF" w:themeColor="background1"/>
              </w:rPr>
              <w:t>Q3 Performance</w:t>
            </w:r>
          </w:p>
        </w:tc>
      </w:tr>
      <w:tr w:rsidR="000E7600" w:rsidRPr="009965FF" w14:paraId="539D5275" w14:textId="77777777">
        <w:tc>
          <w:tcPr>
            <w:tcW w:w="1099" w:type="pct"/>
          </w:tcPr>
          <w:p w14:paraId="04D7FDEF" w14:textId="77777777" w:rsidR="000E7600" w:rsidRPr="00247158" w:rsidRDefault="000E7600">
            <w:pPr>
              <w:pStyle w:val="SEPABodyText"/>
            </w:pPr>
            <w:r w:rsidRPr="00B9484B">
              <w:t>Percentage of applications determined within statutory determination times</w:t>
            </w:r>
          </w:p>
        </w:tc>
        <w:tc>
          <w:tcPr>
            <w:tcW w:w="1108" w:type="pct"/>
          </w:tcPr>
          <w:p w14:paraId="6D356C66" w14:textId="77777777" w:rsidR="000E7600" w:rsidRDefault="000E7600">
            <w:pPr>
              <w:spacing w:after="120"/>
            </w:pPr>
            <w:r w:rsidRPr="00B9484B">
              <w:t>92% for all applications</w:t>
            </w:r>
          </w:p>
          <w:p w14:paraId="358C7633" w14:textId="77777777" w:rsidR="000E7600" w:rsidRDefault="000E7600">
            <w:pPr>
              <w:spacing w:after="120"/>
            </w:pPr>
            <w:r w:rsidRPr="00B9484B">
              <w:t>75% for permitting (</w:t>
            </w:r>
            <w:proofErr w:type="spellStart"/>
            <w:r w:rsidRPr="00B9484B">
              <w:t>licences</w:t>
            </w:r>
            <w:proofErr w:type="spellEnd"/>
            <w:r w:rsidRPr="00B9484B">
              <w:t xml:space="preserve">) </w:t>
            </w:r>
          </w:p>
          <w:p w14:paraId="689F40CA" w14:textId="77777777" w:rsidR="000E7600" w:rsidRPr="00247158" w:rsidRDefault="000E7600">
            <w:pPr>
              <w:pStyle w:val="SEPABodyText"/>
            </w:pPr>
            <w:r w:rsidRPr="00B9484B">
              <w:t>97% for permitting (registrations)</w:t>
            </w:r>
          </w:p>
        </w:tc>
        <w:tc>
          <w:tcPr>
            <w:tcW w:w="1109" w:type="pct"/>
          </w:tcPr>
          <w:p w14:paraId="4085836A" w14:textId="77777777" w:rsidR="000E7600" w:rsidRPr="00247158" w:rsidRDefault="000E7600">
            <w:pPr>
              <w:pStyle w:val="SEPABodyText"/>
            </w:pPr>
            <w:r w:rsidRPr="00B9484B">
              <w:t>Increase the percentage of applications determined within statutory timelines.</w:t>
            </w:r>
          </w:p>
        </w:tc>
        <w:tc>
          <w:tcPr>
            <w:tcW w:w="1684" w:type="pct"/>
          </w:tcPr>
          <w:p w14:paraId="5D0F40EA" w14:textId="77777777" w:rsidR="000E7600" w:rsidRDefault="000E7600">
            <w:pPr>
              <w:spacing w:after="240"/>
            </w:pPr>
            <w:r w:rsidRPr="00B9484B">
              <w:t>94% for permitting (all applications)</w:t>
            </w:r>
          </w:p>
          <w:p w14:paraId="2D3A2ED2" w14:textId="77777777" w:rsidR="000E7600" w:rsidRDefault="000E7600">
            <w:pPr>
              <w:spacing w:after="240"/>
            </w:pPr>
            <w:r w:rsidRPr="00B9484B">
              <w:t>85% for permitting (</w:t>
            </w:r>
            <w:proofErr w:type="spellStart"/>
            <w:r w:rsidRPr="00B9484B">
              <w:t>licences</w:t>
            </w:r>
            <w:proofErr w:type="spellEnd"/>
            <w:r w:rsidRPr="00B9484B">
              <w:t xml:space="preserve">) </w:t>
            </w:r>
          </w:p>
          <w:p w14:paraId="2C22F1A7" w14:textId="77777777" w:rsidR="000E7600" w:rsidRPr="003F6A86" w:rsidRDefault="000E7600">
            <w:pPr>
              <w:pStyle w:val="SEPABodyText"/>
            </w:pPr>
            <w:r w:rsidRPr="00B9484B">
              <w:t>98% for permitting (registrations).</w:t>
            </w:r>
          </w:p>
        </w:tc>
      </w:tr>
    </w:tbl>
    <w:p w14:paraId="55713496" w14:textId="77777777" w:rsidR="000E7600" w:rsidRDefault="000E7600" w:rsidP="000E7600">
      <w:pPr>
        <w:spacing w:after="240"/>
      </w:pPr>
    </w:p>
    <w:p w14:paraId="72FB2F69" w14:textId="77777777" w:rsidR="000E7600" w:rsidRDefault="000E7600" w:rsidP="000E7600">
      <w:pPr>
        <w:spacing w:after="240"/>
      </w:pPr>
    </w:p>
    <w:p w14:paraId="2956D5F1" w14:textId="77777777" w:rsidR="000E7600" w:rsidRDefault="000E7600" w:rsidP="000E7600">
      <w:pPr>
        <w:spacing w:line="240" w:lineRule="auto"/>
        <w:rPr>
          <w:rFonts w:eastAsia="Times New Roman"/>
        </w:rPr>
      </w:pPr>
      <w:r>
        <w:rPr>
          <w:rFonts w:eastAsia="Times New Roman"/>
        </w:rPr>
        <w:br w:type="page"/>
      </w:r>
    </w:p>
    <w:p w14:paraId="035A4FB4" w14:textId="77777777" w:rsidR="000E7600" w:rsidRPr="00EB29E9" w:rsidRDefault="000E7600" w:rsidP="000E7600">
      <w:pPr>
        <w:spacing w:line="240" w:lineRule="auto"/>
        <w:rPr>
          <w:rFonts w:eastAsia="Times New Roman"/>
        </w:rPr>
      </w:pPr>
    </w:p>
    <w:p w14:paraId="3AB05501" w14:textId="77777777" w:rsidR="000E7600" w:rsidRDefault="000E7600" w:rsidP="000E7600">
      <w:r w:rsidRPr="003E4816">
        <w:rPr>
          <w:noProof/>
          <w:color w:val="FFFFFF" w:themeColor="background1"/>
          <w:sz w:val="84"/>
          <w:szCs w:val="84"/>
        </w:rPr>
        <mc:AlternateContent>
          <mc:Choice Requires="wps">
            <w:drawing>
              <wp:anchor distT="0" distB="0" distL="114300" distR="114300" simplePos="0" relativeHeight="251658252" behindDoc="0" locked="0" layoutInCell="1" allowOverlap="1" wp14:anchorId="2F0D282F" wp14:editId="26CB55B0">
                <wp:simplePos x="0" y="0"/>
                <wp:positionH relativeFrom="page">
                  <wp:posOffset>865033</wp:posOffset>
                </wp:positionH>
                <wp:positionV relativeFrom="paragraph">
                  <wp:posOffset>100212</wp:posOffset>
                </wp:positionV>
                <wp:extent cx="6755114" cy="1579418"/>
                <wp:effectExtent l="0" t="0" r="8255" b="1905"/>
                <wp:wrapNone/>
                <wp:docPr id="1756008335" name="Text Box 19"/>
                <wp:cNvGraphicFramePr/>
                <a:graphic xmlns:a="http://schemas.openxmlformats.org/drawingml/2006/main">
                  <a:graphicData uri="http://schemas.microsoft.com/office/word/2010/wordprocessingShape">
                    <wps:wsp>
                      <wps:cNvSpPr txBox="1"/>
                      <wps:spPr>
                        <a:xfrm>
                          <a:off x="0" y="0"/>
                          <a:ext cx="6755114" cy="1579418"/>
                        </a:xfrm>
                        <a:prstGeom prst="rect">
                          <a:avLst/>
                        </a:prstGeom>
                        <a:solidFill>
                          <a:srgbClr val="016574"/>
                        </a:solidFill>
                        <a:ln w="6350">
                          <a:noFill/>
                        </a:ln>
                      </wps:spPr>
                      <wps:txbx>
                        <w:txbxContent>
                          <w:p w14:paraId="17210E4D" w14:textId="77777777" w:rsidR="000E7600" w:rsidRPr="00482856" w:rsidRDefault="000E7600" w:rsidP="000E7600">
                            <w:pPr>
                              <w:pStyle w:val="Heading1"/>
                              <w:rPr>
                                <w:color w:val="FFFFFF" w:themeColor="background1"/>
                                <w:sz w:val="72"/>
                                <w:szCs w:val="52"/>
                                <w:lang w:val="en-AU"/>
                              </w:rPr>
                            </w:pPr>
                            <w:bookmarkStart w:id="72" w:name="_Toc182387469"/>
                            <w:bookmarkStart w:id="73" w:name="_Toc182388522"/>
                            <w:bookmarkStart w:id="74" w:name="_Toc182388609"/>
                            <w:bookmarkStart w:id="75" w:name="_Toc189054605"/>
                            <w:r>
                              <w:rPr>
                                <w:color w:val="FFFFFF" w:themeColor="background1"/>
                                <w:sz w:val="72"/>
                                <w:szCs w:val="52"/>
                                <w:lang w:val="en-AU"/>
                              </w:rPr>
                              <w:t>Our Organisation and Transformation</w:t>
                            </w:r>
                            <w:bookmarkEnd w:id="72"/>
                            <w:bookmarkEnd w:id="73"/>
                            <w:bookmarkEnd w:id="74"/>
                            <w:bookmarkEnd w:id="75"/>
                            <w:r>
                              <w:rPr>
                                <w:color w:val="FFFFFF" w:themeColor="background1"/>
                                <w:sz w:val="72"/>
                                <w:szCs w:val="52"/>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282F" id="_x0000_s1037" type="#_x0000_t202" style="position:absolute;margin-left:68.1pt;margin-top:7.9pt;width:531.9pt;height:124.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" fillcolor="#016574" stroked="f" strokeweight=".5pt">
                <v:textbox>
                  <w:txbxContent>
                    <w:p w14:paraId="17210E4D" w14:textId="77777777" w:rsidR="000E7600" w:rsidRPr="00482856" w:rsidRDefault="000E7600" w:rsidP="000E7600">
                      <w:pPr>
                        <w:pStyle w:val="Heading1"/>
                        <w:rPr>
                          <w:color w:val="FFFFFF" w:themeColor="background1"/>
                          <w:sz w:val="72"/>
                          <w:szCs w:val="52"/>
                          <w:lang w:val="en-AU"/>
                        </w:rPr>
                      </w:pPr>
                      <w:bookmarkStart w:id="96" w:name="_Toc182387469"/>
                      <w:bookmarkStart w:id="97" w:name="_Toc182388522"/>
                      <w:bookmarkStart w:id="98" w:name="_Toc182388609"/>
                      <w:bookmarkStart w:id="99" w:name="_Toc189054605"/>
                      <w:r>
                        <w:rPr>
                          <w:color w:val="FFFFFF" w:themeColor="background1"/>
                          <w:sz w:val="72"/>
                          <w:szCs w:val="52"/>
                          <w:lang w:val="en-AU"/>
                        </w:rPr>
                        <w:t>Our Organisation and Transformation</w:t>
                      </w:r>
                      <w:bookmarkEnd w:id="96"/>
                      <w:bookmarkEnd w:id="97"/>
                      <w:bookmarkEnd w:id="98"/>
                      <w:bookmarkEnd w:id="99"/>
                      <w:r>
                        <w:rPr>
                          <w:color w:val="FFFFFF" w:themeColor="background1"/>
                          <w:sz w:val="72"/>
                          <w:szCs w:val="52"/>
                          <w:lang w:val="en-AU"/>
                        </w:rPr>
                        <w:t xml:space="preserve">  </w:t>
                      </w:r>
                    </w:p>
                  </w:txbxContent>
                </v:textbox>
                <w10:wrap anchorx="page"/>
              </v:shape>
            </w:pict>
          </mc:Fallback>
        </mc:AlternateContent>
      </w:r>
    </w:p>
    <w:p w14:paraId="19B9CC13" w14:textId="77777777" w:rsidR="000E7600" w:rsidRDefault="000E7600" w:rsidP="000E7600"/>
    <w:p w14:paraId="07D6BE09" w14:textId="77777777" w:rsidR="000E7600" w:rsidRDefault="000E7600" w:rsidP="000E7600"/>
    <w:p w14:paraId="54451D89" w14:textId="77777777" w:rsidR="000E7600" w:rsidRDefault="000E7600" w:rsidP="000E7600"/>
    <w:p w14:paraId="7A8AE86F" w14:textId="77777777" w:rsidR="000E7600" w:rsidRDefault="000E7600" w:rsidP="000E7600"/>
    <w:p w14:paraId="3E03D818" w14:textId="77777777" w:rsidR="000E7600" w:rsidRDefault="000E7600" w:rsidP="000E7600"/>
    <w:p w14:paraId="3485EE9B" w14:textId="77777777" w:rsidR="000E7600" w:rsidRDefault="000E7600" w:rsidP="000E7600">
      <w:r>
        <w:rPr>
          <w:b/>
          <w:noProof/>
          <w:color w:val="FFFFFF" w:themeColor="background1"/>
          <w:sz w:val="84"/>
          <w:szCs w:val="84"/>
        </w:rPr>
        <mc:AlternateContent>
          <mc:Choice Requires="wps">
            <w:drawing>
              <wp:anchor distT="0" distB="0" distL="114300" distR="114300" simplePos="0" relativeHeight="251658253" behindDoc="0" locked="0" layoutInCell="1" allowOverlap="1" wp14:anchorId="61A306C5" wp14:editId="4647987F">
                <wp:simplePos x="0" y="0"/>
                <wp:positionH relativeFrom="page">
                  <wp:posOffset>861237</wp:posOffset>
                </wp:positionH>
                <wp:positionV relativeFrom="paragraph">
                  <wp:posOffset>48998</wp:posOffset>
                </wp:positionV>
                <wp:extent cx="6747806" cy="1211283"/>
                <wp:effectExtent l="0" t="0" r="0" b="8255"/>
                <wp:wrapNone/>
                <wp:docPr id="68343543" name="Text Box 19"/>
                <wp:cNvGraphicFramePr/>
                <a:graphic xmlns:a="http://schemas.openxmlformats.org/drawingml/2006/main">
                  <a:graphicData uri="http://schemas.microsoft.com/office/word/2010/wordprocessingShape">
                    <wps:wsp>
                      <wps:cNvSpPr txBox="1"/>
                      <wps:spPr>
                        <a:xfrm>
                          <a:off x="0" y="0"/>
                          <a:ext cx="6747806" cy="1211283"/>
                        </a:xfrm>
                        <a:prstGeom prst="rect">
                          <a:avLst/>
                        </a:prstGeom>
                        <a:solidFill>
                          <a:srgbClr val="016574">
                            <a:alpha val="75294"/>
                          </a:srgbClr>
                        </a:solidFill>
                        <a:ln w="6350">
                          <a:noFill/>
                        </a:ln>
                      </wps:spPr>
                      <wps:txbx>
                        <w:txbxContent>
                          <w:p w14:paraId="6A2E540C"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to focus on our people as we ensure SEPA is an efficient, effective and sustainable 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06C5" id="_x0000_s1038" type="#_x0000_t202" style="position:absolute;margin-left:67.8pt;margin-top:3.85pt;width:531.3pt;height:95.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" fillcolor="#016574" stroked="f" strokeweight=".5pt">
                <v:fill opacity="49344f"/>
                <v:textbox>
                  <w:txbxContent>
                    <w:p w14:paraId="6A2E540C" w14:textId="77777777" w:rsidR="000E7600" w:rsidRPr="00482856" w:rsidRDefault="000E7600" w:rsidP="000E7600">
                      <w:pPr>
                        <w:pStyle w:val="BodyText1"/>
                        <w:rPr>
                          <w:color w:val="FFFFFF" w:themeColor="background1"/>
                          <w:sz w:val="36"/>
                          <w:szCs w:val="36"/>
                          <w:lang w:val="en-AU"/>
                        </w:rPr>
                      </w:pPr>
                      <w:r>
                        <w:rPr>
                          <w:color w:val="FFFFFF" w:themeColor="background1"/>
                          <w:sz w:val="36"/>
                          <w:szCs w:val="36"/>
                          <w:lang w:val="en-AU"/>
                        </w:rPr>
                        <w:t xml:space="preserve">Our ambition is to focus on our people as we ensure SEPA is an efficient, effective and sustainable organisation. </w:t>
                      </w:r>
                    </w:p>
                  </w:txbxContent>
                </v:textbox>
                <w10:wrap anchorx="page"/>
              </v:shape>
            </w:pict>
          </mc:Fallback>
        </mc:AlternateContent>
      </w:r>
    </w:p>
    <w:p w14:paraId="111F7AA4" w14:textId="77777777" w:rsidR="000E7600" w:rsidRDefault="000E7600" w:rsidP="000E7600"/>
    <w:p w14:paraId="7FB0A03E" w14:textId="77777777" w:rsidR="000E7600" w:rsidRDefault="000E7600" w:rsidP="000E7600"/>
    <w:p w14:paraId="36007358" w14:textId="77777777" w:rsidR="000E7600" w:rsidRDefault="000E7600" w:rsidP="000E7600"/>
    <w:p w14:paraId="4A55C485" w14:textId="77777777" w:rsidR="000E7600" w:rsidRDefault="000E7600" w:rsidP="000E7600"/>
    <w:p w14:paraId="5760FC14" w14:textId="77777777" w:rsidR="000E7600" w:rsidRPr="007F428E" w:rsidRDefault="000E7600" w:rsidP="000E7600"/>
    <w:p w14:paraId="3EB37C55" w14:textId="53604128" w:rsidR="000E7600" w:rsidRPr="00440FEC" w:rsidRDefault="00442481" w:rsidP="000E7600">
      <w:pPr>
        <w:pStyle w:val="Heading2"/>
        <w:spacing w:before="0" w:after="240"/>
        <w:ind w:left="720" w:hanging="720"/>
        <w:rPr>
          <w:sz w:val="24"/>
          <w:szCs w:val="24"/>
        </w:rPr>
      </w:pPr>
      <w:bookmarkStart w:id="76" w:name="_Toc182387470"/>
      <w:bookmarkStart w:id="77" w:name="_Toc182388523"/>
      <w:bookmarkStart w:id="78" w:name="_Toc182388610"/>
      <w:bookmarkStart w:id="79" w:name="_Toc189054606"/>
      <w:r>
        <w:t>3.</w:t>
      </w:r>
      <w:r w:rsidR="000E7600">
        <w:t>8</w:t>
      </w:r>
      <w:r w:rsidR="000E7600">
        <w:tab/>
      </w:r>
      <w:bookmarkStart w:id="80" w:name="_3.7_Compete_all"/>
      <w:bookmarkEnd w:id="69"/>
      <w:bookmarkEnd w:id="80"/>
      <w:r w:rsidR="000E7600">
        <w:t xml:space="preserve">AOP Measure 8: </w:t>
      </w:r>
      <w:r w:rsidR="000E7600" w:rsidRPr="00966336">
        <w:t xml:space="preserve">Percentage of customer complaints responded to within - </w:t>
      </w:r>
      <w:bookmarkEnd w:id="70"/>
      <w:bookmarkEnd w:id="71"/>
      <w:bookmarkEnd w:id="76"/>
      <w:bookmarkEnd w:id="77"/>
      <w:bookmarkEnd w:id="78"/>
      <w:r w:rsidR="000E7600">
        <w:t>M</w:t>
      </w:r>
      <w:r w:rsidR="000E7600" w:rsidRPr="00966336">
        <w:t>aintaining</w:t>
      </w:r>
      <w:bookmarkEnd w:id="79"/>
    </w:p>
    <w:p w14:paraId="06B5A665" w14:textId="77777777" w:rsidR="000E7600" w:rsidRDefault="000E7600" w:rsidP="000E7600">
      <w:pPr>
        <w:spacing w:after="240"/>
        <w:rPr>
          <w:rFonts w:ascii="Arial" w:hAnsi="Arial" w:cs="Arial"/>
          <w:b/>
          <w:bCs/>
          <w:color w:val="196B24"/>
        </w:rPr>
      </w:pPr>
      <w:r>
        <w:rPr>
          <w:rFonts w:ascii="Arial" w:hAnsi="Arial" w:cs="Arial"/>
          <w:b/>
          <w:bCs/>
        </w:rPr>
        <w:t xml:space="preserve">Status: </w:t>
      </w:r>
      <w:r w:rsidRPr="0072301D">
        <w:rPr>
          <w:rFonts w:ascii="Arial" w:hAnsi="Arial" w:cs="Arial"/>
          <w:b/>
          <w:bCs/>
          <w:color w:val="00976E" w:themeColor="accent5"/>
        </w:rPr>
        <w:t>Achieving</w:t>
      </w:r>
    </w:p>
    <w:p w14:paraId="01BD182F" w14:textId="77777777" w:rsidR="000E7600" w:rsidRDefault="000E7600" w:rsidP="000E7600">
      <w:pPr>
        <w:pStyle w:val="paragraph"/>
        <w:spacing w:beforeAutospacing="0" w:after="240" w:afterAutospacing="0" w:line="360" w:lineRule="auto"/>
        <w:textAlignment w:val="baseline"/>
        <w:rPr>
          <w:rFonts w:ascii="Arial" w:hAnsi="Arial" w:cs="Arial"/>
          <w:lang w:eastAsia="en-US"/>
        </w:rPr>
      </w:pPr>
      <w:bookmarkStart w:id="81" w:name="_Toc147838992"/>
      <w:bookmarkStart w:id="82" w:name="_Toc172206589"/>
      <w:bookmarkStart w:id="83" w:name="_Toc176867070"/>
      <w:r w:rsidRPr="00D240CF">
        <w:rPr>
          <w:rFonts w:ascii="Arial" w:hAnsi="Arial" w:cs="Arial"/>
          <w:lang w:eastAsia="en-US"/>
        </w:rPr>
        <w:t xml:space="preserve">Our target for this year is to respond to 85% of complaints within the timescales set out in our complaints handling procedure. This reflects the measure set by the Scottish Public Services Ombudsman (SPSO) and recognises the fact that some complaints cannot be completed within the planned timescales, due to their seriousness or complexity. </w:t>
      </w:r>
    </w:p>
    <w:p w14:paraId="4E556BFC" w14:textId="77777777" w:rsidR="000E7600" w:rsidRDefault="000E7600" w:rsidP="000E7600">
      <w:pPr>
        <w:pStyle w:val="paragraph"/>
        <w:spacing w:line="360" w:lineRule="auto"/>
        <w:textAlignment w:val="baseline"/>
        <w:rPr>
          <w:rFonts w:ascii="Arial" w:hAnsi="Arial" w:cs="Arial"/>
          <w:lang w:eastAsia="en-US"/>
        </w:rPr>
      </w:pPr>
      <w:r w:rsidRPr="1E4268B9">
        <w:rPr>
          <w:rFonts w:ascii="Arial" w:hAnsi="Arial" w:cs="Arial"/>
          <w:lang w:eastAsia="en-US"/>
        </w:rPr>
        <w:t xml:space="preserve">In </w:t>
      </w:r>
      <w:r>
        <w:rPr>
          <w:rFonts w:ascii="Arial" w:hAnsi="Arial" w:cs="Arial"/>
          <w:lang w:eastAsia="en-US"/>
        </w:rPr>
        <w:t xml:space="preserve">quarter three, </w:t>
      </w:r>
      <w:r w:rsidRPr="1E4268B9">
        <w:rPr>
          <w:rFonts w:ascii="Arial" w:hAnsi="Arial" w:cs="Arial"/>
          <w:lang w:eastAsia="en-US"/>
        </w:rPr>
        <w:t xml:space="preserve">we closed </w:t>
      </w:r>
      <w:r>
        <w:rPr>
          <w:rFonts w:ascii="Arial" w:hAnsi="Arial" w:cs="Arial"/>
          <w:lang w:eastAsia="en-US"/>
        </w:rPr>
        <w:t>ten</w:t>
      </w:r>
      <w:r w:rsidRPr="1E4268B9">
        <w:rPr>
          <w:rFonts w:ascii="Arial" w:hAnsi="Arial" w:cs="Arial"/>
          <w:lang w:eastAsia="en-US"/>
        </w:rPr>
        <w:t xml:space="preserve"> complaints, </w:t>
      </w:r>
      <w:r>
        <w:rPr>
          <w:rFonts w:ascii="Arial" w:hAnsi="Arial" w:cs="Arial"/>
          <w:lang w:eastAsia="en-US"/>
        </w:rPr>
        <w:t>six</w:t>
      </w:r>
      <w:r w:rsidRPr="1E4268B9">
        <w:rPr>
          <w:rFonts w:ascii="Arial" w:hAnsi="Arial" w:cs="Arial"/>
          <w:lang w:eastAsia="en-US"/>
        </w:rPr>
        <w:t xml:space="preserve"> at Stage 1 and </w:t>
      </w:r>
      <w:r>
        <w:rPr>
          <w:rFonts w:ascii="Arial" w:hAnsi="Arial" w:cs="Arial"/>
          <w:lang w:eastAsia="en-US"/>
        </w:rPr>
        <w:t>four</w:t>
      </w:r>
      <w:r w:rsidRPr="1E4268B9">
        <w:rPr>
          <w:rFonts w:ascii="Arial" w:hAnsi="Arial" w:cs="Arial"/>
          <w:lang w:eastAsia="en-US"/>
        </w:rPr>
        <w:t xml:space="preserve"> at Stage 2</w:t>
      </w:r>
      <w:r>
        <w:rPr>
          <w:rFonts w:ascii="Arial" w:hAnsi="Arial" w:cs="Arial"/>
          <w:lang w:eastAsia="en-US"/>
        </w:rPr>
        <w:t xml:space="preserve">. All were closed within the timescales set out in our Complaints Handling Procedure. </w:t>
      </w:r>
    </w:p>
    <w:p w14:paraId="3E1C8322" w14:textId="77777777" w:rsidR="000E7600" w:rsidRPr="008551CB" w:rsidRDefault="000E7600" w:rsidP="000E7600">
      <w:pPr>
        <w:pStyle w:val="paragraph"/>
        <w:spacing w:line="360" w:lineRule="auto"/>
        <w:textAlignment w:val="baseline"/>
        <w:rPr>
          <w:rFonts w:ascii="Arial" w:hAnsi="Arial" w:cs="Arial"/>
          <w:lang w:eastAsia="en-US"/>
        </w:rPr>
      </w:pPr>
      <w:r>
        <w:rPr>
          <w:rFonts w:ascii="Arial" w:hAnsi="Arial" w:cs="Arial"/>
          <w:lang w:eastAsia="en-US"/>
        </w:rPr>
        <w:t>Overall, w</w:t>
      </w:r>
      <w:r w:rsidRPr="008551CB">
        <w:rPr>
          <w:rFonts w:ascii="Arial" w:hAnsi="Arial" w:cs="Arial"/>
          <w:lang w:eastAsia="en-US"/>
        </w:rPr>
        <w:t xml:space="preserve">e responded to 100% of complaints within timescales in </w:t>
      </w:r>
      <w:r>
        <w:rPr>
          <w:rFonts w:ascii="Arial" w:hAnsi="Arial" w:cs="Arial"/>
          <w:lang w:eastAsia="en-US"/>
        </w:rPr>
        <w:t>q</w:t>
      </w:r>
      <w:r w:rsidRPr="008551CB">
        <w:rPr>
          <w:rFonts w:ascii="Arial" w:hAnsi="Arial" w:cs="Arial"/>
          <w:lang w:eastAsia="en-US"/>
        </w:rPr>
        <w:t xml:space="preserve">uarter </w:t>
      </w:r>
      <w:r>
        <w:rPr>
          <w:rFonts w:ascii="Arial" w:hAnsi="Arial" w:cs="Arial"/>
          <w:lang w:eastAsia="en-US"/>
        </w:rPr>
        <w:t xml:space="preserve">three. </w:t>
      </w:r>
      <w:r w:rsidRPr="008551CB">
        <w:rPr>
          <w:rFonts w:ascii="Arial" w:hAnsi="Arial" w:cs="Arial"/>
          <w:lang w:eastAsia="en-US"/>
        </w:rPr>
        <w:t xml:space="preserve"> </w:t>
      </w:r>
    </w:p>
    <w:p w14:paraId="66DF7F00" w14:textId="77777777" w:rsidR="000E7600" w:rsidRPr="00DE56DD" w:rsidRDefault="000E7600" w:rsidP="000E7600">
      <w:pPr>
        <w:pStyle w:val="paragraph"/>
        <w:spacing w:line="360" w:lineRule="auto"/>
        <w:textAlignment w:val="baseline"/>
        <w:rPr>
          <w:rFonts w:ascii="Arial" w:hAnsi="Arial" w:cs="Arial"/>
          <w:lang w:eastAsia="en-US"/>
        </w:rPr>
      </w:pPr>
      <w:r w:rsidRPr="008551CB">
        <w:rPr>
          <w:rFonts w:ascii="Arial" w:hAnsi="Arial" w:cs="Arial"/>
          <w:lang w:eastAsia="en-US"/>
        </w:rPr>
        <w:t>Looking at the 2024</w:t>
      </w:r>
      <w:r>
        <w:rPr>
          <w:rFonts w:ascii="Arial" w:hAnsi="Arial" w:cs="Arial"/>
          <w:lang w:eastAsia="en-US"/>
        </w:rPr>
        <w:t>-2025</w:t>
      </w:r>
      <w:r w:rsidRPr="008551CB">
        <w:rPr>
          <w:rFonts w:ascii="Arial" w:hAnsi="Arial" w:cs="Arial"/>
          <w:lang w:eastAsia="en-US"/>
        </w:rPr>
        <w:t xml:space="preserve"> performance for periods </w:t>
      </w:r>
      <w:r>
        <w:rPr>
          <w:rFonts w:ascii="Arial" w:hAnsi="Arial" w:cs="Arial"/>
          <w:lang w:eastAsia="en-US"/>
        </w:rPr>
        <w:t>quarter one to quarter two i</w:t>
      </w:r>
      <w:r w:rsidRPr="008551CB">
        <w:rPr>
          <w:rFonts w:ascii="Arial" w:hAnsi="Arial" w:cs="Arial"/>
          <w:lang w:eastAsia="en-US"/>
        </w:rPr>
        <w:t>nclusive, we responded to 90% of Stage 1 complaints and to 91% of Stage 2 complaints within the target timescales</w:t>
      </w:r>
      <w:r>
        <w:rPr>
          <w:rFonts w:ascii="Arial" w:hAnsi="Arial" w:cs="Arial"/>
          <w:lang w:eastAsia="en-US"/>
        </w:rPr>
        <w:t xml:space="preserve">.  We are achieving this measure. </w:t>
      </w:r>
      <w:r w:rsidRPr="008551CB">
        <w:rPr>
          <w:rFonts w:ascii="Arial" w:hAnsi="Arial" w:cs="Arial"/>
          <w:lang w:eastAsia="en-US"/>
        </w:rPr>
        <w:t xml:space="preserve"> </w:t>
      </w:r>
      <w:r>
        <w:rPr>
          <w:rFonts w:ascii="Arial" w:hAnsi="Arial" w:cs="Arial"/>
          <w:b/>
          <w:bCs/>
        </w:rPr>
        <w:br w:type="page"/>
      </w:r>
    </w:p>
    <w:p w14:paraId="27180010" w14:textId="77777777" w:rsidR="000E7600" w:rsidRDefault="000E7600" w:rsidP="000E7600">
      <w:pPr>
        <w:spacing w:line="240" w:lineRule="auto"/>
        <w:rPr>
          <w:rFonts w:asciiTheme="majorHAnsi" w:eastAsiaTheme="majorEastAsia" w:hAnsiTheme="majorHAnsi" w:cstheme="majorBidi"/>
          <w:b/>
          <w:color w:val="016574" w:themeColor="accent2"/>
          <w:sz w:val="32"/>
          <w:szCs w:val="26"/>
        </w:rPr>
      </w:pPr>
    </w:p>
    <w:p w14:paraId="5EC73037" w14:textId="77777777" w:rsidR="000E7600" w:rsidRDefault="000E7600" w:rsidP="000E7600">
      <w:pPr>
        <w:spacing w:line="240" w:lineRule="auto"/>
        <w:rPr>
          <w:rFonts w:asciiTheme="majorHAnsi" w:eastAsiaTheme="majorEastAsia" w:hAnsiTheme="majorHAnsi" w:cstheme="majorBidi"/>
          <w:b/>
          <w:color w:val="016574" w:themeColor="accent2"/>
          <w:sz w:val="32"/>
          <w:szCs w:val="26"/>
        </w:rPr>
      </w:pPr>
    </w:p>
    <w:tbl>
      <w:tblPr>
        <w:tblStyle w:val="TableGrid"/>
        <w:tblW w:w="5000" w:type="pct"/>
        <w:tblLook w:val="04A0" w:firstRow="1" w:lastRow="0" w:firstColumn="1" w:lastColumn="0" w:noHBand="0" w:noVBand="1"/>
      </w:tblPr>
      <w:tblGrid>
        <w:gridCol w:w="2220"/>
        <w:gridCol w:w="2252"/>
        <w:gridCol w:w="2255"/>
        <w:gridCol w:w="3003"/>
      </w:tblGrid>
      <w:tr w:rsidR="000E7600" w:rsidRPr="00AD51D8" w14:paraId="56C8AFF5" w14:textId="77777777">
        <w:tc>
          <w:tcPr>
            <w:tcW w:w="1141" w:type="pct"/>
            <w:shd w:val="clear" w:color="auto" w:fill="016574" w:themeFill="accent2"/>
          </w:tcPr>
          <w:p w14:paraId="1A9195FC" w14:textId="77777777" w:rsidR="000E7600" w:rsidRPr="00AD51D8" w:rsidRDefault="000E7600">
            <w:pPr>
              <w:pStyle w:val="SEPABodyText"/>
              <w:rPr>
                <w:b/>
                <w:bCs w:val="0"/>
                <w:color w:val="FFFFFF" w:themeColor="background1"/>
              </w:rPr>
            </w:pPr>
            <w:r w:rsidRPr="00AD51D8">
              <w:rPr>
                <w:b/>
                <w:bCs w:val="0"/>
                <w:color w:val="FFFFFF" w:themeColor="background1"/>
              </w:rPr>
              <w:t>KPI 07</w:t>
            </w:r>
          </w:p>
        </w:tc>
        <w:tc>
          <w:tcPr>
            <w:tcW w:w="1157" w:type="pct"/>
            <w:shd w:val="clear" w:color="auto" w:fill="016574" w:themeFill="accent2"/>
          </w:tcPr>
          <w:p w14:paraId="5E339C84" w14:textId="77777777" w:rsidR="000E7600" w:rsidRPr="00AD51D8" w:rsidRDefault="000E7600">
            <w:pPr>
              <w:pStyle w:val="SEPABodyText"/>
              <w:rPr>
                <w:b/>
                <w:bCs w:val="0"/>
                <w:color w:val="FFFFFF" w:themeColor="background1"/>
              </w:rPr>
            </w:pPr>
            <w:r w:rsidRPr="00AD51D8">
              <w:rPr>
                <w:b/>
                <w:bCs w:val="0"/>
                <w:color w:val="FFFFFF" w:themeColor="background1"/>
              </w:rPr>
              <w:t xml:space="preserve">      Baseline</w:t>
            </w:r>
          </w:p>
        </w:tc>
        <w:tc>
          <w:tcPr>
            <w:tcW w:w="1159" w:type="pct"/>
            <w:shd w:val="clear" w:color="auto" w:fill="016574" w:themeFill="accent2"/>
          </w:tcPr>
          <w:p w14:paraId="7D086817" w14:textId="77777777" w:rsidR="000E7600" w:rsidRPr="00AD51D8" w:rsidRDefault="000E7600">
            <w:pPr>
              <w:pStyle w:val="SEPABodyText"/>
              <w:rPr>
                <w:b/>
                <w:bCs w:val="0"/>
                <w:color w:val="FFFFFF" w:themeColor="background1"/>
              </w:rPr>
            </w:pPr>
            <w:r w:rsidRPr="00AD51D8">
              <w:rPr>
                <w:b/>
                <w:bCs w:val="0"/>
                <w:color w:val="FFFFFF" w:themeColor="background1"/>
              </w:rPr>
              <w:t xml:space="preserve">       Target</w:t>
            </w:r>
          </w:p>
        </w:tc>
        <w:tc>
          <w:tcPr>
            <w:tcW w:w="1543" w:type="pct"/>
            <w:shd w:val="clear" w:color="auto" w:fill="016574" w:themeFill="accent2"/>
          </w:tcPr>
          <w:p w14:paraId="468E2906" w14:textId="77777777" w:rsidR="000E7600" w:rsidRPr="00AD51D8" w:rsidRDefault="000E7600">
            <w:pPr>
              <w:pStyle w:val="SEPABodyText"/>
              <w:rPr>
                <w:b/>
                <w:bCs w:val="0"/>
                <w:color w:val="FFFFFF" w:themeColor="background1"/>
              </w:rPr>
            </w:pPr>
            <w:r w:rsidRPr="00AD51D8">
              <w:rPr>
                <w:b/>
                <w:bCs w:val="0"/>
                <w:color w:val="FFFFFF" w:themeColor="background1"/>
              </w:rPr>
              <w:t xml:space="preserve">    Q3 Performance </w:t>
            </w:r>
          </w:p>
        </w:tc>
      </w:tr>
      <w:tr w:rsidR="000E7600" w:rsidRPr="009965FF" w14:paraId="354AF8DE" w14:textId="77777777">
        <w:tc>
          <w:tcPr>
            <w:tcW w:w="1141" w:type="pct"/>
          </w:tcPr>
          <w:p w14:paraId="6C132F9B" w14:textId="77777777" w:rsidR="000E7600" w:rsidRPr="002B6402" w:rsidRDefault="000E7600">
            <w:pPr>
              <w:pStyle w:val="SEPABodyText"/>
              <w:rPr>
                <w:rFonts w:eastAsia="Arial"/>
              </w:rPr>
            </w:pPr>
            <w:r w:rsidRPr="00EE5EB4">
              <w:t>Percentage of customer complaints responded to within recommended timescales ​</w:t>
            </w:r>
          </w:p>
        </w:tc>
        <w:tc>
          <w:tcPr>
            <w:tcW w:w="1157" w:type="pct"/>
          </w:tcPr>
          <w:p w14:paraId="371632D6" w14:textId="77777777" w:rsidR="000E7600" w:rsidRPr="009965FF" w:rsidRDefault="000E7600">
            <w:pPr>
              <w:pStyle w:val="SEPABodyText"/>
              <w:rPr>
                <w:rFonts w:eastAsia="Arial"/>
              </w:rPr>
            </w:pPr>
            <w:r w:rsidRPr="00EE5EB4">
              <w:t>89% of complaints responded to within the timescale in Q1 2024.​</w:t>
            </w:r>
          </w:p>
        </w:tc>
        <w:tc>
          <w:tcPr>
            <w:tcW w:w="1159" w:type="pct"/>
          </w:tcPr>
          <w:p w14:paraId="69A91A60" w14:textId="77777777" w:rsidR="000E7600" w:rsidRPr="009965FF" w:rsidRDefault="000E7600">
            <w:pPr>
              <w:pStyle w:val="SEPABodyText"/>
              <w:rPr>
                <w:rFonts w:eastAsia="Arial"/>
              </w:rPr>
            </w:pPr>
            <w:r w:rsidRPr="00EE5EB4">
              <w:t>90% or higher response rate within the recommended timescales.​</w:t>
            </w:r>
          </w:p>
        </w:tc>
        <w:tc>
          <w:tcPr>
            <w:tcW w:w="1543" w:type="pct"/>
          </w:tcPr>
          <w:p w14:paraId="1765BE87" w14:textId="77777777" w:rsidR="000E7600" w:rsidRPr="001C3710" w:rsidRDefault="000E7600">
            <w:pPr>
              <w:pStyle w:val="SEPABodyText"/>
            </w:pPr>
            <w:r w:rsidRPr="0081771E">
              <w:t>100%</w:t>
            </w:r>
            <w:r>
              <w:t xml:space="preserve"> within </w:t>
            </w:r>
            <w:r w:rsidRPr="00EE5EB4">
              <w:t>recommended timescales.​</w:t>
            </w:r>
          </w:p>
        </w:tc>
      </w:tr>
    </w:tbl>
    <w:p w14:paraId="183A1C7D" w14:textId="77777777" w:rsidR="000E7600" w:rsidRDefault="000E7600" w:rsidP="000E7600">
      <w:pPr>
        <w:spacing w:line="240" w:lineRule="auto"/>
        <w:rPr>
          <w:rFonts w:asciiTheme="majorHAnsi" w:eastAsiaTheme="majorEastAsia" w:hAnsiTheme="majorHAnsi" w:cstheme="majorBidi"/>
          <w:b/>
          <w:color w:val="016574" w:themeColor="accent2"/>
          <w:sz w:val="32"/>
          <w:szCs w:val="26"/>
        </w:rPr>
      </w:pPr>
    </w:p>
    <w:p w14:paraId="0863B7F6" w14:textId="77777777" w:rsidR="000E7600" w:rsidRPr="004366B3" w:rsidRDefault="000E7600" w:rsidP="000E7600">
      <w:bookmarkStart w:id="84" w:name="_Toc182387471"/>
      <w:bookmarkStart w:id="85" w:name="_Toc182388524"/>
      <w:bookmarkStart w:id="86" w:name="_Toc182388611"/>
    </w:p>
    <w:p w14:paraId="749515F5" w14:textId="088706B5" w:rsidR="000E7600" w:rsidRDefault="00556638" w:rsidP="000E7600">
      <w:pPr>
        <w:pStyle w:val="Heading2"/>
        <w:spacing w:before="0" w:line="240" w:lineRule="auto"/>
        <w:ind w:left="720" w:hanging="720"/>
        <w:rPr>
          <w:rStyle w:val="Heading2Char"/>
          <w:b/>
        </w:rPr>
      </w:pPr>
      <w:bookmarkStart w:id="87" w:name="_Toc189054607"/>
      <w:r>
        <w:t>3</w:t>
      </w:r>
      <w:r w:rsidR="000E7600" w:rsidRPr="0009750A">
        <w:t>.</w:t>
      </w:r>
      <w:r w:rsidR="000E7600">
        <w:t>9</w:t>
      </w:r>
      <w:r w:rsidR="000E7600" w:rsidRPr="0009750A">
        <w:tab/>
      </w:r>
      <w:bookmarkEnd w:id="81"/>
      <w:r w:rsidR="000E7600">
        <w:t xml:space="preserve">AOP Measure 9: </w:t>
      </w:r>
      <w:r w:rsidR="000E7600" w:rsidRPr="00966336">
        <w:rPr>
          <w:rStyle w:val="Heading2Char"/>
          <w:b/>
        </w:rPr>
        <w:t xml:space="preserve">Number of vehicles in our fleet to electric and enhancing our EV charger facilities </w:t>
      </w:r>
      <w:r w:rsidR="000E7600">
        <w:rPr>
          <w:rStyle w:val="Heading2Char"/>
          <w:b/>
        </w:rPr>
        <w:t>–</w:t>
      </w:r>
      <w:r w:rsidR="000E7600" w:rsidRPr="00966336">
        <w:rPr>
          <w:rStyle w:val="Heading2Char"/>
          <w:b/>
        </w:rPr>
        <w:t xml:space="preserve"> </w:t>
      </w:r>
      <w:bookmarkEnd w:id="82"/>
      <w:bookmarkEnd w:id="83"/>
      <w:bookmarkEnd w:id="84"/>
      <w:bookmarkEnd w:id="85"/>
      <w:bookmarkEnd w:id="86"/>
      <w:r w:rsidR="000E7600">
        <w:rPr>
          <w:rStyle w:val="Heading2Char"/>
          <w:b/>
        </w:rPr>
        <w:t>I</w:t>
      </w:r>
      <w:r w:rsidR="000E7600" w:rsidRPr="00966336">
        <w:rPr>
          <w:rStyle w:val="Heading2Char"/>
          <w:b/>
        </w:rPr>
        <w:t>ncreasing</w:t>
      </w:r>
      <w:bookmarkEnd w:id="87"/>
    </w:p>
    <w:p w14:paraId="16783DAF" w14:textId="77777777" w:rsidR="000E7600" w:rsidRDefault="000E7600" w:rsidP="000E7600">
      <w:r w:rsidRPr="0009750A">
        <w:tab/>
      </w:r>
    </w:p>
    <w:p w14:paraId="1DE328C9" w14:textId="77777777" w:rsidR="000E7600" w:rsidRPr="00541665" w:rsidRDefault="000E7600" w:rsidP="000E7600">
      <w:pPr>
        <w:spacing w:after="240"/>
        <w:rPr>
          <w:rFonts w:ascii="Arial" w:hAnsi="Arial" w:cs="Arial"/>
          <w:b/>
          <w:bCs/>
          <w:color w:val="196B24"/>
        </w:rPr>
      </w:pPr>
      <w:r>
        <w:rPr>
          <w:rFonts w:ascii="Arial" w:hAnsi="Arial" w:cs="Arial"/>
          <w:b/>
          <w:bCs/>
        </w:rPr>
        <w:t xml:space="preserve">Status: </w:t>
      </w:r>
      <w:r w:rsidRPr="007D6CE9">
        <w:rPr>
          <w:rFonts w:ascii="Arial" w:hAnsi="Arial" w:cs="Arial"/>
          <w:b/>
          <w:bCs/>
          <w:color w:val="00976E" w:themeColor="accent5"/>
        </w:rPr>
        <w:t>Achieving</w:t>
      </w:r>
    </w:p>
    <w:p w14:paraId="2EA06210" w14:textId="77777777" w:rsidR="000E7600" w:rsidRDefault="000E7600" w:rsidP="000E7600">
      <w:pPr>
        <w:spacing w:after="240"/>
        <w:rPr>
          <w:lang w:val="en-US"/>
        </w:rPr>
      </w:pPr>
      <w:r w:rsidRPr="00350726">
        <w:rPr>
          <w:rFonts w:eastAsia="Calibri"/>
        </w:rPr>
        <w:t xml:space="preserve">This year we are looking to increase the number of electric vehicles in our fleet and increase the number of electric charging facilities over our estate. </w:t>
      </w:r>
      <w:r>
        <w:rPr>
          <w:rFonts w:eastAsia="Calibri"/>
        </w:rPr>
        <w:t xml:space="preserve"> </w:t>
      </w:r>
      <w:r w:rsidRPr="00EC105B">
        <w:rPr>
          <w:lang w:val="en-US"/>
        </w:rPr>
        <w:t xml:space="preserve">Scottish Government </w:t>
      </w:r>
      <w:r>
        <w:rPr>
          <w:lang w:val="en-US"/>
        </w:rPr>
        <w:t xml:space="preserve">has </w:t>
      </w:r>
      <w:r w:rsidRPr="00EC105B">
        <w:rPr>
          <w:lang w:val="en-US"/>
        </w:rPr>
        <w:t>approved our plan to replace our fleet vehicles with electric vehicles</w:t>
      </w:r>
      <w:r>
        <w:rPr>
          <w:lang w:val="en-US"/>
        </w:rPr>
        <w:t xml:space="preserve"> and our sourcing strategy is in place</w:t>
      </w:r>
      <w:r w:rsidRPr="00EC105B">
        <w:rPr>
          <w:lang w:val="en-US"/>
        </w:rPr>
        <w:t xml:space="preserve">. </w:t>
      </w:r>
    </w:p>
    <w:p w14:paraId="59DEDEBF" w14:textId="77777777" w:rsidR="000E7600" w:rsidRPr="00EE1034" w:rsidRDefault="000E7600" w:rsidP="000E7600">
      <w:pPr>
        <w:spacing w:after="240"/>
        <w:rPr>
          <w:lang w:val="en-US"/>
        </w:rPr>
      </w:pPr>
      <w:r w:rsidRPr="00EC105B">
        <w:rPr>
          <w:lang w:val="en-US"/>
        </w:rPr>
        <w:t xml:space="preserve">During </w:t>
      </w:r>
      <w:r>
        <w:rPr>
          <w:lang w:val="en-US"/>
        </w:rPr>
        <w:t xml:space="preserve">quarter three, we placed </w:t>
      </w:r>
      <w:r w:rsidRPr="00EC105B">
        <w:rPr>
          <w:lang w:val="en-US"/>
        </w:rPr>
        <w:t xml:space="preserve">orders for </w:t>
      </w:r>
      <w:r>
        <w:rPr>
          <w:lang w:val="en-US"/>
        </w:rPr>
        <w:t>six</w:t>
      </w:r>
      <w:r w:rsidRPr="00EC105B">
        <w:rPr>
          <w:lang w:val="en-US"/>
        </w:rPr>
        <w:t xml:space="preserve"> new electric cars </w:t>
      </w:r>
      <w:r w:rsidRPr="00656C6A">
        <w:t>to replace ageing</w:t>
      </w:r>
      <w:r>
        <w:t xml:space="preserve">, </w:t>
      </w:r>
      <w:r w:rsidRPr="00656C6A">
        <w:t>diesel cars</w:t>
      </w:r>
      <w:r>
        <w:rPr>
          <w:lang w:val="en-US"/>
        </w:rPr>
        <w:t>. We expect d</w:t>
      </w:r>
      <w:r w:rsidRPr="00EC105B">
        <w:rPr>
          <w:lang w:val="en-US"/>
        </w:rPr>
        <w:t xml:space="preserve">elivery by the end of </w:t>
      </w:r>
      <w:r>
        <w:rPr>
          <w:lang w:val="en-US"/>
        </w:rPr>
        <w:t>quarter four</w:t>
      </w:r>
      <w:r w:rsidRPr="00EC105B">
        <w:rPr>
          <w:lang w:val="en-US"/>
        </w:rPr>
        <w:t xml:space="preserve">. </w:t>
      </w:r>
      <w:r>
        <w:rPr>
          <w:lang w:val="en-US"/>
        </w:rPr>
        <w:t>Two</w:t>
      </w:r>
      <w:r w:rsidRPr="00EC105B">
        <w:rPr>
          <w:lang w:val="en-US"/>
        </w:rPr>
        <w:t xml:space="preserve"> replacement </w:t>
      </w:r>
      <w:r>
        <w:rPr>
          <w:lang w:val="en-US"/>
        </w:rPr>
        <w:t xml:space="preserve">charging </w:t>
      </w:r>
      <w:r w:rsidRPr="00EC105B">
        <w:rPr>
          <w:lang w:val="en-US"/>
        </w:rPr>
        <w:t>units at the Angus Smith building were fitted and commissioned.  No further new installations are planned for the remainder of 2024</w:t>
      </w:r>
      <w:r>
        <w:rPr>
          <w:lang w:val="en-US"/>
        </w:rPr>
        <w:t>-2025</w:t>
      </w:r>
      <w:r w:rsidRPr="00EC105B">
        <w:rPr>
          <w:lang w:val="en-US"/>
        </w:rPr>
        <w:t>.</w:t>
      </w:r>
    </w:p>
    <w:tbl>
      <w:tblPr>
        <w:tblpPr w:leftFromText="180" w:rightFromText="180" w:tblpY="369"/>
        <w:tblW w:w="5000" w:type="pct"/>
        <w:tblCellMar>
          <w:left w:w="0" w:type="dxa"/>
          <w:right w:w="0" w:type="dxa"/>
        </w:tblCellMar>
        <w:tblLook w:val="04A0" w:firstRow="1" w:lastRow="0" w:firstColumn="1" w:lastColumn="0" w:noHBand="0" w:noVBand="1"/>
      </w:tblPr>
      <w:tblGrid>
        <w:gridCol w:w="2185"/>
        <w:gridCol w:w="2218"/>
        <w:gridCol w:w="2220"/>
        <w:gridCol w:w="3097"/>
      </w:tblGrid>
      <w:tr w:rsidR="000E7600" w:rsidRPr="00656C6A" w14:paraId="4A2DDE3F" w14:textId="77777777">
        <w:tc>
          <w:tcPr>
            <w:tcW w:w="1124" w:type="pct"/>
            <w:tcBorders>
              <w:top w:val="single" w:sz="8" w:space="0" w:color="3C4741"/>
              <w:left w:val="single" w:sz="8" w:space="0" w:color="3C4741"/>
              <w:bottom w:val="single" w:sz="8" w:space="0" w:color="3C4741"/>
              <w:right w:val="single" w:sz="8" w:space="0" w:color="3C4741"/>
            </w:tcBorders>
            <w:shd w:val="clear" w:color="auto" w:fill="016574"/>
            <w:tcMar>
              <w:top w:w="0" w:type="dxa"/>
              <w:left w:w="108" w:type="dxa"/>
              <w:bottom w:w="0" w:type="dxa"/>
              <w:right w:w="108" w:type="dxa"/>
            </w:tcMar>
            <w:hideMark/>
          </w:tcPr>
          <w:p w14:paraId="5614248B" w14:textId="77777777" w:rsidR="000E7600" w:rsidRPr="00656C6A" w:rsidRDefault="000E7600">
            <w:pPr>
              <w:spacing w:after="240"/>
              <w:rPr>
                <w:b/>
                <w:bCs/>
                <w:color w:val="FFFFFF" w:themeColor="background1"/>
                <w:lang w:val="en-US"/>
              </w:rPr>
            </w:pPr>
            <w:r w:rsidRPr="00656C6A">
              <w:rPr>
                <w:b/>
                <w:bCs/>
                <w:color w:val="FFFFFF" w:themeColor="background1"/>
                <w:lang w:val="en-US"/>
              </w:rPr>
              <w:lastRenderedPageBreak/>
              <w:t>KPI 08</w:t>
            </w:r>
          </w:p>
        </w:tc>
        <w:tc>
          <w:tcPr>
            <w:tcW w:w="1141"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5DCADC8F" w14:textId="77777777" w:rsidR="000E7600" w:rsidRPr="00656C6A" w:rsidRDefault="000E7600">
            <w:pPr>
              <w:spacing w:after="240"/>
              <w:jc w:val="center"/>
              <w:rPr>
                <w:b/>
                <w:bCs/>
                <w:color w:val="FFFFFF" w:themeColor="background1"/>
                <w:lang w:val="en-US"/>
              </w:rPr>
            </w:pPr>
            <w:r w:rsidRPr="00656C6A">
              <w:rPr>
                <w:b/>
                <w:bCs/>
                <w:color w:val="FFFFFF" w:themeColor="background1"/>
                <w:lang w:val="en-US"/>
              </w:rPr>
              <w:t>Baseline</w:t>
            </w:r>
          </w:p>
        </w:tc>
        <w:tc>
          <w:tcPr>
            <w:tcW w:w="1142"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4A7C41A6" w14:textId="77777777" w:rsidR="000E7600" w:rsidRPr="00656C6A" w:rsidRDefault="000E7600">
            <w:pPr>
              <w:spacing w:after="240"/>
              <w:jc w:val="center"/>
              <w:rPr>
                <w:b/>
                <w:bCs/>
                <w:color w:val="FFFFFF" w:themeColor="background1"/>
                <w:lang w:val="en-US"/>
              </w:rPr>
            </w:pPr>
            <w:r w:rsidRPr="00656C6A">
              <w:rPr>
                <w:b/>
                <w:bCs/>
                <w:color w:val="FFFFFF" w:themeColor="background1"/>
                <w:lang w:val="en-US"/>
              </w:rPr>
              <w:t>Target</w:t>
            </w:r>
          </w:p>
        </w:tc>
        <w:tc>
          <w:tcPr>
            <w:tcW w:w="1593"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1BEF6622" w14:textId="77777777" w:rsidR="000E7600" w:rsidRPr="00656C6A" w:rsidRDefault="000E7600">
            <w:pPr>
              <w:spacing w:after="240"/>
              <w:jc w:val="center"/>
              <w:rPr>
                <w:b/>
                <w:bCs/>
                <w:color w:val="FFFFFF" w:themeColor="background1"/>
                <w:lang w:val="en-US"/>
              </w:rPr>
            </w:pPr>
            <w:r w:rsidRPr="00656C6A">
              <w:rPr>
                <w:b/>
                <w:bCs/>
                <w:color w:val="FFFFFF" w:themeColor="background1"/>
                <w:lang w:val="en-US"/>
              </w:rPr>
              <w:t>Q3 Performance</w:t>
            </w:r>
          </w:p>
        </w:tc>
      </w:tr>
      <w:tr w:rsidR="000E7600" w:rsidRPr="00656C6A" w14:paraId="289D9B88" w14:textId="77777777">
        <w:tc>
          <w:tcPr>
            <w:tcW w:w="1124" w:type="pct"/>
            <w:tcBorders>
              <w:top w:val="nil"/>
              <w:left w:val="single" w:sz="8" w:space="0" w:color="3C4741"/>
              <w:bottom w:val="single" w:sz="8" w:space="0" w:color="3C4741"/>
              <w:right w:val="single" w:sz="8" w:space="0" w:color="3C4741"/>
            </w:tcBorders>
            <w:tcMar>
              <w:top w:w="0" w:type="dxa"/>
              <w:left w:w="108" w:type="dxa"/>
              <w:bottom w:w="0" w:type="dxa"/>
              <w:right w:w="108" w:type="dxa"/>
            </w:tcMar>
            <w:hideMark/>
          </w:tcPr>
          <w:p w14:paraId="5CB4040E" w14:textId="77777777" w:rsidR="000E7600" w:rsidRPr="00656C6A" w:rsidRDefault="000E7600">
            <w:pPr>
              <w:spacing w:after="240"/>
              <w:rPr>
                <w:lang w:val="en-US"/>
              </w:rPr>
            </w:pPr>
            <w:r w:rsidRPr="00656C6A">
              <w:rPr>
                <w:lang w:val="en-US"/>
              </w:rPr>
              <w:t>Fleet - Percentage of vehicles that are ultra-low emissions vehicles (ULEV)</w:t>
            </w:r>
            <w:r w:rsidRPr="00656C6A">
              <w:rPr>
                <w:rFonts w:ascii="Arial" w:hAnsi="Arial" w:cs="Arial"/>
                <w:lang w:val="en-US"/>
              </w:rPr>
              <w:t>​</w:t>
            </w:r>
          </w:p>
        </w:tc>
        <w:tc>
          <w:tcPr>
            <w:tcW w:w="1141" w:type="pct"/>
            <w:tcBorders>
              <w:top w:val="nil"/>
              <w:left w:val="nil"/>
              <w:bottom w:val="single" w:sz="8" w:space="0" w:color="3C4741"/>
              <w:right w:val="single" w:sz="8" w:space="0" w:color="3C4741"/>
            </w:tcBorders>
            <w:tcMar>
              <w:top w:w="0" w:type="dxa"/>
              <w:left w:w="108" w:type="dxa"/>
              <w:bottom w:w="0" w:type="dxa"/>
              <w:right w:w="108" w:type="dxa"/>
            </w:tcMar>
            <w:hideMark/>
          </w:tcPr>
          <w:p w14:paraId="010C7FE1" w14:textId="77777777" w:rsidR="000E7600" w:rsidRPr="00656C6A" w:rsidRDefault="000E7600">
            <w:pPr>
              <w:spacing w:after="240"/>
              <w:rPr>
                <w:lang w:val="en-US"/>
              </w:rPr>
            </w:pPr>
            <w:r w:rsidRPr="00656C6A">
              <w:rPr>
                <w:lang w:val="en-US"/>
              </w:rPr>
              <w:t>October 2024 baseline established of 25% (16</w:t>
            </w:r>
            <w:r>
              <w:rPr>
                <w:lang w:val="en-US"/>
              </w:rPr>
              <w:t xml:space="preserve"> ULEV vehicles</w:t>
            </w:r>
            <w:r w:rsidRPr="00656C6A">
              <w:rPr>
                <w:lang w:val="en-US"/>
              </w:rPr>
              <w:t xml:space="preserve"> of 64)</w:t>
            </w:r>
          </w:p>
        </w:tc>
        <w:tc>
          <w:tcPr>
            <w:tcW w:w="1142" w:type="pct"/>
            <w:tcBorders>
              <w:top w:val="nil"/>
              <w:left w:val="nil"/>
              <w:bottom w:val="single" w:sz="8" w:space="0" w:color="3C4741"/>
              <w:right w:val="single" w:sz="8" w:space="0" w:color="3C4741"/>
            </w:tcBorders>
            <w:tcMar>
              <w:top w:w="0" w:type="dxa"/>
              <w:left w:w="108" w:type="dxa"/>
              <w:bottom w:w="0" w:type="dxa"/>
              <w:right w:w="108" w:type="dxa"/>
            </w:tcMar>
            <w:hideMark/>
          </w:tcPr>
          <w:p w14:paraId="579298B4" w14:textId="77777777" w:rsidR="000E7600" w:rsidRPr="00656C6A" w:rsidRDefault="000E7600">
            <w:pPr>
              <w:spacing w:after="240"/>
              <w:rPr>
                <w:lang w:val="en-US"/>
              </w:rPr>
            </w:pPr>
            <w:r w:rsidRPr="00656C6A">
              <w:rPr>
                <w:lang w:val="en-US"/>
              </w:rPr>
              <w:t>34% (22 of 64)</w:t>
            </w:r>
          </w:p>
        </w:tc>
        <w:tc>
          <w:tcPr>
            <w:tcW w:w="1593" w:type="pct"/>
            <w:tcBorders>
              <w:top w:val="nil"/>
              <w:left w:val="nil"/>
              <w:bottom w:val="single" w:sz="8" w:space="0" w:color="3C4741"/>
              <w:right w:val="single" w:sz="8" w:space="0" w:color="3C4741"/>
            </w:tcBorders>
            <w:tcMar>
              <w:top w:w="0" w:type="dxa"/>
              <w:left w:w="108" w:type="dxa"/>
              <w:bottom w:w="0" w:type="dxa"/>
              <w:right w:w="108" w:type="dxa"/>
            </w:tcMar>
            <w:hideMark/>
          </w:tcPr>
          <w:p w14:paraId="2DF9138D" w14:textId="77777777" w:rsidR="000E7600" w:rsidRPr="00656C6A" w:rsidRDefault="000E7600">
            <w:pPr>
              <w:spacing w:after="240"/>
              <w:rPr>
                <w:lang w:val="en-US"/>
              </w:rPr>
            </w:pPr>
            <w:r w:rsidRPr="00656C6A">
              <w:rPr>
                <w:lang w:val="en-US"/>
              </w:rPr>
              <w:t xml:space="preserve">16 vehicles in SEPA’s fleet </w:t>
            </w:r>
            <w:r>
              <w:rPr>
                <w:lang w:val="en-US"/>
              </w:rPr>
              <w:t>are</w:t>
            </w:r>
            <w:r w:rsidRPr="00656C6A">
              <w:rPr>
                <w:lang w:val="en-US"/>
              </w:rPr>
              <w:t xml:space="preserve"> EVs and therefore Zero Emission (ZE).</w:t>
            </w:r>
          </w:p>
          <w:p w14:paraId="476FC537" w14:textId="77777777" w:rsidR="000E7600" w:rsidRPr="00656C6A" w:rsidRDefault="000E7600">
            <w:pPr>
              <w:spacing w:after="240"/>
              <w:rPr>
                <w:lang w:val="en-US"/>
              </w:rPr>
            </w:pPr>
            <w:r>
              <w:rPr>
                <w:lang w:val="en-US"/>
              </w:rPr>
              <w:t>W</w:t>
            </w:r>
            <w:r w:rsidRPr="00656C6A">
              <w:rPr>
                <w:lang w:val="en-US"/>
              </w:rPr>
              <w:t xml:space="preserve">e disposed of </w:t>
            </w:r>
            <w:r>
              <w:rPr>
                <w:lang w:val="en-US"/>
              </w:rPr>
              <w:t xml:space="preserve">two </w:t>
            </w:r>
            <w:r w:rsidRPr="00656C6A">
              <w:rPr>
                <w:lang w:val="en-US"/>
              </w:rPr>
              <w:t xml:space="preserve">diesel vehicles, one car and one </w:t>
            </w:r>
            <w:r>
              <w:rPr>
                <w:lang w:val="en-US"/>
              </w:rPr>
              <w:t>light commercial vehicle</w:t>
            </w:r>
            <w:r w:rsidRPr="00656C6A">
              <w:rPr>
                <w:lang w:val="en-US"/>
              </w:rPr>
              <w:t xml:space="preserve">. </w:t>
            </w:r>
          </w:p>
          <w:p w14:paraId="25EDA347" w14:textId="77777777" w:rsidR="000E7600" w:rsidRPr="00656C6A" w:rsidRDefault="000E7600">
            <w:pPr>
              <w:spacing w:after="240"/>
              <w:rPr>
                <w:lang w:val="en-US"/>
              </w:rPr>
            </w:pPr>
            <w:r>
              <w:t>Expected delivery</w:t>
            </w:r>
            <w:r w:rsidRPr="00656C6A">
              <w:t xml:space="preserve"> </w:t>
            </w:r>
            <w:r>
              <w:t xml:space="preserve">of six ZE cars </w:t>
            </w:r>
            <w:r w:rsidRPr="00656C6A">
              <w:t>in quarter four</w:t>
            </w:r>
            <w:r>
              <w:t>,</w:t>
            </w:r>
            <w:r w:rsidRPr="00656C6A">
              <w:t xml:space="preserve"> bringing the total to 22 </w:t>
            </w:r>
            <w:r>
              <w:t>ZE</w:t>
            </w:r>
            <w:r w:rsidRPr="00656C6A">
              <w:t xml:space="preserve"> vehicles in the Fleet.</w:t>
            </w:r>
          </w:p>
        </w:tc>
      </w:tr>
    </w:tbl>
    <w:p w14:paraId="416487D9" w14:textId="77777777" w:rsidR="000E7600" w:rsidRDefault="000E7600" w:rsidP="000E7600">
      <w:pPr>
        <w:pStyle w:val="SEPABodyText"/>
        <w:rPr>
          <w:rFonts w:eastAsia="Calibri"/>
        </w:rPr>
      </w:pPr>
    </w:p>
    <w:p w14:paraId="48BC68B2" w14:textId="77777777" w:rsidR="000E7600" w:rsidRDefault="000E7600" w:rsidP="000E7600">
      <w:pPr>
        <w:pStyle w:val="SEPABodyText"/>
        <w:rPr>
          <w:rFonts w:eastAsia="Calibri"/>
        </w:rPr>
      </w:pPr>
    </w:p>
    <w:p w14:paraId="7F095ED5" w14:textId="45D529AE" w:rsidR="000E7600" w:rsidRDefault="00442481" w:rsidP="000E7600">
      <w:pPr>
        <w:pStyle w:val="Heading2"/>
        <w:spacing w:before="0" w:line="240" w:lineRule="auto"/>
        <w:ind w:left="720" w:hanging="720"/>
        <w:rPr>
          <w:rStyle w:val="Heading2Char"/>
          <w:b/>
        </w:rPr>
      </w:pPr>
      <w:bookmarkStart w:id="88" w:name="_Toc172206590"/>
      <w:bookmarkStart w:id="89" w:name="_Toc176867071"/>
      <w:bookmarkStart w:id="90" w:name="_Toc182387472"/>
      <w:bookmarkStart w:id="91" w:name="_Toc182388525"/>
      <w:bookmarkStart w:id="92" w:name="_Toc182388612"/>
      <w:bookmarkStart w:id="93" w:name="_Toc189054608"/>
      <w:r>
        <w:t>3</w:t>
      </w:r>
      <w:r w:rsidR="000E7600" w:rsidRPr="0009750A">
        <w:t>.</w:t>
      </w:r>
      <w:r w:rsidR="000E7600">
        <w:t>10</w:t>
      </w:r>
      <w:r w:rsidR="000E7600" w:rsidRPr="0009750A">
        <w:tab/>
      </w:r>
      <w:r w:rsidR="000E7600">
        <w:t xml:space="preserve">AOP Measure 10: </w:t>
      </w:r>
      <w:r w:rsidR="000E7600" w:rsidRPr="00B17F2C">
        <w:rPr>
          <w:rStyle w:val="Heading2Char"/>
          <w:b/>
        </w:rPr>
        <w:t xml:space="preserve">Percentage of Freedom of Information (FOI) requests and Environmental Information Requests (EIR) responded to within statutory timescales </w:t>
      </w:r>
      <w:r w:rsidR="000E7600">
        <w:rPr>
          <w:rStyle w:val="Heading2Char"/>
          <w:b/>
        </w:rPr>
        <w:t>–</w:t>
      </w:r>
      <w:r w:rsidR="000E7600" w:rsidRPr="00B17F2C">
        <w:rPr>
          <w:rStyle w:val="Heading2Char"/>
          <w:b/>
        </w:rPr>
        <w:t xml:space="preserve"> </w:t>
      </w:r>
      <w:bookmarkEnd w:id="88"/>
      <w:bookmarkEnd w:id="89"/>
      <w:bookmarkEnd w:id="90"/>
      <w:bookmarkEnd w:id="91"/>
      <w:bookmarkEnd w:id="92"/>
      <w:r w:rsidR="000E7600">
        <w:rPr>
          <w:rStyle w:val="Heading2Char"/>
          <w:b/>
        </w:rPr>
        <w:t>I</w:t>
      </w:r>
      <w:r w:rsidR="000E7600" w:rsidRPr="00B17F2C">
        <w:rPr>
          <w:rStyle w:val="Heading2Char"/>
          <w:b/>
        </w:rPr>
        <w:t>ncreasing</w:t>
      </w:r>
      <w:bookmarkEnd w:id="93"/>
    </w:p>
    <w:p w14:paraId="25882058" w14:textId="77777777" w:rsidR="000E7600" w:rsidRDefault="000E7600" w:rsidP="000E7600">
      <w:pPr>
        <w:spacing w:line="240" w:lineRule="auto"/>
        <w:rPr>
          <w:rFonts w:ascii="Arial" w:hAnsi="Arial" w:cs="Arial"/>
          <w:b/>
          <w:bCs/>
        </w:rPr>
      </w:pPr>
    </w:p>
    <w:p w14:paraId="724D9952" w14:textId="77777777" w:rsidR="000E7600" w:rsidRDefault="000E7600" w:rsidP="000E7600">
      <w:pPr>
        <w:spacing w:line="240" w:lineRule="auto"/>
        <w:rPr>
          <w:rFonts w:ascii="Arial" w:hAnsi="Arial" w:cs="Arial"/>
          <w:b/>
          <w:bCs/>
          <w:color w:val="196B24"/>
        </w:rPr>
      </w:pPr>
      <w:r>
        <w:rPr>
          <w:rFonts w:ascii="Arial" w:hAnsi="Arial" w:cs="Arial"/>
          <w:b/>
          <w:bCs/>
        </w:rPr>
        <w:t xml:space="preserve">Status: </w:t>
      </w:r>
      <w:r w:rsidRPr="007D6CE9">
        <w:rPr>
          <w:rFonts w:ascii="Arial" w:hAnsi="Arial" w:cs="Arial"/>
          <w:b/>
          <w:bCs/>
          <w:color w:val="00976E" w:themeColor="accent5"/>
        </w:rPr>
        <w:t>Achieving</w:t>
      </w:r>
    </w:p>
    <w:p w14:paraId="25FFD853" w14:textId="77777777" w:rsidR="000E7600" w:rsidRDefault="000E7600" w:rsidP="000E7600">
      <w:pPr>
        <w:spacing w:line="240" w:lineRule="auto"/>
        <w:textAlignment w:val="baseline"/>
        <w:rPr>
          <w:rFonts w:ascii="Arial" w:eastAsia="Arial" w:hAnsi="Arial" w:cs="Arial"/>
          <w:color w:val="000000"/>
        </w:rPr>
      </w:pPr>
    </w:p>
    <w:p w14:paraId="631AB39A" w14:textId="77777777" w:rsidR="000E7600" w:rsidRDefault="000E7600" w:rsidP="000E7600">
      <w:pPr>
        <w:pStyle w:val="paragraph"/>
        <w:spacing w:beforeAutospacing="0" w:after="240" w:afterAutospacing="0" w:line="360" w:lineRule="auto"/>
        <w:rPr>
          <w:rFonts w:eastAsia="Arial"/>
        </w:rPr>
      </w:pPr>
      <w:r w:rsidRPr="0034620F">
        <w:rPr>
          <w:rStyle w:val="normaltextrun"/>
          <w:rFonts w:eastAsia="Arial"/>
        </w:rPr>
        <w:t xml:space="preserve">This year, our aim is to </w:t>
      </w:r>
      <w:r w:rsidRPr="30D08038">
        <w:rPr>
          <w:rFonts w:eastAsia="Arial"/>
        </w:rPr>
        <w:t xml:space="preserve">process at least 90% of requests within 20 working days by the end of March 2025.  </w:t>
      </w:r>
    </w:p>
    <w:p w14:paraId="126917C7" w14:textId="77777777" w:rsidR="000E7600" w:rsidRDefault="000E7600" w:rsidP="000E7600">
      <w:pPr>
        <w:pStyle w:val="paragraph"/>
        <w:spacing w:beforeAutospacing="0" w:after="240" w:afterAutospacing="0" w:line="360" w:lineRule="auto"/>
        <w:rPr>
          <w:rFonts w:ascii="Arial" w:eastAsia="Arial" w:hAnsi="Arial" w:cs="Arial"/>
        </w:rPr>
      </w:pPr>
      <w:r>
        <w:rPr>
          <w:rFonts w:ascii="Arial" w:hAnsi="Arial" w:cs="Arial"/>
          <w:lang w:eastAsia="en-US"/>
        </w:rPr>
        <w:t>We are continuing to see improving performance with responses complete on or under time significantly above the 2023-24 baseline of 82%, shown as the green line in the graph below. This</w:t>
      </w:r>
      <w:r w:rsidRPr="63A3A20A">
        <w:rPr>
          <w:rFonts w:ascii="Arial" w:eastAsia="Arial" w:hAnsi="Arial" w:cs="Arial"/>
        </w:rPr>
        <w:t xml:space="preserve"> was recognised in November</w:t>
      </w:r>
      <w:r>
        <w:rPr>
          <w:rFonts w:ascii="Arial" w:eastAsia="Arial" w:hAnsi="Arial" w:cs="Arial"/>
        </w:rPr>
        <w:t xml:space="preserve"> 2024</w:t>
      </w:r>
      <w:r w:rsidRPr="63A3A20A">
        <w:rPr>
          <w:rFonts w:ascii="Arial" w:eastAsia="Arial" w:hAnsi="Arial" w:cs="Arial"/>
        </w:rPr>
        <w:t xml:space="preserve"> when the Scottish Information Commissioner closed the level 2 intervention on SEPA.</w:t>
      </w:r>
      <w:bookmarkStart w:id="94" w:name="_Toc172206591"/>
      <w:bookmarkStart w:id="95" w:name="_Toc176867072"/>
    </w:p>
    <w:p w14:paraId="64C1F84B" w14:textId="77777777" w:rsidR="000E7600" w:rsidRDefault="000E7600" w:rsidP="000E7600">
      <w:pPr>
        <w:pStyle w:val="paragraph"/>
        <w:spacing w:beforeAutospacing="0" w:after="0" w:afterAutospacing="0" w:line="360" w:lineRule="auto"/>
      </w:pPr>
    </w:p>
    <w:p w14:paraId="005F4EA2" w14:textId="77777777" w:rsidR="000E7600" w:rsidRDefault="000E7600" w:rsidP="000E7600">
      <w:pPr>
        <w:pStyle w:val="paragraph"/>
        <w:spacing w:beforeAutospacing="0" w:after="0" w:afterAutospacing="0" w:line="360" w:lineRule="auto"/>
      </w:pPr>
    </w:p>
    <w:p w14:paraId="63585A37" w14:textId="77777777" w:rsidR="000E7600" w:rsidRDefault="000E7600" w:rsidP="000E7600">
      <w:pPr>
        <w:pStyle w:val="paragraph"/>
        <w:spacing w:beforeAutospacing="0" w:after="0" w:afterAutospacing="0" w:line="360" w:lineRule="auto"/>
      </w:pPr>
    </w:p>
    <w:p w14:paraId="4F89E71E" w14:textId="77777777" w:rsidR="000E7600" w:rsidRDefault="000E7600" w:rsidP="000E7600">
      <w:pPr>
        <w:pStyle w:val="paragraph"/>
        <w:spacing w:beforeAutospacing="0" w:after="0" w:afterAutospacing="0" w:line="360" w:lineRule="auto"/>
      </w:pPr>
    </w:p>
    <w:p w14:paraId="78744AC7" w14:textId="77777777" w:rsidR="000E7600" w:rsidRDefault="000E7600" w:rsidP="000E7600">
      <w:pPr>
        <w:pStyle w:val="paragraph"/>
        <w:spacing w:beforeAutospacing="0" w:after="0" w:afterAutospacing="0" w:line="360" w:lineRule="auto"/>
      </w:pPr>
    </w:p>
    <w:p w14:paraId="2065AF2D" w14:textId="77777777" w:rsidR="000E7600" w:rsidRDefault="000E7600" w:rsidP="000E7600">
      <w:pPr>
        <w:pStyle w:val="paragraph"/>
        <w:spacing w:beforeAutospacing="0" w:after="0" w:afterAutospacing="0" w:line="360" w:lineRule="auto"/>
      </w:pPr>
    </w:p>
    <w:p w14:paraId="77FE26FD" w14:textId="77777777" w:rsidR="000E7600" w:rsidRDefault="000E7600" w:rsidP="000E7600">
      <w:pPr>
        <w:pStyle w:val="paragraph"/>
        <w:spacing w:beforeAutospacing="0" w:after="0" w:afterAutospacing="0" w:line="360" w:lineRule="auto"/>
      </w:pPr>
      <w:r>
        <w:rPr>
          <w:noProof/>
        </w:rPr>
        <w:lastRenderedPageBreak/>
        <w:drawing>
          <wp:anchor distT="0" distB="0" distL="114300" distR="114300" simplePos="0" relativeHeight="251658259" behindDoc="0" locked="0" layoutInCell="1" allowOverlap="1" wp14:anchorId="43B20D50" wp14:editId="6CFA7316">
            <wp:simplePos x="0" y="0"/>
            <wp:positionH relativeFrom="margin">
              <wp:align>center</wp:align>
            </wp:positionH>
            <wp:positionV relativeFrom="paragraph">
              <wp:posOffset>198120</wp:posOffset>
            </wp:positionV>
            <wp:extent cx="6080125" cy="3919855"/>
            <wp:effectExtent l="0" t="0" r="0" b="4445"/>
            <wp:wrapTopAndBottom/>
            <wp:docPr id="1483185937" name="Picture 1483185937" descr="A graph showing the number of events&#10;&#10;Access to Information Services&#10;Percentage of Responses Sent on or Under Time Limit (Monthly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85937" name="Picture 1483185937" descr="A graph showing the number of events&#10;&#10;Access to Information Services&#10;Percentage of Responses Sent on or Under Time Limit (Monthly Performa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80125" cy="3919855"/>
                    </a:xfrm>
                    <a:prstGeom prst="rect">
                      <a:avLst/>
                    </a:prstGeom>
                  </pic:spPr>
                </pic:pic>
              </a:graphicData>
            </a:graphic>
            <wp14:sizeRelH relativeFrom="margin">
              <wp14:pctWidth>0</wp14:pctWidth>
            </wp14:sizeRelH>
            <wp14:sizeRelV relativeFrom="margin">
              <wp14:pctHeight>0</wp14:pctHeight>
            </wp14:sizeRelV>
          </wp:anchor>
        </w:drawing>
      </w:r>
    </w:p>
    <w:p w14:paraId="6C2AA959" w14:textId="77777777" w:rsidR="000E7600" w:rsidRDefault="000E7600" w:rsidP="000E7600">
      <w:pPr>
        <w:pStyle w:val="paragraph"/>
        <w:spacing w:beforeAutospacing="0" w:after="0" w:afterAutospacing="0" w:line="360" w:lineRule="auto"/>
      </w:pPr>
    </w:p>
    <w:p w14:paraId="3BAFBBD6" w14:textId="77777777" w:rsidR="000E7600" w:rsidRDefault="000E7600" w:rsidP="000E7600">
      <w:pPr>
        <w:pStyle w:val="paragraph"/>
        <w:spacing w:beforeAutospacing="0" w:after="240" w:afterAutospacing="0" w:line="360" w:lineRule="auto"/>
      </w:pPr>
      <w:r>
        <w:t xml:space="preserve">We received 11 FOI requests in quarter three, compared to 16 in quarter two and 10 in quarter </w:t>
      </w:r>
      <w:r w:rsidRPr="00427155">
        <w:t>res</w:t>
      </w:r>
      <w:r>
        <w:t>pectively</w:t>
      </w:r>
      <w:r w:rsidRPr="00427155">
        <w:t xml:space="preserve">. </w:t>
      </w:r>
    </w:p>
    <w:p w14:paraId="5FC5C7FF" w14:textId="77777777" w:rsidR="000E7600" w:rsidRPr="00937904" w:rsidRDefault="000E7600" w:rsidP="000E7600">
      <w:pPr>
        <w:pStyle w:val="paragraph"/>
        <w:spacing w:beforeAutospacing="0" w:after="0" w:afterAutospacing="0" w:line="360" w:lineRule="auto"/>
        <w:rPr>
          <w:rFonts w:eastAsia="Arial"/>
          <w:b/>
          <w:bCs/>
        </w:rPr>
      </w:pPr>
      <w:r>
        <w:t>W</w:t>
      </w:r>
      <w:r w:rsidRPr="00427155">
        <w:t xml:space="preserve">e continue to receive a high number of </w:t>
      </w:r>
      <w:r>
        <w:t xml:space="preserve">EI </w:t>
      </w:r>
      <w:r w:rsidRPr="00427155">
        <w:t xml:space="preserve">requests. </w:t>
      </w:r>
      <w:r w:rsidRPr="00427155">
        <w:rPr>
          <w:rFonts w:eastAsia="Arial"/>
        </w:rPr>
        <w:t xml:space="preserve">We received 447 </w:t>
      </w:r>
      <w:r>
        <w:t>EI</w:t>
      </w:r>
      <w:r w:rsidRPr="00427155">
        <w:t xml:space="preserve"> </w:t>
      </w:r>
      <w:r w:rsidRPr="00427155">
        <w:rPr>
          <w:rFonts w:eastAsia="Arial"/>
        </w:rPr>
        <w:t>requests in quarter three, compared with 549 requests in quarter two and 434 in quarter one.</w:t>
      </w:r>
      <w:r>
        <w:rPr>
          <w:rFonts w:eastAsia="Arial"/>
        </w:rPr>
        <w:t xml:space="preserve"> Requests primarily related to the water environment and regulatory information.</w:t>
      </w:r>
    </w:p>
    <w:p w14:paraId="419677E0" w14:textId="77777777" w:rsidR="000E7600" w:rsidRDefault="000E7600" w:rsidP="000E7600">
      <w:r>
        <w:rPr>
          <w:noProof/>
        </w:rPr>
        <w:drawing>
          <wp:anchor distT="0" distB="0" distL="114300" distR="114300" simplePos="0" relativeHeight="251658258" behindDoc="0" locked="0" layoutInCell="1" allowOverlap="1" wp14:anchorId="70E29CA3" wp14:editId="40A01B37">
            <wp:simplePos x="0" y="0"/>
            <wp:positionH relativeFrom="margin">
              <wp:align>left</wp:align>
            </wp:positionH>
            <wp:positionV relativeFrom="paragraph">
              <wp:posOffset>244153</wp:posOffset>
            </wp:positionV>
            <wp:extent cx="6080166" cy="2853236"/>
            <wp:effectExtent l="0" t="0" r="0" b="4445"/>
            <wp:wrapTopAndBottom/>
            <wp:docPr id="458842312" name="Picture 458842312" descr="A graph of numbers and lines&#10;&#10;Number of Environmental Informatio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42312" name="Picture 458842312" descr="A graph of numbers and lines&#10;&#10;Number of Environmental Information Requests"/>
                    <pic:cNvPicPr/>
                  </pic:nvPicPr>
                  <pic:blipFill>
                    <a:blip r:embed="rId41">
                      <a:extLst>
                        <a:ext uri="{28A0092B-C50C-407E-A947-70E740481C1C}">
                          <a14:useLocalDpi xmlns:a14="http://schemas.microsoft.com/office/drawing/2010/main" val="0"/>
                        </a:ext>
                      </a:extLst>
                    </a:blip>
                    <a:stretch>
                      <a:fillRect/>
                    </a:stretch>
                  </pic:blipFill>
                  <pic:spPr>
                    <a:xfrm>
                      <a:off x="0" y="0"/>
                      <a:ext cx="6080166" cy="2853236"/>
                    </a:xfrm>
                    <a:prstGeom prst="rect">
                      <a:avLst/>
                    </a:prstGeom>
                  </pic:spPr>
                </pic:pic>
              </a:graphicData>
            </a:graphic>
            <wp14:sizeRelH relativeFrom="margin">
              <wp14:pctWidth>0</wp14:pctWidth>
            </wp14:sizeRelH>
            <wp14:sizeRelV relativeFrom="margin">
              <wp14:pctHeight>0</wp14:pctHeight>
            </wp14:sizeRelV>
          </wp:anchor>
        </w:drawing>
      </w:r>
    </w:p>
    <w:p w14:paraId="448197FA" w14:textId="77777777" w:rsidR="000E7600" w:rsidRDefault="000E7600" w:rsidP="000E7600"/>
    <w:p w14:paraId="3AB0363A" w14:textId="77777777" w:rsidR="000E7600" w:rsidRPr="00E205B8" w:rsidRDefault="000E7600" w:rsidP="000E7600">
      <w:r>
        <w:rPr>
          <w:noProof/>
        </w:rPr>
        <w:drawing>
          <wp:anchor distT="0" distB="0" distL="114300" distR="114300" simplePos="0" relativeHeight="251658260" behindDoc="0" locked="0" layoutInCell="1" allowOverlap="1" wp14:anchorId="5940EC83" wp14:editId="2ABE4E22">
            <wp:simplePos x="0" y="0"/>
            <wp:positionH relativeFrom="margin">
              <wp:align>left</wp:align>
            </wp:positionH>
            <wp:positionV relativeFrom="paragraph">
              <wp:posOffset>1415374</wp:posOffset>
            </wp:positionV>
            <wp:extent cx="6057900" cy="3645535"/>
            <wp:effectExtent l="0" t="0" r="0" b="0"/>
            <wp:wrapTopAndBottom/>
            <wp:docPr id="523917227" name="Picture 523917227" descr="A graph of information on a white background&#10;&#10;Number of Environmental Information Requests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17227" name="Picture 523917227" descr="A graph of information on a white background&#10;&#10;Number of Environmental Information Requests for Review"/>
                    <pic:cNvPicPr/>
                  </pic:nvPicPr>
                  <pic:blipFill>
                    <a:blip r:embed="rId42">
                      <a:extLst>
                        <a:ext uri="{28A0092B-C50C-407E-A947-70E740481C1C}">
                          <a14:useLocalDpi xmlns:a14="http://schemas.microsoft.com/office/drawing/2010/main" val="0"/>
                        </a:ext>
                      </a:extLst>
                    </a:blip>
                    <a:stretch>
                      <a:fillRect/>
                    </a:stretch>
                  </pic:blipFill>
                  <pic:spPr>
                    <a:xfrm>
                      <a:off x="0" y="0"/>
                      <a:ext cx="6057900" cy="3645535"/>
                    </a:xfrm>
                    <a:prstGeom prst="rect">
                      <a:avLst/>
                    </a:prstGeom>
                  </pic:spPr>
                </pic:pic>
              </a:graphicData>
            </a:graphic>
            <wp14:sizeRelH relativeFrom="margin">
              <wp14:pctWidth>0</wp14:pctWidth>
            </wp14:sizeRelH>
            <wp14:sizeRelV relativeFrom="margin">
              <wp14:pctHeight>0</wp14:pctHeight>
            </wp14:sizeRelV>
          </wp:anchor>
        </w:drawing>
      </w:r>
      <w:r>
        <w:t xml:space="preserve">People have the right to request a formal review of how we handled their request (non-substantive review) if they do not receive it on time. They also have the right to request a formal review if they wish to query the information we have sent to or withheld from them (substantive review). This involves significant resource to investigate how we handled a request to resolve a person’s query.  </w:t>
      </w:r>
    </w:p>
    <w:p w14:paraId="151D11D6" w14:textId="77777777" w:rsidR="000E7600" w:rsidRDefault="000E7600" w:rsidP="000E7600">
      <w:pPr>
        <w:pStyle w:val="paragraph"/>
        <w:spacing w:beforeAutospacing="0" w:after="0" w:afterAutospacing="0" w:line="360" w:lineRule="auto"/>
        <w:textAlignment w:val="baseline"/>
        <w:rPr>
          <w:rFonts w:ascii="Arial" w:eastAsia="Arial" w:hAnsi="Arial" w:cs="Arial"/>
        </w:rPr>
      </w:pPr>
    </w:p>
    <w:p w14:paraId="1741EC27" w14:textId="77777777" w:rsidR="000E7600" w:rsidRDefault="000E7600" w:rsidP="000E7600">
      <w:pPr>
        <w:pStyle w:val="paragraph"/>
        <w:spacing w:beforeAutospacing="0" w:after="0" w:afterAutospacing="0" w:line="360" w:lineRule="auto"/>
        <w:textAlignment w:val="baseline"/>
        <w:rPr>
          <w:rFonts w:ascii="Arial" w:eastAsia="Arial" w:hAnsi="Arial" w:cs="Arial"/>
        </w:rPr>
      </w:pPr>
      <w:r w:rsidRPr="2E7E1FA2">
        <w:rPr>
          <w:rFonts w:ascii="Arial" w:eastAsia="Arial" w:hAnsi="Arial" w:cs="Arial"/>
        </w:rPr>
        <w:t xml:space="preserve">The graph above shows the number of substantive formal reviews in </w:t>
      </w:r>
      <w:r>
        <w:rPr>
          <w:rFonts w:ascii="Arial" w:eastAsia="Arial" w:hAnsi="Arial" w:cs="Arial"/>
        </w:rPr>
        <w:t>quarter three</w:t>
      </w:r>
      <w:r w:rsidRPr="2E7E1FA2">
        <w:rPr>
          <w:rFonts w:ascii="Arial" w:eastAsia="Arial" w:hAnsi="Arial" w:cs="Arial"/>
        </w:rPr>
        <w:t xml:space="preserve"> was up on the previous quarter</w:t>
      </w:r>
      <w:r>
        <w:rPr>
          <w:rFonts w:ascii="Arial" w:eastAsia="Arial" w:hAnsi="Arial" w:cs="Arial"/>
        </w:rPr>
        <w:t xml:space="preserve"> while</w:t>
      </w:r>
      <w:r w:rsidRPr="2E7E1FA2">
        <w:rPr>
          <w:rFonts w:ascii="Arial" w:eastAsia="Arial" w:hAnsi="Arial" w:cs="Arial"/>
        </w:rPr>
        <w:t xml:space="preserve"> the number of non-substantive reviews was down</w:t>
      </w:r>
      <w:r>
        <w:rPr>
          <w:rFonts w:ascii="Arial" w:eastAsia="Arial" w:hAnsi="Arial" w:cs="Arial"/>
        </w:rPr>
        <w:t>. It should be noted</w:t>
      </w:r>
      <w:r w:rsidRPr="2E7E1FA2">
        <w:rPr>
          <w:rFonts w:ascii="Arial" w:eastAsia="Arial" w:hAnsi="Arial" w:cs="Arial"/>
        </w:rPr>
        <w:t xml:space="preserve"> the number of reviews compared to the number of requests received remains low.</w:t>
      </w:r>
    </w:p>
    <w:p w14:paraId="570D4A7D" w14:textId="77777777" w:rsidR="000E7600" w:rsidRDefault="000E7600" w:rsidP="000E7600">
      <w:pPr>
        <w:pStyle w:val="paragraph"/>
        <w:spacing w:beforeAutospacing="0" w:after="0" w:afterAutospacing="0" w:line="360" w:lineRule="auto"/>
        <w:rPr>
          <w:rFonts w:ascii="Arial" w:eastAsia="Arial" w:hAnsi="Arial" w:cs="Arial"/>
        </w:rPr>
      </w:pPr>
    </w:p>
    <w:p w14:paraId="33EF91B3" w14:textId="77777777" w:rsidR="000E7600" w:rsidRPr="00BA43A7" w:rsidRDefault="000E7600" w:rsidP="000E7600">
      <w:pPr>
        <w:pStyle w:val="paragraph"/>
        <w:spacing w:beforeAutospacing="0" w:after="0" w:afterAutospacing="0" w:line="360" w:lineRule="auto"/>
        <w:textAlignment w:val="baseline"/>
        <w:rPr>
          <w:rFonts w:ascii="Arial" w:hAnsi="Arial" w:cs="Arial"/>
        </w:rPr>
      </w:pPr>
      <w:r w:rsidRPr="2B621E6E">
        <w:rPr>
          <w:rFonts w:ascii="Arial" w:eastAsia="Arial" w:hAnsi="Arial" w:cs="Arial"/>
        </w:rPr>
        <w:t xml:space="preserve">If people are unhappy with the outcome of a formal review, they have the right to appeal to the Scottish Information Commissioner </w:t>
      </w:r>
      <w:r>
        <w:rPr>
          <w:rFonts w:ascii="Arial" w:eastAsia="Arial" w:hAnsi="Arial" w:cs="Arial"/>
        </w:rPr>
        <w:t xml:space="preserve">(SIC) </w:t>
      </w:r>
      <w:r w:rsidRPr="2B621E6E">
        <w:rPr>
          <w:rFonts w:ascii="Arial" w:eastAsia="Arial" w:hAnsi="Arial" w:cs="Arial"/>
        </w:rPr>
        <w:t>to investigate how we handled their original request and their request for a formal review.</w:t>
      </w:r>
      <w:r>
        <w:rPr>
          <w:rFonts w:ascii="Arial" w:eastAsia="Arial" w:hAnsi="Arial" w:cs="Arial"/>
        </w:rPr>
        <w:t xml:space="preserve"> </w:t>
      </w:r>
      <w:r w:rsidRPr="00CF0060">
        <w:rPr>
          <w:rFonts w:ascii="Arial" w:hAnsi="Arial" w:cs="Arial"/>
        </w:rPr>
        <w:t xml:space="preserve">One appeal was closed in quarter three, following completion of the </w:t>
      </w:r>
      <w:r>
        <w:rPr>
          <w:rFonts w:ascii="Arial" w:hAnsi="Arial" w:cs="Arial"/>
        </w:rPr>
        <w:t>SIC’s</w:t>
      </w:r>
      <w:r w:rsidRPr="00CF0060">
        <w:rPr>
          <w:rFonts w:ascii="Arial" w:hAnsi="Arial" w:cs="Arial"/>
        </w:rPr>
        <w:t xml:space="preserve"> investigation and SEPA’s compliance with the Decision Notice. </w:t>
      </w:r>
      <w:r>
        <w:rPr>
          <w:rFonts w:ascii="Arial" w:eastAsia="Arial" w:hAnsi="Arial" w:cs="Arial"/>
        </w:rPr>
        <w:t xml:space="preserve">Five </w:t>
      </w:r>
      <w:r w:rsidRPr="00CF0060">
        <w:rPr>
          <w:rFonts w:ascii="Arial" w:eastAsia="Arial" w:hAnsi="Arial" w:cs="Arial"/>
        </w:rPr>
        <w:t>outstanding appeals remain with the SIC and</w:t>
      </w:r>
      <w:r>
        <w:rPr>
          <w:rFonts w:ascii="Arial" w:eastAsia="Arial" w:hAnsi="Arial" w:cs="Arial"/>
        </w:rPr>
        <w:t xml:space="preserve"> </w:t>
      </w:r>
      <w:r w:rsidRPr="00CF0060">
        <w:rPr>
          <w:rFonts w:ascii="Arial" w:eastAsia="Arial" w:hAnsi="Arial" w:cs="Arial"/>
        </w:rPr>
        <w:t xml:space="preserve">SEPA's submissions have been communicated. </w:t>
      </w:r>
    </w:p>
    <w:p w14:paraId="08B55646" w14:textId="77777777" w:rsidR="000E7600" w:rsidRPr="00D85F08" w:rsidRDefault="000E7600" w:rsidP="000E7600">
      <w:pPr>
        <w:spacing w:after="240"/>
        <w:rPr>
          <w:rFonts w:ascii="Arial" w:eastAsia="Arial" w:hAnsi="Arial" w:cs="Arial"/>
        </w:rPr>
      </w:pPr>
      <w:r w:rsidRPr="00FB5858">
        <w:rPr>
          <w:rFonts w:eastAsia="Arial"/>
        </w:rPr>
        <w:br/>
      </w:r>
      <w:r w:rsidRPr="164C1889">
        <w:rPr>
          <w:rFonts w:ascii="Arial" w:eastAsia="Arial" w:hAnsi="Arial" w:cs="Arial"/>
        </w:rPr>
        <w:t xml:space="preserve">During </w:t>
      </w:r>
      <w:r>
        <w:rPr>
          <w:rFonts w:ascii="Arial" w:eastAsia="Arial" w:hAnsi="Arial" w:cs="Arial"/>
        </w:rPr>
        <w:t>quarter three</w:t>
      </w:r>
      <w:r w:rsidRPr="164C1889">
        <w:rPr>
          <w:rFonts w:ascii="Arial" w:eastAsia="Arial" w:hAnsi="Arial" w:cs="Arial"/>
        </w:rPr>
        <w:t xml:space="preserve">, we received notice of two new appeals from the </w:t>
      </w:r>
      <w:r>
        <w:rPr>
          <w:rFonts w:ascii="Arial" w:eastAsia="Arial" w:hAnsi="Arial" w:cs="Arial"/>
        </w:rPr>
        <w:t xml:space="preserve">SIC. </w:t>
      </w:r>
    </w:p>
    <w:tbl>
      <w:tblPr>
        <w:tblStyle w:val="TableGrid"/>
        <w:tblW w:w="5000" w:type="pct"/>
        <w:tblLook w:val="04A0" w:firstRow="1" w:lastRow="0" w:firstColumn="1" w:lastColumn="0" w:noHBand="0" w:noVBand="1"/>
      </w:tblPr>
      <w:tblGrid>
        <w:gridCol w:w="3612"/>
        <w:gridCol w:w="1808"/>
        <w:gridCol w:w="1115"/>
        <w:gridCol w:w="3195"/>
      </w:tblGrid>
      <w:tr w:rsidR="000E7600" w:rsidRPr="00AB6388" w14:paraId="7AF6A404" w14:textId="77777777">
        <w:tc>
          <w:tcPr>
            <w:tcW w:w="1856" w:type="pct"/>
            <w:shd w:val="clear" w:color="auto" w:fill="016574" w:themeFill="accent2"/>
          </w:tcPr>
          <w:p w14:paraId="2FBB7187" w14:textId="77777777" w:rsidR="000E7600" w:rsidRPr="00AB6388" w:rsidRDefault="000E7600">
            <w:pPr>
              <w:pStyle w:val="SEPABodyText"/>
              <w:rPr>
                <w:b/>
                <w:bCs w:val="0"/>
                <w:color w:val="FFFFFF" w:themeColor="background1"/>
              </w:rPr>
            </w:pPr>
            <w:r w:rsidRPr="00AB6388">
              <w:rPr>
                <w:b/>
                <w:bCs w:val="0"/>
                <w:color w:val="FFFFFF" w:themeColor="background1"/>
              </w:rPr>
              <w:lastRenderedPageBreak/>
              <w:t>KPI 09</w:t>
            </w:r>
          </w:p>
        </w:tc>
        <w:tc>
          <w:tcPr>
            <w:tcW w:w="929" w:type="pct"/>
            <w:shd w:val="clear" w:color="auto" w:fill="016574" w:themeFill="accent2"/>
          </w:tcPr>
          <w:p w14:paraId="44FF276D" w14:textId="77777777" w:rsidR="000E7600" w:rsidRPr="00AB6388" w:rsidRDefault="000E7600">
            <w:pPr>
              <w:pStyle w:val="SEPABodyText"/>
              <w:rPr>
                <w:b/>
                <w:bCs w:val="0"/>
                <w:color w:val="FFFFFF" w:themeColor="background1"/>
              </w:rPr>
            </w:pPr>
            <w:r w:rsidRPr="00AB6388">
              <w:rPr>
                <w:b/>
                <w:bCs w:val="0"/>
                <w:color w:val="FFFFFF" w:themeColor="background1"/>
              </w:rPr>
              <w:t xml:space="preserve">   Baseline</w:t>
            </w:r>
          </w:p>
        </w:tc>
        <w:tc>
          <w:tcPr>
            <w:tcW w:w="573" w:type="pct"/>
            <w:shd w:val="clear" w:color="auto" w:fill="016574" w:themeFill="accent2"/>
          </w:tcPr>
          <w:p w14:paraId="0B986335" w14:textId="77777777" w:rsidR="000E7600" w:rsidRPr="00AB6388" w:rsidRDefault="000E7600">
            <w:pPr>
              <w:pStyle w:val="SEPABodyText"/>
              <w:rPr>
                <w:b/>
                <w:bCs w:val="0"/>
                <w:color w:val="FFFFFF" w:themeColor="background1"/>
              </w:rPr>
            </w:pPr>
            <w:r w:rsidRPr="00AB6388">
              <w:rPr>
                <w:b/>
                <w:bCs w:val="0"/>
                <w:color w:val="FFFFFF" w:themeColor="background1"/>
              </w:rPr>
              <w:t xml:space="preserve"> Target</w:t>
            </w:r>
          </w:p>
        </w:tc>
        <w:tc>
          <w:tcPr>
            <w:tcW w:w="1642" w:type="pct"/>
            <w:shd w:val="clear" w:color="auto" w:fill="016574" w:themeFill="accent2"/>
          </w:tcPr>
          <w:p w14:paraId="70229D3A" w14:textId="77777777" w:rsidR="000E7600" w:rsidRPr="00AB6388" w:rsidRDefault="000E7600">
            <w:pPr>
              <w:pStyle w:val="SEPABodyText"/>
              <w:rPr>
                <w:b/>
                <w:bCs w:val="0"/>
                <w:color w:val="FFFFFF" w:themeColor="background1"/>
              </w:rPr>
            </w:pPr>
            <w:r w:rsidRPr="00AB6388">
              <w:rPr>
                <w:b/>
                <w:bCs w:val="0"/>
                <w:color w:val="FFFFFF" w:themeColor="background1"/>
              </w:rPr>
              <w:t xml:space="preserve">      Q3 Performance</w:t>
            </w:r>
          </w:p>
        </w:tc>
      </w:tr>
      <w:tr w:rsidR="000E7600" w:rsidRPr="009965FF" w14:paraId="5815EF47" w14:textId="77777777">
        <w:tc>
          <w:tcPr>
            <w:tcW w:w="1856" w:type="pct"/>
          </w:tcPr>
          <w:p w14:paraId="62FF27A9" w14:textId="77777777" w:rsidR="000E7600" w:rsidRPr="002B6402" w:rsidRDefault="000E7600">
            <w:pPr>
              <w:pStyle w:val="SEPABodyText"/>
              <w:rPr>
                <w:rFonts w:eastAsia="Arial"/>
              </w:rPr>
            </w:pPr>
            <w:r w:rsidRPr="009C5DA8">
              <w:t>Percentage of Freedom of Information (FOI) requests and Environmental Information Requests (EIRs) responded to within statutory timescales​</w:t>
            </w:r>
          </w:p>
        </w:tc>
        <w:tc>
          <w:tcPr>
            <w:tcW w:w="929" w:type="pct"/>
          </w:tcPr>
          <w:p w14:paraId="71A1621F" w14:textId="77777777" w:rsidR="000E7600" w:rsidRPr="009965FF" w:rsidRDefault="000E7600">
            <w:pPr>
              <w:pStyle w:val="SEPABodyText"/>
              <w:rPr>
                <w:rFonts w:eastAsia="Arial"/>
              </w:rPr>
            </w:pPr>
            <w:r w:rsidRPr="009C5DA8">
              <w:t>82%</w:t>
            </w:r>
          </w:p>
        </w:tc>
        <w:tc>
          <w:tcPr>
            <w:tcW w:w="573" w:type="pct"/>
          </w:tcPr>
          <w:p w14:paraId="573E3666" w14:textId="77777777" w:rsidR="000E7600" w:rsidRPr="009965FF" w:rsidRDefault="000E7600">
            <w:pPr>
              <w:pStyle w:val="SEPABodyText"/>
              <w:rPr>
                <w:rFonts w:eastAsia="Arial"/>
              </w:rPr>
            </w:pPr>
            <w:r w:rsidRPr="009C5DA8">
              <w:t>90%</w:t>
            </w:r>
          </w:p>
        </w:tc>
        <w:tc>
          <w:tcPr>
            <w:tcW w:w="1642" w:type="pct"/>
          </w:tcPr>
          <w:p w14:paraId="08B9B9B4" w14:textId="77777777" w:rsidR="000E7600" w:rsidRPr="001C3710" w:rsidRDefault="000E7600">
            <w:pPr>
              <w:pStyle w:val="SEPABodyText"/>
            </w:pPr>
            <w:r>
              <w:t>We</w:t>
            </w:r>
            <w:r w:rsidRPr="63A3A20A">
              <w:t xml:space="preserve"> achieved 92% in October and 97% in November and December.</w:t>
            </w:r>
          </w:p>
        </w:tc>
      </w:tr>
    </w:tbl>
    <w:p w14:paraId="5C895C2B" w14:textId="77777777" w:rsidR="000E7600" w:rsidRDefault="000E7600" w:rsidP="000E7600">
      <w:pPr>
        <w:spacing w:line="240" w:lineRule="auto"/>
        <w:rPr>
          <w:rFonts w:ascii="Arial" w:eastAsia="Arial" w:hAnsi="Arial" w:cs="Arial"/>
          <w:color w:val="000000"/>
        </w:rPr>
      </w:pPr>
    </w:p>
    <w:p w14:paraId="1CA1D49C" w14:textId="77777777" w:rsidR="000E7600" w:rsidRDefault="000E7600" w:rsidP="000E7600">
      <w:pPr>
        <w:spacing w:line="240" w:lineRule="auto"/>
        <w:rPr>
          <w:rFonts w:ascii="Arial" w:eastAsia="Arial" w:hAnsi="Arial" w:cs="Arial"/>
          <w:color w:val="000000"/>
        </w:rPr>
      </w:pPr>
    </w:p>
    <w:p w14:paraId="0766293C" w14:textId="77777777" w:rsidR="000E7600" w:rsidRPr="00AF52D5" w:rsidRDefault="000E7600" w:rsidP="000E7600">
      <w:pPr>
        <w:spacing w:line="240" w:lineRule="auto"/>
        <w:rPr>
          <w:rFonts w:ascii="Arial" w:eastAsia="Arial" w:hAnsi="Arial" w:cs="Arial"/>
          <w:color w:val="000000"/>
        </w:rPr>
      </w:pPr>
    </w:p>
    <w:p w14:paraId="75489DFD" w14:textId="09119943" w:rsidR="000E7600" w:rsidRPr="00BB2EAE" w:rsidRDefault="00442481" w:rsidP="000E7600">
      <w:pPr>
        <w:pStyle w:val="Heading2"/>
        <w:spacing w:before="0" w:after="240"/>
        <w:ind w:left="720" w:hanging="720"/>
      </w:pPr>
      <w:bookmarkStart w:id="96" w:name="_Toc182387473"/>
      <w:bookmarkStart w:id="97" w:name="_Toc182388526"/>
      <w:bookmarkStart w:id="98" w:name="_Toc182388613"/>
      <w:bookmarkStart w:id="99" w:name="_Toc189054609"/>
      <w:r>
        <w:t>3</w:t>
      </w:r>
      <w:r w:rsidR="000E7600" w:rsidRPr="0009750A">
        <w:t>.</w:t>
      </w:r>
      <w:r w:rsidR="000E7600">
        <w:t>11</w:t>
      </w:r>
      <w:r w:rsidR="000E7600" w:rsidRPr="0009750A">
        <w:tab/>
      </w:r>
      <w:r w:rsidR="000E7600">
        <w:t xml:space="preserve">AOP Measure 11: </w:t>
      </w:r>
      <w:r w:rsidR="000E7600" w:rsidRPr="00B17F2C">
        <w:rPr>
          <w:rStyle w:val="Heading2Char"/>
          <w:b/>
        </w:rPr>
        <w:t xml:space="preserve">Percentage efficiency savings </w:t>
      </w:r>
      <w:r w:rsidR="000E7600">
        <w:rPr>
          <w:rStyle w:val="Heading2Char"/>
          <w:b/>
        </w:rPr>
        <w:t>–</w:t>
      </w:r>
      <w:r w:rsidR="000E7600" w:rsidRPr="00B17F2C">
        <w:rPr>
          <w:rStyle w:val="Heading2Char"/>
          <w:b/>
        </w:rPr>
        <w:t xml:space="preserve"> </w:t>
      </w:r>
      <w:bookmarkEnd w:id="94"/>
      <w:bookmarkEnd w:id="95"/>
      <w:bookmarkEnd w:id="96"/>
      <w:bookmarkEnd w:id="97"/>
      <w:bookmarkEnd w:id="98"/>
      <w:r w:rsidR="000E7600">
        <w:rPr>
          <w:rStyle w:val="Heading2Char"/>
          <w:b/>
        </w:rPr>
        <w:t>M</w:t>
      </w:r>
      <w:r w:rsidR="000E7600" w:rsidRPr="00B17F2C">
        <w:rPr>
          <w:rStyle w:val="Heading2Char"/>
          <w:b/>
        </w:rPr>
        <w:t>aintaining</w:t>
      </w:r>
      <w:bookmarkEnd w:id="99"/>
    </w:p>
    <w:p w14:paraId="7DE1DFC7" w14:textId="77777777" w:rsidR="000E7600" w:rsidRDefault="000E7600" w:rsidP="000E7600">
      <w:pPr>
        <w:spacing w:after="240"/>
        <w:rPr>
          <w:rFonts w:ascii="Arial" w:hAnsi="Arial" w:cs="Arial"/>
          <w:b/>
          <w:bCs/>
          <w:color w:val="196B24"/>
        </w:rPr>
      </w:pPr>
      <w:r>
        <w:rPr>
          <w:rFonts w:ascii="Arial" w:hAnsi="Arial" w:cs="Arial"/>
          <w:b/>
          <w:bCs/>
        </w:rPr>
        <w:t xml:space="preserve">Status: </w:t>
      </w:r>
      <w:r>
        <w:rPr>
          <w:rFonts w:ascii="Arial" w:hAnsi="Arial" w:cs="Arial"/>
          <w:b/>
          <w:bCs/>
          <w:color w:val="196B24"/>
        </w:rPr>
        <w:t>Achieving</w:t>
      </w:r>
    </w:p>
    <w:p w14:paraId="5D52D2A6" w14:textId="77777777" w:rsidR="000E7600" w:rsidRDefault="000E7600" w:rsidP="000E7600">
      <w:pPr>
        <w:spacing w:after="240"/>
        <w:rPr>
          <w:rFonts w:eastAsiaTheme="minorHAnsi"/>
        </w:rPr>
      </w:pPr>
      <w:r>
        <w:t>In the 2022 Resource Spending Review, the Scottish Government set an expectation that public bodies would deliver annual recurring efficiency savings of at least 3% of their cash revenue grant in aid. In 2024-2025, this equated to £1.2m of SEPA’s revenue budget.</w:t>
      </w:r>
    </w:p>
    <w:p w14:paraId="4D67FFCC" w14:textId="77777777" w:rsidR="000E7600" w:rsidRDefault="000E7600" w:rsidP="000E7600">
      <w:pPr>
        <w:spacing w:after="240"/>
      </w:pPr>
      <w:r>
        <w:t>To achieve a balanced budget in 2024-25, we set a vacancy management savings target of £3.5m, which is £2.3m higher than the target required by Scottish Government.</w:t>
      </w:r>
    </w:p>
    <w:tbl>
      <w:tblPr>
        <w:tblW w:w="5000" w:type="pct"/>
        <w:tblCellMar>
          <w:left w:w="0" w:type="dxa"/>
          <w:right w:w="0" w:type="dxa"/>
        </w:tblCellMar>
        <w:tblLook w:val="04A0" w:firstRow="1" w:lastRow="0" w:firstColumn="1" w:lastColumn="0" w:noHBand="0" w:noVBand="1"/>
      </w:tblPr>
      <w:tblGrid>
        <w:gridCol w:w="2124"/>
        <w:gridCol w:w="2155"/>
        <w:gridCol w:w="2158"/>
        <w:gridCol w:w="3283"/>
      </w:tblGrid>
      <w:tr w:rsidR="000E7600" w:rsidRPr="002F4141" w14:paraId="38ADCEB0" w14:textId="77777777">
        <w:tc>
          <w:tcPr>
            <w:tcW w:w="1092" w:type="pct"/>
            <w:tcBorders>
              <w:top w:val="single" w:sz="8" w:space="0" w:color="3C4741"/>
              <w:left w:val="single" w:sz="8" w:space="0" w:color="3C4741"/>
              <w:bottom w:val="single" w:sz="8" w:space="0" w:color="3C4741"/>
              <w:right w:val="single" w:sz="8" w:space="0" w:color="3C4741"/>
            </w:tcBorders>
            <w:shd w:val="clear" w:color="auto" w:fill="016574"/>
            <w:tcMar>
              <w:top w:w="0" w:type="dxa"/>
              <w:left w:w="108" w:type="dxa"/>
              <w:bottom w:w="0" w:type="dxa"/>
              <w:right w:w="108" w:type="dxa"/>
            </w:tcMar>
            <w:hideMark/>
          </w:tcPr>
          <w:p w14:paraId="29CD189E" w14:textId="77777777" w:rsidR="000E7600" w:rsidRPr="002F4141" w:rsidRDefault="000E7600">
            <w:pPr>
              <w:spacing w:after="240"/>
              <w:rPr>
                <w:b/>
                <w:bCs/>
                <w:color w:val="FFFFFF" w:themeColor="background1"/>
                <w:lang w:val="en-US"/>
              </w:rPr>
            </w:pPr>
            <w:r>
              <w:br w:type="page"/>
            </w:r>
            <w:r w:rsidRPr="002F4141">
              <w:rPr>
                <w:b/>
                <w:bCs/>
                <w:color w:val="FFFFFF" w:themeColor="background1"/>
                <w:lang w:val="en-US"/>
              </w:rPr>
              <w:t>KPI 10</w:t>
            </w:r>
          </w:p>
        </w:tc>
        <w:tc>
          <w:tcPr>
            <w:tcW w:w="1108"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3C362144" w14:textId="77777777" w:rsidR="000E7600" w:rsidRPr="002F4141" w:rsidRDefault="000E7600">
            <w:pPr>
              <w:spacing w:after="240"/>
              <w:jc w:val="center"/>
              <w:rPr>
                <w:b/>
                <w:bCs/>
                <w:color w:val="FFFFFF" w:themeColor="background1"/>
                <w:lang w:val="en-US"/>
              </w:rPr>
            </w:pPr>
            <w:r w:rsidRPr="002F4141">
              <w:rPr>
                <w:b/>
                <w:bCs/>
                <w:color w:val="FFFFFF" w:themeColor="background1"/>
                <w:lang w:val="en-US"/>
              </w:rPr>
              <w:t>Baseline</w:t>
            </w:r>
          </w:p>
        </w:tc>
        <w:tc>
          <w:tcPr>
            <w:tcW w:w="1110"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03A70C91" w14:textId="77777777" w:rsidR="000E7600" w:rsidRPr="002F4141" w:rsidRDefault="000E7600">
            <w:pPr>
              <w:spacing w:after="240"/>
              <w:jc w:val="center"/>
              <w:rPr>
                <w:b/>
                <w:bCs/>
                <w:color w:val="FFFFFF" w:themeColor="background1"/>
                <w:lang w:val="en-US"/>
              </w:rPr>
            </w:pPr>
            <w:r w:rsidRPr="002F4141">
              <w:rPr>
                <w:b/>
                <w:bCs/>
                <w:color w:val="FFFFFF" w:themeColor="background1"/>
                <w:lang w:val="en-US"/>
              </w:rPr>
              <w:t>Target</w:t>
            </w:r>
          </w:p>
        </w:tc>
        <w:tc>
          <w:tcPr>
            <w:tcW w:w="1689"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3A99C881" w14:textId="77777777" w:rsidR="000E7600" w:rsidRPr="002F4141" w:rsidRDefault="000E7600">
            <w:pPr>
              <w:spacing w:after="240"/>
              <w:jc w:val="center"/>
              <w:rPr>
                <w:b/>
                <w:bCs/>
                <w:color w:val="FFFFFF" w:themeColor="background1"/>
                <w:lang w:val="en-US"/>
              </w:rPr>
            </w:pPr>
            <w:r w:rsidRPr="002F4141">
              <w:rPr>
                <w:b/>
                <w:bCs/>
                <w:color w:val="FFFFFF" w:themeColor="background1"/>
                <w:lang w:val="en-US"/>
              </w:rPr>
              <w:t>Q3 Performance</w:t>
            </w:r>
          </w:p>
        </w:tc>
      </w:tr>
    </w:tbl>
    <w:p w14:paraId="7EDEF6E6" w14:textId="77777777" w:rsidR="000E7600" w:rsidRPr="002F4141" w:rsidRDefault="000E7600" w:rsidP="000E7600">
      <w:pPr>
        <w:spacing w:after="240"/>
        <w:rPr>
          <w:vanish/>
          <w:color w:val="FFFFFF" w:themeColor="background1"/>
        </w:rPr>
      </w:pPr>
    </w:p>
    <w:tbl>
      <w:tblPr>
        <w:tblW w:w="5000" w:type="pct"/>
        <w:tblCellMar>
          <w:left w:w="0" w:type="dxa"/>
          <w:right w:w="0" w:type="dxa"/>
        </w:tblCellMar>
        <w:tblLook w:val="04A0" w:firstRow="1" w:lastRow="0" w:firstColumn="1" w:lastColumn="0" w:noHBand="0" w:noVBand="1"/>
      </w:tblPr>
      <w:tblGrid>
        <w:gridCol w:w="2124"/>
        <w:gridCol w:w="2155"/>
        <w:gridCol w:w="2158"/>
        <w:gridCol w:w="3283"/>
      </w:tblGrid>
      <w:tr w:rsidR="000E7600" w:rsidRPr="002F4141" w14:paraId="03AF8FB5" w14:textId="77777777">
        <w:tc>
          <w:tcPr>
            <w:tcW w:w="109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B2C1E7" w14:textId="77777777" w:rsidR="000E7600" w:rsidRPr="002F4141" w:rsidRDefault="000E7600">
            <w:pPr>
              <w:spacing w:after="240"/>
              <w:rPr>
                <w:lang w:val="en-US"/>
              </w:rPr>
            </w:pPr>
            <w:r w:rsidRPr="002F4141">
              <w:rPr>
                <w:lang w:val="en-US"/>
              </w:rPr>
              <w:t>Percentage efficiency savings per annum in Grant in Aid </w:t>
            </w:r>
          </w:p>
        </w:tc>
        <w:tc>
          <w:tcPr>
            <w:tcW w:w="110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C58792" w14:textId="77777777" w:rsidR="000E7600" w:rsidRPr="002F4141" w:rsidRDefault="000E7600">
            <w:pPr>
              <w:spacing w:after="240"/>
              <w:rPr>
                <w:lang w:val="en-US"/>
              </w:rPr>
            </w:pPr>
            <w:r w:rsidRPr="002F4141">
              <w:rPr>
                <w:lang w:val="en-US"/>
              </w:rPr>
              <w:t>0% (1st April, resetting every year)</w:t>
            </w:r>
          </w:p>
        </w:tc>
        <w:tc>
          <w:tcPr>
            <w:tcW w:w="111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EEBEE9" w14:textId="77777777" w:rsidR="000E7600" w:rsidRPr="002F4141" w:rsidRDefault="000E7600">
            <w:pPr>
              <w:spacing w:after="240"/>
              <w:rPr>
                <w:lang w:val="en-US"/>
              </w:rPr>
            </w:pPr>
            <w:r w:rsidRPr="002F4141">
              <w:rPr>
                <w:lang w:val="en-US"/>
              </w:rPr>
              <w:t>3% (</w:t>
            </w:r>
            <w:proofErr w:type="spellStart"/>
            <w:r w:rsidRPr="002F4141">
              <w:rPr>
                <w:lang w:val="en-US"/>
              </w:rPr>
              <w:t>Year end</w:t>
            </w:r>
            <w:proofErr w:type="spellEnd"/>
            <w:r w:rsidRPr="002F4141">
              <w:rPr>
                <w:lang w:val="en-US"/>
              </w:rPr>
              <w:t xml:space="preserve"> 31st March)​</w:t>
            </w:r>
          </w:p>
        </w:tc>
        <w:tc>
          <w:tcPr>
            <w:tcW w:w="168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C1EC670" w14:textId="77777777" w:rsidR="000E7600" w:rsidRPr="002F4141" w:rsidRDefault="000E7600">
            <w:pPr>
              <w:spacing w:after="240"/>
              <w:rPr>
                <w:lang w:val="en-US"/>
              </w:rPr>
            </w:pPr>
            <w:r w:rsidRPr="002F4141">
              <w:rPr>
                <w:lang w:val="en-US"/>
              </w:rPr>
              <w:t xml:space="preserve">We are maintaining this performance and are on target in quarter three. </w:t>
            </w:r>
          </w:p>
        </w:tc>
      </w:tr>
    </w:tbl>
    <w:p w14:paraId="0128BE24" w14:textId="77777777" w:rsidR="000E7600" w:rsidRDefault="000E7600" w:rsidP="000E7600">
      <w:pPr>
        <w:spacing w:line="240" w:lineRule="auto"/>
        <w:rPr>
          <w:rFonts w:asciiTheme="majorHAnsi" w:eastAsiaTheme="majorEastAsia" w:hAnsiTheme="majorHAnsi" w:cstheme="majorBidi"/>
          <w:b/>
          <w:color w:val="016574" w:themeColor="accent2"/>
          <w:sz w:val="32"/>
          <w:szCs w:val="26"/>
        </w:rPr>
      </w:pPr>
      <w:bookmarkStart w:id="100" w:name="_Toc172206592"/>
      <w:bookmarkStart w:id="101" w:name="_Toc176867073"/>
    </w:p>
    <w:p w14:paraId="6B27FEC2" w14:textId="77777777" w:rsidR="00D06828" w:rsidRDefault="00D06828" w:rsidP="000E7600">
      <w:pPr>
        <w:spacing w:line="240" w:lineRule="auto"/>
        <w:rPr>
          <w:rFonts w:asciiTheme="majorHAnsi" w:eastAsiaTheme="majorEastAsia" w:hAnsiTheme="majorHAnsi" w:cstheme="majorBidi"/>
          <w:b/>
          <w:color w:val="016574" w:themeColor="accent2"/>
          <w:sz w:val="32"/>
          <w:szCs w:val="26"/>
        </w:rPr>
      </w:pPr>
    </w:p>
    <w:p w14:paraId="625B64B7" w14:textId="77777777" w:rsidR="00D06828" w:rsidRDefault="00D06828" w:rsidP="000E7600">
      <w:pPr>
        <w:spacing w:line="240" w:lineRule="auto"/>
        <w:rPr>
          <w:rFonts w:asciiTheme="majorHAnsi" w:eastAsiaTheme="majorEastAsia" w:hAnsiTheme="majorHAnsi" w:cstheme="majorBidi"/>
          <w:b/>
          <w:color w:val="016574" w:themeColor="accent2"/>
          <w:sz w:val="32"/>
          <w:szCs w:val="26"/>
        </w:rPr>
      </w:pPr>
    </w:p>
    <w:p w14:paraId="7656223E" w14:textId="77777777" w:rsidR="00D06828" w:rsidRDefault="00D06828" w:rsidP="000E7600">
      <w:pPr>
        <w:spacing w:line="240" w:lineRule="auto"/>
        <w:rPr>
          <w:rFonts w:asciiTheme="majorHAnsi" w:eastAsiaTheme="majorEastAsia" w:hAnsiTheme="majorHAnsi" w:cstheme="majorBidi"/>
          <w:b/>
          <w:color w:val="016574" w:themeColor="accent2"/>
          <w:sz w:val="32"/>
          <w:szCs w:val="26"/>
        </w:rPr>
      </w:pPr>
    </w:p>
    <w:p w14:paraId="13132513" w14:textId="16542CD3" w:rsidR="000E7600" w:rsidRPr="004C1E6E" w:rsidRDefault="00442481" w:rsidP="000E7600">
      <w:pPr>
        <w:pStyle w:val="Heading2"/>
        <w:spacing w:before="240" w:after="240"/>
      </w:pPr>
      <w:bookmarkStart w:id="102" w:name="_Toc182387474"/>
      <w:bookmarkStart w:id="103" w:name="_Toc182388527"/>
      <w:bookmarkStart w:id="104" w:name="_Toc182388614"/>
      <w:bookmarkStart w:id="105" w:name="_Toc189054610"/>
      <w:r>
        <w:lastRenderedPageBreak/>
        <w:t>3</w:t>
      </w:r>
      <w:r w:rsidR="000E7600" w:rsidRPr="0009750A">
        <w:t>.</w:t>
      </w:r>
      <w:r w:rsidR="000E7600">
        <w:t>12</w:t>
      </w:r>
      <w:r w:rsidR="000E7600" w:rsidRPr="0009750A">
        <w:tab/>
      </w:r>
      <w:r w:rsidR="000E7600">
        <w:t xml:space="preserve">AOP Measure 12: </w:t>
      </w:r>
      <w:r w:rsidR="000E7600" w:rsidRPr="00E57D2C">
        <w:t xml:space="preserve">Percentage of invoices paid within 10 days – </w:t>
      </w:r>
      <w:bookmarkEnd w:id="100"/>
      <w:bookmarkEnd w:id="101"/>
      <w:bookmarkEnd w:id="102"/>
      <w:bookmarkEnd w:id="103"/>
      <w:bookmarkEnd w:id="104"/>
      <w:r w:rsidR="000E7600">
        <w:t>M</w:t>
      </w:r>
      <w:r w:rsidR="000E7600" w:rsidRPr="00E57D2C">
        <w:t>aintaining</w:t>
      </w:r>
      <w:bookmarkEnd w:id="105"/>
    </w:p>
    <w:p w14:paraId="60821402" w14:textId="77777777" w:rsidR="000E7600" w:rsidRPr="004C1E6E" w:rsidRDefault="000E7600" w:rsidP="000E7600">
      <w:pPr>
        <w:spacing w:after="240"/>
        <w:rPr>
          <w:rFonts w:ascii="Arial" w:eastAsia="Calibri" w:hAnsi="Arial" w:cs="Arial"/>
          <w:b/>
          <w:bCs/>
          <w:color w:val="196B24"/>
        </w:rPr>
      </w:pPr>
      <w:r w:rsidRPr="002A2E55">
        <w:rPr>
          <w:rFonts w:ascii="Arial" w:eastAsia="Calibri" w:hAnsi="Arial" w:cs="Arial"/>
          <w:b/>
          <w:bCs/>
        </w:rPr>
        <w:t xml:space="preserve">Status: </w:t>
      </w:r>
      <w:r>
        <w:rPr>
          <w:rFonts w:ascii="Arial" w:hAnsi="Arial" w:cs="Arial"/>
          <w:b/>
          <w:bCs/>
          <w:color w:val="196B24"/>
        </w:rPr>
        <w:t>Achieving</w:t>
      </w:r>
    </w:p>
    <w:p w14:paraId="7946685A" w14:textId="77777777" w:rsidR="000E7600" w:rsidRDefault="000E7600" w:rsidP="000E7600">
      <w:pPr>
        <w:spacing w:after="240"/>
      </w:pPr>
      <w:r>
        <w:t xml:space="preserve">We are working to the Scottish Government target to pay all valid invoices within 10 working days. </w:t>
      </w:r>
    </w:p>
    <w:tbl>
      <w:tblPr>
        <w:tblW w:w="5000" w:type="pct"/>
        <w:tblCellMar>
          <w:left w:w="0" w:type="dxa"/>
          <w:right w:w="0" w:type="dxa"/>
        </w:tblCellMar>
        <w:tblLook w:val="04A0" w:firstRow="1" w:lastRow="0" w:firstColumn="1" w:lastColumn="0" w:noHBand="0" w:noVBand="1"/>
      </w:tblPr>
      <w:tblGrid>
        <w:gridCol w:w="2124"/>
        <w:gridCol w:w="2155"/>
        <w:gridCol w:w="2158"/>
        <w:gridCol w:w="3283"/>
      </w:tblGrid>
      <w:tr w:rsidR="000E7600" w:rsidRPr="00F904EF" w14:paraId="44DC983A" w14:textId="77777777">
        <w:tc>
          <w:tcPr>
            <w:tcW w:w="1092" w:type="pct"/>
            <w:tcBorders>
              <w:top w:val="single" w:sz="8" w:space="0" w:color="3C4741"/>
              <w:left w:val="single" w:sz="8" w:space="0" w:color="3C4741"/>
              <w:bottom w:val="single" w:sz="8" w:space="0" w:color="3C4741"/>
              <w:right w:val="single" w:sz="8" w:space="0" w:color="3C4741"/>
            </w:tcBorders>
            <w:shd w:val="clear" w:color="auto" w:fill="016574"/>
            <w:tcMar>
              <w:top w:w="0" w:type="dxa"/>
              <w:left w:w="108" w:type="dxa"/>
              <w:bottom w:w="0" w:type="dxa"/>
              <w:right w:w="108" w:type="dxa"/>
            </w:tcMar>
            <w:hideMark/>
          </w:tcPr>
          <w:p w14:paraId="1D1E4221" w14:textId="77777777" w:rsidR="000E7600" w:rsidRPr="00F904EF" w:rsidRDefault="000E7600">
            <w:pPr>
              <w:spacing w:after="240"/>
              <w:rPr>
                <w:b/>
                <w:bCs/>
                <w:color w:val="FFFFFF" w:themeColor="background1"/>
                <w:lang w:val="en-US"/>
              </w:rPr>
            </w:pPr>
            <w:r w:rsidRPr="00F904EF">
              <w:rPr>
                <w:b/>
                <w:bCs/>
                <w:color w:val="FFFFFF" w:themeColor="background1"/>
                <w:lang w:val="en-US"/>
              </w:rPr>
              <w:t>KPI 11</w:t>
            </w:r>
          </w:p>
        </w:tc>
        <w:tc>
          <w:tcPr>
            <w:tcW w:w="1108"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2CDBA22A" w14:textId="77777777" w:rsidR="000E7600" w:rsidRPr="00F904EF" w:rsidRDefault="000E7600">
            <w:pPr>
              <w:spacing w:after="240"/>
              <w:jc w:val="center"/>
              <w:rPr>
                <w:b/>
                <w:bCs/>
                <w:color w:val="FFFFFF" w:themeColor="background1"/>
                <w:lang w:val="en-US"/>
              </w:rPr>
            </w:pPr>
            <w:r w:rsidRPr="00F904EF">
              <w:rPr>
                <w:b/>
                <w:bCs/>
                <w:color w:val="FFFFFF" w:themeColor="background1"/>
                <w:lang w:val="en-US"/>
              </w:rPr>
              <w:t>Baseline</w:t>
            </w:r>
          </w:p>
        </w:tc>
        <w:tc>
          <w:tcPr>
            <w:tcW w:w="1110"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00E8E540" w14:textId="77777777" w:rsidR="000E7600" w:rsidRPr="00F904EF" w:rsidRDefault="000E7600">
            <w:pPr>
              <w:spacing w:after="240"/>
              <w:jc w:val="center"/>
              <w:rPr>
                <w:b/>
                <w:bCs/>
                <w:color w:val="FFFFFF" w:themeColor="background1"/>
                <w:lang w:val="en-US"/>
              </w:rPr>
            </w:pPr>
            <w:r w:rsidRPr="00F904EF">
              <w:rPr>
                <w:b/>
                <w:bCs/>
                <w:color w:val="FFFFFF" w:themeColor="background1"/>
                <w:lang w:val="en-US"/>
              </w:rPr>
              <w:t>Target</w:t>
            </w:r>
          </w:p>
        </w:tc>
        <w:tc>
          <w:tcPr>
            <w:tcW w:w="1689" w:type="pct"/>
            <w:tcBorders>
              <w:top w:val="single" w:sz="8" w:space="0" w:color="3C4741"/>
              <w:left w:val="nil"/>
              <w:bottom w:val="single" w:sz="8" w:space="0" w:color="3C4741"/>
              <w:right w:val="single" w:sz="8" w:space="0" w:color="3C4741"/>
            </w:tcBorders>
            <w:shd w:val="clear" w:color="auto" w:fill="016574"/>
            <w:tcMar>
              <w:top w:w="0" w:type="dxa"/>
              <w:left w:w="108" w:type="dxa"/>
              <w:bottom w:w="0" w:type="dxa"/>
              <w:right w:w="108" w:type="dxa"/>
            </w:tcMar>
            <w:hideMark/>
          </w:tcPr>
          <w:p w14:paraId="01AF8060" w14:textId="77777777" w:rsidR="000E7600" w:rsidRPr="00F904EF" w:rsidRDefault="000E7600">
            <w:pPr>
              <w:spacing w:after="240"/>
              <w:jc w:val="center"/>
              <w:rPr>
                <w:b/>
                <w:bCs/>
                <w:color w:val="FFFFFF" w:themeColor="background1"/>
                <w:lang w:val="en-US"/>
              </w:rPr>
            </w:pPr>
            <w:r w:rsidRPr="00F904EF">
              <w:rPr>
                <w:b/>
                <w:bCs/>
                <w:color w:val="FFFFFF" w:themeColor="background1"/>
                <w:lang w:val="en-US"/>
              </w:rPr>
              <w:t>Q3 Performance</w:t>
            </w:r>
          </w:p>
        </w:tc>
      </w:tr>
    </w:tbl>
    <w:p w14:paraId="5DC8B4A2" w14:textId="77777777" w:rsidR="000E7600" w:rsidRPr="00F904EF" w:rsidRDefault="000E7600" w:rsidP="000E7600">
      <w:pPr>
        <w:spacing w:after="240"/>
        <w:rPr>
          <w:vanish/>
        </w:rPr>
      </w:pPr>
    </w:p>
    <w:tbl>
      <w:tblPr>
        <w:tblW w:w="5000" w:type="pct"/>
        <w:tblCellMar>
          <w:left w:w="0" w:type="dxa"/>
          <w:right w:w="0" w:type="dxa"/>
        </w:tblCellMar>
        <w:tblLook w:val="04A0" w:firstRow="1" w:lastRow="0" w:firstColumn="1" w:lastColumn="0" w:noHBand="0" w:noVBand="1"/>
      </w:tblPr>
      <w:tblGrid>
        <w:gridCol w:w="2124"/>
        <w:gridCol w:w="2155"/>
        <w:gridCol w:w="2158"/>
        <w:gridCol w:w="3283"/>
      </w:tblGrid>
      <w:tr w:rsidR="000E7600" w:rsidRPr="00F904EF" w14:paraId="4F9BB238" w14:textId="77777777">
        <w:tc>
          <w:tcPr>
            <w:tcW w:w="109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C687FC" w14:textId="77777777" w:rsidR="000E7600" w:rsidRPr="00F904EF" w:rsidRDefault="000E7600">
            <w:pPr>
              <w:spacing w:after="240"/>
              <w:rPr>
                <w:lang w:val="en-US"/>
              </w:rPr>
            </w:pPr>
            <w:r w:rsidRPr="00F904EF">
              <w:rPr>
                <w:lang w:val="en-US"/>
              </w:rPr>
              <w:t>Percentage of Invoices Paid Within 10 Days​</w:t>
            </w:r>
          </w:p>
        </w:tc>
        <w:tc>
          <w:tcPr>
            <w:tcW w:w="110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65BC649" w14:textId="77777777" w:rsidR="000E7600" w:rsidRPr="00F904EF" w:rsidRDefault="000E7600">
            <w:pPr>
              <w:spacing w:after="240"/>
              <w:rPr>
                <w:lang w:val="en-US"/>
              </w:rPr>
            </w:pPr>
            <w:r w:rsidRPr="00F904EF">
              <w:rPr>
                <w:lang w:val="en-US"/>
              </w:rPr>
              <w:t>Calculate the percentage of invoices paid within 10 days from the previous fiscal year.​</w:t>
            </w:r>
          </w:p>
        </w:tc>
        <w:tc>
          <w:tcPr>
            <w:tcW w:w="111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D29C2F" w14:textId="77777777" w:rsidR="000E7600" w:rsidRPr="00F904EF" w:rsidRDefault="000E7600">
            <w:pPr>
              <w:spacing w:after="240"/>
              <w:rPr>
                <w:lang w:val="en-US"/>
              </w:rPr>
            </w:pPr>
            <w:r w:rsidRPr="00F904EF">
              <w:rPr>
                <w:lang w:val="en-US"/>
              </w:rPr>
              <w:t>Achieve a minimum of 90% of all supplier invoices paid within 10 working days each quarter.​</w:t>
            </w:r>
          </w:p>
        </w:tc>
        <w:tc>
          <w:tcPr>
            <w:tcW w:w="168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BEA3B7" w14:textId="77777777" w:rsidR="000E7600" w:rsidRPr="00F904EF" w:rsidRDefault="000E7600">
            <w:pPr>
              <w:spacing w:after="240"/>
              <w:rPr>
                <w:lang w:val="en-US"/>
              </w:rPr>
            </w:pPr>
            <w:r w:rsidRPr="00F904EF">
              <w:rPr>
                <w:lang w:val="en-US"/>
              </w:rPr>
              <w:t xml:space="preserve">91% of supplier invoices were paid within 10 days. </w:t>
            </w:r>
          </w:p>
        </w:tc>
      </w:tr>
    </w:tbl>
    <w:p w14:paraId="2310E93C" w14:textId="77777777" w:rsidR="000E7600" w:rsidRDefault="000E7600" w:rsidP="000E7600">
      <w:pPr>
        <w:spacing w:after="240" w:line="240" w:lineRule="auto"/>
        <w:rPr>
          <w:rFonts w:ascii="Arial" w:eastAsia="Arial" w:hAnsi="Arial" w:cs="Arial"/>
          <w:color w:val="000000"/>
        </w:rPr>
      </w:pPr>
    </w:p>
    <w:p w14:paraId="36DAAA2E" w14:textId="77777777" w:rsidR="00247047" w:rsidRDefault="00247047" w:rsidP="000E7600">
      <w:pPr>
        <w:spacing w:after="240"/>
        <w:rPr>
          <w:rFonts w:ascii="Arial" w:eastAsia="Arial" w:hAnsi="Arial" w:cs="Arial"/>
          <w:color w:val="000000"/>
        </w:rPr>
        <w:sectPr w:rsidR="00247047" w:rsidSect="00442481">
          <w:pgSz w:w="11906" w:h="16838" w:code="9"/>
          <w:pgMar w:top="1440" w:right="1083" w:bottom="567" w:left="1083" w:header="567" w:footer="567" w:gutter="0"/>
          <w:cols w:space="708"/>
          <w:titlePg/>
          <w:docGrid w:linePitch="360"/>
        </w:sectPr>
      </w:pPr>
    </w:p>
    <w:p w14:paraId="06650F12" w14:textId="6F7B4882" w:rsidR="009717D9" w:rsidRDefault="00442481" w:rsidP="005B44D5">
      <w:pPr>
        <w:pStyle w:val="Heading1"/>
      </w:pPr>
      <w:bookmarkStart w:id="106" w:name="_Toc189054611"/>
      <w:r>
        <w:lastRenderedPageBreak/>
        <w:t>4</w:t>
      </w:r>
      <w:r w:rsidR="00DE099E">
        <w:t xml:space="preserve">. </w:t>
      </w:r>
      <w:r w:rsidR="00EA08B1">
        <w:tab/>
      </w:r>
      <w:r w:rsidR="00DE099E">
        <w:t xml:space="preserve">Suite of </w:t>
      </w:r>
      <w:r w:rsidR="00B31EE1">
        <w:t>O</w:t>
      </w:r>
      <w:r w:rsidR="00DE099E">
        <w:t>rganisational KPIs</w:t>
      </w:r>
      <w:r w:rsidR="007F51AB">
        <w:t xml:space="preserve"> </w:t>
      </w:r>
      <w:r w:rsidR="00B31EE1">
        <w:t>S</w:t>
      </w:r>
      <w:r w:rsidR="007F51AB">
        <w:t>ummary</w:t>
      </w:r>
      <w:bookmarkEnd w:id="106"/>
    </w:p>
    <w:tbl>
      <w:tblPr>
        <w:tblStyle w:val="TableGrid"/>
        <w:tblW w:w="22812" w:type="dxa"/>
        <w:tblLook w:val="04A0" w:firstRow="1" w:lastRow="0" w:firstColumn="1" w:lastColumn="0" w:noHBand="0" w:noVBand="1"/>
      </w:tblPr>
      <w:tblGrid>
        <w:gridCol w:w="1129"/>
        <w:gridCol w:w="3828"/>
        <w:gridCol w:w="4394"/>
        <w:gridCol w:w="3827"/>
        <w:gridCol w:w="7655"/>
        <w:gridCol w:w="1979"/>
      </w:tblGrid>
      <w:tr w:rsidR="004923D3" w14:paraId="6C06448A" w14:textId="23635F32" w:rsidTr="00247047">
        <w:trPr>
          <w:trHeight w:val="592"/>
          <w:tblHeader/>
        </w:trPr>
        <w:tc>
          <w:tcPr>
            <w:tcW w:w="1129" w:type="dxa"/>
            <w:shd w:val="clear" w:color="auto" w:fill="016574" w:themeFill="accent2"/>
          </w:tcPr>
          <w:p w14:paraId="59BBEF76" w14:textId="4985C2F9" w:rsidR="004923D3" w:rsidRPr="00153541" w:rsidRDefault="004923D3" w:rsidP="00DA7741">
            <w:pPr>
              <w:spacing w:after="240"/>
              <w:rPr>
                <w:b/>
                <w:color w:val="FFFFFF" w:themeColor="background1"/>
              </w:rPr>
            </w:pPr>
            <w:r>
              <w:rPr>
                <w:b/>
                <w:color w:val="FFFFFF" w:themeColor="background1"/>
              </w:rPr>
              <w:t>KPI No</w:t>
            </w:r>
          </w:p>
        </w:tc>
        <w:tc>
          <w:tcPr>
            <w:tcW w:w="3828" w:type="dxa"/>
            <w:shd w:val="clear" w:color="auto" w:fill="016574" w:themeFill="accent2"/>
          </w:tcPr>
          <w:p w14:paraId="2A8EFB9E" w14:textId="3729CD76" w:rsidR="004923D3" w:rsidRDefault="004923D3" w:rsidP="00B31EE1">
            <w:pPr>
              <w:spacing w:after="240"/>
              <w:jc w:val="center"/>
              <w:rPr>
                <w:rFonts w:ascii="Arial" w:eastAsia="Arial" w:hAnsi="Arial" w:cs="Arial"/>
                <w:color w:val="000000"/>
              </w:rPr>
            </w:pPr>
            <w:r w:rsidRPr="00153541">
              <w:rPr>
                <w:b/>
                <w:color w:val="FFFFFF" w:themeColor="background1"/>
              </w:rPr>
              <w:t>KPI</w:t>
            </w:r>
          </w:p>
        </w:tc>
        <w:tc>
          <w:tcPr>
            <w:tcW w:w="4394" w:type="dxa"/>
            <w:shd w:val="clear" w:color="auto" w:fill="016574" w:themeFill="accent2"/>
          </w:tcPr>
          <w:p w14:paraId="4A579F3C" w14:textId="77777777" w:rsidR="004923D3" w:rsidRDefault="004923D3" w:rsidP="00B31EE1">
            <w:pPr>
              <w:spacing w:after="240"/>
              <w:jc w:val="center"/>
              <w:rPr>
                <w:rFonts w:ascii="Arial" w:eastAsia="Arial" w:hAnsi="Arial" w:cs="Arial"/>
                <w:color w:val="000000"/>
              </w:rPr>
            </w:pPr>
            <w:r w:rsidRPr="00153541">
              <w:rPr>
                <w:b/>
                <w:color w:val="FFFFFF" w:themeColor="background1"/>
              </w:rPr>
              <w:t>Baseline</w:t>
            </w:r>
          </w:p>
        </w:tc>
        <w:tc>
          <w:tcPr>
            <w:tcW w:w="3827" w:type="dxa"/>
            <w:shd w:val="clear" w:color="auto" w:fill="016574" w:themeFill="accent2"/>
          </w:tcPr>
          <w:p w14:paraId="1E849B8A" w14:textId="77777777" w:rsidR="004923D3" w:rsidRDefault="004923D3" w:rsidP="00B31EE1">
            <w:pPr>
              <w:spacing w:after="240"/>
              <w:jc w:val="center"/>
              <w:rPr>
                <w:rFonts w:ascii="Arial" w:eastAsia="Arial" w:hAnsi="Arial" w:cs="Arial"/>
                <w:color w:val="000000"/>
              </w:rPr>
            </w:pPr>
            <w:r w:rsidRPr="00153541">
              <w:rPr>
                <w:b/>
                <w:color w:val="FFFFFF" w:themeColor="background1"/>
              </w:rPr>
              <w:t>Target</w:t>
            </w:r>
          </w:p>
        </w:tc>
        <w:tc>
          <w:tcPr>
            <w:tcW w:w="7655" w:type="dxa"/>
            <w:shd w:val="clear" w:color="auto" w:fill="016574" w:themeFill="accent2"/>
          </w:tcPr>
          <w:p w14:paraId="604FAF55" w14:textId="36BAFC31" w:rsidR="004923D3" w:rsidRDefault="004923D3" w:rsidP="00B31EE1">
            <w:pPr>
              <w:spacing w:after="240"/>
              <w:jc w:val="center"/>
              <w:rPr>
                <w:rFonts w:ascii="Arial" w:eastAsia="Arial" w:hAnsi="Arial" w:cs="Arial"/>
                <w:color w:val="000000"/>
              </w:rPr>
            </w:pPr>
            <w:r w:rsidRPr="00153541">
              <w:rPr>
                <w:b/>
                <w:color w:val="FFFFFF" w:themeColor="background1"/>
              </w:rPr>
              <w:t>Q</w:t>
            </w:r>
            <w:r w:rsidR="0099582C">
              <w:rPr>
                <w:b/>
                <w:color w:val="FFFFFF" w:themeColor="background1"/>
              </w:rPr>
              <w:t>3</w:t>
            </w:r>
            <w:r w:rsidRPr="00153541">
              <w:rPr>
                <w:b/>
                <w:color w:val="FFFFFF" w:themeColor="background1"/>
              </w:rPr>
              <w:t xml:space="preserve"> Performance</w:t>
            </w:r>
          </w:p>
        </w:tc>
        <w:tc>
          <w:tcPr>
            <w:tcW w:w="1979" w:type="dxa"/>
            <w:shd w:val="clear" w:color="auto" w:fill="016574" w:themeFill="accent2"/>
          </w:tcPr>
          <w:p w14:paraId="3647BD08" w14:textId="3BED46B6" w:rsidR="004923D3" w:rsidRPr="00153541" w:rsidRDefault="004923D3" w:rsidP="007F51AB">
            <w:pPr>
              <w:spacing w:after="240"/>
              <w:jc w:val="center"/>
              <w:rPr>
                <w:b/>
                <w:color w:val="FFFFFF" w:themeColor="background1"/>
              </w:rPr>
            </w:pPr>
            <w:r>
              <w:rPr>
                <w:b/>
                <w:color w:val="FFFFFF" w:themeColor="background1"/>
              </w:rPr>
              <w:t>Status</w:t>
            </w:r>
          </w:p>
        </w:tc>
      </w:tr>
      <w:tr w:rsidR="004923D3" w14:paraId="37C544DB" w14:textId="6F42F996" w:rsidTr="00247047">
        <w:trPr>
          <w:trHeight w:val="1792"/>
        </w:trPr>
        <w:tc>
          <w:tcPr>
            <w:tcW w:w="1129" w:type="dxa"/>
          </w:tcPr>
          <w:p w14:paraId="00FE8406" w14:textId="709E12F0" w:rsidR="004923D3" w:rsidRPr="008B5A50" w:rsidRDefault="00D93D18" w:rsidP="00DA7741">
            <w:pPr>
              <w:spacing w:after="240"/>
            </w:pPr>
            <w:r>
              <w:t>KPI 12</w:t>
            </w:r>
          </w:p>
        </w:tc>
        <w:tc>
          <w:tcPr>
            <w:tcW w:w="3828" w:type="dxa"/>
          </w:tcPr>
          <w:p w14:paraId="47805B37" w14:textId="2BC0BDDE" w:rsidR="004923D3" w:rsidRDefault="004A421A" w:rsidP="00DA7741">
            <w:pPr>
              <w:spacing w:after="240"/>
              <w:rPr>
                <w:rFonts w:ascii="Arial" w:eastAsia="Arial" w:hAnsi="Arial" w:cs="Arial"/>
                <w:color w:val="000000"/>
              </w:rPr>
            </w:pPr>
            <w:r w:rsidRPr="00672333">
              <w:t>Employee Voluntary Turnover Rate</w:t>
            </w:r>
          </w:p>
        </w:tc>
        <w:tc>
          <w:tcPr>
            <w:tcW w:w="4394" w:type="dxa"/>
          </w:tcPr>
          <w:p w14:paraId="22383B34" w14:textId="03FC4EAA" w:rsidR="004923D3" w:rsidRPr="00187C9A" w:rsidRDefault="00BB1787" w:rsidP="00A27807">
            <w:pPr>
              <w:spacing w:after="240"/>
            </w:pPr>
            <w:r w:rsidRPr="00AF2BC6">
              <w:t xml:space="preserve">2024 baseline established as </w:t>
            </w:r>
            <w:r w:rsidR="00D82C84" w:rsidRPr="00672333">
              <w:t xml:space="preserve">6.05% </w:t>
            </w:r>
            <w:r w:rsidR="008817E3">
              <w:t xml:space="preserve">for </w:t>
            </w:r>
            <w:r w:rsidR="00D82C84" w:rsidRPr="00672333">
              <w:t xml:space="preserve">voluntary leavers </w:t>
            </w:r>
            <w:r w:rsidR="00C77809">
              <w:t>in 2023-24</w:t>
            </w:r>
            <w:r>
              <w:t xml:space="preserve">. This </w:t>
            </w:r>
            <w:r w:rsidR="00D82C84" w:rsidRPr="00672333">
              <w:t>exclud</w:t>
            </w:r>
            <w:r w:rsidR="00C77809">
              <w:t>es</w:t>
            </w:r>
            <w:r w:rsidR="00D82C84" w:rsidRPr="00672333">
              <w:t xml:space="preserve"> deceased, dismissed, end of fixed term contract and voluntary severance.</w:t>
            </w:r>
            <w:r w:rsidR="00C77809">
              <w:t xml:space="preserve"> </w:t>
            </w:r>
            <w:r w:rsidR="002179B2">
              <w:t xml:space="preserve">2024 baseline for </w:t>
            </w:r>
            <w:r w:rsidR="00BE41BF">
              <w:t xml:space="preserve">all leavers </w:t>
            </w:r>
            <w:r w:rsidR="00A27807">
              <w:t xml:space="preserve">established as </w:t>
            </w:r>
            <w:r w:rsidR="00C77809" w:rsidRPr="00672333">
              <w:t>7.89%</w:t>
            </w:r>
            <w:r w:rsidR="00A27807">
              <w:t>.</w:t>
            </w:r>
          </w:p>
        </w:tc>
        <w:tc>
          <w:tcPr>
            <w:tcW w:w="3827" w:type="dxa"/>
          </w:tcPr>
          <w:p w14:paraId="6243F4C8" w14:textId="37E5778D" w:rsidR="004923D3" w:rsidRPr="00187C9A" w:rsidRDefault="00E526AA" w:rsidP="00DA7741">
            <w:pPr>
              <w:spacing w:after="240"/>
            </w:pPr>
            <w:r w:rsidRPr="00672333">
              <w:t>Less than 6.05%</w:t>
            </w:r>
            <w:r w:rsidR="003F1F90">
              <w:t xml:space="preserve"> for voluntary leavers.</w:t>
            </w:r>
          </w:p>
        </w:tc>
        <w:tc>
          <w:tcPr>
            <w:tcW w:w="7655" w:type="dxa"/>
          </w:tcPr>
          <w:p w14:paraId="64129404" w14:textId="4BE9BA3B" w:rsidR="004923D3" w:rsidRDefault="00A808C7" w:rsidP="00DA7741">
            <w:pPr>
              <w:spacing w:after="240"/>
              <w:rPr>
                <w:rFonts w:ascii="Arial" w:eastAsia="Arial" w:hAnsi="Arial" w:cs="Arial"/>
                <w:color w:val="000000"/>
              </w:rPr>
            </w:pPr>
            <w:r w:rsidRPr="00672333">
              <w:t>0.73%</w:t>
            </w:r>
            <w:r w:rsidR="008906E6">
              <w:t xml:space="preserve"> for voluntary leavers</w:t>
            </w:r>
          </w:p>
        </w:tc>
        <w:tc>
          <w:tcPr>
            <w:tcW w:w="1979" w:type="dxa"/>
          </w:tcPr>
          <w:p w14:paraId="776DDDC9" w14:textId="2AA10A4D" w:rsidR="004923D3" w:rsidRPr="008B5A50" w:rsidRDefault="008D488C" w:rsidP="007F51AB">
            <w:pPr>
              <w:spacing w:after="240"/>
              <w:jc w:val="center"/>
            </w:pPr>
            <w:r>
              <w:t>Achieving</w:t>
            </w:r>
          </w:p>
        </w:tc>
      </w:tr>
      <w:tr w:rsidR="004923D3" w14:paraId="23D28782" w14:textId="620FF97C" w:rsidTr="00247047">
        <w:trPr>
          <w:trHeight w:val="1716"/>
        </w:trPr>
        <w:tc>
          <w:tcPr>
            <w:tcW w:w="1129" w:type="dxa"/>
          </w:tcPr>
          <w:p w14:paraId="65FD1F7C" w14:textId="4B93510D" w:rsidR="004923D3" w:rsidRPr="00527790" w:rsidRDefault="00D93D18" w:rsidP="00DA7741">
            <w:pPr>
              <w:spacing w:after="240"/>
            </w:pPr>
            <w:r>
              <w:t>KPI 13</w:t>
            </w:r>
          </w:p>
        </w:tc>
        <w:tc>
          <w:tcPr>
            <w:tcW w:w="3828" w:type="dxa"/>
          </w:tcPr>
          <w:p w14:paraId="25EF5283" w14:textId="314B252A" w:rsidR="004923D3" w:rsidRDefault="00CD2B60" w:rsidP="00DA7741">
            <w:pPr>
              <w:spacing w:after="240"/>
              <w:rPr>
                <w:rFonts w:ascii="Arial" w:eastAsia="Arial" w:hAnsi="Arial" w:cs="Arial"/>
                <w:color w:val="000000"/>
              </w:rPr>
            </w:pPr>
            <w:r w:rsidRPr="00AF2BC6">
              <w:t>Number of "Near Miss/Hazard spotted" Reports Submitted​</w:t>
            </w:r>
          </w:p>
        </w:tc>
        <w:tc>
          <w:tcPr>
            <w:tcW w:w="4394" w:type="dxa"/>
          </w:tcPr>
          <w:p w14:paraId="693D33F8" w14:textId="279F4B4E" w:rsidR="004923D3" w:rsidRPr="00187C9A" w:rsidRDefault="00CD2B60" w:rsidP="00DA7741">
            <w:pPr>
              <w:spacing w:after="240"/>
            </w:pPr>
            <w:r w:rsidRPr="00AF2BC6">
              <w:t xml:space="preserve">2024 baseline established as 16 </w:t>
            </w:r>
            <w:r w:rsidR="00FB66C4">
              <w:t xml:space="preserve">Hazard </w:t>
            </w:r>
            <w:r w:rsidRPr="00AF2BC6">
              <w:t xml:space="preserve">spotted and 14 </w:t>
            </w:r>
            <w:r w:rsidR="00FB66C4">
              <w:t>N</w:t>
            </w:r>
            <w:r w:rsidRPr="00AF2BC6">
              <w:t>ear miss reports.</w:t>
            </w:r>
          </w:p>
        </w:tc>
        <w:tc>
          <w:tcPr>
            <w:tcW w:w="3827" w:type="dxa"/>
          </w:tcPr>
          <w:p w14:paraId="6BFF9CC3" w14:textId="7D4479F4" w:rsidR="004923D3" w:rsidRPr="00187C9A" w:rsidRDefault="00CD2B60" w:rsidP="00DA7741">
            <w:pPr>
              <w:spacing w:after="240"/>
            </w:pPr>
            <w:r w:rsidRPr="00AF2BC6">
              <w:t xml:space="preserve">Increase the number of hazards spotted and near misses reported to H&amp;S on the 2024 </w:t>
            </w:r>
            <w:r w:rsidR="00BB1787">
              <w:t xml:space="preserve">baseline </w:t>
            </w:r>
            <w:r w:rsidRPr="00AF2BC6">
              <w:t>figures.</w:t>
            </w:r>
          </w:p>
        </w:tc>
        <w:tc>
          <w:tcPr>
            <w:tcW w:w="7655" w:type="dxa"/>
          </w:tcPr>
          <w:p w14:paraId="00B9B892" w14:textId="4D125C76" w:rsidR="006515CB" w:rsidRDefault="00CD2B60" w:rsidP="00DA7741">
            <w:pPr>
              <w:spacing w:after="240"/>
            </w:pPr>
            <w:r w:rsidRPr="00AF2BC6">
              <w:t>23 hazard spotted reports</w:t>
            </w:r>
            <w:r w:rsidR="004B5E5F" w:rsidRPr="00AF2BC6">
              <w:t>.</w:t>
            </w:r>
            <w:r w:rsidRPr="00AF2BC6">
              <w:t xml:space="preserve"> </w:t>
            </w:r>
          </w:p>
          <w:p w14:paraId="482DE5B7" w14:textId="0BE8E584" w:rsidR="004923D3" w:rsidRDefault="00CD2B60" w:rsidP="00DA7741">
            <w:pPr>
              <w:spacing w:after="240"/>
              <w:rPr>
                <w:rFonts w:ascii="Arial" w:eastAsia="Arial" w:hAnsi="Arial" w:cs="Arial"/>
                <w:color w:val="000000"/>
              </w:rPr>
            </w:pPr>
            <w:r w:rsidRPr="00AF2BC6">
              <w:t>24 near miss reports</w:t>
            </w:r>
            <w:r w:rsidR="004173FD">
              <w:t>.</w:t>
            </w:r>
          </w:p>
        </w:tc>
        <w:tc>
          <w:tcPr>
            <w:tcW w:w="1979" w:type="dxa"/>
          </w:tcPr>
          <w:p w14:paraId="19E2F5B9" w14:textId="4A6D7857" w:rsidR="004923D3" w:rsidRDefault="00CD2B60" w:rsidP="007F51AB">
            <w:pPr>
              <w:spacing w:after="240"/>
              <w:jc w:val="center"/>
            </w:pPr>
            <w:r w:rsidRPr="00AF2BC6">
              <w:t>Achieving</w:t>
            </w:r>
          </w:p>
        </w:tc>
      </w:tr>
      <w:tr w:rsidR="004923D3" w14:paraId="18D917CA" w14:textId="22B0974B" w:rsidTr="00247047">
        <w:trPr>
          <w:trHeight w:val="1701"/>
        </w:trPr>
        <w:tc>
          <w:tcPr>
            <w:tcW w:w="1129" w:type="dxa"/>
          </w:tcPr>
          <w:p w14:paraId="0ADB55FF" w14:textId="0FB74E11" w:rsidR="004923D3" w:rsidRPr="00527790" w:rsidRDefault="00C277F9" w:rsidP="00DA7741">
            <w:pPr>
              <w:spacing w:after="240"/>
            </w:pPr>
            <w:r>
              <w:t>KPI 14</w:t>
            </w:r>
          </w:p>
        </w:tc>
        <w:tc>
          <w:tcPr>
            <w:tcW w:w="3828" w:type="dxa"/>
          </w:tcPr>
          <w:p w14:paraId="5EA53A86" w14:textId="3891EFCC" w:rsidR="004923D3" w:rsidRDefault="005B44D5" w:rsidP="00DA7741">
            <w:pPr>
              <w:spacing w:after="240"/>
              <w:rPr>
                <w:rFonts w:ascii="Arial" w:eastAsia="Arial" w:hAnsi="Arial" w:cs="Arial"/>
                <w:color w:val="000000"/>
              </w:rPr>
            </w:pPr>
            <w:r w:rsidRPr="009717D9">
              <w:t>Number of reportable health and safety incidents (Number of RIDDOR)​</w:t>
            </w:r>
          </w:p>
        </w:tc>
        <w:tc>
          <w:tcPr>
            <w:tcW w:w="4394" w:type="dxa"/>
          </w:tcPr>
          <w:p w14:paraId="03C31EA5" w14:textId="4B56A9E8" w:rsidR="004923D3" w:rsidRPr="00187C9A" w:rsidRDefault="005B44D5" w:rsidP="00DA7741">
            <w:pPr>
              <w:spacing w:after="240"/>
            </w:pPr>
            <w:r w:rsidRPr="009717D9">
              <w:t>2024 baseline established as 0.</w:t>
            </w:r>
          </w:p>
        </w:tc>
        <w:tc>
          <w:tcPr>
            <w:tcW w:w="3827" w:type="dxa"/>
          </w:tcPr>
          <w:p w14:paraId="6F7B4BFF" w14:textId="655018F7" w:rsidR="004923D3" w:rsidRPr="00187C9A" w:rsidRDefault="005B44D5" w:rsidP="00DA7741">
            <w:pPr>
              <w:spacing w:after="240"/>
            </w:pPr>
            <w:r w:rsidRPr="009717D9">
              <w:t>Maintain or achieve a reduction in the number of reportable incidents each year, aiming for a zero-incident target. ​</w:t>
            </w:r>
          </w:p>
        </w:tc>
        <w:tc>
          <w:tcPr>
            <w:tcW w:w="7655" w:type="dxa"/>
          </w:tcPr>
          <w:p w14:paraId="681F6E58" w14:textId="108B2788" w:rsidR="004923D3" w:rsidRDefault="005B44D5" w:rsidP="00DA7741">
            <w:pPr>
              <w:spacing w:after="240"/>
              <w:rPr>
                <w:rFonts w:ascii="Arial" w:eastAsia="Arial" w:hAnsi="Arial" w:cs="Arial"/>
                <w:color w:val="000000"/>
              </w:rPr>
            </w:pPr>
            <w:r w:rsidRPr="009717D9">
              <w:t>0 reportable health and safety incidents</w:t>
            </w:r>
          </w:p>
        </w:tc>
        <w:tc>
          <w:tcPr>
            <w:tcW w:w="1979" w:type="dxa"/>
          </w:tcPr>
          <w:p w14:paraId="6BA8E9D7" w14:textId="292DA6A0" w:rsidR="004923D3" w:rsidRDefault="005B44D5" w:rsidP="007F51AB">
            <w:pPr>
              <w:spacing w:after="240"/>
              <w:jc w:val="center"/>
            </w:pPr>
            <w:r w:rsidRPr="009717D9">
              <w:t>Achieving</w:t>
            </w:r>
          </w:p>
        </w:tc>
      </w:tr>
      <w:tr w:rsidR="004923D3" w14:paraId="27A26DB4" w14:textId="12F2AFBB" w:rsidTr="00247047">
        <w:trPr>
          <w:trHeight w:val="1716"/>
        </w:trPr>
        <w:tc>
          <w:tcPr>
            <w:tcW w:w="1129" w:type="dxa"/>
          </w:tcPr>
          <w:p w14:paraId="4AF34492" w14:textId="117F38F5" w:rsidR="004923D3" w:rsidRPr="00177E3D" w:rsidRDefault="007735B1" w:rsidP="00DA7741">
            <w:pPr>
              <w:spacing w:after="240"/>
              <w:rPr>
                <w:rFonts w:ascii="Arial" w:eastAsia="Times New Roman" w:hAnsi="Arial" w:cs="Arial"/>
                <w:bCs/>
              </w:rPr>
            </w:pPr>
            <w:r>
              <w:rPr>
                <w:rFonts w:ascii="Arial" w:eastAsia="Times New Roman" w:hAnsi="Arial" w:cs="Arial"/>
                <w:bCs/>
              </w:rPr>
              <w:t>KPI 15</w:t>
            </w:r>
          </w:p>
        </w:tc>
        <w:tc>
          <w:tcPr>
            <w:tcW w:w="3828" w:type="dxa"/>
          </w:tcPr>
          <w:p w14:paraId="5B72507C" w14:textId="6965E94D" w:rsidR="004923D3" w:rsidRDefault="00967904" w:rsidP="00DA7741">
            <w:pPr>
              <w:spacing w:after="240"/>
              <w:rPr>
                <w:rFonts w:ascii="Arial" w:eastAsia="Arial" w:hAnsi="Arial" w:cs="Arial"/>
                <w:color w:val="000000"/>
              </w:rPr>
            </w:pPr>
            <w:r w:rsidRPr="00754783">
              <w:t xml:space="preserve">Net Promoter Score (NPS) from external stakeholders – Member of Scottish Parliament sentiment towards SEPA </w:t>
            </w:r>
            <w:r w:rsidRPr="00754783">
              <w:rPr>
                <w:rFonts w:ascii="Arial" w:hAnsi="Arial" w:cs="Arial"/>
              </w:rPr>
              <w:t>​</w:t>
            </w:r>
          </w:p>
        </w:tc>
        <w:tc>
          <w:tcPr>
            <w:tcW w:w="4394" w:type="dxa"/>
          </w:tcPr>
          <w:p w14:paraId="4B86966A" w14:textId="361E1B87" w:rsidR="004923D3" w:rsidRPr="00187C9A" w:rsidRDefault="00513034" w:rsidP="00DA7741">
            <w:pPr>
              <w:spacing w:after="240"/>
            </w:pPr>
            <w:r w:rsidRPr="00754783">
              <w:t>Baseline of 69% established in 2023.</w:t>
            </w:r>
            <w:r w:rsidR="000962B1">
              <w:t xml:space="preserve"> This is an annual measure so progression cannot be monitored on a quarterly basis</w:t>
            </w:r>
            <w:r w:rsidR="00586EFA">
              <w:t xml:space="preserve">. </w:t>
            </w:r>
          </w:p>
        </w:tc>
        <w:tc>
          <w:tcPr>
            <w:tcW w:w="3827" w:type="dxa"/>
          </w:tcPr>
          <w:p w14:paraId="05453388" w14:textId="2EB8B2DE" w:rsidR="004923D3" w:rsidRPr="00187C9A" w:rsidRDefault="00EC4272" w:rsidP="00DA7741">
            <w:pPr>
              <w:spacing w:after="240"/>
            </w:pPr>
            <w:r w:rsidRPr="00754783">
              <w:t>Greater than 69%.</w:t>
            </w:r>
          </w:p>
        </w:tc>
        <w:tc>
          <w:tcPr>
            <w:tcW w:w="7655" w:type="dxa"/>
          </w:tcPr>
          <w:p w14:paraId="2E6D215D" w14:textId="3CB8A459" w:rsidR="00134EF9" w:rsidRDefault="00134EF9" w:rsidP="008B641A">
            <w:pPr>
              <w:spacing w:after="120"/>
              <w:rPr>
                <w:rFonts w:ascii="Arial" w:eastAsia="Times New Roman" w:hAnsi="Arial" w:cs="Arial"/>
                <w:bCs/>
                <w:lang w:val="en-GB"/>
              </w:rPr>
            </w:pPr>
            <w:r w:rsidRPr="00134EF9">
              <w:rPr>
                <w:rFonts w:ascii="Arial" w:eastAsia="Times New Roman" w:hAnsi="Arial" w:cs="Arial"/>
                <w:bCs/>
                <w:lang w:val="en-GB"/>
              </w:rPr>
              <w:t xml:space="preserve">Favourability sentiment score </w:t>
            </w:r>
            <w:r>
              <w:rPr>
                <w:rFonts w:ascii="Arial" w:eastAsia="Times New Roman" w:hAnsi="Arial" w:cs="Arial"/>
                <w:bCs/>
                <w:lang w:val="en-GB"/>
              </w:rPr>
              <w:t xml:space="preserve">is </w:t>
            </w:r>
            <w:r w:rsidRPr="00134EF9">
              <w:rPr>
                <w:rFonts w:ascii="Arial" w:eastAsia="Times New Roman" w:hAnsi="Arial" w:cs="Arial"/>
                <w:bCs/>
                <w:lang w:val="en-GB"/>
              </w:rPr>
              <w:t>52% in 2024</w:t>
            </w:r>
            <w:r w:rsidR="008F1F43">
              <w:rPr>
                <w:rFonts w:ascii="Arial" w:eastAsia="Times New Roman" w:hAnsi="Arial" w:cs="Arial"/>
                <w:bCs/>
                <w:lang w:val="en-GB"/>
              </w:rPr>
              <w:t>, down from 69% in 2023.</w:t>
            </w:r>
          </w:p>
          <w:p w14:paraId="69120B30" w14:textId="77777777" w:rsidR="00A3364C" w:rsidRDefault="001A525F" w:rsidP="00DA7741">
            <w:pPr>
              <w:spacing w:after="240"/>
              <w:rPr>
                <w:rFonts w:ascii="Arial" w:eastAsia="Times New Roman" w:hAnsi="Arial" w:cs="Arial"/>
                <w:bCs/>
                <w:lang w:val="en-GB"/>
              </w:rPr>
            </w:pPr>
            <w:r>
              <w:rPr>
                <w:rFonts w:ascii="Arial" w:eastAsia="Times New Roman" w:hAnsi="Arial" w:cs="Arial"/>
                <w:bCs/>
                <w:lang w:val="en-GB"/>
              </w:rPr>
              <w:t>Awareness</w:t>
            </w:r>
            <w:r w:rsidR="00423D98">
              <w:rPr>
                <w:rFonts w:ascii="Arial" w:eastAsia="Times New Roman" w:hAnsi="Arial" w:cs="Arial"/>
                <w:bCs/>
                <w:lang w:val="en-GB"/>
              </w:rPr>
              <w:t xml:space="preserve"> sentiment</w:t>
            </w:r>
            <w:r>
              <w:rPr>
                <w:rFonts w:ascii="Arial" w:eastAsia="Times New Roman" w:hAnsi="Arial" w:cs="Arial"/>
                <w:bCs/>
                <w:lang w:val="en-GB"/>
              </w:rPr>
              <w:t xml:space="preserve"> score is 8</w:t>
            </w:r>
            <w:r w:rsidR="000C6C81">
              <w:rPr>
                <w:rFonts w:ascii="Arial" w:eastAsia="Times New Roman" w:hAnsi="Arial" w:cs="Arial"/>
                <w:bCs/>
                <w:lang w:val="en-GB"/>
              </w:rPr>
              <w:t xml:space="preserve">2%, down from </w:t>
            </w:r>
            <w:r w:rsidR="00770145">
              <w:rPr>
                <w:rFonts w:ascii="Arial" w:eastAsia="Times New Roman" w:hAnsi="Arial" w:cs="Arial"/>
                <w:bCs/>
                <w:lang w:val="en-GB"/>
              </w:rPr>
              <w:t>87% in 2023.</w:t>
            </w:r>
          </w:p>
          <w:p w14:paraId="4AD6A5C6" w14:textId="2F127B32" w:rsidR="00A3364C" w:rsidRPr="00053EAB" w:rsidRDefault="000962B1" w:rsidP="352C8B9F">
            <w:pPr>
              <w:spacing w:before="240" w:after="240"/>
            </w:pPr>
            <w:r w:rsidRPr="6448C40D">
              <w:rPr>
                <w:rFonts w:ascii="Arial" w:eastAsia="Arial" w:hAnsi="Arial" w:cs="Arial"/>
                <w:lang w:val="en-GB"/>
              </w:rPr>
              <w:t>Comparability and analysis on the sample is limited and so there is no clear driver for the change. SEPA will be developing a new broader approach to reputation and sentiment analysis to support our understanding and response.</w:t>
            </w:r>
          </w:p>
        </w:tc>
        <w:tc>
          <w:tcPr>
            <w:tcW w:w="1979" w:type="dxa"/>
          </w:tcPr>
          <w:p w14:paraId="034C4213" w14:textId="33864A81" w:rsidR="004923D3" w:rsidRDefault="00D33B67" w:rsidP="007F51AB">
            <w:pPr>
              <w:spacing w:after="240"/>
              <w:jc w:val="center"/>
              <w:rPr>
                <w:rFonts w:ascii="Arial" w:eastAsia="Times New Roman" w:hAnsi="Arial" w:cs="Arial"/>
                <w:bCs/>
              </w:rPr>
            </w:pPr>
            <w:r>
              <w:t xml:space="preserve">Partially Achieving </w:t>
            </w:r>
          </w:p>
        </w:tc>
      </w:tr>
      <w:tr w:rsidR="004923D3" w14:paraId="648CF5B4" w14:textId="21C49CAD" w:rsidTr="00247047">
        <w:trPr>
          <w:trHeight w:val="972"/>
        </w:trPr>
        <w:tc>
          <w:tcPr>
            <w:tcW w:w="1129" w:type="dxa"/>
          </w:tcPr>
          <w:p w14:paraId="7648C38F" w14:textId="0FED574E" w:rsidR="004923D3" w:rsidRPr="00177E3D" w:rsidRDefault="007735B1" w:rsidP="00DA7741">
            <w:pPr>
              <w:spacing w:after="240"/>
              <w:rPr>
                <w:rFonts w:ascii="Arial" w:eastAsia="Times New Roman" w:hAnsi="Arial" w:cs="Arial"/>
                <w:bCs/>
              </w:rPr>
            </w:pPr>
            <w:r>
              <w:rPr>
                <w:rFonts w:ascii="Arial" w:eastAsia="Times New Roman" w:hAnsi="Arial" w:cs="Arial"/>
                <w:bCs/>
              </w:rPr>
              <w:t>KPI 16</w:t>
            </w:r>
          </w:p>
        </w:tc>
        <w:tc>
          <w:tcPr>
            <w:tcW w:w="3828" w:type="dxa"/>
          </w:tcPr>
          <w:p w14:paraId="1D5764E4" w14:textId="03C411E6" w:rsidR="004923D3" w:rsidRDefault="006635D1" w:rsidP="00DA7741">
            <w:pPr>
              <w:spacing w:after="240"/>
              <w:rPr>
                <w:rFonts w:ascii="Arial" w:eastAsia="Arial" w:hAnsi="Arial" w:cs="Arial"/>
                <w:color w:val="000000"/>
              </w:rPr>
            </w:pPr>
            <w:r w:rsidRPr="001F037A">
              <w:t>Customer experience CSAT</w:t>
            </w:r>
            <w:r w:rsidRPr="001F037A">
              <w:rPr>
                <w:rFonts w:ascii="Arial" w:eastAsia="Times New Roman" w:hAnsi="Arial" w:cs="Arial"/>
              </w:rPr>
              <w:t>​</w:t>
            </w:r>
          </w:p>
        </w:tc>
        <w:tc>
          <w:tcPr>
            <w:tcW w:w="4394" w:type="dxa"/>
          </w:tcPr>
          <w:p w14:paraId="3CC631C8" w14:textId="2CCBFDE6" w:rsidR="004923D3" w:rsidRPr="00187C9A" w:rsidRDefault="00371204" w:rsidP="00DA7741">
            <w:pPr>
              <w:spacing w:after="240"/>
            </w:pPr>
            <w:r>
              <w:t>B</w:t>
            </w:r>
            <w:r w:rsidR="00FD11DD" w:rsidRPr="001F037A">
              <w:t>aseline to be established.</w:t>
            </w:r>
          </w:p>
        </w:tc>
        <w:tc>
          <w:tcPr>
            <w:tcW w:w="3827" w:type="dxa"/>
          </w:tcPr>
          <w:p w14:paraId="1A708CEA" w14:textId="121ED69C" w:rsidR="004923D3" w:rsidRPr="00187C9A" w:rsidRDefault="001B53E7" w:rsidP="00DA7741">
            <w:pPr>
              <w:spacing w:after="240"/>
            </w:pPr>
            <w:r w:rsidRPr="001F037A">
              <w:t>This will be determined once the baseline is established. Will start in Q2</w:t>
            </w:r>
            <w:r w:rsidR="00D51912">
              <w:t xml:space="preserve"> 2025.</w:t>
            </w:r>
          </w:p>
        </w:tc>
        <w:tc>
          <w:tcPr>
            <w:tcW w:w="7655" w:type="dxa"/>
          </w:tcPr>
          <w:p w14:paraId="6ADABCE1" w14:textId="6BD41C9D" w:rsidR="004923D3" w:rsidRPr="00187C9A" w:rsidRDefault="0027311F" w:rsidP="00DA7741">
            <w:pPr>
              <w:spacing w:after="240"/>
            </w:pPr>
            <w:r w:rsidRPr="001F037A">
              <w:t xml:space="preserve">Will report in </w:t>
            </w:r>
            <w:r w:rsidR="008209B8">
              <w:t>Q3 2025.</w:t>
            </w:r>
          </w:p>
        </w:tc>
        <w:tc>
          <w:tcPr>
            <w:tcW w:w="1979" w:type="dxa"/>
          </w:tcPr>
          <w:p w14:paraId="0EBB4ECD" w14:textId="61D0394C" w:rsidR="004923D3" w:rsidRPr="00C44C04" w:rsidRDefault="00626ACF" w:rsidP="007F51AB">
            <w:pPr>
              <w:spacing w:after="240"/>
              <w:jc w:val="center"/>
              <w:rPr>
                <w:rFonts w:ascii="Arial" w:eastAsia="Times New Roman" w:hAnsi="Arial" w:cs="Arial"/>
                <w:bCs/>
              </w:rPr>
            </w:pPr>
            <w:r w:rsidRPr="001F037A">
              <w:t xml:space="preserve">Not reported </w:t>
            </w:r>
            <w:proofErr w:type="gramStart"/>
            <w:r w:rsidRPr="001F037A">
              <w:t>as yet</w:t>
            </w:r>
            <w:proofErr w:type="gramEnd"/>
          </w:p>
        </w:tc>
      </w:tr>
      <w:tr w:rsidR="004923D3" w14:paraId="2C56C66A" w14:textId="2CB5E7EA" w:rsidTr="00247047">
        <w:trPr>
          <w:trHeight w:val="577"/>
        </w:trPr>
        <w:tc>
          <w:tcPr>
            <w:tcW w:w="1129" w:type="dxa"/>
          </w:tcPr>
          <w:p w14:paraId="4FA9248F" w14:textId="3B742D2B" w:rsidR="004923D3" w:rsidRPr="00177E3D" w:rsidRDefault="00A1349B" w:rsidP="00DA7741">
            <w:pPr>
              <w:spacing w:after="240"/>
              <w:rPr>
                <w:rFonts w:ascii="Arial" w:eastAsia="Times New Roman" w:hAnsi="Arial" w:cs="Arial"/>
                <w:bCs/>
              </w:rPr>
            </w:pPr>
            <w:r>
              <w:rPr>
                <w:rFonts w:ascii="Arial" w:eastAsia="Times New Roman" w:hAnsi="Arial" w:cs="Arial"/>
                <w:bCs/>
              </w:rPr>
              <w:t>KPI 17</w:t>
            </w:r>
          </w:p>
        </w:tc>
        <w:tc>
          <w:tcPr>
            <w:tcW w:w="3828" w:type="dxa"/>
          </w:tcPr>
          <w:p w14:paraId="0EBADEDF" w14:textId="4BFC70D4" w:rsidR="004923D3" w:rsidRDefault="001B7A81" w:rsidP="00DA7741">
            <w:pPr>
              <w:spacing w:after="240"/>
              <w:rPr>
                <w:rFonts w:ascii="Arial" w:eastAsia="Arial" w:hAnsi="Arial" w:cs="Arial"/>
                <w:color w:val="000000"/>
              </w:rPr>
            </w:pPr>
            <w:r w:rsidRPr="001F037A">
              <w:t xml:space="preserve">Employee engagement score </w:t>
            </w:r>
            <w:r w:rsidRPr="001F037A">
              <w:rPr>
                <w:rFonts w:ascii="Arial" w:hAnsi="Arial" w:cs="Arial"/>
              </w:rPr>
              <w:t>​</w:t>
            </w:r>
          </w:p>
        </w:tc>
        <w:tc>
          <w:tcPr>
            <w:tcW w:w="4394" w:type="dxa"/>
          </w:tcPr>
          <w:p w14:paraId="3204DABE" w14:textId="71882AFC" w:rsidR="004923D3" w:rsidRPr="00187C9A" w:rsidRDefault="00C95079" w:rsidP="00DA7741">
            <w:pPr>
              <w:spacing w:after="240"/>
            </w:pPr>
            <w:r w:rsidRPr="001F037A">
              <w:t>Baseline to be established.</w:t>
            </w:r>
          </w:p>
        </w:tc>
        <w:tc>
          <w:tcPr>
            <w:tcW w:w="3827" w:type="dxa"/>
          </w:tcPr>
          <w:p w14:paraId="7F487AAB" w14:textId="0AAD64BB" w:rsidR="004923D3" w:rsidRPr="00187C9A" w:rsidRDefault="009F4C98" w:rsidP="00DA7741">
            <w:pPr>
              <w:spacing w:after="240"/>
            </w:pPr>
            <w:r w:rsidRPr="001F037A">
              <w:t>Maintain at baseline or above</w:t>
            </w:r>
          </w:p>
        </w:tc>
        <w:tc>
          <w:tcPr>
            <w:tcW w:w="7655" w:type="dxa"/>
          </w:tcPr>
          <w:p w14:paraId="1A96F58C" w14:textId="5DBE96EB" w:rsidR="004923D3" w:rsidRPr="00187C9A" w:rsidRDefault="004E2104" w:rsidP="00DA7741">
            <w:pPr>
              <w:spacing w:after="240"/>
            </w:pPr>
            <w:r w:rsidRPr="001F037A">
              <w:t>Will report in Q2 2025</w:t>
            </w:r>
          </w:p>
        </w:tc>
        <w:tc>
          <w:tcPr>
            <w:tcW w:w="1979" w:type="dxa"/>
          </w:tcPr>
          <w:p w14:paraId="598EC6B6" w14:textId="633F35BB" w:rsidR="004923D3" w:rsidRPr="00C3257A" w:rsidRDefault="00B63FB8" w:rsidP="007F51AB">
            <w:pPr>
              <w:spacing w:after="240"/>
              <w:jc w:val="center"/>
              <w:rPr>
                <w:rFonts w:ascii="Arial" w:eastAsia="Times New Roman" w:hAnsi="Arial" w:cs="Arial"/>
                <w:bCs/>
              </w:rPr>
            </w:pPr>
            <w:r w:rsidRPr="001F037A">
              <w:t xml:space="preserve">Not reported </w:t>
            </w:r>
            <w:proofErr w:type="gramStart"/>
            <w:r w:rsidRPr="001F037A">
              <w:t>as yet</w:t>
            </w:r>
            <w:proofErr w:type="gramEnd"/>
          </w:p>
        </w:tc>
      </w:tr>
      <w:tr w:rsidR="004923D3" w14:paraId="2FDBEEE2" w14:textId="00ACA7E2" w:rsidTr="00247047">
        <w:trPr>
          <w:trHeight w:val="972"/>
        </w:trPr>
        <w:tc>
          <w:tcPr>
            <w:tcW w:w="1129" w:type="dxa"/>
          </w:tcPr>
          <w:p w14:paraId="4751C3FC" w14:textId="3BDAA136" w:rsidR="004923D3" w:rsidRPr="00177E3D" w:rsidRDefault="00A1349B" w:rsidP="00DA7741">
            <w:pPr>
              <w:spacing w:after="240"/>
              <w:rPr>
                <w:rFonts w:ascii="Arial" w:eastAsia="Times New Roman" w:hAnsi="Arial" w:cs="Arial"/>
                <w:bCs/>
              </w:rPr>
            </w:pPr>
            <w:r>
              <w:rPr>
                <w:rFonts w:ascii="Arial" w:eastAsia="Times New Roman" w:hAnsi="Arial" w:cs="Arial"/>
                <w:bCs/>
              </w:rPr>
              <w:lastRenderedPageBreak/>
              <w:t>KPI 18</w:t>
            </w:r>
          </w:p>
        </w:tc>
        <w:tc>
          <w:tcPr>
            <w:tcW w:w="3828" w:type="dxa"/>
          </w:tcPr>
          <w:p w14:paraId="1806A016" w14:textId="431142BF" w:rsidR="004923D3" w:rsidRDefault="006D30D5" w:rsidP="00DA7741">
            <w:pPr>
              <w:spacing w:after="240"/>
              <w:rPr>
                <w:rFonts w:ascii="Arial" w:eastAsia="Arial" w:hAnsi="Arial" w:cs="Arial"/>
                <w:color w:val="000000"/>
              </w:rPr>
            </w:pPr>
            <w:r w:rsidRPr="00672333">
              <w:t>Absenteeism Rate</w:t>
            </w:r>
            <w:r w:rsidRPr="00672333">
              <w:rPr>
                <w:rFonts w:ascii="Arial" w:hAnsi="Arial" w:cs="Arial"/>
              </w:rPr>
              <w:t>​</w:t>
            </w:r>
          </w:p>
        </w:tc>
        <w:tc>
          <w:tcPr>
            <w:tcW w:w="4394" w:type="dxa"/>
          </w:tcPr>
          <w:p w14:paraId="51381BB9" w14:textId="47BF7216" w:rsidR="004923D3" w:rsidRPr="00187C9A" w:rsidRDefault="00F56C67" w:rsidP="00DA7741">
            <w:pPr>
              <w:spacing w:after="240"/>
            </w:pPr>
            <w:r w:rsidRPr="00672333">
              <w:t xml:space="preserve">Overall </w:t>
            </w:r>
            <w:proofErr w:type="spellStart"/>
            <w:r w:rsidRPr="00672333">
              <w:t>organisational</w:t>
            </w:r>
            <w:proofErr w:type="spellEnd"/>
            <w:r w:rsidRPr="00672333">
              <w:t xml:space="preserve"> lost working time </w:t>
            </w:r>
            <w:r w:rsidR="00A32747">
              <w:t xml:space="preserve">due to sickness absence </w:t>
            </w:r>
            <w:r w:rsidR="005D29FC">
              <w:t>in</w:t>
            </w:r>
            <w:r w:rsidRPr="00672333">
              <w:t xml:space="preserve"> 2023-2024 was 3.09%. </w:t>
            </w:r>
          </w:p>
        </w:tc>
        <w:tc>
          <w:tcPr>
            <w:tcW w:w="3827" w:type="dxa"/>
          </w:tcPr>
          <w:p w14:paraId="708C56BB" w14:textId="790D4DCB" w:rsidR="004923D3" w:rsidRPr="00187C9A" w:rsidRDefault="00A554C4" w:rsidP="00DA7741">
            <w:pPr>
              <w:spacing w:after="240"/>
            </w:pPr>
            <w:r w:rsidRPr="00672333">
              <w:t xml:space="preserve">Maintain at 2024 baseline or </w:t>
            </w:r>
            <w:r w:rsidR="00D51912">
              <w:t>below</w:t>
            </w:r>
          </w:p>
        </w:tc>
        <w:tc>
          <w:tcPr>
            <w:tcW w:w="7655" w:type="dxa"/>
          </w:tcPr>
          <w:p w14:paraId="52E82B8F" w14:textId="12033B21" w:rsidR="004923D3" w:rsidRPr="00187C9A" w:rsidRDefault="006B1961" w:rsidP="00DA7741">
            <w:pPr>
              <w:spacing w:after="240"/>
            </w:pPr>
            <w:r w:rsidRPr="00672333">
              <w:t>2.45%</w:t>
            </w:r>
            <w:r w:rsidR="00071012">
              <w:t>.</w:t>
            </w:r>
          </w:p>
        </w:tc>
        <w:tc>
          <w:tcPr>
            <w:tcW w:w="1979" w:type="dxa"/>
          </w:tcPr>
          <w:p w14:paraId="7AB14351" w14:textId="39509BF9" w:rsidR="004923D3" w:rsidRPr="00260567" w:rsidRDefault="000D3C2D" w:rsidP="007F51AB">
            <w:pPr>
              <w:spacing w:after="240"/>
              <w:jc w:val="center"/>
              <w:rPr>
                <w:rFonts w:ascii="Arial" w:eastAsia="Times New Roman" w:hAnsi="Arial" w:cs="Arial"/>
                <w:bCs/>
              </w:rPr>
            </w:pPr>
            <w:r>
              <w:t>Achieving</w:t>
            </w:r>
          </w:p>
        </w:tc>
      </w:tr>
      <w:tr w:rsidR="004923D3" w14:paraId="5BDD2FE8" w14:textId="3B81E8E6" w:rsidTr="00247047">
        <w:trPr>
          <w:trHeight w:val="1322"/>
        </w:trPr>
        <w:tc>
          <w:tcPr>
            <w:tcW w:w="1129" w:type="dxa"/>
          </w:tcPr>
          <w:p w14:paraId="1234B6AE" w14:textId="6CDF0233" w:rsidR="004923D3" w:rsidRPr="00E86817" w:rsidRDefault="006432E4" w:rsidP="00DA7741">
            <w:pPr>
              <w:spacing w:after="240"/>
              <w:rPr>
                <w:rFonts w:ascii="Arial" w:eastAsia="Times New Roman" w:hAnsi="Arial" w:cs="Arial"/>
                <w:bCs/>
              </w:rPr>
            </w:pPr>
            <w:r>
              <w:rPr>
                <w:rFonts w:ascii="Arial" w:eastAsia="Times New Roman" w:hAnsi="Arial" w:cs="Arial"/>
                <w:bCs/>
              </w:rPr>
              <w:t>KPI 19</w:t>
            </w:r>
          </w:p>
        </w:tc>
        <w:tc>
          <w:tcPr>
            <w:tcW w:w="3828" w:type="dxa"/>
          </w:tcPr>
          <w:p w14:paraId="23681717" w14:textId="1A5288BD" w:rsidR="004923D3" w:rsidRDefault="007B1D66" w:rsidP="00DA7741">
            <w:pPr>
              <w:spacing w:after="240"/>
              <w:rPr>
                <w:rFonts w:ascii="Arial" w:eastAsia="Arial" w:hAnsi="Arial" w:cs="Arial"/>
                <w:color w:val="000000"/>
              </w:rPr>
            </w:pPr>
            <w:r w:rsidRPr="00672333">
              <w:t>Absenteeism Rate due to workplace stress</w:t>
            </w:r>
            <w:r w:rsidRPr="00672333">
              <w:rPr>
                <w:rFonts w:ascii="Arial" w:hAnsi="Arial" w:cs="Arial"/>
              </w:rPr>
              <w:t>​</w:t>
            </w:r>
          </w:p>
        </w:tc>
        <w:tc>
          <w:tcPr>
            <w:tcW w:w="4394" w:type="dxa"/>
          </w:tcPr>
          <w:p w14:paraId="6B4A8FAA" w14:textId="61C9B3CA" w:rsidR="004923D3" w:rsidRPr="00187C9A" w:rsidRDefault="0087556B" w:rsidP="00DA7741">
            <w:pPr>
              <w:spacing w:after="240"/>
            </w:pPr>
            <w:r>
              <w:t>Overall</w:t>
            </w:r>
            <w:r w:rsidR="002338EB" w:rsidRPr="00672333">
              <w:t xml:space="preserve"> </w:t>
            </w:r>
            <w:proofErr w:type="spellStart"/>
            <w:r w:rsidR="002338EB" w:rsidRPr="00672333">
              <w:t>organisational</w:t>
            </w:r>
            <w:proofErr w:type="spellEnd"/>
            <w:r w:rsidR="002338EB" w:rsidRPr="00672333">
              <w:t xml:space="preserve"> lost working time due to stress and mental health</w:t>
            </w:r>
            <w:r w:rsidR="00495C48">
              <w:t xml:space="preserve"> re</w:t>
            </w:r>
            <w:r w:rsidR="0064265D">
              <w:t>asons</w:t>
            </w:r>
            <w:r w:rsidR="002338EB" w:rsidRPr="00672333">
              <w:t xml:space="preserve"> in 2023-2024 was 0.9%.</w:t>
            </w:r>
          </w:p>
        </w:tc>
        <w:tc>
          <w:tcPr>
            <w:tcW w:w="3827" w:type="dxa"/>
          </w:tcPr>
          <w:p w14:paraId="26766372" w14:textId="4B5C3D3B" w:rsidR="004923D3" w:rsidRPr="00187C9A" w:rsidRDefault="005B1111" w:rsidP="00DA7741">
            <w:pPr>
              <w:spacing w:after="240"/>
            </w:pPr>
            <w:r w:rsidRPr="00672333">
              <w:t xml:space="preserve">Maintain at 2024 baseline or </w:t>
            </w:r>
            <w:r w:rsidR="006C3F57">
              <w:t>below</w:t>
            </w:r>
          </w:p>
        </w:tc>
        <w:tc>
          <w:tcPr>
            <w:tcW w:w="7655" w:type="dxa"/>
          </w:tcPr>
          <w:p w14:paraId="26D1DB77" w14:textId="2100264D" w:rsidR="004923D3" w:rsidRPr="00187C9A" w:rsidRDefault="00235F8E" w:rsidP="00DA7741">
            <w:pPr>
              <w:spacing w:after="240"/>
            </w:pPr>
            <w:r w:rsidRPr="00672333">
              <w:t>0.57%</w:t>
            </w:r>
            <w:r w:rsidR="000D3C2D">
              <w:t>.</w:t>
            </w:r>
          </w:p>
        </w:tc>
        <w:tc>
          <w:tcPr>
            <w:tcW w:w="1979" w:type="dxa"/>
          </w:tcPr>
          <w:p w14:paraId="01D099C6" w14:textId="3B584671" w:rsidR="004923D3" w:rsidRPr="00394EC8" w:rsidRDefault="000D3C2D" w:rsidP="007F51AB">
            <w:pPr>
              <w:spacing w:after="240"/>
              <w:jc w:val="center"/>
              <w:rPr>
                <w:rFonts w:ascii="Arial" w:eastAsia="Times New Roman" w:hAnsi="Arial" w:cs="Arial"/>
                <w:bCs/>
              </w:rPr>
            </w:pPr>
            <w:r>
              <w:t>Achieving</w:t>
            </w:r>
          </w:p>
        </w:tc>
      </w:tr>
      <w:tr w:rsidR="004923D3" w14:paraId="31803E5A" w14:textId="11D3CA98" w:rsidTr="00247047">
        <w:trPr>
          <w:trHeight w:val="1336"/>
        </w:trPr>
        <w:tc>
          <w:tcPr>
            <w:tcW w:w="1129" w:type="dxa"/>
          </w:tcPr>
          <w:p w14:paraId="1D6A74AE" w14:textId="786A39FA" w:rsidR="004923D3" w:rsidRPr="00E86817" w:rsidRDefault="00D90B92" w:rsidP="00DA7741">
            <w:pPr>
              <w:spacing w:after="240"/>
              <w:rPr>
                <w:rFonts w:ascii="Arial" w:eastAsia="Times New Roman" w:hAnsi="Arial" w:cs="Arial"/>
                <w:bCs/>
              </w:rPr>
            </w:pPr>
            <w:r>
              <w:rPr>
                <w:rFonts w:ascii="Arial" w:eastAsia="Times New Roman" w:hAnsi="Arial" w:cs="Arial"/>
                <w:bCs/>
              </w:rPr>
              <w:t>KPI 20</w:t>
            </w:r>
          </w:p>
        </w:tc>
        <w:tc>
          <w:tcPr>
            <w:tcW w:w="3828" w:type="dxa"/>
          </w:tcPr>
          <w:p w14:paraId="4F83C2A7" w14:textId="6422DC2A" w:rsidR="004923D3" w:rsidRDefault="00DF000E" w:rsidP="00DA7741">
            <w:pPr>
              <w:spacing w:after="240"/>
              <w:rPr>
                <w:rFonts w:ascii="Arial" w:eastAsia="Arial" w:hAnsi="Arial" w:cs="Arial"/>
                <w:color w:val="000000"/>
              </w:rPr>
            </w:pPr>
            <w:r w:rsidRPr="00672333">
              <w:t>Gender Balance in Leadership Positions</w:t>
            </w:r>
            <w:r w:rsidRPr="00672333">
              <w:rPr>
                <w:rFonts w:ascii="Arial" w:hAnsi="Arial" w:cs="Arial"/>
              </w:rPr>
              <w:t>​</w:t>
            </w:r>
          </w:p>
        </w:tc>
        <w:tc>
          <w:tcPr>
            <w:tcW w:w="4394" w:type="dxa"/>
          </w:tcPr>
          <w:p w14:paraId="0CCF65AD" w14:textId="1A783A56" w:rsidR="004923D3" w:rsidRPr="00187C9A" w:rsidRDefault="005C016E" w:rsidP="00DA7741">
            <w:pPr>
              <w:spacing w:after="240"/>
            </w:pPr>
            <w:r w:rsidRPr="00672333">
              <w:t>50.6% of employees being paid at Band A, B and CLT levels</w:t>
            </w:r>
            <w:r w:rsidR="00A47B27">
              <w:t xml:space="preserve"> were female</w:t>
            </w:r>
            <w:r w:rsidR="00566CDB">
              <w:t xml:space="preserve">, as at </w:t>
            </w:r>
            <w:r w:rsidR="00566CDB" w:rsidRPr="00672333">
              <w:t>31/3/2024</w:t>
            </w:r>
            <w:r w:rsidRPr="00672333">
              <w:t>.</w:t>
            </w:r>
          </w:p>
        </w:tc>
        <w:tc>
          <w:tcPr>
            <w:tcW w:w="3827" w:type="dxa"/>
          </w:tcPr>
          <w:p w14:paraId="0B7C4BA2" w14:textId="0B0EFEF0" w:rsidR="004923D3" w:rsidRPr="00187C9A" w:rsidRDefault="004936AD" w:rsidP="00DA7741">
            <w:pPr>
              <w:spacing w:after="240"/>
            </w:pPr>
            <w:r w:rsidRPr="00672333">
              <w:t>50% or above. </w:t>
            </w:r>
          </w:p>
        </w:tc>
        <w:tc>
          <w:tcPr>
            <w:tcW w:w="7655" w:type="dxa"/>
          </w:tcPr>
          <w:p w14:paraId="395A39F6" w14:textId="77777777" w:rsidR="00B512EC" w:rsidRDefault="00FB098A" w:rsidP="00DA7741">
            <w:pPr>
              <w:spacing w:after="240"/>
            </w:pPr>
            <w:r>
              <w:t>F</w:t>
            </w:r>
            <w:r w:rsidR="005A66BD">
              <w:t xml:space="preserve">emales account for </w:t>
            </w:r>
            <w:r w:rsidR="00645F51" w:rsidRPr="00672333">
              <w:t>47.12%</w:t>
            </w:r>
            <w:r w:rsidR="00CF2822">
              <w:t xml:space="preserve"> of employees in Band B+ roles.</w:t>
            </w:r>
          </w:p>
          <w:p w14:paraId="3A6E38A7" w14:textId="3F6E943B" w:rsidR="004923D3" w:rsidRPr="00187C9A" w:rsidRDefault="0017139C" w:rsidP="00DA7741">
            <w:pPr>
              <w:spacing w:after="240"/>
            </w:pPr>
            <w:r>
              <w:t>There will be ongoing fluctuations of this indicator over time due to natural turnover in positions across band B+ roles. We will continue to keep this under review as recruitment opportunities at these levels arise.</w:t>
            </w:r>
          </w:p>
        </w:tc>
        <w:tc>
          <w:tcPr>
            <w:tcW w:w="1979" w:type="dxa"/>
          </w:tcPr>
          <w:p w14:paraId="050FDA4D" w14:textId="6CC2267C" w:rsidR="004923D3" w:rsidRDefault="00CF2822" w:rsidP="007F51AB">
            <w:pPr>
              <w:spacing w:after="240"/>
              <w:jc w:val="center"/>
              <w:rPr>
                <w:rFonts w:ascii="Arial" w:eastAsia="Times New Roman" w:hAnsi="Arial" w:cs="Arial"/>
                <w:bCs/>
              </w:rPr>
            </w:pPr>
            <w:r>
              <w:rPr>
                <w:rFonts w:ascii="Arial" w:eastAsia="Times New Roman" w:hAnsi="Arial" w:cs="Arial"/>
                <w:bCs/>
              </w:rPr>
              <w:t xml:space="preserve">Partially achieving. </w:t>
            </w:r>
          </w:p>
        </w:tc>
      </w:tr>
      <w:tr w:rsidR="004923D3" w14:paraId="5414200F" w14:textId="29139497" w:rsidTr="00247047">
        <w:trPr>
          <w:trHeight w:val="1336"/>
        </w:trPr>
        <w:tc>
          <w:tcPr>
            <w:tcW w:w="1129" w:type="dxa"/>
          </w:tcPr>
          <w:p w14:paraId="4BC5546E" w14:textId="1CE87BDC" w:rsidR="004923D3" w:rsidRPr="00E86817" w:rsidRDefault="00D90B92" w:rsidP="00DA7741">
            <w:pPr>
              <w:spacing w:after="240"/>
              <w:rPr>
                <w:rFonts w:ascii="Arial" w:eastAsia="Times New Roman" w:hAnsi="Arial" w:cs="Arial"/>
                <w:bCs/>
              </w:rPr>
            </w:pPr>
            <w:r>
              <w:rPr>
                <w:rFonts w:ascii="Arial" w:eastAsia="Times New Roman" w:hAnsi="Arial" w:cs="Arial"/>
                <w:bCs/>
              </w:rPr>
              <w:t>KPI 21</w:t>
            </w:r>
          </w:p>
        </w:tc>
        <w:tc>
          <w:tcPr>
            <w:tcW w:w="3828" w:type="dxa"/>
          </w:tcPr>
          <w:p w14:paraId="1FE4DAD0" w14:textId="62D540F4" w:rsidR="004923D3" w:rsidRDefault="002F16E7" w:rsidP="00DA7741">
            <w:pPr>
              <w:spacing w:after="240"/>
              <w:rPr>
                <w:rFonts w:ascii="Arial" w:eastAsia="Arial" w:hAnsi="Arial" w:cs="Arial"/>
                <w:color w:val="000000"/>
              </w:rPr>
            </w:pPr>
            <w:r w:rsidRPr="001D5A51">
              <w:t>Debt Recovery Rate</w:t>
            </w:r>
            <w:r w:rsidRPr="001D5A51">
              <w:rPr>
                <w:rFonts w:ascii="Arial" w:hAnsi="Arial" w:cs="Arial"/>
              </w:rPr>
              <w:t>​</w:t>
            </w:r>
          </w:p>
        </w:tc>
        <w:tc>
          <w:tcPr>
            <w:tcW w:w="4394" w:type="dxa"/>
          </w:tcPr>
          <w:p w14:paraId="29AB286B" w14:textId="7237E5B4" w:rsidR="004923D3" w:rsidRPr="006A5531" w:rsidRDefault="00F72DB9" w:rsidP="00DA7741">
            <w:pPr>
              <w:spacing w:after="240"/>
              <w:rPr>
                <w:lang w:val="en-GB"/>
              </w:rPr>
            </w:pPr>
            <w:r>
              <w:t>For 2023-</w:t>
            </w:r>
            <w:r w:rsidR="00244945">
              <w:t>2024, t</w:t>
            </w:r>
            <w:r w:rsidR="008035BB" w:rsidRPr="001D5A51">
              <w:t xml:space="preserve">he debt recovery rate </w:t>
            </w:r>
            <w:r w:rsidR="006A5531">
              <w:t xml:space="preserve">for </w:t>
            </w:r>
            <w:r w:rsidR="006A5531" w:rsidRPr="006A5531">
              <w:rPr>
                <w:lang w:val="en-GB"/>
              </w:rPr>
              <w:t>debtors paid within 90 days was 95%</w:t>
            </w:r>
            <w:r w:rsidR="00244945">
              <w:rPr>
                <w:lang w:val="en-GB"/>
              </w:rPr>
              <w:t>.</w:t>
            </w:r>
            <w:r w:rsidR="006A5531" w:rsidRPr="006A5531">
              <w:rPr>
                <w:lang w:val="en-GB"/>
              </w:rPr>
              <w:t xml:space="preserve"> </w:t>
            </w:r>
          </w:p>
        </w:tc>
        <w:tc>
          <w:tcPr>
            <w:tcW w:w="3827" w:type="dxa"/>
          </w:tcPr>
          <w:p w14:paraId="263A55F5" w14:textId="11C73915" w:rsidR="004923D3" w:rsidRDefault="00C93AD3" w:rsidP="00DA7741">
            <w:pPr>
              <w:spacing w:after="240"/>
              <w:rPr>
                <w:rFonts w:ascii="Arial" w:eastAsia="Arial" w:hAnsi="Arial" w:cs="Arial"/>
                <w:color w:val="000000"/>
              </w:rPr>
            </w:pPr>
            <w:r w:rsidRPr="001D5A51">
              <w:t>Achieve a debt recovery rate of 80% or higher for all receivables within 90 days of the due date.</w:t>
            </w:r>
            <w:r w:rsidRPr="001D5A51">
              <w:rPr>
                <w:rFonts w:ascii="Arial" w:hAnsi="Arial" w:cs="Arial"/>
              </w:rPr>
              <w:t>​</w:t>
            </w:r>
          </w:p>
        </w:tc>
        <w:tc>
          <w:tcPr>
            <w:tcW w:w="7655" w:type="dxa"/>
          </w:tcPr>
          <w:p w14:paraId="6D667486" w14:textId="5B2E86B0" w:rsidR="00906F69" w:rsidRPr="001D5A51" w:rsidRDefault="00906F69" w:rsidP="00187C9A">
            <w:pPr>
              <w:spacing w:after="240"/>
            </w:pPr>
            <w:r w:rsidRPr="001D5A51">
              <w:t>The cumulative outturn is 89.2</w:t>
            </w:r>
            <w:r w:rsidR="004B5E5F" w:rsidRPr="001D5A51">
              <w:t>%.</w:t>
            </w:r>
            <w:r w:rsidRPr="001D5A51">
              <w:t xml:space="preserve"> </w:t>
            </w:r>
          </w:p>
          <w:p w14:paraId="27005D9D" w14:textId="3DD005D7" w:rsidR="004923D3" w:rsidRDefault="004923D3" w:rsidP="00D72EAC">
            <w:pPr>
              <w:spacing w:after="240"/>
              <w:rPr>
                <w:rFonts w:ascii="Arial" w:eastAsia="Arial" w:hAnsi="Arial" w:cs="Arial"/>
                <w:color w:val="000000"/>
              </w:rPr>
            </w:pPr>
          </w:p>
        </w:tc>
        <w:tc>
          <w:tcPr>
            <w:tcW w:w="1979" w:type="dxa"/>
          </w:tcPr>
          <w:p w14:paraId="6F382E35" w14:textId="6AFC4020" w:rsidR="004923D3" w:rsidRDefault="00D340C8" w:rsidP="007F51AB">
            <w:pPr>
              <w:spacing w:after="240"/>
              <w:jc w:val="center"/>
              <w:rPr>
                <w:rFonts w:ascii="Arial" w:eastAsia="Times New Roman" w:hAnsi="Arial" w:cs="Arial"/>
                <w:bCs/>
              </w:rPr>
            </w:pPr>
            <w:r w:rsidRPr="001D5A51">
              <w:t>Achieving</w:t>
            </w:r>
          </w:p>
        </w:tc>
      </w:tr>
      <w:tr w:rsidR="004923D3" w14:paraId="4CB5DC82" w14:textId="22685836" w:rsidTr="00247047">
        <w:trPr>
          <w:trHeight w:val="1716"/>
        </w:trPr>
        <w:tc>
          <w:tcPr>
            <w:tcW w:w="1129" w:type="dxa"/>
          </w:tcPr>
          <w:p w14:paraId="1839B78E" w14:textId="304C5B72" w:rsidR="004923D3" w:rsidRPr="00E86817" w:rsidRDefault="00E840F7" w:rsidP="00EF125C">
            <w:pPr>
              <w:spacing w:after="240"/>
              <w:rPr>
                <w:rFonts w:ascii="Arial" w:eastAsia="Times New Roman" w:hAnsi="Arial" w:cs="Arial"/>
                <w:bCs/>
              </w:rPr>
            </w:pPr>
            <w:r>
              <w:rPr>
                <w:rFonts w:ascii="Arial" w:eastAsia="Times New Roman" w:hAnsi="Arial" w:cs="Arial"/>
                <w:bCs/>
              </w:rPr>
              <w:t>KPI 22</w:t>
            </w:r>
          </w:p>
        </w:tc>
        <w:tc>
          <w:tcPr>
            <w:tcW w:w="3828" w:type="dxa"/>
          </w:tcPr>
          <w:p w14:paraId="231EB8FE" w14:textId="4E3F7B50" w:rsidR="004923D3" w:rsidRDefault="004923D3" w:rsidP="00EF125C">
            <w:pPr>
              <w:spacing w:after="240"/>
              <w:rPr>
                <w:rFonts w:ascii="Arial" w:eastAsia="Arial" w:hAnsi="Arial" w:cs="Arial"/>
                <w:color w:val="000000"/>
              </w:rPr>
            </w:pPr>
            <w:r w:rsidRPr="00E86817">
              <w:rPr>
                <w:rFonts w:ascii="Arial" w:eastAsia="Times New Roman" w:hAnsi="Arial" w:cs="Arial"/>
                <w:bCs/>
              </w:rPr>
              <w:t>Percentage of up-to-date Business Continuity Plans​</w:t>
            </w:r>
            <w:r w:rsidR="00D514A4">
              <w:rPr>
                <w:rFonts w:ascii="Arial" w:eastAsia="Times New Roman" w:hAnsi="Arial" w:cs="Arial"/>
                <w:bCs/>
              </w:rPr>
              <w:t xml:space="preserve"> (BCPs)</w:t>
            </w:r>
          </w:p>
        </w:tc>
        <w:tc>
          <w:tcPr>
            <w:tcW w:w="4394" w:type="dxa"/>
          </w:tcPr>
          <w:p w14:paraId="6CAB9E12" w14:textId="2567F50E" w:rsidR="004923D3" w:rsidRDefault="00745C4A" w:rsidP="00EF125C">
            <w:pPr>
              <w:spacing w:after="240"/>
              <w:rPr>
                <w:rFonts w:ascii="Arial" w:eastAsia="Arial" w:hAnsi="Arial" w:cs="Arial"/>
                <w:color w:val="000000"/>
              </w:rPr>
            </w:pPr>
            <w:r>
              <w:rPr>
                <w:rFonts w:ascii="Arial" w:eastAsia="Arial" w:hAnsi="Arial" w:cs="Arial"/>
                <w:color w:val="000000"/>
              </w:rPr>
              <w:t xml:space="preserve">For 2023-2024, </w:t>
            </w:r>
            <w:r w:rsidR="00B745AD">
              <w:rPr>
                <w:rFonts w:ascii="Arial" w:eastAsia="Arial" w:hAnsi="Arial" w:cs="Arial"/>
                <w:color w:val="000000"/>
              </w:rPr>
              <w:t>32%</w:t>
            </w:r>
            <w:r w:rsidR="004923D3">
              <w:rPr>
                <w:rFonts w:ascii="Arial" w:eastAsia="Arial" w:hAnsi="Arial" w:cs="Arial"/>
                <w:color w:val="000000"/>
              </w:rPr>
              <w:t xml:space="preserve"> of BCPs were current and compliant with SEPA’s review schedule</w:t>
            </w:r>
            <w:r w:rsidR="000D0C28">
              <w:rPr>
                <w:rFonts w:ascii="Arial" w:eastAsia="Arial" w:hAnsi="Arial" w:cs="Arial"/>
                <w:color w:val="000000"/>
              </w:rPr>
              <w:t xml:space="preserve">. </w:t>
            </w:r>
          </w:p>
        </w:tc>
        <w:tc>
          <w:tcPr>
            <w:tcW w:w="3827" w:type="dxa"/>
          </w:tcPr>
          <w:p w14:paraId="0EDC026B" w14:textId="77777777" w:rsidR="004923D3" w:rsidRDefault="004923D3" w:rsidP="00EF125C">
            <w:pPr>
              <w:spacing w:after="240"/>
              <w:rPr>
                <w:rFonts w:ascii="Arial" w:eastAsia="Arial" w:hAnsi="Arial" w:cs="Arial"/>
                <w:color w:val="000000"/>
              </w:rPr>
            </w:pPr>
            <w:r w:rsidRPr="00E86817">
              <w:rPr>
                <w:rFonts w:ascii="Arial" w:eastAsia="Times New Roman" w:hAnsi="Arial" w:cs="Arial"/>
                <w:bCs/>
              </w:rPr>
              <w:t>Achieve and maintain 100% of business continuity plans being reviewed and updated within the scheduled timeframe each year.​</w:t>
            </w:r>
          </w:p>
        </w:tc>
        <w:tc>
          <w:tcPr>
            <w:tcW w:w="7655" w:type="dxa"/>
          </w:tcPr>
          <w:p w14:paraId="4D50FD59" w14:textId="77777777" w:rsidR="005E61B1" w:rsidRDefault="00C549FA" w:rsidP="009756C7">
            <w:pPr>
              <w:spacing w:after="240"/>
            </w:pPr>
            <w:r>
              <w:t>92%</w:t>
            </w:r>
            <w:r w:rsidR="009756C7">
              <w:t xml:space="preserve"> </w:t>
            </w:r>
          </w:p>
          <w:p w14:paraId="29556950" w14:textId="791E24DA" w:rsidR="004923D3" w:rsidRPr="00D73589" w:rsidRDefault="009756C7" w:rsidP="009756C7">
            <w:pPr>
              <w:spacing w:after="240"/>
            </w:pPr>
            <w:r>
              <w:t xml:space="preserve">We have </w:t>
            </w:r>
            <w:r w:rsidR="002916A5" w:rsidRPr="003A700A">
              <w:t>25</w:t>
            </w:r>
            <w:r w:rsidR="00B11884" w:rsidRPr="003A700A">
              <w:t xml:space="preserve"> Busine</w:t>
            </w:r>
            <w:r w:rsidR="00401BBC" w:rsidRPr="003A700A">
              <w:t>ss Continuity Plans across SEPA.</w:t>
            </w:r>
            <w:r w:rsidR="0083333E" w:rsidRPr="00187C9A">
              <w:t xml:space="preserve"> </w:t>
            </w:r>
            <w:r w:rsidR="00401BBC" w:rsidRPr="0057167D">
              <w:t>23 are</w:t>
            </w:r>
            <w:r w:rsidR="00692706">
              <w:t xml:space="preserve"> now</w:t>
            </w:r>
            <w:r w:rsidR="00401BBC" w:rsidRPr="0057167D">
              <w:t xml:space="preserve"> </w:t>
            </w:r>
            <w:r w:rsidR="00692706" w:rsidRPr="0057167D">
              <w:t>up to date</w:t>
            </w:r>
            <w:r w:rsidR="00B26A28">
              <w:t>. The remaining two</w:t>
            </w:r>
            <w:r w:rsidR="0083333E">
              <w:t xml:space="preserve"> </w:t>
            </w:r>
            <w:r w:rsidR="00141570">
              <w:t xml:space="preserve">plans </w:t>
            </w:r>
            <w:r w:rsidR="00B26A28">
              <w:t xml:space="preserve">are in progress. </w:t>
            </w:r>
          </w:p>
        </w:tc>
        <w:tc>
          <w:tcPr>
            <w:tcW w:w="1979" w:type="dxa"/>
          </w:tcPr>
          <w:p w14:paraId="180CDAA0" w14:textId="1D07FA82" w:rsidR="004923D3" w:rsidRDefault="00B420EC" w:rsidP="008D62E0">
            <w:pPr>
              <w:spacing w:after="240"/>
              <w:jc w:val="center"/>
              <w:rPr>
                <w:rFonts w:ascii="Arial" w:eastAsia="Times New Roman" w:hAnsi="Arial" w:cs="Arial"/>
                <w:bCs/>
              </w:rPr>
            </w:pPr>
            <w:r>
              <w:t>Achieving</w:t>
            </w:r>
          </w:p>
        </w:tc>
      </w:tr>
      <w:tr w:rsidR="00642698" w14:paraId="42031FD8" w14:textId="3F3A2ABD" w:rsidTr="00247047">
        <w:trPr>
          <w:trHeight w:val="421"/>
        </w:trPr>
        <w:tc>
          <w:tcPr>
            <w:tcW w:w="1129" w:type="dxa"/>
          </w:tcPr>
          <w:p w14:paraId="384A6CD4" w14:textId="4CE12441" w:rsidR="00642698" w:rsidRPr="00E86817" w:rsidRDefault="00642698" w:rsidP="00642698">
            <w:pPr>
              <w:spacing w:after="240"/>
              <w:rPr>
                <w:rFonts w:ascii="Arial" w:eastAsia="Times New Roman" w:hAnsi="Arial" w:cs="Arial"/>
                <w:bCs/>
              </w:rPr>
            </w:pPr>
            <w:r>
              <w:rPr>
                <w:rFonts w:ascii="Arial" w:eastAsia="Times New Roman" w:hAnsi="Arial" w:cs="Arial"/>
                <w:bCs/>
              </w:rPr>
              <w:t>KPI 23</w:t>
            </w:r>
          </w:p>
        </w:tc>
        <w:tc>
          <w:tcPr>
            <w:tcW w:w="3828" w:type="dxa"/>
          </w:tcPr>
          <w:p w14:paraId="77D934C6" w14:textId="613DF700" w:rsidR="00642698" w:rsidRDefault="00642698" w:rsidP="00642698">
            <w:pPr>
              <w:spacing w:after="240"/>
              <w:rPr>
                <w:rFonts w:ascii="Arial" w:eastAsia="Arial" w:hAnsi="Arial" w:cs="Arial"/>
                <w:color w:val="000000"/>
              </w:rPr>
            </w:pPr>
            <w:r w:rsidRPr="00F608DF">
              <w:t xml:space="preserve">Number of security breaches </w:t>
            </w:r>
            <w:r w:rsidRPr="00F608DF">
              <w:rPr>
                <w:rFonts w:ascii="Arial" w:hAnsi="Arial" w:cs="Arial"/>
              </w:rPr>
              <w:t>​</w:t>
            </w:r>
          </w:p>
        </w:tc>
        <w:tc>
          <w:tcPr>
            <w:tcW w:w="4394" w:type="dxa"/>
          </w:tcPr>
          <w:p w14:paraId="7D884D2D" w14:textId="706C47B7" w:rsidR="006511FF" w:rsidRPr="00F608DF" w:rsidRDefault="006511FF" w:rsidP="00D8316B">
            <w:pPr>
              <w:spacing w:after="240"/>
            </w:pPr>
            <w:r w:rsidRPr="00C07162">
              <w:t>2024</w:t>
            </w:r>
            <w:r w:rsidR="00C07162" w:rsidRPr="00C07162">
              <w:t xml:space="preserve"> baseline established as 65 (of which 33 were personal data breaches)</w:t>
            </w:r>
            <w:r w:rsidR="00D8316B" w:rsidRPr="00F608DF">
              <w:t xml:space="preserve"> using the number of security breaches reported in the previous year</w:t>
            </w:r>
          </w:p>
          <w:p w14:paraId="7105A4E4" w14:textId="77777777" w:rsidR="006511FF" w:rsidRPr="00C07162" w:rsidRDefault="006511FF" w:rsidP="00C07162">
            <w:pPr>
              <w:pStyle w:val="ListParagraph"/>
              <w:numPr>
                <w:ilvl w:val="0"/>
                <w:numId w:val="17"/>
              </w:numPr>
              <w:spacing w:after="120" w:line="278" w:lineRule="auto"/>
              <w:ind w:left="714" w:hanging="357"/>
              <w:contextualSpacing w:val="0"/>
              <w:rPr>
                <w:sz w:val="24"/>
                <w:szCs w:val="28"/>
              </w:rPr>
            </w:pPr>
            <w:r w:rsidRPr="00C07162">
              <w:rPr>
                <w:sz w:val="24"/>
                <w:szCs w:val="28"/>
              </w:rPr>
              <w:t>Q1 = 13</w:t>
            </w:r>
          </w:p>
          <w:p w14:paraId="0093AE40" w14:textId="77777777" w:rsidR="006511FF" w:rsidRPr="00C07162" w:rsidRDefault="006511FF" w:rsidP="00C07162">
            <w:pPr>
              <w:pStyle w:val="ListParagraph"/>
              <w:numPr>
                <w:ilvl w:val="0"/>
                <w:numId w:val="17"/>
              </w:numPr>
              <w:spacing w:after="120" w:line="278" w:lineRule="auto"/>
              <w:ind w:left="714" w:hanging="357"/>
              <w:contextualSpacing w:val="0"/>
              <w:rPr>
                <w:sz w:val="24"/>
                <w:szCs w:val="28"/>
              </w:rPr>
            </w:pPr>
            <w:r w:rsidRPr="00C07162">
              <w:rPr>
                <w:sz w:val="24"/>
                <w:szCs w:val="28"/>
              </w:rPr>
              <w:t>Q2 = 16</w:t>
            </w:r>
          </w:p>
          <w:p w14:paraId="3C90849F" w14:textId="77777777" w:rsidR="006511FF" w:rsidRPr="00C07162" w:rsidRDefault="006511FF" w:rsidP="00C07162">
            <w:pPr>
              <w:pStyle w:val="ListParagraph"/>
              <w:numPr>
                <w:ilvl w:val="0"/>
                <w:numId w:val="17"/>
              </w:numPr>
              <w:spacing w:after="120" w:line="278" w:lineRule="auto"/>
              <w:ind w:left="714" w:hanging="357"/>
              <w:contextualSpacing w:val="0"/>
              <w:rPr>
                <w:sz w:val="24"/>
                <w:szCs w:val="28"/>
              </w:rPr>
            </w:pPr>
            <w:r w:rsidRPr="00C07162">
              <w:rPr>
                <w:sz w:val="24"/>
                <w:szCs w:val="28"/>
              </w:rPr>
              <w:t>Q3 = 11</w:t>
            </w:r>
          </w:p>
          <w:p w14:paraId="62CA900E" w14:textId="17042E9E" w:rsidR="00642698" w:rsidRPr="00C07162" w:rsidRDefault="006511FF" w:rsidP="00C07162">
            <w:pPr>
              <w:pStyle w:val="ListParagraph"/>
              <w:numPr>
                <w:ilvl w:val="0"/>
                <w:numId w:val="17"/>
              </w:numPr>
              <w:spacing w:after="120" w:line="278" w:lineRule="auto"/>
              <w:ind w:left="714" w:hanging="357"/>
              <w:contextualSpacing w:val="0"/>
              <w:rPr>
                <w:rFonts w:eastAsiaTheme="minorEastAsia"/>
              </w:rPr>
            </w:pPr>
            <w:r w:rsidRPr="00C07162">
              <w:rPr>
                <w:sz w:val="24"/>
                <w:szCs w:val="28"/>
              </w:rPr>
              <w:t>Q4 = 25</w:t>
            </w:r>
          </w:p>
        </w:tc>
        <w:tc>
          <w:tcPr>
            <w:tcW w:w="3827" w:type="dxa"/>
          </w:tcPr>
          <w:p w14:paraId="2B680B48" w14:textId="3BECB8BC" w:rsidR="004F1A2C" w:rsidRPr="00F608DF" w:rsidRDefault="004F1A2C" w:rsidP="00187C9A">
            <w:pPr>
              <w:spacing w:after="240"/>
            </w:pPr>
            <w:r w:rsidRPr="00F608DF">
              <w:t xml:space="preserve">Short term, </w:t>
            </w:r>
            <w:r w:rsidR="002E206F">
              <w:t xml:space="preserve">to </w:t>
            </w:r>
            <w:r w:rsidRPr="00F608DF">
              <w:t>increase the awareness and need for staff to report security breaches.</w:t>
            </w:r>
            <w:r w:rsidR="00600D9E">
              <w:t xml:space="preserve"> </w:t>
            </w:r>
          </w:p>
          <w:p w14:paraId="10055A4E" w14:textId="0A8A5997" w:rsidR="00642698" w:rsidRDefault="004F1A2C" w:rsidP="00187C9A">
            <w:pPr>
              <w:spacing w:after="240"/>
              <w:rPr>
                <w:rFonts w:ascii="Arial" w:eastAsia="Arial" w:hAnsi="Arial" w:cs="Arial"/>
                <w:color w:val="000000"/>
              </w:rPr>
            </w:pPr>
            <w:r w:rsidRPr="00F608DF">
              <w:t>Longer term, to achieve a year-over-year reduction in the number and significance of security breaches.</w:t>
            </w:r>
          </w:p>
        </w:tc>
        <w:tc>
          <w:tcPr>
            <w:tcW w:w="7655" w:type="dxa"/>
          </w:tcPr>
          <w:p w14:paraId="6EBB96F4" w14:textId="226D7B75" w:rsidR="003460D6" w:rsidRDefault="003460D6" w:rsidP="007C5833">
            <w:pPr>
              <w:spacing w:after="160" w:line="278" w:lineRule="auto"/>
            </w:pPr>
            <w:r>
              <w:t xml:space="preserve">Quarter </w:t>
            </w:r>
            <w:r w:rsidR="00094857">
              <w:t xml:space="preserve">three </w:t>
            </w:r>
            <w:r w:rsidR="00766189">
              <w:t>–</w:t>
            </w:r>
            <w:r>
              <w:t xml:space="preserve"> </w:t>
            </w:r>
            <w:r w:rsidR="00714E7C">
              <w:t>25</w:t>
            </w:r>
            <w:r w:rsidRPr="00F608DF">
              <w:t xml:space="preserve"> (</w:t>
            </w:r>
            <w:r w:rsidR="00094857">
              <w:t xml:space="preserve">including </w:t>
            </w:r>
            <w:r w:rsidR="00D22F7B">
              <w:t>one</w:t>
            </w:r>
            <w:r w:rsidRPr="00F608DF">
              <w:t xml:space="preserve"> duplicate report) of which 1</w:t>
            </w:r>
            <w:r w:rsidR="00714E7C">
              <w:t>4</w:t>
            </w:r>
            <w:r w:rsidRPr="00F608DF">
              <w:t xml:space="preserve"> were personal data breaches</w:t>
            </w:r>
            <w:r w:rsidR="00094857">
              <w:t>.</w:t>
            </w:r>
          </w:p>
          <w:p w14:paraId="7D33B3B0" w14:textId="0DDB9E6F" w:rsidR="00094857" w:rsidRPr="00094857" w:rsidRDefault="00094857" w:rsidP="00094857">
            <w:pPr>
              <w:spacing w:after="160" w:line="278" w:lineRule="auto"/>
            </w:pPr>
            <w:r w:rsidRPr="00094857">
              <w:t xml:space="preserve">Quarter two </w:t>
            </w:r>
            <w:r w:rsidR="00766189">
              <w:t>–</w:t>
            </w:r>
            <w:r w:rsidRPr="00094857">
              <w:t xml:space="preserve"> 31 of which 18 were personal data breaches</w:t>
            </w:r>
            <w:r>
              <w:t>.</w:t>
            </w:r>
          </w:p>
          <w:p w14:paraId="00F5D12D" w14:textId="1AA9717B" w:rsidR="00094857" w:rsidRPr="00094857" w:rsidRDefault="00094857" w:rsidP="007C5833">
            <w:pPr>
              <w:spacing w:after="160" w:line="278" w:lineRule="auto"/>
            </w:pPr>
            <w:r w:rsidRPr="00094857">
              <w:t xml:space="preserve">Quarter one </w:t>
            </w:r>
            <w:r w:rsidR="00766189">
              <w:t>–</w:t>
            </w:r>
            <w:r w:rsidRPr="00094857">
              <w:t xml:space="preserve"> </w:t>
            </w:r>
            <w:r w:rsidRPr="00F608DF">
              <w:t>15</w:t>
            </w:r>
            <w:r>
              <w:t xml:space="preserve"> </w:t>
            </w:r>
            <w:r w:rsidRPr="00F608DF">
              <w:t xml:space="preserve">of which </w:t>
            </w:r>
            <w:r w:rsidR="0099468E">
              <w:t>seven</w:t>
            </w:r>
            <w:r w:rsidRPr="00F608DF">
              <w:t xml:space="preserve"> were personal data breaches</w:t>
            </w:r>
            <w:r w:rsidR="004B5E5F" w:rsidRPr="00F608DF">
              <w:t>.</w:t>
            </w:r>
          </w:p>
          <w:p w14:paraId="3866276C" w14:textId="201707B0" w:rsidR="00642698" w:rsidRPr="003F343D" w:rsidRDefault="00642698" w:rsidP="007C5833">
            <w:pPr>
              <w:spacing w:after="160" w:line="278" w:lineRule="auto"/>
            </w:pPr>
          </w:p>
        </w:tc>
        <w:tc>
          <w:tcPr>
            <w:tcW w:w="1979" w:type="dxa"/>
          </w:tcPr>
          <w:p w14:paraId="3586674F" w14:textId="009FA8D6" w:rsidR="00642698" w:rsidRDefault="00F468E0" w:rsidP="00642698">
            <w:pPr>
              <w:spacing w:after="240"/>
              <w:jc w:val="center"/>
              <w:rPr>
                <w:rFonts w:ascii="Arial" w:eastAsia="Times New Roman" w:hAnsi="Arial" w:cs="Arial"/>
                <w:bCs/>
              </w:rPr>
            </w:pPr>
            <w:r>
              <w:rPr>
                <w:rFonts w:ascii="Arial" w:eastAsia="Times New Roman" w:hAnsi="Arial" w:cs="Arial"/>
                <w:bCs/>
              </w:rPr>
              <w:t>Achieving</w:t>
            </w:r>
          </w:p>
        </w:tc>
      </w:tr>
      <w:tr w:rsidR="00642698" w14:paraId="30A64DAC" w14:textId="3F0350A3" w:rsidTr="00247047">
        <w:trPr>
          <w:trHeight w:val="1336"/>
        </w:trPr>
        <w:tc>
          <w:tcPr>
            <w:tcW w:w="1129" w:type="dxa"/>
          </w:tcPr>
          <w:p w14:paraId="781CB557" w14:textId="2A10753C" w:rsidR="00642698" w:rsidRPr="003811BF" w:rsidRDefault="00642698" w:rsidP="00642698">
            <w:pPr>
              <w:spacing w:after="240"/>
              <w:rPr>
                <w:rFonts w:ascii="Arial" w:eastAsia="Times New Roman" w:hAnsi="Arial" w:cs="Arial"/>
                <w:bCs/>
              </w:rPr>
            </w:pPr>
            <w:r>
              <w:rPr>
                <w:rFonts w:ascii="Arial" w:eastAsia="Times New Roman" w:hAnsi="Arial" w:cs="Arial"/>
                <w:bCs/>
              </w:rPr>
              <w:lastRenderedPageBreak/>
              <w:t>KPI 24</w:t>
            </w:r>
          </w:p>
        </w:tc>
        <w:tc>
          <w:tcPr>
            <w:tcW w:w="3828" w:type="dxa"/>
          </w:tcPr>
          <w:p w14:paraId="0CE9717F" w14:textId="761494D6" w:rsidR="00642698" w:rsidRDefault="00642698" w:rsidP="00642698">
            <w:pPr>
              <w:spacing w:after="240"/>
              <w:rPr>
                <w:rFonts w:ascii="Arial" w:eastAsia="Arial" w:hAnsi="Arial" w:cs="Arial"/>
                <w:color w:val="000000"/>
              </w:rPr>
            </w:pPr>
            <w:r w:rsidRPr="00F608DF">
              <w:t>Number of reportable security breaches to Information Commissioner</w:t>
            </w:r>
            <w:r w:rsidRPr="00F608DF">
              <w:rPr>
                <w:rFonts w:ascii="Arial" w:hAnsi="Arial" w:cs="Arial"/>
              </w:rPr>
              <w:t>​</w:t>
            </w:r>
          </w:p>
        </w:tc>
        <w:tc>
          <w:tcPr>
            <w:tcW w:w="4394" w:type="dxa"/>
          </w:tcPr>
          <w:p w14:paraId="72B3C84F" w14:textId="77777777" w:rsidR="00642698" w:rsidRDefault="00642698" w:rsidP="00642698">
            <w:pPr>
              <w:spacing w:after="240"/>
              <w:rPr>
                <w:rFonts w:ascii="Arial" w:eastAsia="Arial" w:hAnsi="Arial" w:cs="Arial"/>
                <w:color w:val="000000"/>
              </w:rPr>
            </w:pPr>
            <w:r w:rsidRPr="003811BF">
              <w:rPr>
                <w:rFonts w:ascii="Arial" w:eastAsia="Times New Roman" w:hAnsi="Arial" w:cs="Arial"/>
                <w:bCs/>
              </w:rPr>
              <w:t>Zero</w:t>
            </w:r>
          </w:p>
        </w:tc>
        <w:tc>
          <w:tcPr>
            <w:tcW w:w="3827" w:type="dxa"/>
          </w:tcPr>
          <w:p w14:paraId="76188139" w14:textId="77777777" w:rsidR="00642698" w:rsidRDefault="00642698" w:rsidP="00642698">
            <w:pPr>
              <w:spacing w:after="240"/>
              <w:rPr>
                <w:rFonts w:ascii="Arial" w:eastAsia="Arial" w:hAnsi="Arial" w:cs="Arial"/>
                <w:color w:val="000000"/>
              </w:rPr>
            </w:pPr>
            <w:r w:rsidRPr="003811BF">
              <w:rPr>
                <w:rFonts w:ascii="Arial" w:eastAsia="Times New Roman" w:hAnsi="Arial" w:cs="Arial"/>
                <w:bCs/>
              </w:rPr>
              <w:t>Zero</w:t>
            </w:r>
          </w:p>
        </w:tc>
        <w:tc>
          <w:tcPr>
            <w:tcW w:w="7655" w:type="dxa"/>
          </w:tcPr>
          <w:p w14:paraId="252251BC" w14:textId="0A8C057D" w:rsidR="00642698" w:rsidRDefault="00642698" w:rsidP="00642698">
            <w:pPr>
              <w:spacing w:after="240"/>
              <w:rPr>
                <w:rFonts w:ascii="Arial" w:eastAsia="Arial" w:hAnsi="Arial" w:cs="Arial"/>
                <w:color w:val="000000"/>
              </w:rPr>
            </w:pPr>
            <w:r w:rsidRPr="00F608DF">
              <w:t>No personal data breaches reported to the Security Incident Response Group (SIRG) in Q3 met the criteria to be reported to the Information Commissioner.</w:t>
            </w:r>
          </w:p>
        </w:tc>
        <w:tc>
          <w:tcPr>
            <w:tcW w:w="1979" w:type="dxa"/>
          </w:tcPr>
          <w:p w14:paraId="7D395028" w14:textId="168CD220" w:rsidR="00642698" w:rsidRDefault="00642698" w:rsidP="00642698">
            <w:pPr>
              <w:spacing w:after="240"/>
              <w:jc w:val="center"/>
              <w:rPr>
                <w:rFonts w:ascii="Arial" w:eastAsia="Times New Roman" w:hAnsi="Arial" w:cs="Arial"/>
                <w:bCs/>
              </w:rPr>
            </w:pPr>
            <w:r>
              <w:rPr>
                <w:rFonts w:ascii="Arial" w:eastAsia="Times New Roman" w:hAnsi="Arial" w:cs="Arial"/>
                <w:bCs/>
              </w:rPr>
              <w:t>Achiev</w:t>
            </w:r>
            <w:r w:rsidR="008F51D0">
              <w:rPr>
                <w:rFonts w:ascii="Arial" w:eastAsia="Times New Roman" w:hAnsi="Arial" w:cs="Arial"/>
                <w:bCs/>
              </w:rPr>
              <w:t>ing</w:t>
            </w:r>
          </w:p>
        </w:tc>
      </w:tr>
      <w:tr w:rsidR="00642698" w14:paraId="4F57FD14" w14:textId="4D71CBF6" w:rsidTr="00247047">
        <w:trPr>
          <w:trHeight w:val="957"/>
        </w:trPr>
        <w:tc>
          <w:tcPr>
            <w:tcW w:w="1129" w:type="dxa"/>
          </w:tcPr>
          <w:p w14:paraId="6BA0DEA3" w14:textId="6F0EAC03" w:rsidR="00642698" w:rsidRPr="003811BF" w:rsidRDefault="00642698" w:rsidP="00642698">
            <w:pPr>
              <w:spacing w:after="240"/>
              <w:rPr>
                <w:rFonts w:ascii="Arial" w:eastAsia="Times New Roman" w:hAnsi="Arial" w:cs="Arial"/>
                <w:bCs/>
              </w:rPr>
            </w:pPr>
            <w:r>
              <w:rPr>
                <w:rFonts w:ascii="Arial" w:eastAsia="Times New Roman" w:hAnsi="Arial" w:cs="Arial"/>
                <w:bCs/>
              </w:rPr>
              <w:t>KPI 25</w:t>
            </w:r>
          </w:p>
        </w:tc>
        <w:tc>
          <w:tcPr>
            <w:tcW w:w="3828" w:type="dxa"/>
          </w:tcPr>
          <w:p w14:paraId="76FE980C" w14:textId="00A53DE7" w:rsidR="00642698" w:rsidRDefault="00642698" w:rsidP="00642698">
            <w:pPr>
              <w:spacing w:after="240"/>
              <w:rPr>
                <w:rFonts w:ascii="Arial" w:eastAsia="Arial" w:hAnsi="Arial" w:cs="Arial"/>
                <w:color w:val="000000"/>
              </w:rPr>
            </w:pPr>
            <w:r w:rsidRPr="003811BF">
              <w:rPr>
                <w:rFonts w:ascii="Arial" w:eastAsia="Times New Roman" w:hAnsi="Arial" w:cs="Arial"/>
                <w:bCs/>
              </w:rPr>
              <w:t>Time to recruit from application to offer ​</w:t>
            </w:r>
          </w:p>
        </w:tc>
        <w:tc>
          <w:tcPr>
            <w:tcW w:w="4394" w:type="dxa"/>
          </w:tcPr>
          <w:p w14:paraId="201BF906" w14:textId="7152DA8B" w:rsidR="00642698" w:rsidRDefault="00642698" w:rsidP="00642698">
            <w:pPr>
              <w:spacing w:after="240"/>
              <w:rPr>
                <w:rFonts w:ascii="Arial" w:eastAsia="Arial" w:hAnsi="Arial" w:cs="Arial"/>
                <w:color w:val="000000"/>
              </w:rPr>
            </w:pPr>
            <w:r w:rsidRPr="003811BF">
              <w:rPr>
                <w:rFonts w:ascii="Arial" w:eastAsia="Times New Roman" w:hAnsi="Arial" w:cs="Arial"/>
                <w:bCs/>
              </w:rPr>
              <w:t xml:space="preserve">2024 baseline </w:t>
            </w:r>
            <w:r>
              <w:rPr>
                <w:rFonts w:ascii="Arial" w:eastAsia="Times New Roman" w:hAnsi="Arial" w:cs="Arial"/>
                <w:bCs/>
              </w:rPr>
              <w:t xml:space="preserve">established as 61 days. </w:t>
            </w:r>
            <w:r w:rsidR="0017139C">
              <w:rPr>
                <w:rFonts w:ascii="Arial" w:eastAsia="Times New Roman" w:hAnsi="Arial" w:cs="Arial"/>
                <w:bCs/>
              </w:rPr>
              <w:t>This indicator measures the time taken from when a job offer is made to when the candidate starts.</w:t>
            </w:r>
          </w:p>
        </w:tc>
        <w:tc>
          <w:tcPr>
            <w:tcW w:w="3827" w:type="dxa"/>
          </w:tcPr>
          <w:p w14:paraId="6C2D2DF9" w14:textId="77777777" w:rsidR="00642698" w:rsidRDefault="00642698" w:rsidP="00642698">
            <w:pPr>
              <w:spacing w:after="240"/>
              <w:rPr>
                <w:rFonts w:ascii="Arial" w:eastAsia="Arial" w:hAnsi="Arial" w:cs="Arial"/>
                <w:color w:val="000000"/>
              </w:rPr>
            </w:pPr>
            <w:r>
              <w:rPr>
                <w:rFonts w:ascii="Arial" w:eastAsia="Times New Roman" w:hAnsi="Arial" w:cs="Arial"/>
                <w:bCs/>
              </w:rPr>
              <w:t>40 days.</w:t>
            </w:r>
          </w:p>
        </w:tc>
        <w:tc>
          <w:tcPr>
            <w:tcW w:w="7655" w:type="dxa"/>
          </w:tcPr>
          <w:p w14:paraId="78893A14" w14:textId="77777777" w:rsidR="0017139C" w:rsidRDefault="0017139C" w:rsidP="0017139C">
            <w:pPr>
              <w:spacing w:after="240"/>
              <w:rPr>
                <w:rFonts w:ascii="Arial" w:eastAsia="Arial" w:hAnsi="Arial" w:cs="Arial"/>
                <w:color w:val="000000"/>
              </w:rPr>
            </w:pPr>
            <w:r>
              <w:rPr>
                <w:rFonts w:ascii="Arial" w:eastAsia="Arial" w:hAnsi="Arial" w:cs="Arial"/>
                <w:color w:val="000000"/>
              </w:rPr>
              <w:t xml:space="preserve">55 days </w:t>
            </w:r>
          </w:p>
          <w:p w14:paraId="1C499EA6" w14:textId="69CBD78E" w:rsidR="005F7FF4" w:rsidRDefault="0017139C" w:rsidP="004D7B95">
            <w:pPr>
              <w:spacing w:after="240"/>
              <w:rPr>
                <w:rFonts w:ascii="Arial" w:eastAsia="Arial" w:hAnsi="Arial" w:cs="Arial"/>
                <w:color w:val="000000"/>
              </w:rPr>
            </w:pPr>
            <w:r>
              <w:rPr>
                <w:rFonts w:ascii="Arial" w:eastAsia="Arial" w:hAnsi="Arial" w:cs="Arial"/>
                <w:color w:val="000000"/>
              </w:rPr>
              <w:t>We are reducing the time taken from offer to start date compared to 2024 baseline, however, are not yet fully achieving our target. Implementation of our new recruitment system in 2025 will ensure we will have enhanced functionality and improved tracking of candidates throughout the whole process, supporting improved performance against this indicator.</w:t>
            </w:r>
          </w:p>
        </w:tc>
        <w:tc>
          <w:tcPr>
            <w:tcW w:w="1979" w:type="dxa"/>
          </w:tcPr>
          <w:p w14:paraId="21AA70F7" w14:textId="0E36D3A2" w:rsidR="00642698" w:rsidRDefault="007363A8" w:rsidP="00642698">
            <w:pPr>
              <w:spacing w:after="240"/>
              <w:jc w:val="center"/>
              <w:rPr>
                <w:rFonts w:ascii="Arial" w:eastAsia="Times New Roman" w:hAnsi="Arial" w:cs="Arial"/>
                <w:bCs/>
              </w:rPr>
            </w:pPr>
            <w:r>
              <w:rPr>
                <w:rFonts w:ascii="Arial" w:eastAsia="Times New Roman" w:hAnsi="Arial" w:cs="Arial"/>
                <w:bCs/>
              </w:rPr>
              <w:t>Partially achieving</w:t>
            </w:r>
          </w:p>
        </w:tc>
      </w:tr>
      <w:tr w:rsidR="00642698" w14:paraId="5B06FCEF" w14:textId="2DAC0471" w:rsidTr="00247047">
        <w:trPr>
          <w:trHeight w:val="2163"/>
        </w:trPr>
        <w:tc>
          <w:tcPr>
            <w:tcW w:w="1129" w:type="dxa"/>
          </w:tcPr>
          <w:p w14:paraId="25FB438D" w14:textId="031E9ED7" w:rsidR="00642698" w:rsidRPr="003811BF" w:rsidRDefault="00642698" w:rsidP="00642698">
            <w:pPr>
              <w:spacing w:after="240"/>
              <w:rPr>
                <w:rFonts w:ascii="Arial" w:eastAsia="Times New Roman" w:hAnsi="Arial" w:cs="Arial"/>
                <w:bCs/>
              </w:rPr>
            </w:pPr>
            <w:r>
              <w:rPr>
                <w:rFonts w:ascii="Arial" w:eastAsia="Times New Roman" w:hAnsi="Arial" w:cs="Arial"/>
                <w:bCs/>
              </w:rPr>
              <w:t>KPI 26</w:t>
            </w:r>
          </w:p>
        </w:tc>
        <w:tc>
          <w:tcPr>
            <w:tcW w:w="3828" w:type="dxa"/>
          </w:tcPr>
          <w:p w14:paraId="7D94B9A2" w14:textId="55A4952A" w:rsidR="00642698" w:rsidRDefault="00642698" w:rsidP="00642698">
            <w:pPr>
              <w:spacing w:after="240"/>
              <w:rPr>
                <w:rFonts w:ascii="Arial" w:eastAsia="Arial" w:hAnsi="Arial" w:cs="Arial"/>
                <w:color w:val="000000"/>
              </w:rPr>
            </w:pPr>
            <w:r w:rsidRPr="003811BF">
              <w:rPr>
                <w:rFonts w:ascii="Arial" w:eastAsia="Times New Roman" w:hAnsi="Arial" w:cs="Arial"/>
                <w:bCs/>
              </w:rPr>
              <w:t>Average cost per hire​</w:t>
            </w:r>
          </w:p>
        </w:tc>
        <w:tc>
          <w:tcPr>
            <w:tcW w:w="4394" w:type="dxa"/>
          </w:tcPr>
          <w:p w14:paraId="4DA28618" w14:textId="77777777" w:rsidR="00642698" w:rsidRDefault="00642698" w:rsidP="00642698">
            <w:pPr>
              <w:spacing w:after="240"/>
              <w:rPr>
                <w:rFonts w:ascii="Arial" w:eastAsia="Arial" w:hAnsi="Arial" w:cs="Arial"/>
                <w:color w:val="000000"/>
              </w:rPr>
            </w:pPr>
            <w:r w:rsidRPr="003811BF">
              <w:rPr>
                <w:rFonts w:ascii="Arial" w:eastAsia="Times New Roman" w:hAnsi="Arial" w:cs="Arial"/>
                <w:bCs/>
              </w:rPr>
              <w:t xml:space="preserve">2024 baseline </w:t>
            </w:r>
            <w:r>
              <w:rPr>
                <w:rFonts w:ascii="Arial" w:eastAsia="Times New Roman" w:hAnsi="Arial" w:cs="Arial"/>
                <w:bCs/>
              </w:rPr>
              <w:t xml:space="preserve">established as £2,000 per role. </w:t>
            </w:r>
          </w:p>
        </w:tc>
        <w:tc>
          <w:tcPr>
            <w:tcW w:w="3827" w:type="dxa"/>
          </w:tcPr>
          <w:p w14:paraId="6EFF2580" w14:textId="254187FF" w:rsidR="00642698" w:rsidRDefault="00642698" w:rsidP="00642698">
            <w:pPr>
              <w:spacing w:after="240"/>
              <w:rPr>
                <w:rFonts w:ascii="Arial" w:eastAsia="Arial" w:hAnsi="Arial" w:cs="Arial"/>
                <w:color w:val="000000"/>
              </w:rPr>
            </w:pPr>
            <w:r>
              <w:rPr>
                <w:rFonts w:ascii="Arial" w:eastAsia="Times New Roman" w:hAnsi="Arial" w:cs="Arial"/>
                <w:bCs/>
              </w:rPr>
              <w:t>Reduce by 10%.</w:t>
            </w:r>
          </w:p>
        </w:tc>
        <w:tc>
          <w:tcPr>
            <w:tcW w:w="7655" w:type="dxa"/>
          </w:tcPr>
          <w:p w14:paraId="176DBACE" w14:textId="77777777" w:rsidR="0017139C" w:rsidRDefault="0017139C" w:rsidP="0017139C">
            <w:pPr>
              <w:spacing w:after="240"/>
              <w:rPr>
                <w:rFonts w:ascii="Arial" w:eastAsia="Arial" w:hAnsi="Arial" w:cs="Arial"/>
                <w:color w:val="000000"/>
              </w:rPr>
            </w:pPr>
            <w:r>
              <w:rPr>
                <w:rFonts w:ascii="Arial" w:eastAsia="Arial" w:hAnsi="Arial" w:cs="Arial"/>
                <w:color w:val="000000"/>
              </w:rPr>
              <w:t>£1063</w:t>
            </w:r>
          </w:p>
          <w:p w14:paraId="4D4E9716" w14:textId="67A42D4D" w:rsidR="00F0315C" w:rsidRPr="00BC2F92" w:rsidRDefault="0017139C" w:rsidP="0017139C">
            <w:pPr>
              <w:spacing w:after="240"/>
              <w:rPr>
                <w:rFonts w:ascii="Arial" w:eastAsia="Arial" w:hAnsi="Arial" w:cs="Arial"/>
                <w:color w:val="000000"/>
                <w:lang w:val="en-GB"/>
              </w:rPr>
            </w:pPr>
            <w:r>
              <w:rPr>
                <w:rFonts w:ascii="Arial" w:eastAsia="Arial" w:hAnsi="Arial" w:cs="Arial"/>
                <w:color w:val="000000"/>
              </w:rPr>
              <w:t xml:space="preserve">Please note, the average cost is currently considerably lower than anticipated. This is </w:t>
            </w:r>
            <w:r w:rsidRPr="00E25CA6">
              <w:rPr>
                <w:rFonts w:ascii="Arial" w:eastAsia="Arial" w:hAnsi="Arial" w:cs="Arial"/>
                <w:color w:val="000000"/>
                <w:lang w:val="en-GB"/>
              </w:rPr>
              <w:t xml:space="preserve">due to multiple TEPO </w:t>
            </w:r>
            <w:r>
              <w:rPr>
                <w:rFonts w:ascii="Arial" w:eastAsia="Arial" w:hAnsi="Arial" w:cs="Arial"/>
                <w:color w:val="000000"/>
                <w:lang w:val="en-GB"/>
              </w:rPr>
              <w:t>candidates (</w:t>
            </w:r>
            <w:r w:rsidRPr="00E25CA6">
              <w:rPr>
                <w:rFonts w:ascii="Arial" w:eastAsia="Arial" w:hAnsi="Arial" w:cs="Arial"/>
                <w:color w:val="000000"/>
                <w:lang w:val="en-GB"/>
              </w:rPr>
              <w:t>14</w:t>
            </w:r>
            <w:r>
              <w:rPr>
                <w:rFonts w:ascii="Arial" w:eastAsia="Arial" w:hAnsi="Arial" w:cs="Arial"/>
                <w:color w:val="000000"/>
                <w:lang w:val="en-GB"/>
              </w:rPr>
              <w:t xml:space="preserve">) being hired from a single campaign. </w:t>
            </w:r>
            <w:r w:rsidR="00BC2F92">
              <w:rPr>
                <w:rFonts w:ascii="Arial" w:eastAsia="Arial" w:hAnsi="Arial" w:cs="Arial"/>
                <w:color w:val="000000"/>
                <w:lang w:val="en-GB"/>
              </w:rPr>
              <w:t xml:space="preserve"> </w:t>
            </w:r>
          </w:p>
        </w:tc>
        <w:tc>
          <w:tcPr>
            <w:tcW w:w="1979" w:type="dxa"/>
          </w:tcPr>
          <w:p w14:paraId="3B333F23" w14:textId="1873F3AC" w:rsidR="00642698" w:rsidRDefault="00F9517E" w:rsidP="00642698">
            <w:pPr>
              <w:spacing w:after="240"/>
              <w:jc w:val="center"/>
              <w:rPr>
                <w:rFonts w:ascii="Arial" w:eastAsia="Times New Roman" w:hAnsi="Arial" w:cs="Arial"/>
                <w:bCs/>
              </w:rPr>
            </w:pPr>
            <w:r>
              <w:rPr>
                <w:rFonts w:ascii="Arial" w:eastAsia="Times New Roman" w:hAnsi="Arial" w:cs="Arial"/>
                <w:bCs/>
              </w:rPr>
              <w:t>Achieving</w:t>
            </w:r>
          </w:p>
        </w:tc>
      </w:tr>
      <w:tr w:rsidR="00642698" w14:paraId="38748F10" w14:textId="489CF223" w:rsidTr="00247047">
        <w:trPr>
          <w:trHeight w:val="957"/>
        </w:trPr>
        <w:tc>
          <w:tcPr>
            <w:tcW w:w="1129" w:type="dxa"/>
          </w:tcPr>
          <w:p w14:paraId="01EFFD91" w14:textId="14C6815E" w:rsidR="00642698" w:rsidRPr="003811BF" w:rsidRDefault="00642698" w:rsidP="00642698">
            <w:pPr>
              <w:spacing w:after="240"/>
              <w:rPr>
                <w:rFonts w:ascii="Arial" w:eastAsia="Times New Roman" w:hAnsi="Arial" w:cs="Arial"/>
                <w:bCs/>
              </w:rPr>
            </w:pPr>
            <w:r>
              <w:rPr>
                <w:rFonts w:ascii="Arial" w:eastAsia="Times New Roman" w:hAnsi="Arial" w:cs="Arial"/>
                <w:bCs/>
              </w:rPr>
              <w:t>KPI 27</w:t>
            </w:r>
          </w:p>
        </w:tc>
        <w:tc>
          <w:tcPr>
            <w:tcW w:w="3828" w:type="dxa"/>
          </w:tcPr>
          <w:p w14:paraId="362243C7" w14:textId="65517B31" w:rsidR="00642698" w:rsidRDefault="00642698" w:rsidP="00642698">
            <w:pPr>
              <w:spacing w:after="240"/>
              <w:rPr>
                <w:rFonts w:ascii="Arial" w:eastAsia="Arial" w:hAnsi="Arial" w:cs="Arial"/>
                <w:color w:val="000000"/>
              </w:rPr>
            </w:pPr>
            <w:r w:rsidRPr="00E17341">
              <w:t>Percentage of mandatory training completed</w:t>
            </w:r>
            <w:r w:rsidRPr="003811BF">
              <w:rPr>
                <w:rFonts w:ascii="Arial" w:eastAsia="Times New Roman" w:hAnsi="Arial" w:cs="Arial"/>
                <w:bCs/>
              </w:rPr>
              <w:t>​</w:t>
            </w:r>
          </w:p>
        </w:tc>
        <w:tc>
          <w:tcPr>
            <w:tcW w:w="4394" w:type="dxa"/>
          </w:tcPr>
          <w:p w14:paraId="5B8EF2CC" w14:textId="77777777" w:rsidR="00642698" w:rsidRDefault="00642698" w:rsidP="00642698">
            <w:pPr>
              <w:spacing w:after="240"/>
              <w:rPr>
                <w:rFonts w:ascii="Arial" w:eastAsia="Arial" w:hAnsi="Arial" w:cs="Arial"/>
                <w:color w:val="000000"/>
              </w:rPr>
            </w:pPr>
            <w:r w:rsidRPr="00E17341">
              <w:t>2024 baseline established as 80%.</w:t>
            </w:r>
          </w:p>
        </w:tc>
        <w:tc>
          <w:tcPr>
            <w:tcW w:w="3827" w:type="dxa"/>
          </w:tcPr>
          <w:p w14:paraId="16055D38" w14:textId="66F10535" w:rsidR="00642698" w:rsidRDefault="00642698" w:rsidP="00642698">
            <w:pPr>
              <w:spacing w:after="240"/>
              <w:rPr>
                <w:rFonts w:ascii="Arial" w:eastAsia="Arial" w:hAnsi="Arial" w:cs="Arial"/>
                <w:color w:val="000000"/>
              </w:rPr>
            </w:pPr>
            <w:r w:rsidRPr="00E17341">
              <w:t>90%</w:t>
            </w:r>
          </w:p>
        </w:tc>
        <w:tc>
          <w:tcPr>
            <w:tcW w:w="7655" w:type="dxa"/>
          </w:tcPr>
          <w:p w14:paraId="66D5F067" w14:textId="7F0D1769" w:rsidR="00642698" w:rsidRDefault="00642698" w:rsidP="00642698">
            <w:pPr>
              <w:spacing w:after="240"/>
              <w:rPr>
                <w:rFonts w:ascii="Arial" w:eastAsia="Arial" w:hAnsi="Arial" w:cs="Arial"/>
                <w:color w:val="000000"/>
              </w:rPr>
            </w:pPr>
            <w:r w:rsidRPr="00E17341">
              <w:t>97.5%</w:t>
            </w:r>
            <w:r>
              <w:t>.</w:t>
            </w:r>
          </w:p>
        </w:tc>
        <w:tc>
          <w:tcPr>
            <w:tcW w:w="1979" w:type="dxa"/>
          </w:tcPr>
          <w:p w14:paraId="4801FE0F" w14:textId="120B99E7" w:rsidR="00642698" w:rsidRDefault="00642698" w:rsidP="00642698">
            <w:pPr>
              <w:spacing w:after="240"/>
              <w:jc w:val="center"/>
              <w:rPr>
                <w:rFonts w:ascii="Arial" w:eastAsia="Times New Roman" w:hAnsi="Arial" w:cs="Arial"/>
                <w:bCs/>
              </w:rPr>
            </w:pPr>
            <w:r w:rsidRPr="00E17341">
              <w:t>Achiev</w:t>
            </w:r>
            <w:r>
              <w:t>ing</w:t>
            </w:r>
          </w:p>
        </w:tc>
      </w:tr>
      <w:tr w:rsidR="00642698" w14:paraId="0E092300" w14:textId="4D5D6C35" w:rsidTr="00247047">
        <w:trPr>
          <w:trHeight w:val="2020"/>
        </w:trPr>
        <w:tc>
          <w:tcPr>
            <w:tcW w:w="1129" w:type="dxa"/>
          </w:tcPr>
          <w:p w14:paraId="0103E552" w14:textId="3063C6F6" w:rsidR="00642698" w:rsidRPr="003811BF" w:rsidRDefault="00642698" w:rsidP="00642698">
            <w:pPr>
              <w:spacing w:after="240"/>
              <w:rPr>
                <w:rFonts w:ascii="Arial" w:eastAsia="Times New Roman" w:hAnsi="Arial" w:cs="Arial"/>
                <w:bCs/>
              </w:rPr>
            </w:pPr>
            <w:r>
              <w:rPr>
                <w:rFonts w:ascii="Arial" w:eastAsia="Times New Roman" w:hAnsi="Arial" w:cs="Arial"/>
                <w:bCs/>
              </w:rPr>
              <w:t>KPI 28</w:t>
            </w:r>
          </w:p>
        </w:tc>
        <w:tc>
          <w:tcPr>
            <w:tcW w:w="3828" w:type="dxa"/>
          </w:tcPr>
          <w:p w14:paraId="6AA12503" w14:textId="76FD38D7" w:rsidR="00642698" w:rsidRDefault="00642698" w:rsidP="00642698">
            <w:pPr>
              <w:spacing w:after="240"/>
              <w:rPr>
                <w:rFonts w:ascii="Arial" w:eastAsia="Arial" w:hAnsi="Arial" w:cs="Arial"/>
                <w:color w:val="000000"/>
              </w:rPr>
            </w:pPr>
            <w:r w:rsidRPr="00BB4C2E">
              <w:t>Number of Employee Development Activities Completed</w:t>
            </w:r>
            <w:r w:rsidRPr="00BB4C2E">
              <w:rPr>
                <w:rFonts w:ascii="Arial" w:hAnsi="Arial" w:cs="Arial"/>
              </w:rPr>
              <w:t>​</w:t>
            </w:r>
          </w:p>
        </w:tc>
        <w:tc>
          <w:tcPr>
            <w:tcW w:w="4394" w:type="dxa"/>
          </w:tcPr>
          <w:p w14:paraId="244A87E2" w14:textId="77777777" w:rsidR="00642698" w:rsidRPr="00BB4C2E" w:rsidRDefault="00642698" w:rsidP="00642698">
            <w:pPr>
              <w:spacing w:after="160" w:line="278" w:lineRule="auto"/>
            </w:pPr>
            <w:r w:rsidRPr="00BB4C2E">
              <w:t xml:space="preserve">2024 baseline established as: </w:t>
            </w:r>
          </w:p>
          <w:p w14:paraId="5A4BBE4B" w14:textId="1680C8F4" w:rsidR="00642698" w:rsidRPr="00EC2D8F" w:rsidRDefault="00642698" w:rsidP="00EC2D8F">
            <w:pPr>
              <w:pStyle w:val="ListParagraph"/>
              <w:numPr>
                <w:ilvl w:val="0"/>
                <w:numId w:val="14"/>
              </w:numPr>
              <w:spacing w:after="120" w:line="278" w:lineRule="auto"/>
              <w:ind w:left="714" w:hanging="357"/>
              <w:contextualSpacing w:val="0"/>
              <w:rPr>
                <w:sz w:val="24"/>
                <w:szCs w:val="28"/>
              </w:rPr>
            </w:pPr>
            <w:r w:rsidRPr="00EC2D8F">
              <w:rPr>
                <w:sz w:val="24"/>
                <w:szCs w:val="28"/>
              </w:rPr>
              <w:t>124 facilitated workshops run</w:t>
            </w:r>
            <w:r w:rsidR="004B5E5F" w:rsidRPr="00EC2D8F">
              <w:rPr>
                <w:sz w:val="24"/>
                <w:szCs w:val="28"/>
              </w:rPr>
              <w:t>.</w:t>
            </w:r>
            <w:r w:rsidRPr="00EC2D8F">
              <w:rPr>
                <w:sz w:val="24"/>
                <w:szCs w:val="28"/>
              </w:rPr>
              <w:t> </w:t>
            </w:r>
          </w:p>
          <w:p w14:paraId="26D0313E" w14:textId="3473E7DF" w:rsidR="00642698" w:rsidRPr="00EC2D8F" w:rsidRDefault="00642698" w:rsidP="00EC2D8F">
            <w:pPr>
              <w:pStyle w:val="ListParagraph"/>
              <w:numPr>
                <w:ilvl w:val="0"/>
                <w:numId w:val="14"/>
              </w:numPr>
              <w:spacing w:after="120" w:line="278" w:lineRule="auto"/>
              <w:ind w:left="714" w:hanging="357"/>
              <w:contextualSpacing w:val="0"/>
              <w:rPr>
                <w:sz w:val="24"/>
                <w:szCs w:val="28"/>
              </w:rPr>
            </w:pPr>
            <w:r w:rsidRPr="00EC2D8F">
              <w:rPr>
                <w:sz w:val="24"/>
                <w:szCs w:val="28"/>
              </w:rPr>
              <w:t>Six Learning Plans created</w:t>
            </w:r>
            <w:r w:rsidR="004B5E5F" w:rsidRPr="00EC2D8F">
              <w:rPr>
                <w:sz w:val="24"/>
                <w:szCs w:val="28"/>
              </w:rPr>
              <w:t>.</w:t>
            </w:r>
          </w:p>
          <w:p w14:paraId="2356BCE2" w14:textId="1BFDE3E1" w:rsidR="00642698" w:rsidRPr="00EC2D8F" w:rsidRDefault="00642698" w:rsidP="00EC2D8F">
            <w:pPr>
              <w:pStyle w:val="ListParagraph"/>
              <w:numPr>
                <w:ilvl w:val="0"/>
                <w:numId w:val="14"/>
              </w:numPr>
              <w:spacing w:after="120"/>
              <w:ind w:left="714" w:hanging="357"/>
              <w:contextualSpacing w:val="0"/>
              <w:rPr>
                <w:rFonts w:ascii="Arial" w:eastAsia="Arial" w:hAnsi="Arial" w:cs="Arial"/>
                <w:color w:val="000000"/>
              </w:rPr>
            </w:pPr>
            <w:r w:rsidRPr="00EC2D8F">
              <w:rPr>
                <w:sz w:val="24"/>
                <w:szCs w:val="28"/>
              </w:rPr>
              <w:t>135 E-Learning Courses Available</w:t>
            </w:r>
          </w:p>
        </w:tc>
        <w:tc>
          <w:tcPr>
            <w:tcW w:w="3827" w:type="dxa"/>
          </w:tcPr>
          <w:p w14:paraId="5198ECA3" w14:textId="2ED2691F" w:rsidR="00642698" w:rsidRDefault="00642698" w:rsidP="00642698">
            <w:pPr>
              <w:spacing w:after="240"/>
              <w:rPr>
                <w:rFonts w:ascii="Arial" w:eastAsia="Arial" w:hAnsi="Arial" w:cs="Arial"/>
                <w:color w:val="000000"/>
              </w:rPr>
            </w:pPr>
            <w:r w:rsidRPr="00BB4C2E">
              <w:t>Increase the number of (relevant) workshops, learning plans and e-learning courses to meet employee needs</w:t>
            </w:r>
          </w:p>
        </w:tc>
        <w:tc>
          <w:tcPr>
            <w:tcW w:w="7655" w:type="dxa"/>
          </w:tcPr>
          <w:p w14:paraId="42F6E453" w14:textId="77777777" w:rsidR="009218FE" w:rsidRDefault="009218FE" w:rsidP="009218FE">
            <w:pPr>
              <w:spacing w:after="120"/>
            </w:pPr>
            <w:r>
              <w:t>We:</w:t>
            </w:r>
          </w:p>
          <w:p w14:paraId="6CC489A6" w14:textId="576D432A" w:rsidR="00642698" w:rsidRPr="009218FE" w:rsidRDefault="009218FE" w:rsidP="6E8FDAF3">
            <w:pPr>
              <w:pStyle w:val="ListParagraph"/>
              <w:numPr>
                <w:ilvl w:val="0"/>
                <w:numId w:val="15"/>
              </w:numPr>
              <w:spacing w:after="80" w:line="360" w:lineRule="auto"/>
              <w:ind w:left="714" w:hanging="357"/>
              <w:rPr>
                <w:sz w:val="24"/>
                <w:lang w:val="en-GB"/>
              </w:rPr>
            </w:pPr>
            <w:r w:rsidRPr="6E8FDAF3">
              <w:rPr>
                <w:sz w:val="24"/>
                <w:lang w:val="en-GB"/>
              </w:rPr>
              <w:t xml:space="preserve">Facilitated </w:t>
            </w:r>
            <w:r w:rsidR="00642698" w:rsidRPr="6E8FDAF3">
              <w:rPr>
                <w:sz w:val="24"/>
                <w:lang w:val="en-GB"/>
              </w:rPr>
              <w:t>39</w:t>
            </w:r>
            <w:r w:rsidR="00734D5D" w:rsidRPr="6E8FDAF3">
              <w:rPr>
                <w:sz w:val="24"/>
                <w:lang w:val="en-GB"/>
              </w:rPr>
              <w:t xml:space="preserve"> </w:t>
            </w:r>
            <w:r w:rsidR="00642698" w:rsidRPr="6E8FDAF3">
              <w:rPr>
                <w:sz w:val="24"/>
                <w:lang w:val="en-GB"/>
              </w:rPr>
              <w:t>workshops</w:t>
            </w:r>
            <w:r w:rsidR="004B5E5F" w:rsidRPr="6E8FDAF3">
              <w:rPr>
                <w:sz w:val="24"/>
                <w:lang w:val="en-GB"/>
              </w:rPr>
              <w:t>.</w:t>
            </w:r>
            <w:r w:rsidR="00734D5D" w:rsidRPr="6E8FDAF3">
              <w:rPr>
                <w:sz w:val="24"/>
                <w:lang w:val="en-GB"/>
              </w:rPr>
              <w:t xml:space="preserve"> </w:t>
            </w:r>
          </w:p>
          <w:p w14:paraId="259F7DF8" w14:textId="07E242F2" w:rsidR="009218FE" w:rsidRPr="009218FE" w:rsidRDefault="009218FE" w:rsidP="009218FE">
            <w:pPr>
              <w:pStyle w:val="ListParagraph"/>
              <w:numPr>
                <w:ilvl w:val="0"/>
                <w:numId w:val="15"/>
              </w:numPr>
              <w:spacing w:after="80" w:line="360" w:lineRule="auto"/>
              <w:ind w:left="714" w:hanging="357"/>
              <w:contextualSpacing w:val="0"/>
              <w:rPr>
                <w:sz w:val="24"/>
                <w:szCs w:val="28"/>
              </w:rPr>
            </w:pPr>
            <w:r w:rsidRPr="009218FE">
              <w:rPr>
                <w:sz w:val="24"/>
                <w:szCs w:val="28"/>
              </w:rPr>
              <w:t>P</w:t>
            </w:r>
            <w:r w:rsidR="00642698" w:rsidRPr="009218FE">
              <w:rPr>
                <w:sz w:val="24"/>
                <w:szCs w:val="28"/>
              </w:rPr>
              <w:t>ublished five learning plans, with three in progress</w:t>
            </w:r>
            <w:r w:rsidR="004B5E5F" w:rsidRPr="009218FE">
              <w:rPr>
                <w:sz w:val="24"/>
                <w:szCs w:val="28"/>
              </w:rPr>
              <w:t>.</w:t>
            </w:r>
            <w:r w:rsidR="00642698" w:rsidRPr="009218FE">
              <w:rPr>
                <w:sz w:val="24"/>
                <w:szCs w:val="28"/>
              </w:rPr>
              <w:t xml:space="preserve"> </w:t>
            </w:r>
          </w:p>
          <w:p w14:paraId="5016996F" w14:textId="0FF57549" w:rsidR="00642698" w:rsidRPr="009218FE" w:rsidRDefault="009218FE" w:rsidP="009218FE">
            <w:pPr>
              <w:pStyle w:val="ListParagraph"/>
              <w:numPr>
                <w:ilvl w:val="0"/>
                <w:numId w:val="15"/>
              </w:numPr>
              <w:spacing w:after="240" w:line="360" w:lineRule="auto"/>
              <w:ind w:left="714" w:hanging="357"/>
              <w:contextualSpacing w:val="0"/>
              <w:rPr>
                <w:rFonts w:ascii="Arial" w:eastAsia="Arial" w:hAnsi="Arial" w:cs="Arial"/>
                <w:color w:val="000000"/>
              </w:rPr>
            </w:pPr>
            <w:r w:rsidRPr="009218FE">
              <w:rPr>
                <w:sz w:val="24"/>
                <w:szCs w:val="28"/>
              </w:rPr>
              <w:t xml:space="preserve">Published </w:t>
            </w:r>
            <w:r w:rsidR="00642698" w:rsidRPr="009218FE">
              <w:rPr>
                <w:sz w:val="24"/>
                <w:szCs w:val="28"/>
              </w:rPr>
              <w:t>142 learning resources in Discover library</w:t>
            </w:r>
          </w:p>
        </w:tc>
        <w:tc>
          <w:tcPr>
            <w:tcW w:w="1979" w:type="dxa"/>
          </w:tcPr>
          <w:p w14:paraId="140D0C7E" w14:textId="5B771A3C" w:rsidR="00642698" w:rsidRDefault="00642698" w:rsidP="00642698">
            <w:pPr>
              <w:spacing w:after="160" w:line="240" w:lineRule="auto"/>
              <w:jc w:val="center"/>
              <w:rPr>
                <w:rFonts w:ascii="Arial" w:eastAsia="Times New Roman" w:hAnsi="Arial" w:cs="Arial"/>
                <w:bCs/>
              </w:rPr>
            </w:pPr>
            <w:r w:rsidRPr="00BB4C2E">
              <w:t>Achiev</w:t>
            </w:r>
            <w:r>
              <w:t>ing</w:t>
            </w:r>
          </w:p>
        </w:tc>
      </w:tr>
      <w:tr w:rsidR="00642698" w14:paraId="1ADC2AE8" w14:textId="4E37ADAB" w:rsidTr="00247047">
        <w:trPr>
          <w:trHeight w:val="1336"/>
        </w:trPr>
        <w:tc>
          <w:tcPr>
            <w:tcW w:w="1129" w:type="dxa"/>
          </w:tcPr>
          <w:p w14:paraId="10E361F5" w14:textId="19BFDFE5" w:rsidR="00642698" w:rsidRPr="003811BF" w:rsidRDefault="00642698" w:rsidP="00642698">
            <w:pPr>
              <w:spacing w:after="240"/>
              <w:rPr>
                <w:rFonts w:ascii="Arial" w:eastAsia="Times New Roman" w:hAnsi="Arial" w:cs="Arial"/>
                <w:bCs/>
              </w:rPr>
            </w:pPr>
            <w:r>
              <w:rPr>
                <w:rFonts w:ascii="Arial" w:eastAsia="Times New Roman" w:hAnsi="Arial" w:cs="Arial"/>
                <w:bCs/>
              </w:rPr>
              <w:t>KPI 29</w:t>
            </w:r>
          </w:p>
        </w:tc>
        <w:tc>
          <w:tcPr>
            <w:tcW w:w="3828" w:type="dxa"/>
          </w:tcPr>
          <w:p w14:paraId="0F908228" w14:textId="4461DF5B" w:rsidR="00642698" w:rsidRDefault="00642698" w:rsidP="00642698">
            <w:pPr>
              <w:spacing w:after="240"/>
              <w:rPr>
                <w:rFonts w:ascii="Arial" w:eastAsia="Arial" w:hAnsi="Arial" w:cs="Arial"/>
                <w:color w:val="000000"/>
              </w:rPr>
            </w:pPr>
            <w:r w:rsidRPr="00F05FA6">
              <w:t>Number of SEPA solely owned or leased buildings</w:t>
            </w:r>
            <w:r w:rsidRPr="00F05FA6">
              <w:rPr>
                <w:rFonts w:ascii="Arial" w:hAnsi="Arial" w:cs="Arial"/>
              </w:rPr>
              <w:t>​</w:t>
            </w:r>
          </w:p>
        </w:tc>
        <w:tc>
          <w:tcPr>
            <w:tcW w:w="4394" w:type="dxa"/>
          </w:tcPr>
          <w:p w14:paraId="35DDF320" w14:textId="66D8DD95" w:rsidR="00642698" w:rsidRDefault="00642698" w:rsidP="00642698">
            <w:pPr>
              <w:spacing w:after="240"/>
              <w:rPr>
                <w:rFonts w:ascii="Arial" w:eastAsia="Arial" w:hAnsi="Arial" w:cs="Arial"/>
                <w:color w:val="000000"/>
              </w:rPr>
            </w:pPr>
            <w:r w:rsidRPr="00F05FA6">
              <w:t>A baseline of 11 buildings has been established.</w:t>
            </w:r>
          </w:p>
        </w:tc>
        <w:tc>
          <w:tcPr>
            <w:tcW w:w="3827" w:type="dxa"/>
          </w:tcPr>
          <w:p w14:paraId="1EC4EE1D" w14:textId="71047146" w:rsidR="00642698" w:rsidRDefault="00642698" w:rsidP="00642698">
            <w:pPr>
              <w:spacing w:after="240"/>
              <w:rPr>
                <w:rFonts w:ascii="Arial" w:eastAsia="Arial" w:hAnsi="Arial" w:cs="Arial"/>
                <w:color w:val="000000"/>
              </w:rPr>
            </w:pPr>
            <w:r w:rsidRPr="00F05FA6">
              <w:t>A reduction of up to two workspaces per annum.</w:t>
            </w:r>
          </w:p>
        </w:tc>
        <w:tc>
          <w:tcPr>
            <w:tcW w:w="7655" w:type="dxa"/>
          </w:tcPr>
          <w:p w14:paraId="78BB545B" w14:textId="4DDB80EA" w:rsidR="007F2CAB" w:rsidRDefault="00EC2D8F" w:rsidP="007F2CAB">
            <w:pPr>
              <w:spacing w:after="120"/>
              <w:rPr>
                <w:rFonts w:ascii="Arial" w:eastAsia="Times New Roman" w:hAnsi="Arial" w:cs="Arial"/>
                <w:bCs/>
              </w:rPr>
            </w:pPr>
            <w:r>
              <w:t xml:space="preserve">One </w:t>
            </w:r>
            <w:r w:rsidR="007F2CAB">
              <w:t xml:space="preserve">workspace reduced - </w:t>
            </w:r>
            <w:r w:rsidR="00642698">
              <w:t>We have</w:t>
            </w:r>
            <w:r w:rsidR="009218FE">
              <w:t xml:space="preserve"> now</w:t>
            </w:r>
            <w:r w:rsidR="00642698">
              <w:t xml:space="preserve"> </w:t>
            </w:r>
            <w:r w:rsidR="00642698">
              <w:rPr>
                <w:rFonts w:ascii="Arial" w:eastAsia="Times New Roman" w:hAnsi="Arial" w:cs="Arial"/>
                <w:bCs/>
              </w:rPr>
              <w:t xml:space="preserve">exited the </w:t>
            </w:r>
            <w:r w:rsidR="00642698" w:rsidRPr="00B4179D">
              <w:rPr>
                <w:rFonts w:ascii="Arial" w:eastAsia="Times New Roman" w:hAnsi="Arial" w:cs="Arial"/>
                <w:bCs/>
              </w:rPr>
              <w:t>SEPA leased workspace in Stornoway to colocation with Comhairle nan Eilean Sar</w:t>
            </w:r>
            <w:r w:rsidR="00642698">
              <w:rPr>
                <w:rFonts w:ascii="Arial" w:eastAsia="Times New Roman" w:hAnsi="Arial" w:cs="Arial"/>
                <w:bCs/>
              </w:rPr>
              <w:t xml:space="preserve">. </w:t>
            </w:r>
          </w:p>
          <w:p w14:paraId="03EFA010" w14:textId="34399746" w:rsidR="00642698" w:rsidRDefault="007F2CAB" w:rsidP="007F2CAB">
            <w:pPr>
              <w:rPr>
                <w:rFonts w:ascii="Arial" w:eastAsia="Arial" w:hAnsi="Arial" w:cs="Arial"/>
                <w:color w:val="000000"/>
              </w:rPr>
            </w:pPr>
            <w:r>
              <w:rPr>
                <w:rFonts w:ascii="Arial" w:eastAsia="Times New Roman" w:hAnsi="Arial" w:cs="Arial"/>
                <w:bCs/>
              </w:rPr>
              <w:t>One workspace in progress -</w:t>
            </w:r>
            <w:r w:rsidR="00642698">
              <w:rPr>
                <w:rFonts w:ascii="Arial" w:eastAsia="Times New Roman" w:hAnsi="Arial" w:cs="Arial"/>
                <w:bCs/>
              </w:rPr>
              <w:t xml:space="preserve"> Plans are in place to progress the exit of our Arbroath workspace by March 2025. </w:t>
            </w:r>
          </w:p>
        </w:tc>
        <w:tc>
          <w:tcPr>
            <w:tcW w:w="1979" w:type="dxa"/>
          </w:tcPr>
          <w:p w14:paraId="490E53DC" w14:textId="35CDEA62" w:rsidR="00642698" w:rsidRPr="00FD3C37" w:rsidRDefault="00642698" w:rsidP="00642698">
            <w:pPr>
              <w:jc w:val="center"/>
              <w:rPr>
                <w:rFonts w:ascii="Arial" w:eastAsia="Times New Roman" w:hAnsi="Arial" w:cs="Arial"/>
              </w:rPr>
            </w:pPr>
            <w:r w:rsidRPr="00F05FA6">
              <w:t>Achieving</w:t>
            </w:r>
          </w:p>
        </w:tc>
      </w:tr>
    </w:tbl>
    <w:p w14:paraId="5FBB91EC" w14:textId="37F26A08" w:rsidR="00D41484" w:rsidRPr="00376160" w:rsidRDefault="00D41484" w:rsidP="00247047">
      <w:pPr>
        <w:pStyle w:val="BodyText1"/>
      </w:pPr>
    </w:p>
    <w:sectPr w:rsidR="00D41484" w:rsidRPr="00376160" w:rsidSect="00247047">
      <w:pgSz w:w="23811" w:h="16838" w:orient="landscape" w:code="8"/>
      <w:pgMar w:top="1083" w:right="1134" w:bottom="1083"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0A541" w14:textId="77777777" w:rsidR="000A7BD5" w:rsidRDefault="000A7BD5" w:rsidP="00660C79">
      <w:pPr>
        <w:spacing w:line="240" w:lineRule="auto"/>
      </w:pPr>
      <w:r>
        <w:separator/>
      </w:r>
    </w:p>
  </w:endnote>
  <w:endnote w:type="continuationSeparator" w:id="0">
    <w:p w14:paraId="66E6F1CC" w14:textId="77777777" w:rsidR="000A7BD5" w:rsidRDefault="000A7BD5" w:rsidP="00660C79">
      <w:pPr>
        <w:spacing w:line="240" w:lineRule="auto"/>
      </w:pPr>
      <w:r>
        <w:continuationSeparator/>
      </w:r>
    </w:p>
  </w:endnote>
  <w:endnote w:type="continuationNotice" w:id="1">
    <w:p w14:paraId="07894366" w14:textId="77777777" w:rsidR="000A7BD5" w:rsidRDefault="000A7B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AAFE" w14:textId="43A87E7B" w:rsidR="00472315" w:rsidRDefault="006F29A9">
    <w:pPr>
      <w:pStyle w:val="Footer"/>
    </w:pPr>
    <w:r>
      <w:rPr>
        <w:noProof/>
      </w:rPr>
      <mc:AlternateContent>
        <mc:Choice Requires="wps">
          <w:drawing>
            <wp:anchor distT="0" distB="0" distL="0" distR="0" simplePos="0" relativeHeight="251658246" behindDoc="0" locked="0" layoutInCell="1" allowOverlap="1" wp14:anchorId="32090B27" wp14:editId="0B8246D4">
              <wp:simplePos x="635" y="635"/>
              <wp:positionH relativeFrom="page">
                <wp:align>center</wp:align>
              </wp:positionH>
              <wp:positionV relativeFrom="page">
                <wp:align>bottom</wp:align>
              </wp:positionV>
              <wp:extent cx="459740" cy="422910"/>
              <wp:effectExtent l="0" t="0" r="16510" b="0"/>
              <wp:wrapNone/>
              <wp:docPr id="1586655033"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0434501" w14:textId="0FBB1B19"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090B27" id="_x0000_t202" coordsize="21600,21600" o:spt="202" path="m,l,21600r21600,l21600,xe">
              <v:stroke joinstyle="miter"/>
              <v:path gradientshapeok="t" o:connecttype="rect"/>
            </v:shapetype>
            <v:shape id="Text Box 30" o:spid="_x0000_s1041" type="#_x0000_t202" alt="OFFICIAL" style="position:absolute;margin-left:0;margin-top:0;width:36.2pt;height:33.3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Stab0A4CAAAc&#10;BAAADgAAAAAAAAAAAAAAAAAuAgAAZHJzL2Uyb0RvYy54bWxQSwECLQAUAAYACAAAACEAvZvoZtsA&#10;AAADAQAADwAAAAAAAAAAAAAAAABoBAAAZHJzL2Rvd25yZXYueG1sUEsFBgAAAAAEAAQA8wAAAHAF&#10;AAAAAA==&#10;" filled="f" stroked="f">
              <v:textbox style="mso-fit-shape-to-text:t" inset="0,0,0,15pt">
                <w:txbxContent>
                  <w:p w14:paraId="60434501" w14:textId="0FBB1B19"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6242" w14:textId="034DD5A0" w:rsidR="00480059" w:rsidRDefault="006F29A9">
    <w:pPr>
      <w:pStyle w:val="Footer"/>
      <w:jc w:val="right"/>
    </w:pPr>
    <w:r>
      <w:rPr>
        <w:noProof/>
      </w:rPr>
      <mc:AlternateContent>
        <mc:Choice Requires="wps">
          <w:drawing>
            <wp:anchor distT="0" distB="0" distL="0" distR="0" simplePos="0" relativeHeight="251658247" behindDoc="0" locked="0" layoutInCell="1" allowOverlap="1" wp14:anchorId="5C0904DC" wp14:editId="080F433F">
              <wp:simplePos x="688340" y="9982200"/>
              <wp:positionH relativeFrom="page">
                <wp:align>center</wp:align>
              </wp:positionH>
              <wp:positionV relativeFrom="page">
                <wp:align>bottom</wp:align>
              </wp:positionV>
              <wp:extent cx="459740" cy="422910"/>
              <wp:effectExtent l="0" t="0" r="16510" b="0"/>
              <wp:wrapNone/>
              <wp:docPr id="251991800"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FDD0702" w14:textId="4D62928B"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0904DC" id="_x0000_t202" coordsize="21600,21600" o:spt="202" path="m,l,21600r21600,l21600,xe">
              <v:stroke joinstyle="miter"/>
              <v:path gradientshapeok="t" o:connecttype="rect"/>
            </v:shapetype>
            <v:shape id="Text Box 31" o:spid="_x0000_s1042" type="#_x0000_t202" alt="OFFICIAL" style="position:absolute;left:0;text-align:left;margin-left:0;margin-top:0;width:36.2pt;height:33.3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textbox style="mso-fit-shape-to-text:t" inset="0,0,0,15pt">
                <w:txbxContent>
                  <w:p w14:paraId="2FDD0702" w14:textId="4D62928B"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v:textbox>
              <w10:wrap anchorx="page" anchory="page"/>
            </v:shape>
          </w:pict>
        </mc:Fallback>
      </mc:AlternateContent>
    </w:r>
    <w:sdt>
      <w:sdtPr>
        <w:id w:val="-1532182619"/>
        <w:docPartObj>
          <w:docPartGallery w:val="Page Numbers (Bottom of Page)"/>
          <w:docPartUnique/>
        </w:docPartObj>
      </w:sdtPr>
      <w:sdtEndPr>
        <w:rPr>
          <w:noProof/>
        </w:rPr>
      </w:sdtEndPr>
      <w:sdtContent>
        <w:r w:rsidR="00480059">
          <w:fldChar w:fldCharType="begin"/>
        </w:r>
        <w:r w:rsidR="00480059">
          <w:instrText xml:space="preserve"> PAGE   \* MERGEFORMAT </w:instrText>
        </w:r>
        <w:r w:rsidR="00480059">
          <w:fldChar w:fldCharType="separate"/>
        </w:r>
        <w:r w:rsidR="00480059">
          <w:rPr>
            <w:noProof/>
          </w:rPr>
          <w:t>2</w:t>
        </w:r>
        <w:r w:rsidR="00480059">
          <w:rPr>
            <w:noProof/>
          </w:rPr>
          <w:fldChar w:fldCharType="end"/>
        </w:r>
      </w:sdtContent>
    </w:sdt>
  </w:p>
  <w:p w14:paraId="1446342F" w14:textId="534C39A5" w:rsidR="0000289D" w:rsidRDefault="000028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8A3BE" w14:textId="18008107" w:rsidR="007A1B67" w:rsidRDefault="006F29A9">
    <w:pPr>
      <w:pStyle w:val="Footer"/>
      <w:jc w:val="right"/>
    </w:pPr>
    <w:r>
      <w:rPr>
        <w:noProof/>
      </w:rPr>
      <mc:AlternateContent>
        <mc:Choice Requires="wps">
          <w:drawing>
            <wp:anchor distT="0" distB="0" distL="0" distR="0" simplePos="0" relativeHeight="251658245" behindDoc="0" locked="0" layoutInCell="1" allowOverlap="1" wp14:anchorId="6662A8C8" wp14:editId="4D6CDF11">
              <wp:simplePos x="691763" y="9978887"/>
              <wp:positionH relativeFrom="page">
                <wp:align>center</wp:align>
              </wp:positionH>
              <wp:positionV relativeFrom="page">
                <wp:align>bottom</wp:align>
              </wp:positionV>
              <wp:extent cx="459740" cy="422910"/>
              <wp:effectExtent l="0" t="0" r="16510" b="0"/>
              <wp:wrapNone/>
              <wp:docPr id="102407307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81877A2" w14:textId="0DB264AF"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2A8C8" id="_x0000_t202" coordsize="21600,21600" o:spt="202" path="m,l,21600r21600,l21600,xe">
              <v:stroke joinstyle="miter"/>
              <v:path gradientshapeok="t" o:connecttype="rect"/>
            </v:shapetype>
            <v:shape id="Text Box 29" o:spid="_x0000_s1044" type="#_x0000_t202" alt="OFFICIAL" style="position:absolute;left:0;text-align:left;margin-left:0;margin-top:0;width:36.2pt;height:33.3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SeqGYA4CAAAc&#10;BAAADgAAAAAAAAAAAAAAAAAuAgAAZHJzL2Uyb0RvYy54bWxQSwECLQAUAAYACAAAACEAvZvoZtsA&#10;AAADAQAADwAAAAAAAAAAAAAAAABoBAAAZHJzL2Rvd25yZXYueG1sUEsFBgAAAAAEAAQA8wAAAHAF&#10;AAAAAA==&#10;" filled="f" stroked="f">
              <v:textbox style="mso-fit-shape-to-text:t" inset="0,0,0,15pt">
                <w:txbxContent>
                  <w:p w14:paraId="681877A2" w14:textId="0DB264AF"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v:textbox>
              <w10:wrap anchorx="page" anchory="page"/>
            </v:shape>
          </w:pict>
        </mc:Fallback>
      </mc:AlternateContent>
    </w:r>
    <w:sdt>
      <w:sdtPr>
        <w:id w:val="1661574920"/>
        <w:docPartObj>
          <w:docPartGallery w:val="Page Numbers (Bottom of Page)"/>
          <w:docPartUnique/>
        </w:docPartObj>
      </w:sdtPr>
      <w:sdtEndPr>
        <w:rPr>
          <w:noProof/>
        </w:rPr>
      </w:sdtEndPr>
      <w:sdtContent>
        <w:r w:rsidR="007A1B67">
          <w:fldChar w:fldCharType="begin"/>
        </w:r>
        <w:r w:rsidR="007A1B67">
          <w:instrText xml:space="preserve"> PAGE   \* MERGEFORMAT </w:instrText>
        </w:r>
        <w:r w:rsidR="007A1B67">
          <w:fldChar w:fldCharType="separate"/>
        </w:r>
        <w:r w:rsidR="007A1B67">
          <w:rPr>
            <w:noProof/>
          </w:rPr>
          <w:t>2</w:t>
        </w:r>
        <w:r w:rsidR="007A1B67">
          <w:rPr>
            <w:noProof/>
          </w:rPr>
          <w:fldChar w:fldCharType="end"/>
        </w:r>
      </w:sdtContent>
    </w:sdt>
  </w:p>
  <w:p w14:paraId="07FF3BA0" w14:textId="75FD72E3" w:rsidR="00472315" w:rsidRDefault="00472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14C37" w14:textId="77777777" w:rsidR="000A7BD5" w:rsidRDefault="000A7BD5" w:rsidP="00660C79">
      <w:pPr>
        <w:spacing w:line="240" w:lineRule="auto"/>
      </w:pPr>
      <w:r>
        <w:separator/>
      </w:r>
    </w:p>
  </w:footnote>
  <w:footnote w:type="continuationSeparator" w:id="0">
    <w:p w14:paraId="5951180E" w14:textId="77777777" w:rsidR="000A7BD5" w:rsidRDefault="000A7BD5" w:rsidP="00660C79">
      <w:pPr>
        <w:spacing w:line="240" w:lineRule="auto"/>
      </w:pPr>
      <w:r>
        <w:continuationSeparator/>
      </w:r>
    </w:p>
  </w:footnote>
  <w:footnote w:type="continuationNotice" w:id="1">
    <w:p w14:paraId="1315A7EC" w14:textId="77777777" w:rsidR="000A7BD5" w:rsidRDefault="000A7BD5">
      <w:pPr>
        <w:spacing w:line="240" w:lineRule="auto"/>
      </w:pPr>
    </w:p>
  </w:footnote>
  <w:footnote w:id="2">
    <w:p w14:paraId="5FB2DC98" w14:textId="77777777" w:rsidR="00650025" w:rsidRPr="00886299" w:rsidRDefault="00650025" w:rsidP="00886299">
      <w:pPr>
        <w:spacing w:line="240" w:lineRule="auto"/>
        <w:rPr>
          <w:rFonts w:eastAsiaTheme="minorHAnsi"/>
        </w:rPr>
      </w:pPr>
      <w:r w:rsidRPr="00886299">
        <w:rPr>
          <w:rStyle w:val="FootnoteReference"/>
        </w:rPr>
        <w:footnoteRef/>
      </w:r>
      <w:r w:rsidRPr="00886299">
        <w:t xml:space="preserve"> These are national outcomes for Scotland and SEPA plays a contributing role. </w:t>
      </w:r>
    </w:p>
  </w:footnote>
  <w:footnote w:id="3">
    <w:p w14:paraId="5F9B5846" w14:textId="17310CC0" w:rsidR="00886299" w:rsidRDefault="00886299" w:rsidP="00886299">
      <w:pPr>
        <w:pStyle w:val="FootnoteText"/>
      </w:pPr>
      <w:r w:rsidRPr="00886299">
        <w:rPr>
          <w:rStyle w:val="FootnoteReference"/>
          <w:sz w:val="24"/>
          <w:szCs w:val="24"/>
        </w:rPr>
        <w:footnoteRef/>
      </w:r>
      <w:r w:rsidRPr="00886299">
        <w:rPr>
          <w:sz w:val="24"/>
          <w:szCs w:val="24"/>
        </w:rPr>
        <w:t xml:space="preserve"> These are national outcomes for Scotland and SEPA plays a contributing role.</w:t>
      </w:r>
    </w:p>
  </w:footnote>
  <w:footnote w:id="4">
    <w:p w14:paraId="6BC5A196" w14:textId="77777777" w:rsidR="00650025" w:rsidRDefault="00650025" w:rsidP="00886299">
      <w:pPr>
        <w:spacing w:line="240" w:lineRule="auto"/>
      </w:pPr>
      <w:r>
        <w:rPr>
          <w:rStyle w:val="FootnoteReference"/>
        </w:rPr>
        <w:footnoteRef/>
      </w:r>
      <w:r>
        <w:t xml:space="preserve"> These are national outcomes for Scotland and SEPA plays a contributing role. </w:t>
      </w:r>
    </w:p>
    <w:p w14:paraId="1CFED495" w14:textId="77777777" w:rsidR="00F408A2" w:rsidRDefault="00F408A2" w:rsidP="00650025">
      <w:pPr>
        <w:rPr>
          <w:rFonts w:eastAsiaTheme="minorHAnsi"/>
        </w:rPr>
      </w:pPr>
    </w:p>
    <w:p w14:paraId="17D4E6B0" w14:textId="77777777" w:rsidR="00650025" w:rsidRDefault="00650025" w:rsidP="00650025">
      <w:pPr>
        <w:pStyle w:val="FootnoteText"/>
      </w:pPr>
    </w:p>
  </w:footnote>
  <w:footnote w:id="5">
    <w:p w14:paraId="662DF352" w14:textId="77777777" w:rsidR="000E7600" w:rsidRDefault="000E7600" w:rsidP="000E7600">
      <w:pPr>
        <w:pStyle w:val="FootnoteText"/>
      </w:pPr>
      <w:r>
        <w:rPr>
          <w:rStyle w:val="FootnoteReference"/>
        </w:rPr>
        <w:footnoteRef/>
      </w:r>
      <w:r>
        <w:t xml:space="preserve"> </w:t>
      </w:r>
      <w:r w:rsidRPr="00E74A65">
        <w:t>Information reported was extracted from SEPA systems on 14/01/2025. Systems may be updated after this date and each quarter.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C67C" w14:textId="6E943184" w:rsidR="00472315" w:rsidRDefault="006F29A9">
    <w:pPr>
      <w:pStyle w:val="Header"/>
    </w:pPr>
    <w:r>
      <w:rPr>
        <w:noProof/>
      </w:rPr>
      <mc:AlternateContent>
        <mc:Choice Requires="wps">
          <w:drawing>
            <wp:anchor distT="0" distB="0" distL="0" distR="0" simplePos="0" relativeHeight="251658243" behindDoc="0" locked="0" layoutInCell="1" allowOverlap="1" wp14:anchorId="463C8F3C" wp14:editId="1026CFA7">
              <wp:simplePos x="635" y="635"/>
              <wp:positionH relativeFrom="page">
                <wp:align>center</wp:align>
              </wp:positionH>
              <wp:positionV relativeFrom="page">
                <wp:align>top</wp:align>
              </wp:positionV>
              <wp:extent cx="459740" cy="422910"/>
              <wp:effectExtent l="0" t="0" r="16510" b="15240"/>
              <wp:wrapNone/>
              <wp:docPr id="1804671962"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EA183EB" w14:textId="554EA55D"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3C8F3C" id="_x0000_t202" coordsize="21600,21600" o:spt="202" path="m,l,21600r21600,l21600,xe">
              <v:stroke joinstyle="miter"/>
              <v:path gradientshapeok="t" o:connecttype="rect"/>
            </v:shapetype>
            <v:shape id="Text Box 27" o:spid="_x0000_s1039" type="#_x0000_t202" alt="OFFICIAL" style="position:absolute;margin-left:0;margin-top:0;width:36.2pt;height:33.3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textbox style="mso-fit-shape-to-text:t" inset="0,15pt,0,0">
                <w:txbxContent>
                  <w:p w14:paraId="3EA183EB" w14:textId="554EA55D"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DBCA8" w14:textId="596C0211" w:rsidR="00BF23E6" w:rsidRPr="00BF23E6" w:rsidRDefault="006F29A9" w:rsidP="00BF23E6">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1F982CFB" wp14:editId="3983C7C8">
              <wp:simplePos x="688340" y="360680"/>
              <wp:positionH relativeFrom="page">
                <wp:align>center</wp:align>
              </wp:positionH>
              <wp:positionV relativeFrom="page">
                <wp:align>top</wp:align>
              </wp:positionV>
              <wp:extent cx="459740" cy="422910"/>
              <wp:effectExtent l="0" t="0" r="16510" b="15240"/>
              <wp:wrapNone/>
              <wp:docPr id="174051633"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07A3319" w14:textId="1B072EC2"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982CFB" id="_x0000_t202" coordsize="21600,21600" o:spt="202" path="m,l,21600r21600,l21600,xe">
              <v:stroke joinstyle="miter"/>
              <v:path gradientshapeok="t" o:connecttype="rect"/>
            </v:shapetype>
            <v:shape id="Text Box 28" o:spid="_x0000_s1040" type="#_x0000_t202" alt="OFFICIAL" style="position:absolute;left:0;text-align:left;margin-left:0;margin-top:0;width:36.2pt;height:33.3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" filled="f" stroked="f">
              <v:textbox style="mso-fit-shape-to-text:t" inset="0,15pt,0,0">
                <w:txbxContent>
                  <w:p w14:paraId="707A3319" w14:textId="1B072EC2"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v:textbox>
              <w10:wrap anchorx="page" anchory="page"/>
            </v:shape>
          </w:pict>
        </mc:Fallback>
      </mc:AlternateContent>
    </w:r>
    <w:r w:rsidR="00BF23E6" w:rsidRPr="00BF23E6">
      <w:rPr>
        <w:color w:val="6E7571" w:themeColor="text2"/>
      </w:rPr>
      <w:t>SEPA 202</w:t>
    </w:r>
    <w:r w:rsidR="008D5F93">
      <w:rPr>
        <w:color w:val="6E7571" w:themeColor="text2"/>
      </w:rPr>
      <w:t>4</w:t>
    </w:r>
    <w:r w:rsidR="00BF23E6" w:rsidRPr="00BF23E6">
      <w:rPr>
        <w:color w:val="6E7571" w:themeColor="text2"/>
      </w:rPr>
      <w:t>-202</w:t>
    </w:r>
    <w:r w:rsidR="008D5F93">
      <w:rPr>
        <w:color w:val="6E7571" w:themeColor="text2"/>
      </w:rPr>
      <w:t>5</w:t>
    </w:r>
    <w:r w:rsidR="00BF23E6" w:rsidRPr="00BF23E6">
      <w:rPr>
        <w:color w:val="6E7571" w:themeColor="text2"/>
      </w:rPr>
      <w:t xml:space="preserve"> </w:t>
    </w:r>
  </w:p>
  <w:p w14:paraId="29F40932" w14:textId="153D6680" w:rsidR="00472315" w:rsidRPr="00BF23E6" w:rsidRDefault="00BF23E6" w:rsidP="00BF23E6">
    <w:pPr>
      <w:pStyle w:val="BodyText1"/>
      <w:spacing w:line="240" w:lineRule="auto"/>
      <w:jc w:val="right"/>
      <w:rPr>
        <w:color w:val="6E7571" w:themeColor="text2"/>
      </w:rPr>
    </w:pPr>
    <w:r>
      <w:rPr>
        <w:noProof/>
      </w:rPr>
      <mc:AlternateContent>
        <mc:Choice Requires="wps">
          <w:drawing>
            <wp:anchor distT="0" distB="0" distL="114300" distR="114300" simplePos="0" relativeHeight="251658241" behindDoc="1" locked="0" layoutInCell="1" allowOverlap="1" wp14:anchorId="30A08781" wp14:editId="197B3F53">
              <wp:simplePos x="0" y="0"/>
              <wp:positionH relativeFrom="column">
                <wp:posOffset>19050</wp:posOffset>
              </wp:positionH>
              <wp:positionV relativeFrom="paragraph">
                <wp:posOffset>266700</wp:posOffset>
              </wp:positionV>
              <wp:extent cx="9316085" cy="0"/>
              <wp:effectExtent l="0" t="0" r="0" b="0"/>
              <wp:wrapTight wrapText="bothSides">
                <wp:wrapPolygon edited="0">
                  <wp:start x="0" y="0"/>
                  <wp:lineTo x="0" y="21600"/>
                  <wp:lineTo x="21600" y="21600"/>
                  <wp:lineTo x="21600" y="0"/>
                </wp:wrapPolygon>
              </wp:wrapTight>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931608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38D0B" id="Straight Connector 8" o:spid="_x0000_s1026" alt="&quot;&quot;" style="position:absolute;flip:x 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1pt" to="735.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" strokecolor="#016574 [3205]" strokeweight=".5pt">
              <v:stroke joinstyle="miter"/>
              <w10:wrap type="tight"/>
            </v:line>
          </w:pict>
        </mc:Fallback>
      </mc:AlternateContent>
    </w:r>
    <w:r w:rsidR="003547BD">
      <w:rPr>
        <w:color w:val="6E7571" w:themeColor="text2"/>
      </w:rPr>
      <w:t xml:space="preserve">Quarter </w:t>
    </w:r>
    <w:r w:rsidR="008D488C">
      <w:rPr>
        <w:color w:val="6E7571" w:themeColor="text2"/>
      </w:rPr>
      <w:t>3</w:t>
    </w:r>
    <w:r w:rsidR="003547BD">
      <w:rPr>
        <w:color w:val="6E7571" w:themeColor="text2"/>
      </w:rPr>
      <w:t xml:space="preserve"> </w:t>
    </w:r>
    <w:r w:rsidRPr="00BF23E6">
      <w:rPr>
        <w:color w:val="6E7571" w:themeColor="text2"/>
      </w:rPr>
      <w:t>Corporate Performance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0412" w14:textId="20988871" w:rsidR="00BF23E6" w:rsidRPr="00BF23E6" w:rsidRDefault="006F29A9" w:rsidP="00BF23E6">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2" behindDoc="0" locked="0" layoutInCell="1" allowOverlap="1" wp14:anchorId="2C7178A8" wp14:editId="17ACED17">
              <wp:simplePos x="691763" y="357809"/>
              <wp:positionH relativeFrom="page">
                <wp:align>center</wp:align>
              </wp:positionH>
              <wp:positionV relativeFrom="page">
                <wp:align>top</wp:align>
              </wp:positionV>
              <wp:extent cx="459740" cy="422910"/>
              <wp:effectExtent l="0" t="0" r="16510" b="15240"/>
              <wp:wrapNone/>
              <wp:docPr id="678948545"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FE4FEEF" w14:textId="1F14EBCC"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178A8" id="_x0000_t202" coordsize="21600,21600" o:spt="202" path="m,l,21600r21600,l21600,xe">
              <v:stroke joinstyle="miter"/>
              <v:path gradientshapeok="t" o:connecttype="rect"/>
            </v:shapetype>
            <v:shape id="Text Box 26" o:spid="_x0000_s1043" type="#_x0000_t202" alt="OFFICIAL" style="position:absolute;left:0;text-align:left;margin-left:0;margin-top:0;width:36.2pt;height:33.3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" filled="f" stroked="f">
              <v:textbox style="mso-fit-shape-to-text:t" inset="0,15pt,0,0">
                <w:txbxContent>
                  <w:p w14:paraId="4FE4FEEF" w14:textId="1F14EBCC" w:rsidR="006F29A9" w:rsidRPr="006F29A9" w:rsidRDefault="006F29A9" w:rsidP="006F29A9">
                    <w:pPr>
                      <w:rPr>
                        <w:rFonts w:ascii="Calibri" w:eastAsia="Calibri" w:hAnsi="Calibri" w:cs="Calibri"/>
                        <w:noProof/>
                        <w:color w:val="0000FF"/>
                        <w:sz w:val="20"/>
                        <w:szCs w:val="20"/>
                      </w:rPr>
                    </w:pPr>
                    <w:r w:rsidRPr="006F29A9">
                      <w:rPr>
                        <w:rFonts w:ascii="Calibri" w:eastAsia="Calibri" w:hAnsi="Calibri" w:cs="Calibri"/>
                        <w:noProof/>
                        <w:color w:val="0000FF"/>
                        <w:sz w:val="20"/>
                        <w:szCs w:val="20"/>
                      </w:rPr>
                      <w:t>OFFICIAL</w:t>
                    </w:r>
                  </w:p>
                </w:txbxContent>
              </v:textbox>
              <w10:wrap anchorx="page" anchory="page"/>
            </v:shape>
          </w:pict>
        </mc:Fallback>
      </mc:AlternateContent>
    </w:r>
    <w:r w:rsidR="00BF23E6">
      <w:rPr>
        <w:noProof/>
      </w:rPr>
      <mc:AlternateContent>
        <mc:Choice Requires="wps">
          <w:drawing>
            <wp:anchor distT="0" distB="0" distL="114300" distR="114300" simplePos="0" relativeHeight="251658240" behindDoc="1" locked="0" layoutInCell="1" allowOverlap="1" wp14:anchorId="7E56229B" wp14:editId="6BD3C031">
              <wp:simplePos x="0" y="0"/>
              <wp:positionH relativeFrom="column">
                <wp:posOffset>19050</wp:posOffset>
              </wp:positionH>
              <wp:positionV relativeFrom="paragraph">
                <wp:posOffset>266700</wp:posOffset>
              </wp:positionV>
              <wp:extent cx="9316085" cy="0"/>
              <wp:effectExtent l="0" t="0" r="0" b="0"/>
              <wp:wrapTight wrapText="bothSides">
                <wp:wrapPolygon edited="0">
                  <wp:start x="0" y="0"/>
                  <wp:lineTo x="0" y="21600"/>
                  <wp:lineTo x="21600" y="21600"/>
                  <wp:lineTo x="21600" y="0"/>
                </wp:wrapPolygon>
              </wp:wrapTight>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931608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70756" id="Straight Connector 5" o:spid="_x0000_s1026" alt="&quot;&quot;"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1pt" to="735.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" strokecolor="#016574 [3205]" strokeweight=".5pt">
              <v:stroke joinstyle="miter"/>
              <w10:wrap type="tight"/>
            </v:line>
          </w:pict>
        </mc:Fallback>
      </mc:AlternateContent>
    </w:r>
    <w:r w:rsidR="00ED736B">
      <w:rPr>
        <w:color w:val="6E7571" w:themeColor="text2"/>
      </w:rPr>
      <w:t xml:space="preserve">Quarter </w:t>
    </w:r>
    <w:r w:rsidR="00DA5BA6">
      <w:rPr>
        <w:color w:val="6E7571" w:themeColor="text2"/>
      </w:rPr>
      <w:t>3</w:t>
    </w:r>
    <w:r w:rsidR="00ED736B">
      <w:rPr>
        <w:color w:val="6E7571" w:themeColor="text2"/>
      </w:rPr>
      <w:t xml:space="preserve"> </w:t>
    </w:r>
    <w:r w:rsidR="00BF23E6" w:rsidRPr="00BF23E6">
      <w:rPr>
        <w:color w:val="6E7571" w:themeColor="text2"/>
      </w:rPr>
      <w:t xml:space="preserve">Corporate Performance </w:t>
    </w:r>
    <w:r w:rsidR="00CD51D0">
      <w:rPr>
        <w:color w:val="6E7571" w:themeColor="text2"/>
      </w:rPr>
      <w:t>Summary</w:t>
    </w:r>
    <w:r w:rsidR="00CD51D0" w:rsidRPr="00BF23E6">
      <w:rPr>
        <w:color w:val="6E7571" w:themeColor="text2"/>
      </w:rPr>
      <w:t xml:space="preserve"> </w:t>
    </w:r>
    <w:r w:rsidR="00BF23E6" w:rsidRPr="00BF23E6">
      <w:rPr>
        <w:color w:val="6E7571" w:themeColor="text2"/>
      </w:rPr>
      <w:t>Report</w:t>
    </w:r>
    <w:r w:rsidR="00930F12">
      <w:rPr>
        <w:color w:val="6E7571" w:themeColor="text2"/>
      </w:rPr>
      <w:t xml:space="preserve"> </w:t>
    </w:r>
  </w:p>
  <w:p w14:paraId="17636174" w14:textId="2B19E55B" w:rsidR="00472315" w:rsidRDefault="004723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1EF3"/>
    <w:multiLevelType w:val="hybridMultilevel"/>
    <w:tmpl w:val="8DD23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FC4FE8"/>
    <w:multiLevelType w:val="hybridMultilevel"/>
    <w:tmpl w:val="6DF25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F77C54"/>
    <w:multiLevelType w:val="hybridMultilevel"/>
    <w:tmpl w:val="C6589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40EBE"/>
    <w:multiLevelType w:val="hybridMultilevel"/>
    <w:tmpl w:val="8B84E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1CB6409"/>
    <w:multiLevelType w:val="hybridMultilevel"/>
    <w:tmpl w:val="E3245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D141B2"/>
    <w:multiLevelType w:val="hybridMultilevel"/>
    <w:tmpl w:val="21C87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343C0"/>
    <w:multiLevelType w:val="hybridMultilevel"/>
    <w:tmpl w:val="7C6CB7BE"/>
    <w:lvl w:ilvl="0" w:tplc="BF3ACF00">
      <w:numFmt w:val="bullet"/>
      <w:lvlText w:val="-"/>
      <w:lvlJc w:val="left"/>
      <w:pPr>
        <w:ind w:left="360" w:hanging="360"/>
      </w:pPr>
      <w:rPr>
        <w:rFonts w:ascii="Calibri" w:hAnsi="Calibri" w:hint="default"/>
        <w:u w:color="3C4741" w:themeColor="tex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4FCFB79A"/>
    <w:multiLevelType w:val="hybridMultilevel"/>
    <w:tmpl w:val="3B581DD2"/>
    <w:lvl w:ilvl="0" w:tplc="581C9C5E">
      <w:start w:val="1"/>
      <w:numFmt w:val="bullet"/>
      <w:lvlText w:val=""/>
      <w:lvlJc w:val="left"/>
      <w:pPr>
        <w:ind w:left="360" w:hanging="360"/>
      </w:pPr>
      <w:rPr>
        <w:rFonts w:ascii="Symbol" w:hAnsi="Symbol" w:hint="default"/>
      </w:rPr>
    </w:lvl>
    <w:lvl w:ilvl="1" w:tplc="5B683334">
      <w:start w:val="1"/>
      <w:numFmt w:val="bullet"/>
      <w:lvlText w:val="o"/>
      <w:lvlJc w:val="left"/>
      <w:pPr>
        <w:ind w:left="1080" w:hanging="360"/>
      </w:pPr>
      <w:rPr>
        <w:rFonts w:ascii="Courier New" w:hAnsi="Courier New" w:hint="default"/>
      </w:rPr>
    </w:lvl>
    <w:lvl w:ilvl="2" w:tplc="B1AEF04A">
      <w:start w:val="1"/>
      <w:numFmt w:val="bullet"/>
      <w:lvlText w:val=""/>
      <w:lvlJc w:val="left"/>
      <w:pPr>
        <w:ind w:left="1800" w:hanging="360"/>
      </w:pPr>
      <w:rPr>
        <w:rFonts w:ascii="Wingdings" w:hAnsi="Wingdings" w:hint="default"/>
      </w:rPr>
    </w:lvl>
    <w:lvl w:ilvl="3" w:tplc="FDB0CFEE">
      <w:start w:val="1"/>
      <w:numFmt w:val="bullet"/>
      <w:lvlText w:val=""/>
      <w:lvlJc w:val="left"/>
      <w:pPr>
        <w:ind w:left="2520" w:hanging="360"/>
      </w:pPr>
      <w:rPr>
        <w:rFonts w:ascii="Symbol" w:hAnsi="Symbol" w:hint="default"/>
      </w:rPr>
    </w:lvl>
    <w:lvl w:ilvl="4" w:tplc="865E5FE6">
      <w:start w:val="1"/>
      <w:numFmt w:val="bullet"/>
      <w:lvlText w:val="o"/>
      <w:lvlJc w:val="left"/>
      <w:pPr>
        <w:ind w:left="3240" w:hanging="360"/>
      </w:pPr>
      <w:rPr>
        <w:rFonts w:ascii="Courier New" w:hAnsi="Courier New" w:hint="default"/>
      </w:rPr>
    </w:lvl>
    <w:lvl w:ilvl="5" w:tplc="5CC4536C">
      <w:start w:val="1"/>
      <w:numFmt w:val="bullet"/>
      <w:lvlText w:val=""/>
      <w:lvlJc w:val="left"/>
      <w:pPr>
        <w:ind w:left="3960" w:hanging="360"/>
      </w:pPr>
      <w:rPr>
        <w:rFonts w:ascii="Wingdings" w:hAnsi="Wingdings" w:hint="default"/>
      </w:rPr>
    </w:lvl>
    <w:lvl w:ilvl="6" w:tplc="EFC046E2">
      <w:start w:val="1"/>
      <w:numFmt w:val="bullet"/>
      <w:lvlText w:val=""/>
      <w:lvlJc w:val="left"/>
      <w:pPr>
        <w:ind w:left="4680" w:hanging="360"/>
      </w:pPr>
      <w:rPr>
        <w:rFonts w:ascii="Symbol" w:hAnsi="Symbol" w:hint="default"/>
      </w:rPr>
    </w:lvl>
    <w:lvl w:ilvl="7" w:tplc="C51E82A4">
      <w:start w:val="1"/>
      <w:numFmt w:val="bullet"/>
      <w:lvlText w:val="o"/>
      <w:lvlJc w:val="left"/>
      <w:pPr>
        <w:ind w:left="5400" w:hanging="360"/>
      </w:pPr>
      <w:rPr>
        <w:rFonts w:ascii="Courier New" w:hAnsi="Courier New" w:hint="default"/>
      </w:rPr>
    </w:lvl>
    <w:lvl w:ilvl="8" w:tplc="57F854A6">
      <w:start w:val="1"/>
      <w:numFmt w:val="bullet"/>
      <w:lvlText w:val=""/>
      <w:lvlJc w:val="left"/>
      <w:pPr>
        <w:ind w:left="6120" w:hanging="360"/>
      </w:pPr>
      <w:rPr>
        <w:rFonts w:ascii="Wingdings" w:hAnsi="Wingdings" w:hint="default"/>
      </w:rPr>
    </w:lvl>
  </w:abstractNum>
  <w:abstractNum w:abstractNumId="8" w15:restartNumberingAfterBreak="0">
    <w:nsid w:val="55B956C1"/>
    <w:multiLevelType w:val="hybridMultilevel"/>
    <w:tmpl w:val="D7849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5C910F"/>
    <w:multiLevelType w:val="hybridMultilevel"/>
    <w:tmpl w:val="509033FE"/>
    <w:lvl w:ilvl="0" w:tplc="143A3EDC">
      <w:start w:val="1"/>
      <w:numFmt w:val="bullet"/>
      <w:lvlText w:val=""/>
      <w:lvlJc w:val="left"/>
      <w:pPr>
        <w:ind w:left="360" w:hanging="360"/>
      </w:pPr>
      <w:rPr>
        <w:rFonts w:ascii="Symbol" w:hAnsi="Symbol" w:hint="default"/>
      </w:rPr>
    </w:lvl>
    <w:lvl w:ilvl="1" w:tplc="136A0FA0">
      <w:start w:val="1"/>
      <w:numFmt w:val="bullet"/>
      <w:lvlText w:val="o"/>
      <w:lvlJc w:val="left"/>
      <w:pPr>
        <w:ind w:left="1080" w:hanging="360"/>
      </w:pPr>
      <w:rPr>
        <w:rFonts w:ascii="Courier New" w:hAnsi="Courier New" w:hint="default"/>
      </w:rPr>
    </w:lvl>
    <w:lvl w:ilvl="2" w:tplc="DAD2329E">
      <w:start w:val="1"/>
      <w:numFmt w:val="bullet"/>
      <w:lvlText w:val=""/>
      <w:lvlJc w:val="left"/>
      <w:pPr>
        <w:ind w:left="1800" w:hanging="360"/>
      </w:pPr>
      <w:rPr>
        <w:rFonts w:ascii="Wingdings" w:hAnsi="Wingdings" w:hint="default"/>
      </w:rPr>
    </w:lvl>
    <w:lvl w:ilvl="3" w:tplc="1D42E8BA">
      <w:start w:val="1"/>
      <w:numFmt w:val="bullet"/>
      <w:lvlText w:val=""/>
      <w:lvlJc w:val="left"/>
      <w:pPr>
        <w:ind w:left="2520" w:hanging="360"/>
      </w:pPr>
      <w:rPr>
        <w:rFonts w:ascii="Symbol" w:hAnsi="Symbol" w:hint="default"/>
      </w:rPr>
    </w:lvl>
    <w:lvl w:ilvl="4" w:tplc="A79487D8">
      <w:start w:val="1"/>
      <w:numFmt w:val="bullet"/>
      <w:lvlText w:val="o"/>
      <w:lvlJc w:val="left"/>
      <w:pPr>
        <w:ind w:left="3240" w:hanging="360"/>
      </w:pPr>
      <w:rPr>
        <w:rFonts w:ascii="Courier New" w:hAnsi="Courier New" w:hint="default"/>
      </w:rPr>
    </w:lvl>
    <w:lvl w:ilvl="5" w:tplc="EA706B82">
      <w:start w:val="1"/>
      <w:numFmt w:val="bullet"/>
      <w:lvlText w:val=""/>
      <w:lvlJc w:val="left"/>
      <w:pPr>
        <w:ind w:left="3960" w:hanging="360"/>
      </w:pPr>
      <w:rPr>
        <w:rFonts w:ascii="Wingdings" w:hAnsi="Wingdings" w:hint="default"/>
      </w:rPr>
    </w:lvl>
    <w:lvl w:ilvl="6" w:tplc="E68C4B28">
      <w:start w:val="1"/>
      <w:numFmt w:val="bullet"/>
      <w:lvlText w:val=""/>
      <w:lvlJc w:val="left"/>
      <w:pPr>
        <w:ind w:left="4680" w:hanging="360"/>
      </w:pPr>
      <w:rPr>
        <w:rFonts w:ascii="Symbol" w:hAnsi="Symbol" w:hint="default"/>
      </w:rPr>
    </w:lvl>
    <w:lvl w:ilvl="7" w:tplc="C9EA9D7E">
      <w:start w:val="1"/>
      <w:numFmt w:val="bullet"/>
      <w:lvlText w:val="o"/>
      <w:lvlJc w:val="left"/>
      <w:pPr>
        <w:ind w:left="5400" w:hanging="360"/>
      </w:pPr>
      <w:rPr>
        <w:rFonts w:ascii="Courier New" w:hAnsi="Courier New" w:hint="default"/>
      </w:rPr>
    </w:lvl>
    <w:lvl w:ilvl="8" w:tplc="8B7EC872">
      <w:start w:val="1"/>
      <w:numFmt w:val="bullet"/>
      <w:lvlText w:val=""/>
      <w:lvlJc w:val="left"/>
      <w:pPr>
        <w:ind w:left="6120" w:hanging="360"/>
      </w:pPr>
      <w:rPr>
        <w:rFonts w:ascii="Wingdings" w:hAnsi="Wingdings" w:hint="default"/>
      </w:rPr>
    </w:lvl>
  </w:abstractNum>
  <w:abstractNum w:abstractNumId="10" w15:restartNumberingAfterBreak="0">
    <w:nsid w:val="5F22673D"/>
    <w:multiLevelType w:val="hybridMultilevel"/>
    <w:tmpl w:val="D5F265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E52048F"/>
    <w:multiLevelType w:val="hybridMultilevel"/>
    <w:tmpl w:val="07B8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8F18F1"/>
    <w:multiLevelType w:val="hybridMultilevel"/>
    <w:tmpl w:val="35CEA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416473"/>
    <w:multiLevelType w:val="hybridMultilevel"/>
    <w:tmpl w:val="D5FE0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0C336B"/>
    <w:multiLevelType w:val="hybridMultilevel"/>
    <w:tmpl w:val="7416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62039">
    <w:abstractNumId w:val="11"/>
  </w:num>
  <w:num w:numId="2" w16cid:durableId="567418593">
    <w:abstractNumId w:val="0"/>
  </w:num>
  <w:num w:numId="3" w16cid:durableId="394206421">
    <w:abstractNumId w:val="3"/>
  </w:num>
  <w:num w:numId="4" w16cid:durableId="2471584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8284632">
    <w:abstractNumId w:val="7"/>
  </w:num>
  <w:num w:numId="6" w16cid:durableId="10838902">
    <w:abstractNumId w:val="9"/>
  </w:num>
  <w:num w:numId="7" w16cid:durableId="641691715">
    <w:abstractNumId w:val="1"/>
  </w:num>
  <w:num w:numId="8" w16cid:durableId="1785274050">
    <w:abstractNumId w:val="6"/>
  </w:num>
  <w:num w:numId="9" w16cid:durableId="501361300">
    <w:abstractNumId w:val="3"/>
  </w:num>
  <w:num w:numId="10" w16cid:durableId="463473644">
    <w:abstractNumId w:val="14"/>
  </w:num>
  <w:num w:numId="11" w16cid:durableId="504710671">
    <w:abstractNumId w:val="10"/>
  </w:num>
  <w:num w:numId="12" w16cid:durableId="1813403171">
    <w:abstractNumId w:val="4"/>
  </w:num>
  <w:num w:numId="13" w16cid:durableId="2075740854">
    <w:abstractNumId w:val="13"/>
  </w:num>
  <w:num w:numId="14" w16cid:durableId="1705593228">
    <w:abstractNumId w:val="5"/>
  </w:num>
  <w:num w:numId="15" w16cid:durableId="417556595">
    <w:abstractNumId w:val="8"/>
  </w:num>
  <w:num w:numId="16" w16cid:durableId="835727763">
    <w:abstractNumId w:val="2"/>
  </w:num>
  <w:num w:numId="17" w16cid:durableId="1035078432">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324"/>
    <w:rsid w:val="00000693"/>
    <w:rsid w:val="00000CE9"/>
    <w:rsid w:val="000011FA"/>
    <w:rsid w:val="000013F2"/>
    <w:rsid w:val="0000166E"/>
    <w:rsid w:val="00001C2E"/>
    <w:rsid w:val="00001C68"/>
    <w:rsid w:val="00002480"/>
    <w:rsid w:val="0000289D"/>
    <w:rsid w:val="000029A8"/>
    <w:rsid w:val="00003A75"/>
    <w:rsid w:val="00003D59"/>
    <w:rsid w:val="000042A0"/>
    <w:rsid w:val="000045F9"/>
    <w:rsid w:val="000047BA"/>
    <w:rsid w:val="000049B9"/>
    <w:rsid w:val="00004A26"/>
    <w:rsid w:val="000050F1"/>
    <w:rsid w:val="000052BA"/>
    <w:rsid w:val="00005B75"/>
    <w:rsid w:val="00006873"/>
    <w:rsid w:val="00007D0C"/>
    <w:rsid w:val="00010542"/>
    <w:rsid w:val="000107CA"/>
    <w:rsid w:val="00010D49"/>
    <w:rsid w:val="0001184A"/>
    <w:rsid w:val="00012476"/>
    <w:rsid w:val="00013000"/>
    <w:rsid w:val="0001400F"/>
    <w:rsid w:val="00014153"/>
    <w:rsid w:val="00014410"/>
    <w:rsid w:val="00014ACD"/>
    <w:rsid w:val="00014F2D"/>
    <w:rsid w:val="00015820"/>
    <w:rsid w:val="00016B99"/>
    <w:rsid w:val="00020539"/>
    <w:rsid w:val="0002106C"/>
    <w:rsid w:val="0002193A"/>
    <w:rsid w:val="00021D89"/>
    <w:rsid w:val="00022582"/>
    <w:rsid w:val="000236EE"/>
    <w:rsid w:val="0002395E"/>
    <w:rsid w:val="000239BC"/>
    <w:rsid w:val="00023B7F"/>
    <w:rsid w:val="00023FD7"/>
    <w:rsid w:val="000245F0"/>
    <w:rsid w:val="00024790"/>
    <w:rsid w:val="000247B9"/>
    <w:rsid w:val="0002586A"/>
    <w:rsid w:val="00025D0B"/>
    <w:rsid w:val="000267FD"/>
    <w:rsid w:val="00026A8B"/>
    <w:rsid w:val="00026B95"/>
    <w:rsid w:val="000308BC"/>
    <w:rsid w:val="000308D8"/>
    <w:rsid w:val="00031031"/>
    <w:rsid w:val="00031DEE"/>
    <w:rsid w:val="00032227"/>
    <w:rsid w:val="000323C2"/>
    <w:rsid w:val="00032829"/>
    <w:rsid w:val="00032DCC"/>
    <w:rsid w:val="00033244"/>
    <w:rsid w:val="00033E18"/>
    <w:rsid w:val="000340B0"/>
    <w:rsid w:val="00034AC4"/>
    <w:rsid w:val="00034CBB"/>
    <w:rsid w:val="00034E87"/>
    <w:rsid w:val="00035021"/>
    <w:rsid w:val="00035386"/>
    <w:rsid w:val="00035838"/>
    <w:rsid w:val="0003724E"/>
    <w:rsid w:val="000377AE"/>
    <w:rsid w:val="00040561"/>
    <w:rsid w:val="000406C3"/>
    <w:rsid w:val="0004120C"/>
    <w:rsid w:val="00041FD5"/>
    <w:rsid w:val="0004255B"/>
    <w:rsid w:val="000429D0"/>
    <w:rsid w:val="00043589"/>
    <w:rsid w:val="00044592"/>
    <w:rsid w:val="00045071"/>
    <w:rsid w:val="00045252"/>
    <w:rsid w:val="000453CD"/>
    <w:rsid w:val="0004541F"/>
    <w:rsid w:val="000455B4"/>
    <w:rsid w:val="000456DE"/>
    <w:rsid w:val="000461DC"/>
    <w:rsid w:val="00047511"/>
    <w:rsid w:val="0004786A"/>
    <w:rsid w:val="000479F2"/>
    <w:rsid w:val="00050842"/>
    <w:rsid w:val="0005086F"/>
    <w:rsid w:val="00050AD0"/>
    <w:rsid w:val="00050F1B"/>
    <w:rsid w:val="0005102B"/>
    <w:rsid w:val="00051677"/>
    <w:rsid w:val="000519DD"/>
    <w:rsid w:val="00051AC7"/>
    <w:rsid w:val="00051C4C"/>
    <w:rsid w:val="00052395"/>
    <w:rsid w:val="00052A06"/>
    <w:rsid w:val="00052CA7"/>
    <w:rsid w:val="000531FA"/>
    <w:rsid w:val="000532AF"/>
    <w:rsid w:val="00053EAB"/>
    <w:rsid w:val="000540E3"/>
    <w:rsid w:val="00054188"/>
    <w:rsid w:val="00055328"/>
    <w:rsid w:val="000555B3"/>
    <w:rsid w:val="00055B59"/>
    <w:rsid w:val="00055CE5"/>
    <w:rsid w:val="00055DB4"/>
    <w:rsid w:val="000567F5"/>
    <w:rsid w:val="00056EC6"/>
    <w:rsid w:val="0005712F"/>
    <w:rsid w:val="000572C2"/>
    <w:rsid w:val="00057CFF"/>
    <w:rsid w:val="000607E9"/>
    <w:rsid w:val="00060F43"/>
    <w:rsid w:val="00061168"/>
    <w:rsid w:val="00061AD5"/>
    <w:rsid w:val="00062695"/>
    <w:rsid w:val="000630A5"/>
    <w:rsid w:val="00063A10"/>
    <w:rsid w:val="00063D1A"/>
    <w:rsid w:val="0006432F"/>
    <w:rsid w:val="000658EA"/>
    <w:rsid w:val="00065CE4"/>
    <w:rsid w:val="00065FA0"/>
    <w:rsid w:val="000665CC"/>
    <w:rsid w:val="000667C6"/>
    <w:rsid w:val="00066B85"/>
    <w:rsid w:val="00066D69"/>
    <w:rsid w:val="0007047D"/>
    <w:rsid w:val="000706A1"/>
    <w:rsid w:val="00070937"/>
    <w:rsid w:val="00070CBD"/>
    <w:rsid w:val="00071012"/>
    <w:rsid w:val="000710E9"/>
    <w:rsid w:val="00071707"/>
    <w:rsid w:val="00071D74"/>
    <w:rsid w:val="00071E1F"/>
    <w:rsid w:val="000721B5"/>
    <w:rsid w:val="00072FF0"/>
    <w:rsid w:val="00073236"/>
    <w:rsid w:val="00073574"/>
    <w:rsid w:val="00073854"/>
    <w:rsid w:val="00074BF2"/>
    <w:rsid w:val="000752EF"/>
    <w:rsid w:val="00075BC4"/>
    <w:rsid w:val="000769C4"/>
    <w:rsid w:val="00077038"/>
    <w:rsid w:val="00077329"/>
    <w:rsid w:val="000777E2"/>
    <w:rsid w:val="00077B61"/>
    <w:rsid w:val="00077E1A"/>
    <w:rsid w:val="0008012C"/>
    <w:rsid w:val="00080955"/>
    <w:rsid w:val="00080DF9"/>
    <w:rsid w:val="00082077"/>
    <w:rsid w:val="000829AE"/>
    <w:rsid w:val="00082ED1"/>
    <w:rsid w:val="00083042"/>
    <w:rsid w:val="00083E10"/>
    <w:rsid w:val="0008478D"/>
    <w:rsid w:val="00085055"/>
    <w:rsid w:val="00085DB8"/>
    <w:rsid w:val="00087B87"/>
    <w:rsid w:val="000900C9"/>
    <w:rsid w:val="000901DD"/>
    <w:rsid w:val="000904F5"/>
    <w:rsid w:val="00090A30"/>
    <w:rsid w:val="00090C67"/>
    <w:rsid w:val="00090CF0"/>
    <w:rsid w:val="00090D3D"/>
    <w:rsid w:val="00091153"/>
    <w:rsid w:val="0009185D"/>
    <w:rsid w:val="0009220C"/>
    <w:rsid w:val="000937DE"/>
    <w:rsid w:val="00094354"/>
    <w:rsid w:val="00094857"/>
    <w:rsid w:val="00095604"/>
    <w:rsid w:val="00095873"/>
    <w:rsid w:val="00095E83"/>
    <w:rsid w:val="00096232"/>
    <w:rsid w:val="000962B1"/>
    <w:rsid w:val="0009671E"/>
    <w:rsid w:val="00096862"/>
    <w:rsid w:val="000972D7"/>
    <w:rsid w:val="000973B4"/>
    <w:rsid w:val="000A01DD"/>
    <w:rsid w:val="000A04C7"/>
    <w:rsid w:val="000A05A2"/>
    <w:rsid w:val="000A0960"/>
    <w:rsid w:val="000A0D2F"/>
    <w:rsid w:val="000A2757"/>
    <w:rsid w:val="000A291F"/>
    <w:rsid w:val="000A29C9"/>
    <w:rsid w:val="000A366A"/>
    <w:rsid w:val="000A36B6"/>
    <w:rsid w:val="000A36CE"/>
    <w:rsid w:val="000A384C"/>
    <w:rsid w:val="000A4BB7"/>
    <w:rsid w:val="000A51F9"/>
    <w:rsid w:val="000A6101"/>
    <w:rsid w:val="000A6F33"/>
    <w:rsid w:val="000A7169"/>
    <w:rsid w:val="000A78FD"/>
    <w:rsid w:val="000A7BD5"/>
    <w:rsid w:val="000A7CB7"/>
    <w:rsid w:val="000A7F74"/>
    <w:rsid w:val="000B2070"/>
    <w:rsid w:val="000B2942"/>
    <w:rsid w:val="000B2AAB"/>
    <w:rsid w:val="000B2AE5"/>
    <w:rsid w:val="000B317F"/>
    <w:rsid w:val="000B409F"/>
    <w:rsid w:val="000B4D3F"/>
    <w:rsid w:val="000B5C71"/>
    <w:rsid w:val="000B6003"/>
    <w:rsid w:val="000B66DC"/>
    <w:rsid w:val="000B6A81"/>
    <w:rsid w:val="000B6D3B"/>
    <w:rsid w:val="000B7170"/>
    <w:rsid w:val="000B71CC"/>
    <w:rsid w:val="000B7559"/>
    <w:rsid w:val="000B7A74"/>
    <w:rsid w:val="000C015E"/>
    <w:rsid w:val="000C02A5"/>
    <w:rsid w:val="000C02E4"/>
    <w:rsid w:val="000C08DA"/>
    <w:rsid w:val="000C1079"/>
    <w:rsid w:val="000C1E4A"/>
    <w:rsid w:val="000C2447"/>
    <w:rsid w:val="000C32AE"/>
    <w:rsid w:val="000C365F"/>
    <w:rsid w:val="000C42DB"/>
    <w:rsid w:val="000C4AC3"/>
    <w:rsid w:val="000C4C55"/>
    <w:rsid w:val="000C545A"/>
    <w:rsid w:val="000C5959"/>
    <w:rsid w:val="000C5C49"/>
    <w:rsid w:val="000C6036"/>
    <w:rsid w:val="000C6C81"/>
    <w:rsid w:val="000C6F26"/>
    <w:rsid w:val="000C72A6"/>
    <w:rsid w:val="000C747C"/>
    <w:rsid w:val="000C748E"/>
    <w:rsid w:val="000D0C28"/>
    <w:rsid w:val="000D0E2F"/>
    <w:rsid w:val="000D18A4"/>
    <w:rsid w:val="000D1ABF"/>
    <w:rsid w:val="000D1FC3"/>
    <w:rsid w:val="000D33B2"/>
    <w:rsid w:val="000D34CA"/>
    <w:rsid w:val="000D3C2D"/>
    <w:rsid w:val="000D4323"/>
    <w:rsid w:val="000D5F0F"/>
    <w:rsid w:val="000D63E4"/>
    <w:rsid w:val="000D6A80"/>
    <w:rsid w:val="000D71D3"/>
    <w:rsid w:val="000D7E5F"/>
    <w:rsid w:val="000D7E79"/>
    <w:rsid w:val="000D7FD3"/>
    <w:rsid w:val="000D7FF7"/>
    <w:rsid w:val="000E0B84"/>
    <w:rsid w:val="000E0D15"/>
    <w:rsid w:val="000E25F6"/>
    <w:rsid w:val="000E2CB7"/>
    <w:rsid w:val="000E6A8E"/>
    <w:rsid w:val="000E735B"/>
    <w:rsid w:val="000E74F6"/>
    <w:rsid w:val="000E7600"/>
    <w:rsid w:val="000F0144"/>
    <w:rsid w:val="000F034D"/>
    <w:rsid w:val="000F0754"/>
    <w:rsid w:val="000F107A"/>
    <w:rsid w:val="000F193E"/>
    <w:rsid w:val="000F21D3"/>
    <w:rsid w:val="000F2252"/>
    <w:rsid w:val="000F2C0C"/>
    <w:rsid w:val="000F2EE1"/>
    <w:rsid w:val="000F3A66"/>
    <w:rsid w:val="000F4189"/>
    <w:rsid w:val="000F4A48"/>
    <w:rsid w:val="000F4E84"/>
    <w:rsid w:val="000F4F31"/>
    <w:rsid w:val="000F514B"/>
    <w:rsid w:val="000F5EEE"/>
    <w:rsid w:val="000F69DB"/>
    <w:rsid w:val="000F6E30"/>
    <w:rsid w:val="000F7030"/>
    <w:rsid w:val="000F7A5C"/>
    <w:rsid w:val="001005B7"/>
    <w:rsid w:val="00100AB6"/>
    <w:rsid w:val="00102943"/>
    <w:rsid w:val="001036B3"/>
    <w:rsid w:val="00104B36"/>
    <w:rsid w:val="001058E5"/>
    <w:rsid w:val="00105B20"/>
    <w:rsid w:val="00105F31"/>
    <w:rsid w:val="00105FB7"/>
    <w:rsid w:val="00106F17"/>
    <w:rsid w:val="00110A23"/>
    <w:rsid w:val="00110F58"/>
    <w:rsid w:val="00111443"/>
    <w:rsid w:val="00111761"/>
    <w:rsid w:val="00111F1A"/>
    <w:rsid w:val="00112096"/>
    <w:rsid w:val="00112959"/>
    <w:rsid w:val="00112B7C"/>
    <w:rsid w:val="00112C15"/>
    <w:rsid w:val="00112E24"/>
    <w:rsid w:val="001140F6"/>
    <w:rsid w:val="001145F6"/>
    <w:rsid w:val="0011499C"/>
    <w:rsid w:val="00114B11"/>
    <w:rsid w:val="001151AF"/>
    <w:rsid w:val="0011552C"/>
    <w:rsid w:val="0011562F"/>
    <w:rsid w:val="00115975"/>
    <w:rsid w:val="00115A17"/>
    <w:rsid w:val="00115A37"/>
    <w:rsid w:val="0011698D"/>
    <w:rsid w:val="00116C45"/>
    <w:rsid w:val="00117336"/>
    <w:rsid w:val="00117481"/>
    <w:rsid w:val="00117C72"/>
    <w:rsid w:val="00120023"/>
    <w:rsid w:val="001203FE"/>
    <w:rsid w:val="001208BB"/>
    <w:rsid w:val="00120ED4"/>
    <w:rsid w:val="001219A2"/>
    <w:rsid w:val="00122049"/>
    <w:rsid w:val="0012228F"/>
    <w:rsid w:val="00122DC8"/>
    <w:rsid w:val="00123182"/>
    <w:rsid w:val="001231CC"/>
    <w:rsid w:val="0012405E"/>
    <w:rsid w:val="001251C1"/>
    <w:rsid w:val="00125667"/>
    <w:rsid w:val="0012571D"/>
    <w:rsid w:val="00126955"/>
    <w:rsid w:val="00126C9B"/>
    <w:rsid w:val="00127973"/>
    <w:rsid w:val="00127E45"/>
    <w:rsid w:val="001310C6"/>
    <w:rsid w:val="001323AD"/>
    <w:rsid w:val="00133E0E"/>
    <w:rsid w:val="00134A9D"/>
    <w:rsid w:val="00134AC7"/>
    <w:rsid w:val="00134E02"/>
    <w:rsid w:val="00134EF9"/>
    <w:rsid w:val="00135E0B"/>
    <w:rsid w:val="00135E65"/>
    <w:rsid w:val="001365F8"/>
    <w:rsid w:val="0013766F"/>
    <w:rsid w:val="00137AEE"/>
    <w:rsid w:val="001401B9"/>
    <w:rsid w:val="00140707"/>
    <w:rsid w:val="0014114D"/>
    <w:rsid w:val="00141570"/>
    <w:rsid w:val="00142F8E"/>
    <w:rsid w:val="00142FD2"/>
    <w:rsid w:val="001434E2"/>
    <w:rsid w:val="00143588"/>
    <w:rsid w:val="00143C54"/>
    <w:rsid w:val="00144172"/>
    <w:rsid w:val="00144333"/>
    <w:rsid w:val="00144611"/>
    <w:rsid w:val="00145DAA"/>
    <w:rsid w:val="00145F05"/>
    <w:rsid w:val="00146DC0"/>
    <w:rsid w:val="00147E81"/>
    <w:rsid w:val="00150076"/>
    <w:rsid w:val="001507A2"/>
    <w:rsid w:val="001508A0"/>
    <w:rsid w:val="00150937"/>
    <w:rsid w:val="00150CAA"/>
    <w:rsid w:val="0015117B"/>
    <w:rsid w:val="001526F1"/>
    <w:rsid w:val="00152C2F"/>
    <w:rsid w:val="00152E86"/>
    <w:rsid w:val="0015302B"/>
    <w:rsid w:val="00153541"/>
    <w:rsid w:val="00153763"/>
    <w:rsid w:val="0015465D"/>
    <w:rsid w:val="00155013"/>
    <w:rsid w:val="00155045"/>
    <w:rsid w:val="00155B2D"/>
    <w:rsid w:val="0015667E"/>
    <w:rsid w:val="001571E7"/>
    <w:rsid w:val="001575BE"/>
    <w:rsid w:val="00157781"/>
    <w:rsid w:val="0016037A"/>
    <w:rsid w:val="00160926"/>
    <w:rsid w:val="00160C33"/>
    <w:rsid w:val="00160FD3"/>
    <w:rsid w:val="001610EA"/>
    <w:rsid w:val="00161275"/>
    <w:rsid w:val="00161B7A"/>
    <w:rsid w:val="00161E54"/>
    <w:rsid w:val="00161EA1"/>
    <w:rsid w:val="001625DC"/>
    <w:rsid w:val="001627AF"/>
    <w:rsid w:val="001629CC"/>
    <w:rsid w:val="0016420F"/>
    <w:rsid w:val="0016473D"/>
    <w:rsid w:val="0016475D"/>
    <w:rsid w:val="001649FE"/>
    <w:rsid w:val="00165BAD"/>
    <w:rsid w:val="00165F49"/>
    <w:rsid w:val="00165FAC"/>
    <w:rsid w:val="001663E9"/>
    <w:rsid w:val="00166BFB"/>
    <w:rsid w:val="001678A8"/>
    <w:rsid w:val="00167A4F"/>
    <w:rsid w:val="00167AFE"/>
    <w:rsid w:val="00167DFD"/>
    <w:rsid w:val="001701A5"/>
    <w:rsid w:val="00170357"/>
    <w:rsid w:val="00170CC5"/>
    <w:rsid w:val="00171073"/>
    <w:rsid w:val="0017139C"/>
    <w:rsid w:val="00171DA3"/>
    <w:rsid w:val="00171F8E"/>
    <w:rsid w:val="00172A60"/>
    <w:rsid w:val="00174CFC"/>
    <w:rsid w:val="001771CA"/>
    <w:rsid w:val="001773FA"/>
    <w:rsid w:val="00177451"/>
    <w:rsid w:val="00177E3D"/>
    <w:rsid w:val="00180554"/>
    <w:rsid w:val="00181EBA"/>
    <w:rsid w:val="001822BE"/>
    <w:rsid w:val="001826E0"/>
    <w:rsid w:val="00182A61"/>
    <w:rsid w:val="00182DD6"/>
    <w:rsid w:val="00183D64"/>
    <w:rsid w:val="00184369"/>
    <w:rsid w:val="00185A36"/>
    <w:rsid w:val="00187958"/>
    <w:rsid w:val="00187C9A"/>
    <w:rsid w:val="00187FF2"/>
    <w:rsid w:val="00190340"/>
    <w:rsid w:val="001904F2"/>
    <w:rsid w:val="001909FF"/>
    <w:rsid w:val="0019182D"/>
    <w:rsid w:val="00191AB6"/>
    <w:rsid w:val="00191D9E"/>
    <w:rsid w:val="0019223E"/>
    <w:rsid w:val="001924F6"/>
    <w:rsid w:val="00192B83"/>
    <w:rsid w:val="00192FB2"/>
    <w:rsid w:val="00193BFB"/>
    <w:rsid w:val="00193F1D"/>
    <w:rsid w:val="00193FA6"/>
    <w:rsid w:val="001943A2"/>
    <w:rsid w:val="00194421"/>
    <w:rsid w:val="001948DB"/>
    <w:rsid w:val="00194B6F"/>
    <w:rsid w:val="0019571A"/>
    <w:rsid w:val="00195D34"/>
    <w:rsid w:val="00196D73"/>
    <w:rsid w:val="00196E5F"/>
    <w:rsid w:val="00197432"/>
    <w:rsid w:val="001976EB"/>
    <w:rsid w:val="001A067C"/>
    <w:rsid w:val="001A06F5"/>
    <w:rsid w:val="001A0855"/>
    <w:rsid w:val="001A0DC7"/>
    <w:rsid w:val="001A1403"/>
    <w:rsid w:val="001A33E3"/>
    <w:rsid w:val="001A38F1"/>
    <w:rsid w:val="001A3B91"/>
    <w:rsid w:val="001A4D75"/>
    <w:rsid w:val="001A4E75"/>
    <w:rsid w:val="001A525F"/>
    <w:rsid w:val="001A53C3"/>
    <w:rsid w:val="001A5B3B"/>
    <w:rsid w:val="001A5B76"/>
    <w:rsid w:val="001A5D54"/>
    <w:rsid w:val="001A6689"/>
    <w:rsid w:val="001A6715"/>
    <w:rsid w:val="001A6C89"/>
    <w:rsid w:val="001A6D2B"/>
    <w:rsid w:val="001A73A6"/>
    <w:rsid w:val="001A7CD7"/>
    <w:rsid w:val="001A7E21"/>
    <w:rsid w:val="001B031A"/>
    <w:rsid w:val="001B0F02"/>
    <w:rsid w:val="001B27C6"/>
    <w:rsid w:val="001B2A53"/>
    <w:rsid w:val="001B2D9D"/>
    <w:rsid w:val="001B2F5E"/>
    <w:rsid w:val="001B399B"/>
    <w:rsid w:val="001B3C7F"/>
    <w:rsid w:val="001B3D88"/>
    <w:rsid w:val="001B4166"/>
    <w:rsid w:val="001B4716"/>
    <w:rsid w:val="001B480C"/>
    <w:rsid w:val="001B492A"/>
    <w:rsid w:val="001B4E44"/>
    <w:rsid w:val="001B5082"/>
    <w:rsid w:val="001B53E7"/>
    <w:rsid w:val="001B5E32"/>
    <w:rsid w:val="001B6108"/>
    <w:rsid w:val="001B6E36"/>
    <w:rsid w:val="001B78C2"/>
    <w:rsid w:val="001B7A81"/>
    <w:rsid w:val="001B7FD2"/>
    <w:rsid w:val="001C0D4F"/>
    <w:rsid w:val="001C1037"/>
    <w:rsid w:val="001C1702"/>
    <w:rsid w:val="001C18F3"/>
    <w:rsid w:val="001C1EDA"/>
    <w:rsid w:val="001C23DC"/>
    <w:rsid w:val="001C2A90"/>
    <w:rsid w:val="001C2DE7"/>
    <w:rsid w:val="001C3710"/>
    <w:rsid w:val="001C3F7C"/>
    <w:rsid w:val="001C4158"/>
    <w:rsid w:val="001C436D"/>
    <w:rsid w:val="001C45A1"/>
    <w:rsid w:val="001C4DC0"/>
    <w:rsid w:val="001C4F27"/>
    <w:rsid w:val="001C5D7B"/>
    <w:rsid w:val="001C6AB4"/>
    <w:rsid w:val="001C73FF"/>
    <w:rsid w:val="001C774D"/>
    <w:rsid w:val="001C7A71"/>
    <w:rsid w:val="001D0332"/>
    <w:rsid w:val="001D1E9F"/>
    <w:rsid w:val="001D1EDA"/>
    <w:rsid w:val="001D2396"/>
    <w:rsid w:val="001D262E"/>
    <w:rsid w:val="001D3082"/>
    <w:rsid w:val="001D3685"/>
    <w:rsid w:val="001D418E"/>
    <w:rsid w:val="001D4BBF"/>
    <w:rsid w:val="001D5450"/>
    <w:rsid w:val="001D56FB"/>
    <w:rsid w:val="001D5710"/>
    <w:rsid w:val="001D6587"/>
    <w:rsid w:val="001D6D59"/>
    <w:rsid w:val="001D712A"/>
    <w:rsid w:val="001D7740"/>
    <w:rsid w:val="001D7AA7"/>
    <w:rsid w:val="001D7CF2"/>
    <w:rsid w:val="001E27AB"/>
    <w:rsid w:val="001E41D6"/>
    <w:rsid w:val="001E43B4"/>
    <w:rsid w:val="001E4434"/>
    <w:rsid w:val="001E4A01"/>
    <w:rsid w:val="001E5050"/>
    <w:rsid w:val="001E61E0"/>
    <w:rsid w:val="001E65DF"/>
    <w:rsid w:val="001E7387"/>
    <w:rsid w:val="001F0703"/>
    <w:rsid w:val="001F0982"/>
    <w:rsid w:val="001F0E92"/>
    <w:rsid w:val="001F1166"/>
    <w:rsid w:val="001F2B54"/>
    <w:rsid w:val="001F2D8A"/>
    <w:rsid w:val="001F2DB5"/>
    <w:rsid w:val="001F3519"/>
    <w:rsid w:val="001F3B62"/>
    <w:rsid w:val="001F3DE1"/>
    <w:rsid w:val="001F4441"/>
    <w:rsid w:val="001F47D4"/>
    <w:rsid w:val="001F48A0"/>
    <w:rsid w:val="001F509E"/>
    <w:rsid w:val="001F5D08"/>
    <w:rsid w:val="001F6418"/>
    <w:rsid w:val="001F6A5C"/>
    <w:rsid w:val="001F6B68"/>
    <w:rsid w:val="001F76EE"/>
    <w:rsid w:val="00200166"/>
    <w:rsid w:val="00200737"/>
    <w:rsid w:val="00201771"/>
    <w:rsid w:val="00203829"/>
    <w:rsid w:val="00203C3E"/>
    <w:rsid w:val="00203CBB"/>
    <w:rsid w:val="0020406C"/>
    <w:rsid w:val="00204FCB"/>
    <w:rsid w:val="00205EFF"/>
    <w:rsid w:val="0020753C"/>
    <w:rsid w:val="00207822"/>
    <w:rsid w:val="00210CC1"/>
    <w:rsid w:val="00211DE9"/>
    <w:rsid w:val="00213643"/>
    <w:rsid w:val="00213889"/>
    <w:rsid w:val="00213999"/>
    <w:rsid w:val="00213B2D"/>
    <w:rsid w:val="00214FB8"/>
    <w:rsid w:val="00216002"/>
    <w:rsid w:val="00216266"/>
    <w:rsid w:val="00216DD0"/>
    <w:rsid w:val="002179B2"/>
    <w:rsid w:val="00217B55"/>
    <w:rsid w:val="002205CD"/>
    <w:rsid w:val="0022112F"/>
    <w:rsid w:val="00221359"/>
    <w:rsid w:val="00221BF3"/>
    <w:rsid w:val="00221EAE"/>
    <w:rsid w:val="00222667"/>
    <w:rsid w:val="00222872"/>
    <w:rsid w:val="00223657"/>
    <w:rsid w:val="00223BC6"/>
    <w:rsid w:val="0022450D"/>
    <w:rsid w:val="00224C1A"/>
    <w:rsid w:val="00225946"/>
    <w:rsid w:val="00226A1C"/>
    <w:rsid w:val="00226C87"/>
    <w:rsid w:val="002276BC"/>
    <w:rsid w:val="00227D17"/>
    <w:rsid w:val="00227FE8"/>
    <w:rsid w:val="002301CC"/>
    <w:rsid w:val="0023050B"/>
    <w:rsid w:val="00230D41"/>
    <w:rsid w:val="00232013"/>
    <w:rsid w:val="002328A0"/>
    <w:rsid w:val="00233555"/>
    <w:rsid w:val="002338EB"/>
    <w:rsid w:val="00233A7A"/>
    <w:rsid w:val="00233DBA"/>
    <w:rsid w:val="002346B8"/>
    <w:rsid w:val="00234971"/>
    <w:rsid w:val="00234ED2"/>
    <w:rsid w:val="00235BB9"/>
    <w:rsid w:val="00235F8E"/>
    <w:rsid w:val="00236532"/>
    <w:rsid w:val="00236552"/>
    <w:rsid w:val="00237A0A"/>
    <w:rsid w:val="00237BCD"/>
    <w:rsid w:val="00240BD3"/>
    <w:rsid w:val="00240CFE"/>
    <w:rsid w:val="00240EC9"/>
    <w:rsid w:val="00240EDB"/>
    <w:rsid w:val="0024173C"/>
    <w:rsid w:val="00241CE1"/>
    <w:rsid w:val="00242BA0"/>
    <w:rsid w:val="00242D08"/>
    <w:rsid w:val="00243D69"/>
    <w:rsid w:val="00243EE9"/>
    <w:rsid w:val="00244945"/>
    <w:rsid w:val="0024542F"/>
    <w:rsid w:val="00245998"/>
    <w:rsid w:val="002460F6"/>
    <w:rsid w:val="002467EA"/>
    <w:rsid w:val="00246BF4"/>
    <w:rsid w:val="00246D3F"/>
    <w:rsid w:val="00247047"/>
    <w:rsid w:val="00250009"/>
    <w:rsid w:val="00250155"/>
    <w:rsid w:val="00250599"/>
    <w:rsid w:val="0025080E"/>
    <w:rsid w:val="00251C43"/>
    <w:rsid w:val="00251FB7"/>
    <w:rsid w:val="0025274E"/>
    <w:rsid w:val="00252BBF"/>
    <w:rsid w:val="00253EF9"/>
    <w:rsid w:val="00254538"/>
    <w:rsid w:val="00254929"/>
    <w:rsid w:val="00254DAC"/>
    <w:rsid w:val="0025592F"/>
    <w:rsid w:val="00255F14"/>
    <w:rsid w:val="00255FF9"/>
    <w:rsid w:val="0025703D"/>
    <w:rsid w:val="002579B4"/>
    <w:rsid w:val="00257A96"/>
    <w:rsid w:val="00257EBF"/>
    <w:rsid w:val="00260567"/>
    <w:rsid w:val="00260E7A"/>
    <w:rsid w:val="00261569"/>
    <w:rsid w:val="00261B2D"/>
    <w:rsid w:val="00262B79"/>
    <w:rsid w:val="00262C89"/>
    <w:rsid w:val="00262CA2"/>
    <w:rsid w:val="00262E18"/>
    <w:rsid w:val="002634D2"/>
    <w:rsid w:val="00264BE7"/>
    <w:rsid w:val="00264F9D"/>
    <w:rsid w:val="002650E3"/>
    <w:rsid w:val="002659CB"/>
    <w:rsid w:val="00265E95"/>
    <w:rsid w:val="0026738B"/>
    <w:rsid w:val="00267908"/>
    <w:rsid w:val="002709F9"/>
    <w:rsid w:val="00270BAE"/>
    <w:rsid w:val="00271C1B"/>
    <w:rsid w:val="00271CD4"/>
    <w:rsid w:val="0027246F"/>
    <w:rsid w:val="0027311F"/>
    <w:rsid w:val="00273EC8"/>
    <w:rsid w:val="0027522B"/>
    <w:rsid w:val="002764A3"/>
    <w:rsid w:val="0027696A"/>
    <w:rsid w:val="002775A6"/>
    <w:rsid w:val="002775E8"/>
    <w:rsid w:val="00280673"/>
    <w:rsid w:val="00280F94"/>
    <w:rsid w:val="002819BB"/>
    <w:rsid w:val="00281BB1"/>
    <w:rsid w:val="00281CF5"/>
    <w:rsid w:val="00281DA7"/>
    <w:rsid w:val="00283BBB"/>
    <w:rsid w:val="00283D50"/>
    <w:rsid w:val="00284068"/>
    <w:rsid w:val="00284234"/>
    <w:rsid w:val="00284E4C"/>
    <w:rsid w:val="00285055"/>
    <w:rsid w:val="002855C2"/>
    <w:rsid w:val="00286523"/>
    <w:rsid w:val="00286F0E"/>
    <w:rsid w:val="0028705E"/>
    <w:rsid w:val="002907FE"/>
    <w:rsid w:val="00290B1F"/>
    <w:rsid w:val="002916A5"/>
    <w:rsid w:val="00291EFC"/>
    <w:rsid w:val="00292AE8"/>
    <w:rsid w:val="00292E12"/>
    <w:rsid w:val="002932D5"/>
    <w:rsid w:val="00293866"/>
    <w:rsid w:val="0029413C"/>
    <w:rsid w:val="0029417F"/>
    <w:rsid w:val="0029498E"/>
    <w:rsid w:val="00294B39"/>
    <w:rsid w:val="00294BB3"/>
    <w:rsid w:val="00294CC3"/>
    <w:rsid w:val="00294E8B"/>
    <w:rsid w:val="00295971"/>
    <w:rsid w:val="00295D0A"/>
    <w:rsid w:val="00296459"/>
    <w:rsid w:val="00296B43"/>
    <w:rsid w:val="00296CEF"/>
    <w:rsid w:val="00296E5A"/>
    <w:rsid w:val="00297629"/>
    <w:rsid w:val="002A0D98"/>
    <w:rsid w:val="002A127F"/>
    <w:rsid w:val="002A1A04"/>
    <w:rsid w:val="002A1F87"/>
    <w:rsid w:val="002A2899"/>
    <w:rsid w:val="002A2E55"/>
    <w:rsid w:val="002A3672"/>
    <w:rsid w:val="002A40F6"/>
    <w:rsid w:val="002A4202"/>
    <w:rsid w:val="002A485D"/>
    <w:rsid w:val="002A4D7C"/>
    <w:rsid w:val="002A4F54"/>
    <w:rsid w:val="002A53BB"/>
    <w:rsid w:val="002A5B8B"/>
    <w:rsid w:val="002A631D"/>
    <w:rsid w:val="002A7008"/>
    <w:rsid w:val="002A717A"/>
    <w:rsid w:val="002A74AB"/>
    <w:rsid w:val="002A780C"/>
    <w:rsid w:val="002A7A46"/>
    <w:rsid w:val="002A7ACC"/>
    <w:rsid w:val="002B0125"/>
    <w:rsid w:val="002B016E"/>
    <w:rsid w:val="002B091D"/>
    <w:rsid w:val="002B12C3"/>
    <w:rsid w:val="002B1BE3"/>
    <w:rsid w:val="002B1DA9"/>
    <w:rsid w:val="002B200D"/>
    <w:rsid w:val="002B2749"/>
    <w:rsid w:val="002B2B4A"/>
    <w:rsid w:val="002B3362"/>
    <w:rsid w:val="002B421E"/>
    <w:rsid w:val="002B46E9"/>
    <w:rsid w:val="002B47E6"/>
    <w:rsid w:val="002B4819"/>
    <w:rsid w:val="002B4A0F"/>
    <w:rsid w:val="002B4BA8"/>
    <w:rsid w:val="002B55AA"/>
    <w:rsid w:val="002B5AAD"/>
    <w:rsid w:val="002B5AB9"/>
    <w:rsid w:val="002B5FC5"/>
    <w:rsid w:val="002B6402"/>
    <w:rsid w:val="002B65CA"/>
    <w:rsid w:val="002B6A91"/>
    <w:rsid w:val="002B6C49"/>
    <w:rsid w:val="002B74E8"/>
    <w:rsid w:val="002B764B"/>
    <w:rsid w:val="002C0085"/>
    <w:rsid w:val="002C0132"/>
    <w:rsid w:val="002C13C1"/>
    <w:rsid w:val="002C15A6"/>
    <w:rsid w:val="002C18BD"/>
    <w:rsid w:val="002C310F"/>
    <w:rsid w:val="002C385C"/>
    <w:rsid w:val="002C4693"/>
    <w:rsid w:val="002C4BEF"/>
    <w:rsid w:val="002C4D54"/>
    <w:rsid w:val="002C4E0A"/>
    <w:rsid w:val="002C506F"/>
    <w:rsid w:val="002C54E3"/>
    <w:rsid w:val="002C5637"/>
    <w:rsid w:val="002C58C5"/>
    <w:rsid w:val="002C5E1B"/>
    <w:rsid w:val="002C6C40"/>
    <w:rsid w:val="002C7A4E"/>
    <w:rsid w:val="002D0111"/>
    <w:rsid w:val="002D0899"/>
    <w:rsid w:val="002D15B7"/>
    <w:rsid w:val="002D1982"/>
    <w:rsid w:val="002D1AAA"/>
    <w:rsid w:val="002D20F5"/>
    <w:rsid w:val="002D26D0"/>
    <w:rsid w:val="002D295A"/>
    <w:rsid w:val="002D2C9A"/>
    <w:rsid w:val="002D3B9E"/>
    <w:rsid w:val="002D4373"/>
    <w:rsid w:val="002D49D4"/>
    <w:rsid w:val="002D4B1C"/>
    <w:rsid w:val="002D52AA"/>
    <w:rsid w:val="002D53E3"/>
    <w:rsid w:val="002D64C8"/>
    <w:rsid w:val="002D6F3B"/>
    <w:rsid w:val="002D73C8"/>
    <w:rsid w:val="002D76F4"/>
    <w:rsid w:val="002D7D97"/>
    <w:rsid w:val="002E0098"/>
    <w:rsid w:val="002E05B6"/>
    <w:rsid w:val="002E0B0F"/>
    <w:rsid w:val="002E13D1"/>
    <w:rsid w:val="002E1536"/>
    <w:rsid w:val="002E1AE8"/>
    <w:rsid w:val="002E1D88"/>
    <w:rsid w:val="002E206F"/>
    <w:rsid w:val="002E29B5"/>
    <w:rsid w:val="002E2AC6"/>
    <w:rsid w:val="002E32EB"/>
    <w:rsid w:val="002E3341"/>
    <w:rsid w:val="002E3DAD"/>
    <w:rsid w:val="002E3FED"/>
    <w:rsid w:val="002E4A22"/>
    <w:rsid w:val="002E4A78"/>
    <w:rsid w:val="002E4AE5"/>
    <w:rsid w:val="002E5710"/>
    <w:rsid w:val="002E5D93"/>
    <w:rsid w:val="002E5E1F"/>
    <w:rsid w:val="002E6214"/>
    <w:rsid w:val="002E6AEB"/>
    <w:rsid w:val="002E6FE4"/>
    <w:rsid w:val="002E7797"/>
    <w:rsid w:val="002F0455"/>
    <w:rsid w:val="002F1026"/>
    <w:rsid w:val="002F16E7"/>
    <w:rsid w:val="002F1AE8"/>
    <w:rsid w:val="002F2214"/>
    <w:rsid w:val="002F2674"/>
    <w:rsid w:val="002F26C5"/>
    <w:rsid w:val="002F282F"/>
    <w:rsid w:val="002F2F02"/>
    <w:rsid w:val="002F309F"/>
    <w:rsid w:val="002F3130"/>
    <w:rsid w:val="002F37E2"/>
    <w:rsid w:val="002F3A18"/>
    <w:rsid w:val="002F3EF6"/>
    <w:rsid w:val="002F4141"/>
    <w:rsid w:val="002F4961"/>
    <w:rsid w:val="002F5761"/>
    <w:rsid w:val="002F6463"/>
    <w:rsid w:val="002F6B9C"/>
    <w:rsid w:val="002F6F0D"/>
    <w:rsid w:val="002F78A5"/>
    <w:rsid w:val="002F7EBA"/>
    <w:rsid w:val="00300634"/>
    <w:rsid w:val="003006BE"/>
    <w:rsid w:val="0030096D"/>
    <w:rsid w:val="00301326"/>
    <w:rsid w:val="00301354"/>
    <w:rsid w:val="003014C2"/>
    <w:rsid w:val="003014EF"/>
    <w:rsid w:val="00301832"/>
    <w:rsid w:val="00301956"/>
    <w:rsid w:val="00301C75"/>
    <w:rsid w:val="00301E06"/>
    <w:rsid w:val="00303519"/>
    <w:rsid w:val="00304155"/>
    <w:rsid w:val="003045B0"/>
    <w:rsid w:val="00304C30"/>
    <w:rsid w:val="00304C65"/>
    <w:rsid w:val="00305569"/>
    <w:rsid w:val="00305643"/>
    <w:rsid w:val="003060BD"/>
    <w:rsid w:val="003066D3"/>
    <w:rsid w:val="0031060B"/>
    <w:rsid w:val="00310C60"/>
    <w:rsid w:val="00310ED1"/>
    <w:rsid w:val="003110A9"/>
    <w:rsid w:val="00311790"/>
    <w:rsid w:val="003118D7"/>
    <w:rsid w:val="00311DC2"/>
    <w:rsid w:val="00311FEF"/>
    <w:rsid w:val="0031278C"/>
    <w:rsid w:val="0031378F"/>
    <w:rsid w:val="003137B9"/>
    <w:rsid w:val="00314031"/>
    <w:rsid w:val="00314207"/>
    <w:rsid w:val="0031498D"/>
    <w:rsid w:val="00315899"/>
    <w:rsid w:val="00315B85"/>
    <w:rsid w:val="00316BE0"/>
    <w:rsid w:val="00316DF1"/>
    <w:rsid w:val="00317492"/>
    <w:rsid w:val="00317618"/>
    <w:rsid w:val="0031763D"/>
    <w:rsid w:val="00320E77"/>
    <w:rsid w:val="003211F2"/>
    <w:rsid w:val="00321950"/>
    <w:rsid w:val="00321EBD"/>
    <w:rsid w:val="00322116"/>
    <w:rsid w:val="0032215A"/>
    <w:rsid w:val="00322F72"/>
    <w:rsid w:val="0032300D"/>
    <w:rsid w:val="00323D4D"/>
    <w:rsid w:val="00324227"/>
    <w:rsid w:val="00324271"/>
    <w:rsid w:val="00324317"/>
    <w:rsid w:val="00324428"/>
    <w:rsid w:val="003249AB"/>
    <w:rsid w:val="00324BA6"/>
    <w:rsid w:val="00325451"/>
    <w:rsid w:val="003262CF"/>
    <w:rsid w:val="00326673"/>
    <w:rsid w:val="00327348"/>
    <w:rsid w:val="0032754C"/>
    <w:rsid w:val="003278F8"/>
    <w:rsid w:val="00327A26"/>
    <w:rsid w:val="00330275"/>
    <w:rsid w:val="0033048F"/>
    <w:rsid w:val="00330B94"/>
    <w:rsid w:val="00330CB5"/>
    <w:rsid w:val="00330D7D"/>
    <w:rsid w:val="003311BF"/>
    <w:rsid w:val="003315A4"/>
    <w:rsid w:val="00331BDC"/>
    <w:rsid w:val="00331D12"/>
    <w:rsid w:val="0033271B"/>
    <w:rsid w:val="00332FE5"/>
    <w:rsid w:val="00333356"/>
    <w:rsid w:val="00333B6F"/>
    <w:rsid w:val="00333E61"/>
    <w:rsid w:val="00334930"/>
    <w:rsid w:val="003356F2"/>
    <w:rsid w:val="00335876"/>
    <w:rsid w:val="003361FC"/>
    <w:rsid w:val="00336528"/>
    <w:rsid w:val="00336B60"/>
    <w:rsid w:val="0033781E"/>
    <w:rsid w:val="00337DB1"/>
    <w:rsid w:val="00340215"/>
    <w:rsid w:val="00340B2A"/>
    <w:rsid w:val="00341012"/>
    <w:rsid w:val="00341174"/>
    <w:rsid w:val="003411A2"/>
    <w:rsid w:val="00341A13"/>
    <w:rsid w:val="00341E9A"/>
    <w:rsid w:val="003424F9"/>
    <w:rsid w:val="00342822"/>
    <w:rsid w:val="003447AD"/>
    <w:rsid w:val="00344CF2"/>
    <w:rsid w:val="00345497"/>
    <w:rsid w:val="003459B7"/>
    <w:rsid w:val="003460D6"/>
    <w:rsid w:val="0034620F"/>
    <w:rsid w:val="003474C5"/>
    <w:rsid w:val="003476E3"/>
    <w:rsid w:val="003502DB"/>
    <w:rsid w:val="00350420"/>
    <w:rsid w:val="00350726"/>
    <w:rsid w:val="00350B15"/>
    <w:rsid w:val="00350BAA"/>
    <w:rsid w:val="00350E05"/>
    <w:rsid w:val="00351625"/>
    <w:rsid w:val="00351ABC"/>
    <w:rsid w:val="00352087"/>
    <w:rsid w:val="003520E4"/>
    <w:rsid w:val="00352871"/>
    <w:rsid w:val="003528D8"/>
    <w:rsid w:val="00353844"/>
    <w:rsid w:val="00353DEB"/>
    <w:rsid w:val="0035440A"/>
    <w:rsid w:val="00354601"/>
    <w:rsid w:val="003547BD"/>
    <w:rsid w:val="00355485"/>
    <w:rsid w:val="00355730"/>
    <w:rsid w:val="00355F1F"/>
    <w:rsid w:val="00356309"/>
    <w:rsid w:val="00356DA4"/>
    <w:rsid w:val="0035763C"/>
    <w:rsid w:val="00357A33"/>
    <w:rsid w:val="003603A5"/>
    <w:rsid w:val="003618F7"/>
    <w:rsid w:val="0036267F"/>
    <w:rsid w:val="00362F17"/>
    <w:rsid w:val="0036333C"/>
    <w:rsid w:val="003642AD"/>
    <w:rsid w:val="00365B71"/>
    <w:rsid w:val="00365F1C"/>
    <w:rsid w:val="00367EAB"/>
    <w:rsid w:val="00371195"/>
    <w:rsid w:val="00371204"/>
    <w:rsid w:val="003714AC"/>
    <w:rsid w:val="003714D8"/>
    <w:rsid w:val="003723CF"/>
    <w:rsid w:val="00373244"/>
    <w:rsid w:val="00373632"/>
    <w:rsid w:val="003737BC"/>
    <w:rsid w:val="0037414E"/>
    <w:rsid w:val="00374310"/>
    <w:rsid w:val="00374B22"/>
    <w:rsid w:val="00374E8A"/>
    <w:rsid w:val="00375A3F"/>
    <w:rsid w:val="00376160"/>
    <w:rsid w:val="00376278"/>
    <w:rsid w:val="00376E3D"/>
    <w:rsid w:val="0037786C"/>
    <w:rsid w:val="003807DA"/>
    <w:rsid w:val="00380BD2"/>
    <w:rsid w:val="003811BF"/>
    <w:rsid w:val="00381592"/>
    <w:rsid w:val="00381730"/>
    <w:rsid w:val="0038198B"/>
    <w:rsid w:val="00381FE5"/>
    <w:rsid w:val="003823CA"/>
    <w:rsid w:val="00382469"/>
    <w:rsid w:val="00382626"/>
    <w:rsid w:val="003828C0"/>
    <w:rsid w:val="00383215"/>
    <w:rsid w:val="0038324B"/>
    <w:rsid w:val="0038340C"/>
    <w:rsid w:val="00383D67"/>
    <w:rsid w:val="003840D7"/>
    <w:rsid w:val="003841D3"/>
    <w:rsid w:val="00384844"/>
    <w:rsid w:val="003849C1"/>
    <w:rsid w:val="0038579C"/>
    <w:rsid w:val="00385C21"/>
    <w:rsid w:val="00390F2C"/>
    <w:rsid w:val="00391266"/>
    <w:rsid w:val="00391A20"/>
    <w:rsid w:val="0039355E"/>
    <w:rsid w:val="00393C25"/>
    <w:rsid w:val="00393E60"/>
    <w:rsid w:val="0039455F"/>
    <w:rsid w:val="00394E32"/>
    <w:rsid w:val="00394EC8"/>
    <w:rsid w:val="003951AF"/>
    <w:rsid w:val="00395FD9"/>
    <w:rsid w:val="00396606"/>
    <w:rsid w:val="00397C62"/>
    <w:rsid w:val="00397D85"/>
    <w:rsid w:val="003A1184"/>
    <w:rsid w:val="003A20F3"/>
    <w:rsid w:val="003A2183"/>
    <w:rsid w:val="003A22D9"/>
    <w:rsid w:val="003A2937"/>
    <w:rsid w:val="003A3654"/>
    <w:rsid w:val="003A3F76"/>
    <w:rsid w:val="003A470C"/>
    <w:rsid w:val="003A4868"/>
    <w:rsid w:val="003A4C03"/>
    <w:rsid w:val="003A5D5D"/>
    <w:rsid w:val="003A6849"/>
    <w:rsid w:val="003A700A"/>
    <w:rsid w:val="003B006C"/>
    <w:rsid w:val="003B008A"/>
    <w:rsid w:val="003B1041"/>
    <w:rsid w:val="003B140F"/>
    <w:rsid w:val="003B1AE8"/>
    <w:rsid w:val="003B1C44"/>
    <w:rsid w:val="003B1DA2"/>
    <w:rsid w:val="003B1F69"/>
    <w:rsid w:val="003B2069"/>
    <w:rsid w:val="003B2355"/>
    <w:rsid w:val="003B2DED"/>
    <w:rsid w:val="003B3091"/>
    <w:rsid w:val="003B38F2"/>
    <w:rsid w:val="003B4ABD"/>
    <w:rsid w:val="003B4FCC"/>
    <w:rsid w:val="003B50BE"/>
    <w:rsid w:val="003B56FB"/>
    <w:rsid w:val="003B589D"/>
    <w:rsid w:val="003B62A0"/>
    <w:rsid w:val="003B7101"/>
    <w:rsid w:val="003C002A"/>
    <w:rsid w:val="003C014A"/>
    <w:rsid w:val="003C02B5"/>
    <w:rsid w:val="003C03F0"/>
    <w:rsid w:val="003C10BE"/>
    <w:rsid w:val="003C1179"/>
    <w:rsid w:val="003C1449"/>
    <w:rsid w:val="003C1873"/>
    <w:rsid w:val="003C194C"/>
    <w:rsid w:val="003C208D"/>
    <w:rsid w:val="003C20F6"/>
    <w:rsid w:val="003C2A40"/>
    <w:rsid w:val="003C3324"/>
    <w:rsid w:val="003C4E12"/>
    <w:rsid w:val="003C5382"/>
    <w:rsid w:val="003C5579"/>
    <w:rsid w:val="003C59AD"/>
    <w:rsid w:val="003C5AAE"/>
    <w:rsid w:val="003C6215"/>
    <w:rsid w:val="003C65CA"/>
    <w:rsid w:val="003C6B40"/>
    <w:rsid w:val="003C6BF4"/>
    <w:rsid w:val="003C6E81"/>
    <w:rsid w:val="003C7532"/>
    <w:rsid w:val="003C7613"/>
    <w:rsid w:val="003C7F14"/>
    <w:rsid w:val="003D095E"/>
    <w:rsid w:val="003D0C28"/>
    <w:rsid w:val="003D1A70"/>
    <w:rsid w:val="003D1C2E"/>
    <w:rsid w:val="003D2841"/>
    <w:rsid w:val="003D28EB"/>
    <w:rsid w:val="003D3271"/>
    <w:rsid w:val="003D469A"/>
    <w:rsid w:val="003D4FB6"/>
    <w:rsid w:val="003D5C96"/>
    <w:rsid w:val="003D5E3C"/>
    <w:rsid w:val="003D5EB2"/>
    <w:rsid w:val="003D64C9"/>
    <w:rsid w:val="003D767A"/>
    <w:rsid w:val="003E02CC"/>
    <w:rsid w:val="003E0BF0"/>
    <w:rsid w:val="003E0F04"/>
    <w:rsid w:val="003E141D"/>
    <w:rsid w:val="003E1A3B"/>
    <w:rsid w:val="003E1A88"/>
    <w:rsid w:val="003E1CBF"/>
    <w:rsid w:val="003E242F"/>
    <w:rsid w:val="003E2B38"/>
    <w:rsid w:val="003E2BA5"/>
    <w:rsid w:val="003E3942"/>
    <w:rsid w:val="003E4122"/>
    <w:rsid w:val="003E4687"/>
    <w:rsid w:val="003E4816"/>
    <w:rsid w:val="003E497F"/>
    <w:rsid w:val="003E4B0F"/>
    <w:rsid w:val="003E59DC"/>
    <w:rsid w:val="003E64D7"/>
    <w:rsid w:val="003E6599"/>
    <w:rsid w:val="003E7546"/>
    <w:rsid w:val="003E7C5D"/>
    <w:rsid w:val="003F02B4"/>
    <w:rsid w:val="003F08D2"/>
    <w:rsid w:val="003F0B14"/>
    <w:rsid w:val="003F0EB8"/>
    <w:rsid w:val="003F150E"/>
    <w:rsid w:val="003F167F"/>
    <w:rsid w:val="003F1F90"/>
    <w:rsid w:val="003F2A77"/>
    <w:rsid w:val="003F343D"/>
    <w:rsid w:val="003F34A4"/>
    <w:rsid w:val="003F3C13"/>
    <w:rsid w:val="003F4280"/>
    <w:rsid w:val="003F5384"/>
    <w:rsid w:val="003F564A"/>
    <w:rsid w:val="003F6203"/>
    <w:rsid w:val="003F6455"/>
    <w:rsid w:val="003F6A86"/>
    <w:rsid w:val="004007C6"/>
    <w:rsid w:val="00401B72"/>
    <w:rsid w:val="00401BBC"/>
    <w:rsid w:val="00401C6F"/>
    <w:rsid w:val="00401E4B"/>
    <w:rsid w:val="004022D5"/>
    <w:rsid w:val="0040243F"/>
    <w:rsid w:val="004027A2"/>
    <w:rsid w:val="00402DAA"/>
    <w:rsid w:val="004034D1"/>
    <w:rsid w:val="0040413A"/>
    <w:rsid w:val="0040421A"/>
    <w:rsid w:val="00405C93"/>
    <w:rsid w:val="00406705"/>
    <w:rsid w:val="00406AF6"/>
    <w:rsid w:val="004073BC"/>
    <w:rsid w:val="004101C0"/>
    <w:rsid w:val="00410414"/>
    <w:rsid w:val="00410ACC"/>
    <w:rsid w:val="00410C14"/>
    <w:rsid w:val="0041123B"/>
    <w:rsid w:val="004112D3"/>
    <w:rsid w:val="00411453"/>
    <w:rsid w:val="004114E5"/>
    <w:rsid w:val="00411637"/>
    <w:rsid w:val="004118D3"/>
    <w:rsid w:val="00411BEA"/>
    <w:rsid w:val="004125E0"/>
    <w:rsid w:val="0041294C"/>
    <w:rsid w:val="00412F05"/>
    <w:rsid w:val="0041422C"/>
    <w:rsid w:val="0041440C"/>
    <w:rsid w:val="00414A4D"/>
    <w:rsid w:val="00414FE2"/>
    <w:rsid w:val="0041521D"/>
    <w:rsid w:val="00415757"/>
    <w:rsid w:val="00415E95"/>
    <w:rsid w:val="00416943"/>
    <w:rsid w:val="004173FD"/>
    <w:rsid w:val="004179AF"/>
    <w:rsid w:val="00417CB6"/>
    <w:rsid w:val="00417DE9"/>
    <w:rsid w:val="00417F14"/>
    <w:rsid w:val="00420319"/>
    <w:rsid w:val="00420951"/>
    <w:rsid w:val="00420D51"/>
    <w:rsid w:val="00421586"/>
    <w:rsid w:val="00421B0B"/>
    <w:rsid w:val="004220C0"/>
    <w:rsid w:val="004222B2"/>
    <w:rsid w:val="004230F5"/>
    <w:rsid w:val="00423178"/>
    <w:rsid w:val="00423A51"/>
    <w:rsid w:val="00423D63"/>
    <w:rsid w:val="00423D98"/>
    <w:rsid w:val="004241AB"/>
    <w:rsid w:val="00424AFF"/>
    <w:rsid w:val="00425006"/>
    <w:rsid w:val="00425C24"/>
    <w:rsid w:val="00425E9D"/>
    <w:rsid w:val="00426457"/>
    <w:rsid w:val="00426FA9"/>
    <w:rsid w:val="00427155"/>
    <w:rsid w:val="00427229"/>
    <w:rsid w:val="004304EC"/>
    <w:rsid w:val="004308F6"/>
    <w:rsid w:val="00430B67"/>
    <w:rsid w:val="0043108E"/>
    <w:rsid w:val="004310E7"/>
    <w:rsid w:val="004311F4"/>
    <w:rsid w:val="004313A9"/>
    <w:rsid w:val="004329A1"/>
    <w:rsid w:val="00432B2F"/>
    <w:rsid w:val="00432C5F"/>
    <w:rsid w:val="00432D41"/>
    <w:rsid w:val="00433146"/>
    <w:rsid w:val="004332DB"/>
    <w:rsid w:val="00433362"/>
    <w:rsid w:val="00433608"/>
    <w:rsid w:val="00433647"/>
    <w:rsid w:val="004339F2"/>
    <w:rsid w:val="0043525A"/>
    <w:rsid w:val="0043599A"/>
    <w:rsid w:val="004366B3"/>
    <w:rsid w:val="0043686B"/>
    <w:rsid w:val="004378C6"/>
    <w:rsid w:val="00440337"/>
    <w:rsid w:val="00440B07"/>
    <w:rsid w:val="00440CC1"/>
    <w:rsid w:val="0044111C"/>
    <w:rsid w:val="0044124D"/>
    <w:rsid w:val="00442063"/>
    <w:rsid w:val="00442481"/>
    <w:rsid w:val="004425CA"/>
    <w:rsid w:val="0044270F"/>
    <w:rsid w:val="00442A95"/>
    <w:rsid w:val="00442AF0"/>
    <w:rsid w:val="00443506"/>
    <w:rsid w:val="004435C9"/>
    <w:rsid w:val="004447A6"/>
    <w:rsid w:val="00444AA1"/>
    <w:rsid w:val="00445D0D"/>
    <w:rsid w:val="00445FD8"/>
    <w:rsid w:val="004466FB"/>
    <w:rsid w:val="00447247"/>
    <w:rsid w:val="004473AF"/>
    <w:rsid w:val="004473E8"/>
    <w:rsid w:val="00447AD3"/>
    <w:rsid w:val="00447C8E"/>
    <w:rsid w:val="00447F74"/>
    <w:rsid w:val="00450051"/>
    <w:rsid w:val="00450258"/>
    <w:rsid w:val="0045025B"/>
    <w:rsid w:val="004507FF"/>
    <w:rsid w:val="004509F2"/>
    <w:rsid w:val="0045165E"/>
    <w:rsid w:val="004522A7"/>
    <w:rsid w:val="00452BF9"/>
    <w:rsid w:val="004535F8"/>
    <w:rsid w:val="00453DC5"/>
    <w:rsid w:val="00455340"/>
    <w:rsid w:val="004556D6"/>
    <w:rsid w:val="00456915"/>
    <w:rsid w:val="004570C8"/>
    <w:rsid w:val="004572A0"/>
    <w:rsid w:val="00460BAE"/>
    <w:rsid w:val="00461A4E"/>
    <w:rsid w:val="004622D9"/>
    <w:rsid w:val="004623A9"/>
    <w:rsid w:val="00462660"/>
    <w:rsid w:val="004629C7"/>
    <w:rsid w:val="00462BC5"/>
    <w:rsid w:val="00462CB0"/>
    <w:rsid w:val="00462D4C"/>
    <w:rsid w:val="004641BB"/>
    <w:rsid w:val="0046440F"/>
    <w:rsid w:val="00464BBF"/>
    <w:rsid w:val="00464F3C"/>
    <w:rsid w:val="00466266"/>
    <w:rsid w:val="00466978"/>
    <w:rsid w:val="00466B14"/>
    <w:rsid w:val="00467EF6"/>
    <w:rsid w:val="0047033D"/>
    <w:rsid w:val="004704CF"/>
    <w:rsid w:val="004707A9"/>
    <w:rsid w:val="00471117"/>
    <w:rsid w:val="00471665"/>
    <w:rsid w:val="00471799"/>
    <w:rsid w:val="0047215B"/>
    <w:rsid w:val="00472315"/>
    <w:rsid w:val="004728E1"/>
    <w:rsid w:val="0047384D"/>
    <w:rsid w:val="00474DCD"/>
    <w:rsid w:val="00475B41"/>
    <w:rsid w:val="00476013"/>
    <w:rsid w:val="0047668B"/>
    <w:rsid w:val="00476735"/>
    <w:rsid w:val="00477BEB"/>
    <w:rsid w:val="00477DF1"/>
    <w:rsid w:val="00480059"/>
    <w:rsid w:val="00480195"/>
    <w:rsid w:val="0048133B"/>
    <w:rsid w:val="004818CD"/>
    <w:rsid w:val="00481AAC"/>
    <w:rsid w:val="0048209B"/>
    <w:rsid w:val="0048237D"/>
    <w:rsid w:val="0048301C"/>
    <w:rsid w:val="0048328C"/>
    <w:rsid w:val="0048344C"/>
    <w:rsid w:val="00484447"/>
    <w:rsid w:val="004847B9"/>
    <w:rsid w:val="00485080"/>
    <w:rsid w:val="0048672D"/>
    <w:rsid w:val="004876DD"/>
    <w:rsid w:val="004876F3"/>
    <w:rsid w:val="0049014B"/>
    <w:rsid w:val="004903B2"/>
    <w:rsid w:val="00490475"/>
    <w:rsid w:val="00490E3B"/>
    <w:rsid w:val="004910E8"/>
    <w:rsid w:val="004923D3"/>
    <w:rsid w:val="0049322A"/>
    <w:rsid w:val="00493259"/>
    <w:rsid w:val="004934A0"/>
    <w:rsid w:val="004936AD"/>
    <w:rsid w:val="00493A25"/>
    <w:rsid w:val="00493C5E"/>
    <w:rsid w:val="004943E2"/>
    <w:rsid w:val="004947EC"/>
    <w:rsid w:val="00495C48"/>
    <w:rsid w:val="00496285"/>
    <w:rsid w:val="00496409"/>
    <w:rsid w:val="00496806"/>
    <w:rsid w:val="004976D2"/>
    <w:rsid w:val="00497997"/>
    <w:rsid w:val="00497F31"/>
    <w:rsid w:val="004A016A"/>
    <w:rsid w:val="004A020A"/>
    <w:rsid w:val="004A0572"/>
    <w:rsid w:val="004A058A"/>
    <w:rsid w:val="004A0B52"/>
    <w:rsid w:val="004A0DB5"/>
    <w:rsid w:val="004A162C"/>
    <w:rsid w:val="004A1B3F"/>
    <w:rsid w:val="004A2360"/>
    <w:rsid w:val="004A2452"/>
    <w:rsid w:val="004A316B"/>
    <w:rsid w:val="004A34CB"/>
    <w:rsid w:val="004A34EA"/>
    <w:rsid w:val="004A421A"/>
    <w:rsid w:val="004A457A"/>
    <w:rsid w:val="004A5C75"/>
    <w:rsid w:val="004A6559"/>
    <w:rsid w:val="004A675C"/>
    <w:rsid w:val="004A683E"/>
    <w:rsid w:val="004A6B18"/>
    <w:rsid w:val="004A6BE9"/>
    <w:rsid w:val="004A7CD6"/>
    <w:rsid w:val="004B0A7A"/>
    <w:rsid w:val="004B10C8"/>
    <w:rsid w:val="004B1378"/>
    <w:rsid w:val="004B1AFD"/>
    <w:rsid w:val="004B1BBD"/>
    <w:rsid w:val="004B2195"/>
    <w:rsid w:val="004B219D"/>
    <w:rsid w:val="004B34BC"/>
    <w:rsid w:val="004B34EB"/>
    <w:rsid w:val="004B3847"/>
    <w:rsid w:val="004B431F"/>
    <w:rsid w:val="004B494E"/>
    <w:rsid w:val="004B5E5F"/>
    <w:rsid w:val="004B6121"/>
    <w:rsid w:val="004B696F"/>
    <w:rsid w:val="004C0241"/>
    <w:rsid w:val="004C15A0"/>
    <w:rsid w:val="004C180E"/>
    <w:rsid w:val="004C1E6E"/>
    <w:rsid w:val="004C1F31"/>
    <w:rsid w:val="004C2E26"/>
    <w:rsid w:val="004C337A"/>
    <w:rsid w:val="004C3ABF"/>
    <w:rsid w:val="004C49F2"/>
    <w:rsid w:val="004C5A0C"/>
    <w:rsid w:val="004C5B85"/>
    <w:rsid w:val="004C5C72"/>
    <w:rsid w:val="004C64DB"/>
    <w:rsid w:val="004C6630"/>
    <w:rsid w:val="004C6783"/>
    <w:rsid w:val="004C68D1"/>
    <w:rsid w:val="004C6933"/>
    <w:rsid w:val="004D09E7"/>
    <w:rsid w:val="004D2483"/>
    <w:rsid w:val="004D2C6B"/>
    <w:rsid w:val="004D2F1A"/>
    <w:rsid w:val="004D3062"/>
    <w:rsid w:val="004D3348"/>
    <w:rsid w:val="004D34FF"/>
    <w:rsid w:val="004D37FC"/>
    <w:rsid w:val="004D3C5D"/>
    <w:rsid w:val="004D40D8"/>
    <w:rsid w:val="004D41D9"/>
    <w:rsid w:val="004D4996"/>
    <w:rsid w:val="004D58D7"/>
    <w:rsid w:val="004D61EB"/>
    <w:rsid w:val="004D638F"/>
    <w:rsid w:val="004D63EA"/>
    <w:rsid w:val="004D6F3D"/>
    <w:rsid w:val="004D71BB"/>
    <w:rsid w:val="004D7B95"/>
    <w:rsid w:val="004D7DC2"/>
    <w:rsid w:val="004D7FE7"/>
    <w:rsid w:val="004E0269"/>
    <w:rsid w:val="004E1541"/>
    <w:rsid w:val="004E199A"/>
    <w:rsid w:val="004E1F3F"/>
    <w:rsid w:val="004E2104"/>
    <w:rsid w:val="004E23F6"/>
    <w:rsid w:val="004E2976"/>
    <w:rsid w:val="004E2A97"/>
    <w:rsid w:val="004E2CD8"/>
    <w:rsid w:val="004E3013"/>
    <w:rsid w:val="004E33AE"/>
    <w:rsid w:val="004E34D9"/>
    <w:rsid w:val="004E3598"/>
    <w:rsid w:val="004E3A13"/>
    <w:rsid w:val="004E4668"/>
    <w:rsid w:val="004E4C4A"/>
    <w:rsid w:val="004E58BB"/>
    <w:rsid w:val="004E7080"/>
    <w:rsid w:val="004E70ED"/>
    <w:rsid w:val="004F0302"/>
    <w:rsid w:val="004F06F8"/>
    <w:rsid w:val="004F114C"/>
    <w:rsid w:val="004F1A2C"/>
    <w:rsid w:val="004F21BD"/>
    <w:rsid w:val="004F2A30"/>
    <w:rsid w:val="004F2F00"/>
    <w:rsid w:val="004F3112"/>
    <w:rsid w:val="004F3160"/>
    <w:rsid w:val="004F33D6"/>
    <w:rsid w:val="004F418C"/>
    <w:rsid w:val="004F4CDD"/>
    <w:rsid w:val="004F54E1"/>
    <w:rsid w:val="004F5544"/>
    <w:rsid w:val="004F588D"/>
    <w:rsid w:val="004F5DF8"/>
    <w:rsid w:val="004F68A5"/>
    <w:rsid w:val="004F6EB4"/>
    <w:rsid w:val="004F70CB"/>
    <w:rsid w:val="004F777E"/>
    <w:rsid w:val="004F7DD1"/>
    <w:rsid w:val="004F7DF3"/>
    <w:rsid w:val="005001ED"/>
    <w:rsid w:val="0050061A"/>
    <w:rsid w:val="00502272"/>
    <w:rsid w:val="00502BDB"/>
    <w:rsid w:val="00503989"/>
    <w:rsid w:val="0050493B"/>
    <w:rsid w:val="00504AA3"/>
    <w:rsid w:val="0050511B"/>
    <w:rsid w:val="00505703"/>
    <w:rsid w:val="0050736D"/>
    <w:rsid w:val="0050758D"/>
    <w:rsid w:val="00507D49"/>
    <w:rsid w:val="0051023B"/>
    <w:rsid w:val="0051032C"/>
    <w:rsid w:val="00510644"/>
    <w:rsid w:val="00510E17"/>
    <w:rsid w:val="00511211"/>
    <w:rsid w:val="00511876"/>
    <w:rsid w:val="00512337"/>
    <w:rsid w:val="00512512"/>
    <w:rsid w:val="00512676"/>
    <w:rsid w:val="00512BB7"/>
    <w:rsid w:val="00513034"/>
    <w:rsid w:val="005130B4"/>
    <w:rsid w:val="00513F56"/>
    <w:rsid w:val="0051491B"/>
    <w:rsid w:val="005149F5"/>
    <w:rsid w:val="00514D49"/>
    <w:rsid w:val="005157DB"/>
    <w:rsid w:val="00516D8E"/>
    <w:rsid w:val="00520183"/>
    <w:rsid w:val="005202CD"/>
    <w:rsid w:val="005204EB"/>
    <w:rsid w:val="005207C8"/>
    <w:rsid w:val="00520F07"/>
    <w:rsid w:val="00521290"/>
    <w:rsid w:val="0052174D"/>
    <w:rsid w:val="005221AA"/>
    <w:rsid w:val="005224A0"/>
    <w:rsid w:val="0052278C"/>
    <w:rsid w:val="005229ED"/>
    <w:rsid w:val="00522E4D"/>
    <w:rsid w:val="0052374B"/>
    <w:rsid w:val="00523752"/>
    <w:rsid w:val="00523F98"/>
    <w:rsid w:val="005241C9"/>
    <w:rsid w:val="005249E3"/>
    <w:rsid w:val="00525A91"/>
    <w:rsid w:val="00525DBC"/>
    <w:rsid w:val="005260B3"/>
    <w:rsid w:val="00526891"/>
    <w:rsid w:val="00526A2A"/>
    <w:rsid w:val="00526D56"/>
    <w:rsid w:val="005273DC"/>
    <w:rsid w:val="005276E0"/>
    <w:rsid w:val="00527A48"/>
    <w:rsid w:val="005306B0"/>
    <w:rsid w:val="00530D82"/>
    <w:rsid w:val="005310AD"/>
    <w:rsid w:val="005311F4"/>
    <w:rsid w:val="005318DB"/>
    <w:rsid w:val="00532547"/>
    <w:rsid w:val="0053316E"/>
    <w:rsid w:val="0053342E"/>
    <w:rsid w:val="00533ACE"/>
    <w:rsid w:val="00533E3E"/>
    <w:rsid w:val="005344E8"/>
    <w:rsid w:val="00534F30"/>
    <w:rsid w:val="00535E33"/>
    <w:rsid w:val="005366A7"/>
    <w:rsid w:val="005367BB"/>
    <w:rsid w:val="00536C92"/>
    <w:rsid w:val="005373E4"/>
    <w:rsid w:val="005377D4"/>
    <w:rsid w:val="00537850"/>
    <w:rsid w:val="00541082"/>
    <w:rsid w:val="0054121D"/>
    <w:rsid w:val="00541665"/>
    <w:rsid w:val="005419B0"/>
    <w:rsid w:val="00542349"/>
    <w:rsid w:val="005425E7"/>
    <w:rsid w:val="00542776"/>
    <w:rsid w:val="00543160"/>
    <w:rsid w:val="005440EF"/>
    <w:rsid w:val="005443B6"/>
    <w:rsid w:val="00544CB1"/>
    <w:rsid w:val="0054538A"/>
    <w:rsid w:val="005464D7"/>
    <w:rsid w:val="005476B0"/>
    <w:rsid w:val="005478C5"/>
    <w:rsid w:val="00547B0E"/>
    <w:rsid w:val="00550BB2"/>
    <w:rsid w:val="005517C3"/>
    <w:rsid w:val="00551989"/>
    <w:rsid w:val="00551F78"/>
    <w:rsid w:val="005524B8"/>
    <w:rsid w:val="00553503"/>
    <w:rsid w:val="005535EC"/>
    <w:rsid w:val="00553A4F"/>
    <w:rsid w:val="005543B5"/>
    <w:rsid w:val="00554A67"/>
    <w:rsid w:val="00554CE0"/>
    <w:rsid w:val="00554DA1"/>
    <w:rsid w:val="00554DEC"/>
    <w:rsid w:val="00554FC9"/>
    <w:rsid w:val="00556200"/>
    <w:rsid w:val="0055639D"/>
    <w:rsid w:val="00556638"/>
    <w:rsid w:val="00556CB2"/>
    <w:rsid w:val="00556F77"/>
    <w:rsid w:val="00560629"/>
    <w:rsid w:val="005619A2"/>
    <w:rsid w:val="00561DC7"/>
    <w:rsid w:val="005627B4"/>
    <w:rsid w:val="00562BA4"/>
    <w:rsid w:val="00564432"/>
    <w:rsid w:val="00565FE3"/>
    <w:rsid w:val="0056665F"/>
    <w:rsid w:val="005668EE"/>
    <w:rsid w:val="00566CBB"/>
    <w:rsid w:val="00566CDB"/>
    <w:rsid w:val="00566EF4"/>
    <w:rsid w:val="0056734F"/>
    <w:rsid w:val="0057060B"/>
    <w:rsid w:val="005710A9"/>
    <w:rsid w:val="005711B1"/>
    <w:rsid w:val="005728D1"/>
    <w:rsid w:val="00572CB3"/>
    <w:rsid w:val="00573F3D"/>
    <w:rsid w:val="00574A32"/>
    <w:rsid w:val="0057542A"/>
    <w:rsid w:val="00576B9D"/>
    <w:rsid w:val="00576BB9"/>
    <w:rsid w:val="00577181"/>
    <w:rsid w:val="00577207"/>
    <w:rsid w:val="0057769C"/>
    <w:rsid w:val="00577724"/>
    <w:rsid w:val="00580382"/>
    <w:rsid w:val="00580A1A"/>
    <w:rsid w:val="00580EF7"/>
    <w:rsid w:val="00581B68"/>
    <w:rsid w:val="0058250F"/>
    <w:rsid w:val="00582C5B"/>
    <w:rsid w:val="005830A3"/>
    <w:rsid w:val="00583B48"/>
    <w:rsid w:val="00583C8A"/>
    <w:rsid w:val="005840B8"/>
    <w:rsid w:val="00585A42"/>
    <w:rsid w:val="00586646"/>
    <w:rsid w:val="00586853"/>
    <w:rsid w:val="00586E05"/>
    <w:rsid w:val="00586EFA"/>
    <w:rsid w:val="00586F6C"/>
    <w:rsid w:val="005872C3"/>
    <w:rsid w:val="005879C3"/>
    <w:rsid w:val="00587C63"/>
    <w:rsid w:val="00590222"/>
    <w:rsid w:val="00590515"/>
    <w:rsid w:val="00590A50"/>
    <w:rsid w:val="00590C12"/>
    <w:rsid w:val="0059241C"/>
    <w:rsid w:val="00592618"/>
    <w:rsid w:val="00592695"/>
    <w:rsid w:val="005934E9"/>
    <w:rsid w:val="00593D2E"/>
    <w:rsid w:val="00593D66"/>
    <w:rsid w:val="00593F64"/>
    <w:rsid w:val="00593FAF"/>
    <w:rsid w:val="00594681"/>
    <w:rsid w:val="005959B6"/>
    <w:rsid w:val="00596B4D"/>
    <w:rsid w:val="00596C26"/>
    <w:rsid w:val="00597068"/>
    <w:rsid w:val="00597501"/>
    <w:rsid w:val="00597509"/>
    <w:rsid w:val="00597D0C"/>
    <w:rsid w:val="005A00A5"/>
    <w:rsid w:val="005A0C1B"/>
    <w:rsid w:val="005A122E"/>
    <w:rsid w:val="005A2059"/>
    <w:rsid w:val="005A355E"/>
    <w:rsid w:val="005A39B8"/>
    <w:rsid w:val="005A3CB3"/>
    <w:rsid w:val="005A4236"/>
    <w:rsid w:val="005A4242"/>
    <w:rsid w:val="005A4784"/>
    <w:rsid w:val="005A5083"/>
    <w:rsid w:val="005A561A"/>
    <w:rsid w:val="005A5630"/>
    <w:rsid w:val="005A5DA4"/>
    <w:rsid w:val="005A66BD"/>
    <w:rsid w:val="005A76C2"/>
    <w:rsid w:val="005A76E9"/>
    <w:rsid w:val="005B009D"/>
    <w:rsid w:val="005B00E7"/>
    <w:rsid w:val="005B09CE"/>
    <w:rsid w:val="005B1111"/>
    <w:rsid w:val="005B1D97"/>
    <w:rsid w:val="005B2A87"/>
    <w:rsid w:val="005B2C00"/>
    <w:rsid w:val="005B2DCD"/>
    <w:rsid w:val="005B44D5"/>
    <w:rsid w:val="005B4DA3"/>
    <w:rsid w:val="005B6045"/>
    <w:rsid w:val="005B65CD"/>
    <w:rsid w:val="005B67D4"/>
    <w:rsid w:val="005B6BF7"/>
    <w:rsid w:val="005B7F8F"/>
    <w:rsid w:val="005C00C2"/>
    <w:rsid w:val="005C016E"/>
    <w:rsid w:val="005C047F"/>
    <w:rsid w:val="005C04EA"/>
    <w:rsid w:val="005C086C"/>
    <w:rsid w:val="005C1292"/>
    <w:rsid w:val="005C129B"/>
    <w:rsid w:val="005C1884"/>
    <w:rsid w:val="005C1928"/>
    <w:rsid w:val="005C1CA6"/>
    <w:rsid w:val="005C2573"/>
    <w:rsid w:val="005C3671"/>
    <w:rsid w:val="005C3C6C"/>
    <w:rsid w:val="005C3DB7"/>
    <w:rsid w:val="005C4736"/>
    <w:rsid w:val="005C4ABF"/>
    <w:rsid w:val="005C514C"/>
    <w:rsid w:val="005C5D93"/>
    <w:rsid w:val="005C62DD"/>
    <w:rsid w:val="005C6D67"/>
    <w:rsid w:val="005C78C1"/>
    <w:rsid w:val="005C795C"/>
    <w:rsid w:val="005C7973"/>
    <w:rsid w:val="005C7E10"/>
    <w:rsid w:val="005D005F"/>
    <w:rsid w:val="005D031A"/>
    <w:rsid w:val="005D08DD"/>
    <w:rsid w:val="005D0D45"/>
    <w:rsid w:val="005D0EE1"/>
    <w:rsid w:val="005D1213"/>
    <w:rsid w:val="005D1AD7"/>
    <w:rsid w:val="005D1FBA"/>
    <w:rsid w:val="005D2609"/>
    <w:rsid w:val="005D27C3"/>
    <w:rsid w:val="005D28F8"/>
    <w:rsid w:val="005D29FC"/>
    <w:rsid w:val="005D37CB"/>
    <w:rsid w:val="005D4792"/>
    <w:rsid w:val="005D5043"/>
    <w:rsid w:val="005D50E3"/>
    <w:rsid w:val="005D519D"/>
    <w:rsid w:val="005D5236"/>
    <w:rsid w:val="005D5B42"/>
    <w:rsid w:val="005D6C78"/>
    <w:rsid w:val="005D7011"/>
    <w:rsid w:val="005D7984"/>
    <w:rsid w:val="005D7E5A"/>
    <w:rsid w:val="005E0E76"/>
    <w:rsid w:val="005E1B95"/>
    <w:rsid w:val="005E44AF"/>
    <w:rsid w:val="005E4C58"/>
    <w:rsid w:val="005E547F"/>
    <w:rsid w:val="005E599B"/>
    <w:rsid w:val="005E61B1"/>
    <w:rsid w:val="005E6D0D"/>
    <w:rsid w:val="005E70B4"/>
    <w:rsid w:val="005E73B3"/>
    <w:rsid w:val="005E7A9F"/>
    <w:rsid w:val="005E7B2E"/>
    <w:rsid w:val="005E7E81"/>
    <w:rsid w:val="005F0435"/>
    <w:rsid w:val="005F1593"/>
    <w:rsid w:val="005F18D7"/>
    <w:rsid w:val="005F26CA"/>
    <w:rsid w:val="005F325B"/>
    <w:rsid w:val="005F3348"/>
    <w:rsid w:val="005F33AF"/>
    <w:rsid w:val="005F3446"/>
    <w:rsid w:val="005F4C42"/>
    <w:rsid w:val="005F64D9"/>
    <w:rsid w:val="005F669E"/>
    <w:rsid w:val="005F6FD4"/>
    <w:rsid w:val="005F73FA"/>
    <w:rsid w:val="005F743D"/>
    <w:rsid w:val="005F7FF4"/>
    <w:rsid w:val="006005BA"/>
    <w:rsid w:val="00600692"/>
    <w:rsid w:val="00600736"/>
    <w:rsid w:val="00600CF3"/>
    <w:rsid w:val="00600D9E"/>
    <w:rsid w:val="00600EF1"/>
    <w:rsid w:val="006014F2"/>
    <w:rsid w:val="00601968"/>
    <w:rsid w:val="00601FB6"/>
    <w:rsid w:val="00603575"/>
    <w:rsid w:val="0060489B"/>
    <w:rsid w:val="00604A93"/>
    <w:rsid w:val="00604BD1"/>
    <w:rsid w:val="00604BE5"/>
    <w:rsid w:val="00604DF0"/>
    <w:rsid w:val="00605CEF"/>
    <w:rsid w:val="006060CC"/>
    <w:rsid w:val="00606D00"/>
    <w:rsid w:val="006074A3"/>
    <w:rsid w:val="00607F80"/>
    <w:rsid w:val="0061009B"/>
    <w:rsid w:val="00610B1E"/>
    <w:rsid w:val="00610FB0"/>
    <w:rsid w:val="006110B0"/>
    <w:rsid w:val="00611F14"/>
    <w:rsid w:val="00612986"/>
    <w:rsid w:val="00612B70"/>
    <w:rsid w:val="00612DED"/>
    <w:rsid w:val="00612FD2"/>
    <w:rsid w:val="00613850"/>
    <w:rsid w:val="006139AF"/>
    <w:rsid w:val="00614A51"/>
    <w:rsid w:val="00615A1E"/>
    <w:rsid w:val="00615B65"/>
    <w:rsid w:val="00615DFB"/>
    <w:rsid w:val="00616180"/>
    <w:rsid w:val="00616D89"/>
    <w:rsid w:val="006216A8"/>
    <w:rsid w:val="006222C7"/>
    <w:rsid w:val="00622CED"/>
    <w:rsid w:val="00622F5C"/>
    <w:rsid w:val="00623A9F"/>
    <w:rsid w:val="0062432E"/>
    <w:rsid w:val="006243FF"/>
    <w:rsid w:val="0062474C"/>
    <w:rsid w:val="0062533A"/>
    <w:rsid w:val="00625DD5"/>
    <w:rsid w:val="00626ACF"/>
    <w:rsid w:val="0062724D"/>
    <w:rsid w:val="006277D4"/>
    <w:rsid w:val="00627A74"/>
    <w:rsid w:val="00627B7B"/>
    <w:rsid w:val="00627BFF"/>
    <w:rsid w:val="006309B8"/>
    <w:rsid w:val="00631BFF"/>
    <w:rsid w:val="00632218"/>
    <w:rsid w:val="00632326"/>
    <w:rsid w:val="0063295A"/>
    <w:rsid w:val="0063331F"/>
    <w:rsid w:val="0063362F"/>
    <w:rsid w:val="00633774"/>
    <w:rsid w:val="0063411B"/>
    <w:rsid w:val="006343B1"/>
    <w:rsid w:val="006357CD"/>
    <w:rsid w:val="0063584A"/>
    <w:rsid w:val="00635C19"/>
    <w:rsid w:val="00635D2E"/>
    <w:rsid w:val="00636C56"/>
    <w:rsid w:val="006376DA"/>
    <w:rsid w:val="006407F0"/>
    <w:rsid w:val="00640BB3"/>
    <w:rsid w:val="00640ECF"/>
    <w:rsid w:val="00641988"/>
    <w:rsid w:val="00641B0A"/>
    <w:rsid w:val="00641CFC"/>
    <w:rsid w:val="0064212B"/>
    <w:rsid w:val="0064236D"/>
    <w:rsid w:val="0064265D"/>
    <w:rsid w:val="00642698"/>
    <w:rsid w:val="00642903"/>
    <w:rsid w:val="006432E4"/>
    <w:rsid w:val="00644BC5"/>
    <w:rsid w:val="00644E2F"/>
    <w:rsid w:val="00644F4E"/>
    <w:rsid w:val="00645B8B"/>
    <w:rsid w:val="00645F51"/>
    <w:rsid w:val="00647A3A"/>
    <w:rsid w:val="00650025"/>
    <w:rsid w:val="006501AC"/>
    <w:rsid w:val="006511FF"/>
    <w:rsid w:val="006515CB"/>
    <w:rsid w:val="00651B62"/>
    <w:rsid w:val="00652D92"/>
    <w:rsid w:val="00653248"/>
    <w:rsid w:val="00653485"/>
    <w:rsid w:val="00653729"/>
    <w:rsid w:val="00653A6E"/>
    <w:rsid w:val="0065446E"/>
    <w:rsid w:val="00655B5A"/>
    <w:rsid w:val="00655B7D"/>
    <w:rsid w:val="00655C0F"/>
    <w:rsid w:val="00655FF5"/>
    <w:rsid w:val="0065665E"/>
    <w:rsid w:val="00656710"/>
    <w:rsid w:val="0065694C"/>
    <w:rsid w:val="00656A2C"/>
    <w:rsid w:val="00657CEB"/>
    <w:rsid w:val="00660890"/>
    <w:rsid w:val="00660979"/>
    <w:rsid w:val="00660981"/>
    <w:rsid w:val="00660B0F"/>
    <w:rsid w:val="00660C79"/>
    <w:rsid w:val="00660E0B"/>
    <w:rsid w:val="0066176B"/>
    <w:rsid w:val="0066203F"/>
    <w:rsid w:val="006622DF"/>
    <w:rsid w:val="00662D3A"/>
    <w:rsid w:val="00662FD9"/>
    <w:rsid w:val="0066335A"/>
    <w:rsid w:val="006635D1"/>
    <w:rsid w:val="00664F72"/>
    <w:rsid w:val="00665293"/>
    <w:rsid w:val="00665536"/>
    <w:rsid w:val="00665714"/>
    <w:rsid w:val="00665796"/>
    <w:rsid w:val="006658D6"/>
    <w:rsid w:val="006661AF"/>
    <w:rsid w:val="00666686"/>
    <w:rsid w:val="00667186"/>
    <w:rsid w:val="006672F6"/>
    <w:rsid w:val="00667460"/>
    <w:rsid w:val="00670510"/>
    <w:rsid w:val="00670F2F"/>
    <w:rsid w:val="00671390"/>
    <w:rsid w:val="006713B3"/>
    <w:rsid w:val="006714A3"/>
    <w:rsid w:val="00671BBF"/>
    <w:rsid w:val="00671C47"/>
    <w:rsid w:val="00671FC3"/>
    <w:rsid w:val="00672174"/>
    <w:rsid w:val="006724A2"/>
    <w:rsid w:val="00672824"/>
    <w:rsid w:val="006749E2"/>
    <w:rsid w:val="00674A2A"/>
    <w:rsid w:val="00674D15"/>
    <w:rsid w:val="006750B1"/>
    <w:rsid w:val="00675A1D"/>
    <w:rsid w:val="006764F0"/>
    <w:rsid w:val="0067746D"/>
    <w:rsid w:val="006800FA"/>
    <w:rsid w:val="006803E3"/>
    <w:rsid w:val="0068091F"/>
    <w:rsid w:val="00681374"/>
    <w:rsid w:val="00681B0E"/>
    <w:rsid w:val="00682D55"/>
    <w:rsid w:val="00683590"/>
    <w:rsid w:val="0068361F"/>
    <w:rsid w:val="00683C02"/>
    <w:rsid w:val="00683F1A"/>
    <w:rsid w:val="006843EC"/>
    <w:rsid w:val="00684408"/>
    <w:rsid w:val="00685104"/>
    <w:rsid w:val="00686081"/>
    <w:rsid w:val="00686A08"/>
    <w:rsid w:val="00686B00"/>
    <w:rsid w:val="00687573"/>
    <w:rsid w:val="00687796"/>
    <w:rsid w:val="0069009B"/>
    <w:rsid w:val="00690DC0"/>
    <w:rsid w:val="00690F27"/>
    <w:rsid w:val="00690FAD"/>
    <w:rsid w:val="006911E2"/>
    <w:rsid w:val="006912D5"/>
    <w:rsid w:val="00691426"/>
    <w:rsid w:val="00691A82"/>
    <w:rsid w:val="00691C16"/>
    <w:rsid w:val="00692056"/>
    <w:rsid w:val="00692599"/>
    <w:rsid w:val="00692706"/>
    <w:rsid w:val="00692814"/>
    <w:rsid w:val="006928B6"/>
    <w:rsid w:val="006928C4"/>
    <w:rsid w:val="00693607"/>
    <w:rsid w:val="006938D1"/>
    <w:rsid w:val="00693E14"/>
    <w:rsid w:val="00694070"/>
    <w:rsid w:val="00694127"/>
    <w:rsid w:val="006943D3"/>
    <w:rsid w:val="0069637D"/>
    <w:rsid w:val="00696FBF"/>
    <w:rsid w:val="006975A6"/>
    <w:rsid w:val="006A0831"/>
    <w:rsid w:val="006A0AD8"/>
    <w:rsid w:val="006A0D4F"/>
    <w:rsid w:val="006A0D83"/>
    <w:rsid w:val="006A1029"/>
    <w:rsid w:val="006A10D5"/>
    <w:rsid w:val="006A1FA9"/>
    <w:rsid w:val="006A25C2"/>
    <w:rsid w:val="006A26F6"/>
    <w:rsid w:val="006A2DA6"/>
    <w:rsid w:val="006A2E7A"/>
    <w:rsid w:val="006A3186"/>
    <w:rsid w:val="006A3565"/>
    <w:rsid w:val="006A356B"/>
    <w:rsid w:val="006A5410"/>
    <w:rsid w:val="006A5531"/>
    <w:rsid w:val="006A5FFC"/>
    <w:rsid w:val="006A6CCF"/>
    <w:rsid w:val="006A716C"/>
    <w:rsid w:val="006B039D"/>
    <w:rsid w:val="006B0AB5"/>
    <w:rsid w:val="006B14AD"/>
    <w:rsid w:val="006B1961"/>
    <w:rsid w:val="006B1E8C"/>
    <w:rsid w:val="006B2BB1"/>
    <w:rsid w:val="006B35D6"/>
    <w:rsid w:val="006B3669"/>
    <w:rsid w:val="006B3A31"/>
    <w:rsid w:val="006B3D09"/>
    <w:rsid w:val="006B4BE2"/>
    <w:rsid w:val="006B5942"/>
    <w:rsid w:val="006B5D41"/>
    <w:rsid w:val="006B6C87"/>
    <w:rsid w:val="006B6F7B"/>
    <w:rsid w:val="006B7002"/>
    <w:rsid w:val="006B7206"/>
    <w:rsid w:val="006B78FA"/>
    <w:rsid w:val="006C1861"/>
    <w:rsid w:val="006C1948"/>
    <w:rsid w:val="006C2FDF"/>
    <w:rsid w:val="006C3F57"/>
    <w:rsid w:val="006C4BAE"/>
    <w:rsid w:val="006C5915"/>
    <w:rsid w:val="006C60CB"/>
    <w:rsid w:val="006C6EBA"/>
    <w:rsid w:val="006C7324"/>
    <w:rsid w:val="006C7D09"/>
    <w:rsid w:val="006D00C9"/>
    <w:rsid w:val="006D0776"/>
    <w:rsid w:val="006D0826"/>
    <w:rsid w:val="006D10F1"/>
    <w:rsid w:val="006D16CE"/>
    <w:rsid w:val="006D2562"/>
    <w:rsid w:val="006D2671"/>
    <w:rsid w:val="006D2AF7"/>
    <w:rsid w:val="006D2FE0"/>
    <w:rsid w:val="006D2FEE"/>
    <w:rsid w:val="006D30D5"/>
    <w:rsid w:val="006D3106"/>
    <w:rsid w:val="006D393D"/>
    <w:rsid w:val="006D3AF9"/>
    <w:rsid w:val="006D44EA"/>
    <w:rsid w:val="006D4C78"/>
    <w:rsid w:val="006D4D08"/>
    <w:rsid w:val="006D4D7A"/>
    <w:rsid w:val="006D528E"/>
    <w:rsid w:val="006D5C91"/>
    <w:rsid w:val="006D6059"/>
    <w:rsid w:val="006D6722"/>
    <w:rsid w:val="006D6B59"/>
    <w:rsid w:val="006D7233"/>
    <w:rsid w:val="006D784D"/>
    <w:rsid w:val="006E080A"/>
    <w:rsid w:val="006E10CE"/>
    <w:rsid w:val="006E167B"/>
    <w:rsid w:val="006E3025"/>
    <w:rsid w:val="006E42D4"/>
    <w:rsid w:val="006E4620"/>
    <w:rsid w:val="006E4788"/>
    <w:rsid w:val="006E4910"/>
    <w:rsid w:val="006E55F6"/>
    <w:rsid w:val="006E57BE"/>
    <w:rsid w:val="006E57CA"/>
    <w:rsid w:val="006E60C6"/>
    <w:rsid w:val="006E6344"/>
    <w:rsid w:val="006E64B8"/>
    <w:rsid w:val="006E68F4"/>
    <w:rsid w:val="006E7659"/>
    <w:rsid w:val="006E76A0"/>
    <w:rsid w:val="006E7B4B"/>
    <w:rsid w:val="006F172C"/>
    <w:rsid w:val="006F1849"/>
    <w:rsid w:val="006F18CB"/>
    <w:rsid w:val="006F192F"/>
    <w:rsid w:val="006F204B"/>
    <w:rsid w:val="006F29A9"/>
    <w:rsid w:val="006F343F"/>
    <w:rsid w:val="006F4055"/>
    <w:rsid w:val="006F4FAC"/>
    <w:rsid w:val="006F5DDC"/>
    <w:rsid w:val="006F730B"/>
    <w:rsid w:val="006F7C07"/>
    <w:rsid w:val="007002AD"/>
    <w:rsid w:val="007006E8"/>
    <w:rsid w:val="007016DA"/>
    <w:rsid w:val="00701702"/>
    <w:rsid w:val="00701B05"/>
    <w:rsid w:val="00701BBF"/>
    <w:rsid w:val="007025B3"/>
    <w:rsid w:val="00702703"/>
    <w:rsid w:val="00702BF9"/>
    <w:rsid w:val="00702EB1"/>
    <w:rsid w:val="007033D9"/>
    <w:rsid w:val="007044B9"/>
    <w:rsid w:val="0070477E"/>
    <w:rsid w:val="00704CED"/>
    <w:rsid w:val="00704D61"/>
    <w:rsid w:val="00705013"/>
    <w:rsid w:val="007050F9"/>
    <w:rsid w:val="00705CB0"/>
    <w:rsid w:val="007062D1"/>
    <w:rsid w:val="00707DA2"/>
    <w:rsid w:val="00707EE4"/>
    <w:rsid w:val="0071010F"/>
    <w:rsid w:val="0071049B"/>
    <w:rsid w:val="00710A70"/>
    <w:rsid w:val="00711414"/>
    <w:rsid w:val="00712B5F"/>
    <w:rsid w:val="00712B74"/>
    <w:rsid w:val="00712CA9"/>
    <w:rsid w:val="007130CA"/>
    <w:rsid w:val="007140F4"/>
    <w:rsid w:val="00714BB2"/>
    <w:rsid w:val="00714E7C"/>
    <w:rsid w:val="00715779"/>
    <w:rsid w:val="00715840"/>
    <w:rsid w:val="00715A6C"/>
    <w:rsid w:val="00716A1A"/>
    <w:rsid w:val="00716DF5"/>
    <w:rsid w:val="00716F54"/>
    <w:rsid w:val="00717B60"/>
    <w:rsid w:val="007203FC"/>
    <w:rsid w:val="00721463"/>
    <w:rsid w:val="00721AAB"/>
    <w:rsid w:val="00721BAE"/>
    <w:rsid w:val="00721FC6"/>
    <w:rsid w:val="00722843"/>
    <w:rsid w:val="0072301D"/>
    <w:rsid w:val="0072477E"/>
    <w:rsid w:val="0072545F"/>
    <w:rsid w:val="00725DB9"/>
    <w:rsid w:val="00725E79"/>
    <w:rsid w:val="00726C4A"/>
    <w:rsid w:val="00727390"/>
    <w:rsid w:val="007277A9"/>
    <w:rsid w:val="00727C8A"/>
    <w:rsid w:val="007302BC"/>
    <w:rsid w:val="00730379"/>
    <w:rsid w:val="00730870"/>
    <w:rsid w:val="00730875"/>
    <w:rsid w:val="00730936"/>
    <w:rsid w:val="0073130A"/>
    <w:rsid w:val="00731807"/>
    <w:rsid w:val="007329D8"/>
    <w:rsid w:val="00732F6D"/>
    <w:rsid w:val="00733230"/>
    <w:rsid w:val="0073370F"/>
    <w:rsid w:val="00733763"/>
    <w:rsid w:val="00733839"/>
    <w:rsid w:val="007338AA"/>
    <w:rsid w:val="00733C03"/>
    <w:rsid w:val="00733F97"/>
    <w:rsid w:val="00734C46"/>
    <w:rsid w:val="00734D5D"/>
    <w:rsid w:val="00735648"/>
    <w:rsid w:val="0073610C"/>
    <w:rsid w:val="007363A8"/>
    <w:rsid w:val="007364B6"/>
    <w:rsid w:val="007364BC"/>
    <w:rsid w:val="0073671A"/>
    <w:rsid w:val="00736BF3"/>
    <w:rsid w:val="00737149"/>
    <w:rsid w:val="00737A0F"/>
    <w:rsid w:val="00740092"/>
    <w:rsid w:val="007405A9"/>
    <w:rsid w:val="00740D7F"/>
    <w:rsid w:val="00740DF7"/>
    <w:rsid w:val="00741127"/>
    <w:rsid w:val="00741531"/>
    <w:rsid w:val="0074166C"/>
    <w:rsid w:val="00741670"/>
    <w:rsid w:val="00741998"/>
    <w:rsid w:val="00742286"/>
    <w:rsid w:val="007424EC"/>
    <w:rsid w:val="00744259"/>
    <w:rsid w:val="00744C2B"/>
    <w:rsid w:val="00745C4A"/>
    <w:rsid w:val="00746767"/>
    <w:rsid w:val="0074767D"/>
    <w:rsid w:val="007478F0"/>
    <w:rsid w:val="00747F26"/>
    <w:rsid w:val="00750602"/>
    <w:rsid w:val="0075061B"/>
    <w:rsid w:val="007510E7"/>
    <w:rsid w:val="007512CD"/>
    <w:rsid w:val="007514E8"/>
    <w:rsid w:val="00751989"/>
    <w:rsid w:val="007529BB"/>
    <w:rsid w:val="00752FBF"/>
    <w:rsid w:val="007533AA"/>
    <w:rsid w:val="00753699"/>
    <w:rsid w:val="00753A26"/>
    <w:rsid w:val="00754FB7"/>
    <w:rsid w:val="007556B1"/>
    <w:rsid w:val="00755CDD"/>
    <w:rsid w:val="00756BD6"/>
    <w:rsid w:val="00756CBC"/>
    <w:rsid w:val="00756EE8"/>
    <w:rsid w:val="00756F08"/>
    <w:rsid w:val="007572E2"/>
    <w:rsid w:val="00760C5A"/>
    <w:rsid w:val="00760E08"/>
    <w:rsid w:val="0076150B"/>
    <w:rsid w:val="0076171D"/>
    <w:rsid w:val="0076227D"/>
    <w:rsid w:val="0076242C"/>
    <w:rsid w:val="00762D73"/>
    <w:rsid w:val="00763384"/>
    <w:rsid w:val="0076362D"/>
    <w:rsid w:val="007641A8"/>
    <w:rsid w:val="0076478E"/>
    <w:rsid w:val="007649B6"/>
    <w:rsid w:val="00764AD2"/>
    <w:rsid w:val="0076530F"/>
    <w:rsid w:val="00766189"/>
    <w:rsid w:val="00766912"/>
    <w:rsid w:val="0076783C"/>
    <w:rsid w:val="00770145"/>
    <w:rsid w:val="007702AD"/>
    <w:rsid w:val="00770541"/>
    <w:rsid w:val="00770A7A"/>
    <w:rsid w:val="00771295"/>
    <w:rsid w:val="0077191F"/>
    <w:rsid w:val="00771B38"/>
    <w:rsid w:val="00771DAF"/>
    <w:rsid w:val="00773069"/>
    <w:rsid w:val="007735B1"/>
    <w:rsid w:val="007741DE"/>
    <w:rsid w:val="007744E0"/>
    <w:rsid w:val="00774A60"/>
    <w:rsid w:val="00774BE5"/>
    <w:rsid w:val="007759E4"/>
    <w:rsid w:val="00775C53"/>
    <w:rsid w:val="00775D9C"/>
    <w:rsid w:val="00775FA8"/>
    <w:rsid w:val="007766C8"/>
    <w:rsid w:val="00776D22"/>
    <w:rsid w:val="00777821"/>
    <w:rsid w:val="00777FCF"/>
    <w:rsid w:val="007802A2"/>
    <w:rsid w:val="0078078F"/>
    <w:rsid w:val="0078087A"/>
    <w:rsid w:val="007809B8"/>
    <w:rsid w:val="00780ABE"/>
    <w:rsid w:val="007816CA"/>
    <w:rsid w:val="00781A56"/>
    <w:rsid w:val="007826AC"/>
    <w:rsid w:val="00783B98"/>
    <w:rsid w:val="00784202"/>
    <w:rsid w:val="007847D6"/>
    <w:rsid w:val="00784B41"/>
    <w:rsid w:val="007853FA"/>
    <w:rsid w:val="007859CD"/>
    <w:rsid w:val="00785F70"/>
    <w:rsid w:val="007861B1"/>
    <w:rsid w:val="00786E8F"/>
    <w:rsid w:val="00787B78"/>
    <w:rsid w:val="00790352"/>
    <w:rsid w:val="007903E5"/>
    <w:rsid w:val="00792534"/>
    <w:rsid w:val="0079292E"/>
    <w:rsid w:val="00792C8E"/>
    <w:rsid w:val="00793E34"/>
    <w:rsid w:val="00793F32"/>
    <w:rsid w:val="00794352"/>
    <w:rsid w:val="00794471"/>
    <w:rsid w:val="0079457D"/>
    <w:rsid w:val="00794B8F"/>
    <w:rsid w:val="00794F33"/>
    <w:rsid w:val="00796982"/>
    <w:rsid w:val="007A0B04"/>
    <w:rsid w:val="007A0D17"/>
    <w:rsid w:val="007A1795"/>
    <w:rsid w:val="007A1B67"/>
    <w:rsid w:val="007A1CE4"/>
    <w:rsid w:val="007A1F10"/>
    <w:rsid w:val="007A2335"/>
    <w:rsid w:val="007A2D25"/>
    <w:rsid w:val="007A3082"/>
    <w:rsid w:val="007A33F1"/>
    <w:rsid w:val="007A36C3"/>
    <w:rsid w:val="007A3724"/>
    <w:rsid w:val="007A37CB"/>
    <w:rsid w:val="007A3AA6"/>
    <w:rsid w:val="007A3AAA"/>
    <w:rsid w:val="007A4DAA"/>
    <w:rsid w:val="007A5D4A"/>
    <w:rsid w:val="007A62D9"/>
    <w:rsid w:val="007A66AD"/>
    <w:rsid w:val="007A70CD"/>
    <w:rsid w:val="007A7C58"/>
    <w:rsid w:val="007B0951"/>
    <w:rsid w:val="007B0F2E"/>
    <w:rsid w:val="007B1C3E"/>
    <w:rsid w:val="007B1D66"/>
    <w:rsid w:val="007B2B8F"/>
    <w:rsid w:val="007B38F9"/>
    <w:rsid w:val="007B3EE7"/>
    <w:rsid w:val="007B5459"/>
    <w:rsid w:val="007B5DA6"/>
    <w:rsid w:val="007B6C1F"/>
    <w:rsid w:val="007B6C54"/>
    <w:rsid w:val="007B7675"/>
    <w:rsid w:val="007B7DEC"/>
    <w:rsid w:val="007C027C"/>
    <w:rsid w:val="007C03D9"/>
    <w:rsid w:val="007C1D0B"/>
    <w:rsid w:val="007C221E"/>
    <w:rsid w:val="007C2923"/>
    <w:rsid w:val="007C2BFE"/>
    <w:rsid w:val="007C32AD"/>
    <w:rsid w:val="007C3423"/>
    <w:rsid w:val="007C3F12"/>
    <w:rsid w:val="007C4DDC"/>
    <w:rsid w:val="007C5833"/>
    <w:rsid w:val="007C6993"/>
    <w:rsid w:val="007C69AC"/>
    <w:rsid w:val="007C723F"/>
    <w:rsid w:val="007C759D"/>
    <w:rsid w:val="007D0649"/>
    <w:rsid w:val="007D107C"/>
    <w:rsid w:val="007D200B"/>
    <w:rsid w:val="007D31E2"/>
    <w:rsid w:val="007D342E"/>
    <w:rsid w:val="007D3748"/>
    <w:rsid w:val="007D4158"/>
    <w:rsid w:val="007D441B"/>
    <w:rsid w:val="007D4E8E"/>
    <w:rsid w:val="007D50CA"/>
    <w:rsid w:val="007D535D"/>
    <w:rsid w:val="007D5950"/>
    <w:rsid w:val="007D5E85"/>
    <w:rsid w:val="007D60CE"/>
    <w:rsid w:val="007D6895"/>
    <w:rsid w:val="007D6A11"/>
    <w:rsid w:val="007D6CE9"/>
    <w:rsid w:val="007D6F4A"/>
    <w:rsid w:val="007D73E8"/>
    <w:rsid w:val="007E0AF9"/>
    <w:rsid w:val="007E0D66"/>
    <w:rsid w:val="007E128B"/>
    <w:rsid w:val="007E1E7F"/>
    <w:rsid w:val="007E2B61"/>
    <w:rsid w:val="007E39A3"/>
    <w:rsid w:val="007E496F"/>
    <w:rsid w:val="007E61C9"/>
    <w:rsid w:val="007E70D3"/>
    <w:rsid w:val="007E76A9"/>
    <w:rsid w:val="007E7E55"/>
    <w:rsid w:val="007F0CA8"/>
    <w:rsid w:val="007F175F"/>
    <w:rsid w:val="007F1E6C"/>
    <w:rsid w:val="007F2451"/>
    <w:rsid w:val="007F24CF"/>
    <w:rsid w:val="007F2AF9"/>
    <w:rsid w:val="007F2CAB"/>
    <w:rsid w:val="007F2CBE"/>
    <w:rsid w:val="007F428E"/>
    <w:rsid w:val="007F45A0"/>
    <w:rsid w:val="007F4FE0"/>
    <w:rsid w:val="007F51AB"/>
    <w:rsid w:val="007F5F49"/>
    <w:rsid w:val="007F5FC4"/>
    <w:rsid w:val="007F6451"/>
    <w:rsid w:val="007F64F5"/>
    <w:rsid w:val="00800116"/>
    <w:rsid w:val="0080079B"/>
    <w:rsid w:val="00801105"/>
    <w:rsid w:val="00801F32"/>
    <w:rsid w:val="0080230C"/>
    <w:rsid w:val="00803127"/>
    <w:rsid w:val="008035BB"/>
    <w:rsid w:val="0080373B"/>
    <w:rsid w:val="00803D4F"/>
    <w:rsid w:val="00804002"/>
    <w:rsid w:val="00804169"/>
    <w:rsid w:val="00804447"/>
    <w:rsid w:val="008049B1"/>
    <w:rsid w:val="0080527B"/>
    <w:rsid w:val="00805C0E"/>
    <w:rsid w:val="00805E08"/>
    <w:rsid w:val="00805EA8"/>
    <w:rsid w:val="008061C6"/>
    <w:rsid w:val="00806BD2"/>
    <w:rsid w:val="008073AB"/>
    <w:rsid w:val="00807B6A"/>
    <w:rsid w:val="008105A6"/>
    <w:rsid w:val="00810BB9"/>
    <w:rsid w:val="00811315"/>
    <w:rsid w:val="00811D74"/>
    <w:rsid w:val="00811FE6"/>
    <w:rsid w:val="00812380"/>
    <w:rsid w:val="00812593"/>
    <w:rsid w:val="008128E8"/>
    <w:rsid w:val="00812A99"/>
    <w:rsid w:val="00812CA7"/>
    <w:rsid w:val="00812DF6"/>
    <w:rsid w:val="008135AF"/>
    <w:rsid w:val="00813F1B"/>
    <w:rsid w:val="00814471"/>
    <w:rsid w:val="0081498E"/>
    <w:rsid w:val="00814A7D"/>
    <w:rsid w:val="00814EE2"/>
    <w:rsid w:val="008154EC"/>
    <w:rsid w:val="0081577A"/>
    <w:rsid w:val="00815A09"/>
    <w:rsid w:val="00815BCB"/>
    <w:rsid w:val="00815EDC"/>
    <w:rsid w:val="0081702C"/>
    <w:rsid w:val="00817537"/>
    <w:rsid w:val="0081771E"/>
    <w:rsid w:val="0082020C"/>
    <w:rsid w:val="00820679"/>
    <w:rsid w:val="008207D6"/>
    <w:rsid w:val="008208C7"/>
    <w:rsid w:val="008209B8"/>
    <w:rsid w:val="00820CD2"/>
    <w:rsid w:val="00821268"/>
    <w:rsid w:val="00821589"/>
    <w:rsid w:val="00823056"/>
    <w:rsid w:val="008239BE"/>
    <w:rsid w:val="00823CDE"/>
    <w:rsid w:val="00824314"/>
    <w:rsid w:val="00824707"/>
    <w:rsid w:val="00826A8D"/>
    <w:rsid w:val="008275AC"/>
    <w:rsid w:val="00830482"/>
    <w:rsid w:val="0083066F"/>
    <w:rsid w:val="008307BF"/>
    <w:rsid w:val="00830E27"/>
    <w:rsid w:val="0083137B"/>
    <w:rsid w:val="0083158F"/>
    <w:rsid w:val="008317DC"/>
    <w:rsid w:val="008317F0"/>
    <w:rsid w:val="00831DBC"/>
    <w:rsid w:val="00831F7E"/>
    <w:rsid w:val="0083286F"/>
    <w:rsid w:val="00832F19"/>
    <w:rsid w:val="0083333E"/>
    <w:rsid w:val="008335F0"/>
    <w:rsid w:val="00833991"/>
    <w:rsid w:val="00833EB5"/>
    <w:rsid w:val="00835011"/>
    <w:rsid w:val="00835758"/>
    <w:rsid w:val="008400F9"/>
    <w:rsid w:val="00841283"/>
    <w:rsid w:val="00842E4B"/>
    <w:rsid w:val="00843524"/>
    <w:rsid w:val="0084360A"/>
    <w:rsid w:val="0084399A"/>
    <w:rsid w:val="00843F28"/>
    <w:rsid w:val="00844F85"/>
    <w:rsid w:val="00846CDD"/>
    <w:rsid w:val="00846E34"/>
    <w:rsid w:val="00846E44"/>
    <w:rsid w:val="00846EE3"/>
    <w:rsid w:val="00847010"/>
    <w:rsid w:val="008470EE"/>
    <w:rsid w:val="0084776E"/>
    <w:rsid w:val="008502DB"/>
    <w:rsid w:val="008515C2"/>
    <w:rsid w:val="008515F5"/>
    <w:rsid w:val="00851787"/>
    <w:rsid w:val="00851A67"/>
    <w:rsid w:val="00851B8D"/>
    <w:rsid w:val="008520F7"/>
    <w:rsid w:val="0085227D"/>
    <w:rsid w:val="008524F2"/>
    <w:rsid w:val="00852816"/>
    <w:rsid w:val="00852B14"/>
    <w:rsid w:val="00852BCB"/>
    <w:rsid w:val="00852F11"/>
    <w:rsid w:val="00853670"/>
    <w:rsid w:val="00854370"/>
    <w:rsid w:val="0085450F"/>
    <w:rsid w:val="00854F9D"/>
    <w:rsid w:val="0085502C"/>
    <w:rsid w:val="008551CB"/>
    <w:rsid w:val="00855AF5"/>
    <w:rsid w:val="00855C44"/>
    <w:rsid w:val="00855F4B"/>
    <w:rsid w:val="00856545"/>
    <w:rsid w:val="008574C8"/>
    <w:rsid w:val="008577BE"/>
    <w:rsid w:val="00857B16"/>
    <w:rsid w:val="0086032A"/>
    <w:rsid w:val="00860910"/>
    <w:rsid w:val="00860D50"/>
    <w:rsid w:val="00860F69"/>
    <w:rsid w:val="00861499"/>
    <w:rsid w:val="008618A1"/>
    <w:rsid w:val="00861B46"/>
    <w:rsid w:val="00861B48"/>
    <w:rsid w:val="00862360"/>
    <w:rsid w:val="00862590"/>
    <w:rsid w:val="00863068"/>
    <w:rsid w:val="008636CE"/>
    <w:rsid w:val="00863AFC"/>
    <w:rsid w:val="0086403D"/>
    <w:rsid w:val="00864A45"/>
    <w:rsid w:val="00865037"/>
    <w:rsid w:val="00866AE6"/>
    <w:rsid w:val="0086778E"/>
    <w:rsid w:val="0087078B"/>
    <w:rsid w:val="008709EF"/>
    <w:rsid w:val="00870BD5"/>
    <w:rsid w:val="00870C73"/>
    <w:rsid w:val="008710BA"/>
    <w:rsid w:val="0087113E"/>
    <w:rsid w:val="0087133F"/>
    <w:rsid w:val="00871D6F"/>
    <w:rsid w:val="008722BB"/>
    <w:rsid w:val="00872D59"/>
    <w:rsid w:val="00874067"/>
    <w:rsid w:val="00874559"/>
    <w:rsid w:val="0087492B"/>
    <w:rsid w:val="00874E83"/>
    <w:rsid w:val="0087556B"/>
    <w:rsid w:val="00875819"/>
    <w:rsid w:val="0087592F"/>
    <w:rsid w:val="008759F2"/>
    <w:rsid w:val="00875C4E"/>
    <w:rsid w:val="0087691A"/>
    <w:rsid w:val="0087765B"/>
    <w:rsid w:val="008776BC"/>
    <w:rsid w:val="00880192"/>
    <w:rsid w:val="00880E4F"/>
    <w:rsid w:val="008817E3"/>
    <w:rsid w:val="00881B00"/>
    <w:rsid w:val="00881D4A"/>
    <w:rsid w:val="00882887"/>
    <w:rsid w:val="00882A1D"/>
    <w:rsid w:val="008834C7"/>
    <w:rsid w:val="00883667"/>
    <w:rsid w:val="0088383A"/>
    <w:rsid w:val="00883B26"/>
    <w:rsid w:val="00884362"/>
    <w:rsid w:val="00884F71"/>
    <w:rsid w:val="0088517D"/>
    <w:rsid w:val="00886256"/>
    <w:rsid w:val="00886299"/>
    <w:rsid w:val="00886660"/>
    <w:rsid w:val="008869F3"/>
    <w:rsid w:val="00886B01"/>
    <w:rsid w:val="00887F55"/>
    <w:rsid w:val="0089039B"/>
    <w:rsid w:val="008906E6"/>
    <w:rsid w:val="00891849"/>
    <w:rsid w:val="0089303A"/>
    <w:rsid w:val="0089323A"/>
    <w:rsid w:val="00893332"/>
    <w:rsid w:val="00893974"/>
    <w:rsid w:val="008961F9"/>
    <w:rsid w:val="008963CF"/>
    <w:rsid w:val="00896E0B"/>
    <w:rsid w:val="008A02D0"/>
    <w:rsid w:val="008A15CA"/>
    <w:rsid w:val="008A2B1D"/>
    <w:rsid w:val="008A30F8"/>
    <w:rsid w:val="008A3207"/>
    <w:rsid w:val="008A35E7"/>
    <w:rsid w:val="008A3C8F"/>
    <w:rsid w:val="008A4749"/>
    <w:rsid w:val="008A4DC5"/>
    <w:rsid w:val="008A506C"/>
    <w:rsid w:val="008A5711"/>
    <w:rsid w:val="008A5E45"/>
    <w:rsid w:val="008A6A09"/>
    <w:rsid w:val="008A6E32"/>
    <w:rsid w:val="008A6E98"/>
    <w:rsid w:val="008A74CD"/>
    <w:rsid w:val="008A798B"/>
    <w:rsid w:val="008A7BC4"/>
    <w:rsid w:val="008B05B3"/>
    <w:rsid w:val="008B0C99"/>
    <w:rsid w:val="008B177D"/>
    <w:rsid w:val="008B18E5"/>
    <w:rsid w:val="008B1E22"/>
    <w:rsid w:val="008B205D"/>
    <w:rsid w:val="008B24AC"/>
    <w:rsid w:val="008B3197"/>
    <w:rsid w:val="008B3426"/>
    <w:rsid w:val="008B3E01"/>
    <w:rsid w:val="008B4280"/>
    <w:rsid w:val="008B4D9D"/>
    <w:rsid w:val="008B4EFB"/>
    <w:rsid w:val="008B541F"/>
    <w:rsid w:val="008B5C8A"/>
    <w:rsid w:val="008B641A"/>
    <w:rsid w:val="008B6532"/>
    <w:rsid w:val="008B6688"/>
    <w:rsid w:val="008B6E13"/>
    <w:rsid w:val="008B6FDE"/>
    <w:rsid w:val="008B7325"/>
    <w:rsid w:val="008B7B94"/>
    <w:rsid w:val="008C015C"/>
    <w:rsid w:val="008C03A5"/>
    <w:rsid w:val="008C0A43"/>
    <w:rsid w:val="008C0D25"/>
    <w:rsid w:val="008C0D97"/>
    <w:rsid w:val="008C1A73"/>
    <w:rsid w:val="008C1D65"/>
    <w:rsid w:val="008C2588"/>
    <w:rsid w:val="008C2688"/>
    <w:rsid w:val="008C26C6"/>
    <w:rsid w:val="008C27F3"/>
    <w:rsid w:val="008C28EF"/>
    <w:rsid w:val="008C2DE5"/>
    <w:rsid w:val="008C2F1B"/>
    <w:rsid w:val="008C2FB4"/>
    <w:rsid w:val="008C35D7"/>
    <w:rsid w:val="008C3F54"/>
    <w:rsid w:val="008C408B"/>
    <w:rsid w:val="008C560E"/>
    <w:rsid w:val="008C6161"/>
    <w:rsid w:val="008C635D"/>
    <w:rsid w:val="008C66D5"/>
    <w:rsid w:val="008C67B6"/>
    <w:rsid w:val="008C6BA8"/>
    <w:rsid w:val="008C6CC2"/>
    <w:rsid w:val="008C7255"/>
    <w:rsid w:val="008C7DC9"/>
    <w:rsid w:val="008D0B08"/>
    <w:rsid w:val="008D113C"/>
    <w:rsid w:val="008D198F"/>
    <w:rsid w:val="008D19FB"/>
    <w:rsid w:val="008D25EE"/>
    <w:rsid w:val="008D293C"/>
    <w:rsid w:val="008D2B47"/>
    <w:rsid w:val="008D355C"/>
    <w:rsid w:val="008D376F"/>
    <w:rsid w:val="008D3DB7"/>
    <w:rsid w:val="008D488C"/>
    <w:rsid w:val="008D52ED"/>
    <w:rsid w:val="008D5C67"/>
    <w:rsid w:val="008D5E2C"/>
    <w:rsid w:val="008D5F93"/>
    <w:rsid w:val="008D62E0"/>
    <w:rsid w:val="008D6401"/>
    <w:rsid w:val="008D7639"/>
    <w:rsid w:val="008D7729"/>
    <w:rsid w:val="008D7F1D"/>
    <w:rsid w:val="008E040B"/>
    <w:rsid w:val="008E1D58"/>
    <w:rsid w:val="008E1F66"/>
    <w:rsid w:val="008E1FA6"/>
    <w:rsid w:val="008E2022"/>
    <w:rsid w:val="008E24D2"/>
    <w:rsid w:val="008E26CC"/>
    <w:rsid w:val="008E293F"/>
    <w:rsid w:val="008E2A1C"/>
    <w:rsid w:val="008E3BDA"/>
    <w:rsid w:val="008E3E25"/>
    <w:rsid w:val="008E47FE"/>
    <w:rsid w:val="008E5A28"/>
    <w:rsid w:val="008E5A58"/>
    <w:rsid w:val="008E6F83"/>
    <w:rsid w:val="008E799D"/>
    <w:rsid w:val="008E7EFB"/>
    <w:rsid w:val="008F05A7"/>
    <w:rsid w:val="008F05C1"/>
    <w:rsid w:val="008F0C73"/>
    <w:rsid w:val="008F16DA"/>
    <w:rsid w:val="008F19FB"/>
    <w:rsid w:val="008F1F43"/>
    <w:rsid w:val="008F260B"/>
    <w:rsid w:val="008F2A67"/>
    <w:rsid w:val="008F2B6A"/>
    <w:rsid w:val="008F4708"/>
    <w:rsid w:val="008F4878"/>
    <w:rsid w:val="008F4E66"/>
    <w:rsid w:val="008F4E94"/>
    <w:rsid w:val="008F51D0"/>
    <w:rsid w:val="008F58AF"/>
    <w:rsid w:val="008F6040"/>
    <w:rsid w:val="008F6148"/>
    <w:rsid w:val="008F6361"/>
    <w:rsid w:val="008F63F2"/>
    <w:rsid w:val="008F6FE6"/>
    <w:rsid w:val="008F7127"/>
    <w:rsid w:val="008F71B2"/>
    <w:rsid w:val="008F7ED9"/>
    <w:rsid w:val="009001C5"/>
    <w:rsid w:val="00900700"/>
    <w:rsid w:val="00900773"/>
    <w:rsid w:val="00900C1D"/>
    <w:rsid w:val="009011F8"/>
    <w:rsid w:val="00901F6B"/>
    <w:rsid w:val="009026A1"/>
    <w:rsid w:val="00902763"/>
    <w:rsid w:val="00902E8C"/>
    <w:rsid w:val="009035CC"/>
    <w:rsid w:val="00903907"/>
    <w:rsid w:val="00904090"/>
    <w:rsid w:val="009048FE"/>
    <w:rsid w:val="00904CB0"/>
    <w:rsid w:val="00904D3F"/>
    <w:rsid w:val="00905AA4"/>
    <w:rsid w:val="0090643B"/>
    <w:rsid w:val="009064B7"/>
    <w:rsid w:val="00906B0F"/>
    <w:rsid w:val="00906F69"/>
    <w:rsid w:val="009072D7"/>
    <w:rsid w:val="00910199"/>
    <w:rsid w:val="009106E1"/>
    <w:rsid w:val="00910874"/>
    <w:rsid w:val="009109FD"/>
    <w:rsid w:val="009110A2"/>
    <w:rsid w:val="00911356"/>
    <w:rsid w:val="0091146D"/>
    <w:rsid w:val="00911AE3"/>
    <w:rsid w:val="00911F8B"/>
    <w:rsid w:val="009122DF"/>
    <w:rsid w:val="00912465"/>
    <w:rsid w:val="00912C3F"/>
    <w:rsid w:val="00912E7F"/>
    <w:rsid w:val="00912F2A"/>
    <w:rsid w:val="00914397"/>
    <w:rsid w:val="00914A8B"/>
    <w:rsid w:val="009150D3"/>
    <w:rsid w:val="00916A73"/>
    <w:rsid w:val="00916C65"/>
    <w:rsid w:val="009174BF"/>
    <w:rsid w:val="00917BB1"/>
    <w:rsid w:val="00917D99"/>
    <w:rsid w:val="009201D3"/>
    <w:rsid w:val="00920801"/>
    <w:rsid w:val="009217BF"/>
    <w:rsid w:val="009218FE"/>
    <w:rsid w:val="00921905"/>
    <w:rsid w:val="00922075"/>
    <w:rsid w:val="00923048"/>
    <w:rsid w:val="009237A6"/>
    <w:rsid w:val="0092385C"/>
    <w:rsid w:val="00923FF1"/>
    <w:rsid w:val="00924406"/>
    <w:rsid w:val="00924541"/>
    <w:rsid w:val="00924E52"/>
    <w:rsid w:val="00925F5D"/>
    <w:rsid w:val="00926D0B"/>
    <w:rsid w:val="009307E3"/>
    <w:rsid w:val="00930B86"/>
    <w:rsid w:val="00930F12"/>
    <w:rsid w:val="009310BD"/>
    <w:rsid w:val="00932638"/>
    <w:rsid w:val="009326D9"/>
    <w:rsid w:val="00932CEB"/>
    <w:rsid w:val="00932F2F"/>
    <w:rsid w:val="0093325E"/>
    <w:rsid w:val="00933512"/>
    <w:rsid w:val="009342E2"/>
    <w:rsid w:val="00934641"/>
    <w:rsid w:val="00934AA2"/>
    <w:rsid w:val="00934EDA"/>
    <w:rsid w:val="0093554A"/>
    <w:rsid w:val="00936005"/>
    <w:rsid w:val="00936279"/>
    <w:rsid w:val="00937904"/>
    <w:rsid w:val="00937D33"/>
    <w:rsid w:val="009404A1"/>
    <w:rsid w:val="0094085A"/>
    <w:rsid w:val="009410C7"/>
    <w:rsid w:val="0094194C"/>
    <w:rsid w:val="00941A2F"/>
    <w:rsid w:val="00941CC9"/>
    <w:rsid w:val="00942EA2"/>
    <w:rsid w:val="00943025"/>
    <w:rsid w:val="00943988"/>
    <w:rsid w:val="00943EE2"/>
    <w:rsid w:val="0094499F"/>
    <w:rsid w:val="00945263"/>
    <w:rsid w:val="00945290"/>
    <w:rsid w:val="009454FB"/>
    <w:rsid w:val="00945543"/>
    <w:rsid w:val="009459A2"/>
    <w:rsid w:val="009473C8"/>
    <w:rsid w:val="0094796C"/>
    <w:rsid w:val="00947A9D"/>
    <w:rsid w:val="009500E2"/>
    <w:rsid w:val="00950963"/>
    <w:rsid w:val="00951129"/>
    <w:rsid w:val="009512BF"/>
    <w:rsid w:val="0095155A"/>
    <w:rsid w:val="009516B8"/>
    <w:rsid w:val="0095191C"/>
    <w:rsid w:val="00951EF6"/>
    <w:rsid w:val="009530EE"/>
    <w:rsid w:val="009536AC"/>
    <w:rsid w:val="0095431B"/>
    <w:rsid w:val="00954D4B"/>
    <w:rsid w:val="00954F18"/>
    <w:rsid w:val="00955910"/>
    <w:rsid w:val="00955A5B"/>
    <w:rsid w:val="00955F5F"/>
    <w:rsid w:val="00955FCB"/>
    <w:rsid w:val="009579BF"/>
    <w:rsid w:val="00957B20"/>
    <w:rsid w:val="00960228"/>
    <w:rsid w:val="00960420"/>
    <w:rsid w:val="00960795"/>
    <w:rsid w:val="009610D7"/>
    <w:rsid w:val="00961F15"/>
    <w:rsid w:val="0096251E"/>
    <w:rsid w:val="00962782"/>
    <w:rsid w:val="009630EE"/>
    <w:rsid w:val="00963554"/>
    <w:rsid w:val="00963A77"/>
    <w:rsid w:val="00963CDF"/>
    <w:rsid w:val="00963CE5"/>
    <w:rsid w:val="00963E52"/>
    <w:rsid w:val="00964279"/>
    <w:rsid w:val="00964329"/>
    <w:rsid w:val="009659F7"/>
    <w:rsid w:val="00966A5F"/>
    <w:rsid w:val="00966E78"/>
    <w:rsid w:val="0096700E"/>
    <w:rsid w:val="00967904"/>
    <w:rsid w:val="009704B2"/>
    <w:rsid w:val="00970966"/>
    <w:rsid w:val="00970B7E"/>
    <w:rsid w:val="00970B9A"/>
    <w:rsid w:val="00970E75"/>
    <w:rsid w:val="00971360"/>
    <w:rsid w:val="009717D9"/>
    <w:rsid w:val="009720B2"/>
    <w:rsid w:val="00972BAE"/>
    <w:rsid w:val="00972D93"/>
    <w:rsid w:val="00973026"/>
    <w:rsid w:val="009732F9"/>
    <w:rsid w:val="0097353B"/>
    <w:rsid w:val="0097399E"/>
    <w:rsid w:val="00974563"/>
    <w:rsid w:val="009747C6"/>
    <w:rsid w:val="00974C98"/>
    <w:rsid w:val="009756C7"/>
    <w:rsid w:val="00975970"/>
    <w:rsid w:val="00975D21"/>
    <w:rsid w:val="00976429"/>
    <w:rsid w:val="00977015"/>
    <w:rsid w:val="009776A1"/>
    <w:rsid w:val="00977B35"/>
    <w:rsid w:val="00980531"/>
    <w:rsid w:val="00980580"/>
    <w:rsid w:val="0098083E"/>
    <w:rsid w:val="00980BB0"/>
    <w:rsid w:val="009814F2"/>
    <w:rsid w:val="00981891"/>
    <w:rsid w:val="00981CC0"/>
    <w:rsid w:val="00982F3A"/>
    <w:rsid w:val="0098321C"/>
    <w:rsid w:val="00986613"/>
    <w:rsid w:val="00987602"/>
    <w:rsid w:val="00987D67"/>
    <w:rsid w:val="00990398"/>
    <w:rsid w:val="00990B89"/>
    <w:rsid w:val="00990B8C"/>
    <w:rsid w:val="00991066"/>
    <w:rsid w:val="0099188E"/>
    <w:rsid w:val="00991ECD"/>
    <w:rsid w:val="009928FF"/>
    <w:rsid w:val="00992C0D"/>
    <w:rsid w:val="00992CD1"/>
    <w:rsid w:val="00993FA5"/>
    <w:rsid w:val="0099426E"/>
    <w:rsid w:val="009942B7"/>
    <w:rsid w:val="0099468E"/>
    <w:rsid w:val="00994BCB"/>
    <w:rsid w:val="009953FE"/>
    <w:rsid w:val="0099582C"/>
    <w:rsid w:val="00995A49"/>
    <w:rsid w:val="009965FF"/>
    <w:rsid w:val="00997BCF"/>
    <w:rsid w:val="009A0BAD"/>
    <w:rsid w:val="009A1407"/>
    <w:rsid w:val="009A1715"/>
    <w:rsid w:val="009A1746"/>
    <w:rsid w:val="009A1BB5"/>
    <w:rsid w:val="009A2309"/>
    <w:rsid w:val="009A240D"/>
    <w:rsid w:val="009A27E5"/>
    <w:rsid w:val="009A3031"/>
    <w:rsid w:val="009A38AC"/>
    <w:rsid w:val="009A38D2"/>
    <w:rsid w:val="009A3C6F"/>
    <w:rsid w:val="009A412D"/>
    <w:rsid w:val="009A4ECD"/>
    <w:rsid w:val="009A5F67"/>
    <w:rsid w:val="009A6F50"/>
    <w:rsid w:val="009B0595"/>
    <w:rsid w:val="009B0597"/>
    <w:rsid w:val="009B0648"/>
    <w:rsid w:val="009B06BF"/>
    <w:rsid w:val="009B0F97"/>
    <w:rsid w:val="009B15F5"/>
    <w:rsid w:val="009B1685"/>
    <w:rsid w:val="009B16EE"/>
    <w:rsid w:val="009B1712"/>
    <w:rsid w:val="009B24B8"/>
    <w:rsid w:val="009B2FE4"/>
    <w:rsid w:val="009B63C6"/>
    <w:rsid w:val="009B68A2"/>
    <w:rsid w:val="009B6987"/>
    <w:rsid w:val="009B6EAF"/>
    <w:rsid w:val="009B7DCA"/>
    <w:rsid w:val="009C013F"/>
    <w:rsid w:val="009C04EC"/>
    <w:rsid w:val="009C087F"/>
    <w:rsid w:val="009C0BD3"/>
    <w:rsid w:val="009C31D6"/>
    <w:rsid w:val="009C4383"/>
    <w:rsid w:val="009C4666"/>
    <w:rsid w:val="009C4C03"/>
    <w:rsid w:val="009C512D"/>
    <w:rsid w:val="009C5195"/>
    <w:rsid w:val="009C5A7D"/>
    <w:rsid w:val="009C5FF9"/>
    <w:rsid w:val="009C6291"/>
    <w:rsid w:val="009C65B5"/>
    <w:rsid w:val="009C66FA"/>
    <w:rsid w:val="009C673D"/>
    <w:rsid w:val="009C7604"/>
    <w:rsid w:val="009D0ABD"/>
    <w:rsid w:val="009D138D"/>
    <w:rsid w:val="009D2BB2"/>
    <w:rsid w:val="009D405A"/>
    <w:rsid w:val="009D407D"/>
    <w:rsid w:val="009D4616"/>
    <w:rsid w:val="009D4987"/>
    <w:rsid w:val="009D4AF0"/>
    <w:rsid w:val="009D5736"/>
    <w:rsid w:val="009D5BBF"/>
    <w:rsid w:val="009D62B3"/>
    <w:rsid w:val="009D68C1"/>
    <w:rsid w:val="009D6DCE"/>
    <w:rsid w:val="009D74B8"/>
    <w:rsid w:val="009D7BD9"/>
    <w:rsid w:val="009D7DEE"/>
    <w:rsid w:val="009E0C46"/>
    <w:rsid w:val="009E1667"/>
    <w:rsid w:val="009E1991"/>
    <w:rsid w:val="009E2329"/>
    <w:rsid w:val="009E2C1B"/>
    <w:rsid w:val="009E62B3"/>
    <w:rsid w:val="009E665D"/>
    <w:rsid w:val="009E6E93"/>
    <w:rsid w:val="009F02B5"/>
    <w:rsid w:val="009F1847"/>
    <w:rsid w:val="009F2A0F"/>
    <w:rsid w:val="009F37C8"/>
    <w:rsid w:val="009F434F"/>
    <w:rsid w:val="009F48D6"/>
    <w:rsid w:val="009F4904"/>
    <w:rsid w:val="009F4C98"/>
    <w:rsid w:val="009F4E61"/>
    <w:rsid w:val="009F5D03"/>
    <w:rsid w:val="009F7062"/>
    <w:rsid w:val="009F7E38"/>
    <w:rsid w:val="009F7F36"/>
    <w:rsid w:val="00A009AD"/>
    <w:rsid w:val="00A01007"/>
    <w:rsid w:val="00A01396"/>
    <w:rsid w:val="00A014E5"/>
    <w:rsid w:val="00A01992"/>
    <w:rsid w:val="00A01B5F"/>
    <w:rsid w:val="00A0269A"/>
    <w:rsid w:val="00A02CB8"/>
    <w:rsid w:val="00A02CE7"/>
    <w:rsid w:val="00A03694"/>
    <w:rsid w:val="00A04021"/>
    <w:rsid w:val="00A05053"/>
    <w:rsid w:val="00A065FF"/>
    <w:rsid w:val="00A06C51"/>
    <w:rsid w:val="00A07CAC"/>
    <w:rsid w:val="00A107D5"/>
    <w:rsid w:val="00A10A37"/>
    <w:rsid w:val="00A1130A"/>
    <w:rsid w:val="00A113B3"/>
    <w:rsid w:val="00A11E4A"/>
    <w:rsid w:val="00A120CA"/>
    <w:rsid w:val="00A12415"/>
    <w:rsid w:val="00A124B2"/>
    <w:rsid w:val="00A127C1"/>
    <w:rsid w:val="00A12F32"/>
    <w:rsid w:val="00A133B5"/>
    <w:rsid w:val="00A1349B"/>
    <w:rsid w:val="00A13A48"/>
    <w:rsid w:val="00A14C7D"/>
    <w:rsid w:val="00A14EA7"/>
    <w:rsid w:val="00A16B7C"/>
    <w:rsid w:val="00A17463"/>
    <w:rsid w:val="00A17CBB"/>
    <w:rsid w:val="00A20757"/>
    <w:rsid w:val="00A20EF5"/>
    <w:rsid w:val="00A21CDE"/>
    <w:rsid w:val="00A22089"/>
    <w:rsid w:val="00A221DA"/>
    <w:rsid w:val="00A22260"/>
    <w:rsid w:val="00A22BC0"/>
    <w:rsid w:val="00A23506"/>
    <w:rsid w:val="00A23642"/>
    <w:rsid w:val="00A24583"/>
    <w:rsid w:val="00A262CD"/>
    <w:rsid w:val="00A26649"/>
    <w:rsid w:val="00A266A4"/>
    <w:rsid w:val="00A26EDF"/>
    <w:rsid w:val="00A26FBC"/>
    <w:rsid w:val="00A27807"/>
    <w:rsid w:val="00A27B78"/>
    <w:rsid w:val="00A27D08"/>
    <w:rsid w:val="00A30AE9"/>
    <w:rsid w:val="00A31506"/>
    <w:rsid w:val="00A319C7"/>
    <w:rsid w:val="00A32359"/>
    <w:rsid w:val="00A32658"/>
    <w:rsid w:val="00A32747"/>
    <w:rsid w:val="00A32B6E"/>
    <w:rsid w:val="00A33643"/>
    <w:rsid w:val="00A3364C"/>
    <w:rsid w:val="00A339B4"/>
    <w:rsid w:val="00A33AC4"/>
    <w:rsid w:val="00A33D4E"/>
    <w:rsid w:val="00A33E9D"/>
    <w:rsid w:val="00A348F5"/>
    <w:rsid w:val="00A34B74"/>
    <w:rsid w:val="00A35536"/>
    <w:rsid w:val="00A359BD"/>
    <w:rsid w:val="00A36BCA"/>
    <w:rsid w:val="00A36DF7"/>
    <w:rsid w:val="00A37084"/>
    <w:rsid w:val="00A373CF"/>
    <w:rsid w:val="00A377BA"/>
    <w:rsid w:val="00A408B0"/>
    <w:rsid w:val="00A40F04"/>
    <w:rsid w:val="00A42267"/>
    <w:rsid w:val="00A4253D"/>
    <w:rsid w:val="00A426B9"/>
    <w:rsid w:val="00A42EC8"/>
    <w:rsid w:val="00A43690"/>
    <w:rsid w:val="00A4379A"/>
    <w:rsid w:val="00A44441"/>
    <w:rsid w:val="00A4454E"/>
    <w:rsid w:val="00A45658"/>
    <w:rsid w:val="00A46245"/>
    <w:rsid w:val="00A46260"/>
    <w:rsid w:val="00A465F0"/>
    <w:rsid w:val="00A46F88"/>
    <w:rsid w:val="00A470D4"/>
    <w:rsid w:val="00A4719D"/>
    <w:rsid w:val="00A47B27"/>
    <w:rsid w:val="00A50009"/>
    <w:rsid w:val="00A5003E"/>
    <w:rsid w:val="00A531C4"/>
    <w:rsid w:val="00A53B2A"/>
    <w:rsid w:val="00A53B5E"/>
    <w:rsid w:val="00A544C0"/>
    <w:rsid w:val="00A54B2F"/>
    <w:rsid w:val="00A54B82"/>
    <w:rsid w:val="00A55401"/>
    <w:rsid w:val="00A554C4"/>
    <w:rsid w:val="00A55D11"/>
    <w:rsid w:val="00A5601E"/>
    <w:rsid w:val="00A562EF"/>
    <w:rsid w:val="00A5680A"/>
    <w:rsid w:val="00A5694A"/>
    <w:rsid w:val="00A57C30"/>
    <w:rsid w:val="00A604EE"/>
    <w:rsid w:val="00A60EC7"/>
    <w:rsid w:val="00A61C89"/>
    <w:rsid w:val="00A61D1B"/>
    <w:rsid w:val="00A62120"/>
    <w:rsid w:val="00A626C5"/>
    <w:rsid w:val="00A628B7"/>
    <w:rsid w:val="00A62E9F"/>
    <w:rsid w:val="00A632F3"/>
    <w:rsid w:val="00A643C0"/>
    <w:rsid w:val="00A6458F"/>
    <w:rsid w:val="00A647A5"/>
    <w:rsid w:val="00A65B2C"/>
    <w:rsid w:val="00A65C89"/>
    <w:rsid w:val="00A66A29"/>
    <w:rsid w:val="00A66EB4"/>
    <w:rsid w:val="00A67059"/>
    <w:rsid w:val="00A672F0"/>
    <w:rsid w:val="00A67344"/>
    <w:rsid w:val="00A675A6"/>
    <w:rsid w:val="00A6792B"/>
    <w:rsid w:val="00A67A2C"/>
    <w:rsid w:val="00A67C96"/>
    <w:rsid w:val="00A70197"/>
    <w:rsid w:val="00A703EF"/>
    <w:rsid w:val="00A70B90"/>
    <w:rsid w:val="00A710B6"/>
    <w:rsid w:val="00A714B2"/>
    <w:rsid w:val="00A718CC"/>
    <w:rsid w:val="00A71D47"/>
    <w:rsid w:val="00A71E23"/>
    <w:rsid w:val="00A720FF"/>
    <w:rsid w:val="00A723B9"/>
    <w:rsid w:val="00A727F7"/>
    <w:rsid w:val="00A72E86"/>
    <w:rsid w:val="00A72FE4"/>
    <w:rsid w:val="00A731A3"/>
    <w:rsid w:val="00A73E37"/>
    <w:rsid w:val="00A74765"/>
    <w:rsid w:val="00A74855"/>
    <w:rsid w:val="00A74870"/>
    <w:rsid w:val="00A748DC"/>
    <w:rsid w:val="00A74938"/>
    <w:rsid w:val="00A74C7C"/>
    <w:rsid w:val="00A74D75"/>
    <w:rsid w:val="00A75644"/>
    <w:rsid w:val="00A75797"/>
    <w:rsid w:val="00A7589A"/>
    <w:rsid w:val="00A758E7"/>
    <w:rsid w:val="00A75DB9"/>
    <w:rsid w:val="00A7715B"/>
    <w:rsid w:val="00A772A3"/>
    <w:rsid w:val="00A80491"/>
    <w:rsid w:val="00A808C7"/>
    <w:rsid w:val="00A8099F"/>
    <w:rsid w:val="00A80F84"/>
    <w:rsid w:val="00A81C0C"/>
    <w:rsid w:val="00A8208B"/>
    <w:rsid w:val="00A82221"/>
    <w:rsid w:val="00A828B1"/>
    <w:rsid w:val="00A829BF"/>
    <w:rsid w:val="00A82CE3"/>
    <w:rsid w:val="00A82DD4"/>
    <w:rsid w:val="00A82DD7"/>
    <w:rsid w:val="00A8474C"/>
    <w:rsid w:val="00A8475E"/>
    <w:rsid w:val="00A85286"/>
    <w:rsid w:val="00A85583"/>
    <w:rsid w:val="00A864CB"/>
    <w:rsid w:val="00A87299"/>
    <w:rsid w:val="00A87621"/>
    <w:rsid w:val="00A87A8D"/>
    <w:rsid w:val="00A90906"/>
    <w:rsid w:val="00A90CA8"/>
    <w:rsid w:val="00A917C7"/>
    <w:rsid w:val="00A9191A"/>
    <w:rsid w:val="00A91DAD"/>
    <w:rsid w:val="00A92AD0"/>
    <w:rsid w:val="00A92B4A"/>
    <w:rsid w:val="00A9349C"/>
    <w:rsid w:val="00A939C2"/>
    <w:rsid w:val="00A94B0F"/>
    <w:rsid w:val="00A94EE2"/>
    <w:rsid w:val="00A94FC0"/>
    <w:rsid w:val="00A95318"/>
    <w:rsid w:val="00A95D0C"/>
    <w:rsid w:val="00A9615B"/>
    <w:rsid w:val="00A9713C"/>
    <w:rsid w:val="00A9746F"/>
    <w:rsid w:val="00AA0311"/>
    <w:rsid w:val="00AA04E3"/>
    <w:rsid w:val="00AA2BC5"/>
    <w:rsid w:val="00AA30E4"/>
    <w:rsid w:val="00AA3396"/>
    <w:rsid w:val="00AA36F4"/>
    <w:rsid w:val="00AA38AF"/>
    <w:rsid w:val="00AA3E0E"/>
    <w:rsid w:val="00AA435F"/>
    <w:rsid w:val="00AA4A1B"/>
    <w:rsid w:val="00AA4C87"/>
    <w:rsid w:val="00AA51F4"/>
    <w:rsid w:val="00AA62B2"/>
    <w:rsid w:val="00AA64A4"/>
    <w:rsid w:val="00AA6AE5"/>
    <w:rsid w:val="00AA6DE8"/>
    <w:rsid w:val="00AA7C1A"/>
    <w:rsid w:val="00AA7F9C"/>
    <w:rsid w:val="00AB0041"/>
    <w:rsid w:val="00AB0E91"/>
    <w:rsid w:val="00AB0FA1"/>
    <w:rsid w:val="00AB3160"/>
    <w:rsid w:val="00AB3546"/>
    <w:rsid w:val="00AB42E3"/>
    <w:rsid w:val="00AB47A1"/>
    <w:rsid w:val="00AB4890"/>
    <w:rsid w:val="00AB4C42"/>
    <w:rsid w:val="00AB526C"/>
    <w:rsid w:val="00AB53B5"/>
    <w:rsid w:val="00AB5AC3"/>
    <w:rsid w:val="00AB5C50"/>
    <w:rsid w:val="00AB6388"/>
    <w:rsid w:val="00AB6DB1"/>
    <w:rsid w:val="00AC0210"/>
    <w:rsid w:val="00AC0C67"/>
    <w:rsid w:val="00AC19FB"/>
    <w:rsid w:val="00AC206A"/>
    <w:rsid w:val="00AC2073"/>
    <w:rsid w:val="00AC26AD"/>
    <w:rsid w:val="00AC2DD8"/>
    <w:rsid w:val="00AC2E72"/>
    <w:rsid w:val="00AC3FAE"/>
    <w:rsid w:val="00AC4040"/>
    <w:rsid w:val="00AC48B6"/>
    <w:rsid w:val="00AC52B5"/>
    <w:rsid w:val="00AC5B0A"/>
    <w:rsid w:val="00AC6270"/>
    <w:rsid w:val="00AC66B8"/>
    <w:rsid w:val="00AC6C08"/>
    <w:rsid w:val="00AC7B7E"/>
    <w:rsid w:val="00AD01B7"/>
    <w:rsid w:val="00AD1DDB"/>
    <w:rsid w:val="00AD1F4A"/>
    <w:rsid w:val="00AD25ED"/>
    <w:rsid w:val="00AD3486"/>
    <w:rsid w:val="00AD394E"/>
    <w:rsid w:val="00AD44E2"/>
    <w:rsid w:val="00AD49EB"/>
    <w:rsid w:val="00AD51D8"/>
    <w:rsid w:val="00AD54E0"/>
    <w:rsid w:val="00AD5853"/>
    <w:rsid w:val="00AD5BA7"/>
    <w:rsid w:val="00AD5BFD"/>
    <w:rsid w:val="00AD5D3C"/>
    <w:rsid w:val="00AD60B0"/>
    <w:rsid w:val="00AD6282"/>
    <w:rsid w:val="00AD67E5"/>
    <w:rsid w:val="00AD6A76"/>
    <w:rsid w:val="00AD6A79"/>
    <w:rsid w:val="00AD792F"/>
    <w:rsid w:val="00AD7994"/>
    <w:rsid w:val="00AE068C"/>
    <w:rsid w:val="00AE07C6"/>
    <w:rsid w:val="00AE0C56"/>
    <w:rsid w:val="00AE10FD"/>
    <w:rsid w:val="00AE11BE"/>
    <w:rsid w:val="00AE28D7"/>
    <w:rsid w:val="00AE2AFA"/>
    <w:rsid w:val="00AE36A4"/>
    <w:rsid w:val="00AE3A80"/>
    <w:rsid w:val="00AE41D7"/>
    <w:rsid w:val="00AE4A2A"/>
    <w:rsid w:val="00AE52D6"/>
    <w:rsid w:val="00AE5DF8"/>
    <w:rsid w:val="00AE62BD"/>
    <w:rsid w:val="00AE6FA3"/>
    <w:rsid w:val="00AE7001"/>
    <w:rsid w:val="00AE70E5"/>
    <w:rsid w:val="00AE747C"/>
    <w:rsid w:val="00AE76A0"/>
    <w:rsid w:val="00AE7879"/>
    <w:rsid w:val="00AE7C67"/>
    <w:rsid w:val="00AF0BDB"/>
    <w:rsid w:val="00AF0D61"/>
    <w:rsid w:val="00AF131F"/>
    <w:rsid w:val="00AF18D8"/>
    <w:rsid w:val="00AF2B43"/>
    <w:rsid w:val="00AF2BC6"/>
    <w:rsid w:val="00AF3087"/>
    <w:rsid w:val="00AF4139"/>
    <w:rsid w:val="00AF52D5"/>
    <w:rsid w:val="00AF5B53"/>
    <w:rsid w:val="00AF668F"/>
    <w:rsid w:val="00AF6FFE"/>
    <w:rsid w:val="00AF7074"/>
    <w:rsid w:val="00AF75BA"/>
    <w:rsid w:val="00AF766C"/>
    <w:rsid w:val="00B0148B"/>
    <w:rsid w:val="00B02B4D"/>
    <w:rsid w:val="00B02EB5"/>
    <w:rsid w:val="00B03700"/>
    <w:rsid w:val="00B04ED8"/>
    <w:rsid w:val="00B053B4"/>
    <w:rsid w:val="00B054CC"/>
    <w:rsid w:val="00B05AEF"/>
    <w:rsid w:val="00B07F9C"/>
    <w:rsid w:val="00B10718"/>
    <w:rsid w:val="00B1074C"/>
    <w:rsid w:val="00B10932"/>
    <w:rsid w:val="00B10FF1"/>
    <w:rsid w:val="00B11884"/>
    <w:rsid w:val="00B11AD2"/>
    <w:rsid w:val="00B1225B"/>
    <w:rsid w:val="00B12D00"/>
    <w:rsid w:val="00B12E20"/>
    <w:rsid w:val="00B12F49"/>
    <w:rsid w:val="00B1373D"/>
    <w:rsid w:val="00B13EF2"/>
    <w:rsid w:val="00B15EE7"/>
    <w:rsid w:val="00B166C9"/>
    <w:rsid w:val="00B16CCF"/>
    <w:rsid w:val="00B1781C"/>
    <w:rsid w:val="00B2001D"/>
    <w:rsid w:val="00B209BD"/>
    <w:rsid w:val="00B2311B"/>
    <w:rsid w:val="00B23233"/>
    <w:rsid w:val="00B2374F"/>
    <w:rsid w:val="00B23B64"/>
    <w:rsid w:val="00B244B9"/>
    <w:rsid w:val="00B24BAE"/>
    <w:rsid w:val="00B258F2"/>
    <w:rsid w:val="00B25E33"/>
    <w:rsid w:val="00B26129"/>
    <w:rsid w:val="00B2644E"/>
    <w:rsid w:val="00B26A28"/>
    <w:rsid w:val="00B27148"/>
    <w:rsid w:val="00B27DCA"/>
    <w:rsid w:val="00B27E10"/>
    <w:rsid w:val="00B3039E"/>
    <w:rsid w:val="00B30760"/>
    <w:rsid w:val="00B30863"/>
    <w:rsid w:val="00B309EC"/>
    <w:rsid w:val="00B30A11"/>
    <w:rsid w:val="00B30F73"/>
    <w:rsid w:val="00B31154"/>
    <w:rsid w:val="00B31EE1"/>
    <w:rsid w:val="00B3267B"/>
    <w:rsid w:val="00B33245"/>
    <w:rsid w:val="00B332D2"/>
    <w:rsid w:val="00B337FA"/>
    <w:rsid w:val="00B33CBA"/>
    <w:rsid w:val="00B343F4"/>
    <w:rsid w:val="00B34597"/>
    <w:rsid w:val="00B35224"/>
    <w:rsid w:val="00B356F1"/>
    <w:rsid w:val="00B35A64"/>
    <w:rsid w:val="00B36B1E"/>
    <w:rsid w:val="00B36FDD"/>
    <w:rsid w:val="00B37950"/>
    <w:rsid w:val="00B37A11"/>
    <w:rsid w:val="00B4002F"/>
    <w:rsid w:val="00B40425"/>
    <w:rsid w:val="00B404F0"/>
    <w:rsid w:val="00B40DA7"/>
    <w:rsid w:val="00B4161C"/>
    <w:rsid w:val="00B4179D"/>
    <w:rsid w:val="00B41BC2"/>
    <w:rsid w:val="00B420EC"/>
    <w:rsid w:val="00B42677"/>
    <w:rsid w:val="00B42B05"/>
    <w:rsid w:val="00B42D07"/>
    <w:rsid w:val="00B439D9"/>
    <w:rsid w:val="00B43EB0"/>
    <w:rsid w:val="00B44263"/>
    <w:rsid w:val="00B44588"/>
    <w:rsid w:val="00B448EB"/>
    <w:rsid w:val="00B44D7B"/>
    <w:rsid w:val="00B44F65"/>
    <w:rsid w:val="00B45289"/>
    <w:rsid w:val="00B455D1"/>
    <w:rsid w:val="00B45E80"/>
    <w:rsid w:val="00B45EEA"/>
    <w:rsid w:val="00B462F4"/>
    <w:rsid w:val="00B4681B"/>
    <w:rsid w:val="00B46E48"/>
    <w:rsid w:val="00B479A8"/>
    <w:rsid w:val="00B505C0"/>
    <w:rsid w:val="00B50F7A"/>
    <w:rsid w:val="00B5100B"/>
    <w:rsid w:val="00B510C1"/>
    <w:rsid w:val="00B510E6"/>
    <w:rsid w:val="00B512EC"/>
    <w:rsid w:val="00B51793"/>
    <w:rsid w:val="00B53FA2"/>
    <w:rsid w:val="00B53FA7"/>
    <w:rsid w:val="00B54CF4"/>
    <w:rsid w:val="00B550C2"/>
    <w:rsid w:val="00B55106"/>
    <w:rsid w:val="00B551EC"/>
    <w:rsid w:val="00B55D3D"/>
    <w:rsid w:val="00B55FA9"/>
    <w:rsid w:val="00B560F8"/>
    <w:rsid w:val="00B56345"/>
    <w:rsid w:val="00B5722A"/>
    <w:rsid w:val="00B57FAC"/>
    <w:rsid w:val="00B605B1"/>
    <w:rsid w:val="00B6082F"/>
    <w:rsid w:val="00B614ED"/>
    <w:rsid w:val="00B61E6B"/>
    <w:rsid w:val="00B6290C"/>
    <w:rsid w:val="00B6348A"/>
    <w:rsid w:val="00B63FB8"/>
    <w:rsid w:val="00B6489A"/>
    <w:rsid w:val="00B65B04"/>
    <w:rsid w:val="00B65B0A"/>
    <w:rsid w:val="00B65C43"/>
    <w:rsid w:val="00B66743"/>
    <w:rsid w:val="00B67784"/>
    <w:rsid w:val="00B67CF8"/>
    <w:rsid w:val="00B71169"/>
    <w:rsid w:val="00B71911"/>
    <w:rsid w:val="00B72582"/>
    <w:rsid w:val="00B730E5"/>
    <w:rsid w:val="00B735D4"/>
    <w:rsid w:val="00B73A35"/>
    <w:rsid w:val="00B73C66"/>
    <w:rsid w:val="00B745AD"/>
    <w:rsid w:val="00B74C82"/>
    <w:rsid w:val="00B74F10"/>
    <w:rsid w:val="00B75468"/>
    <w:rsid w:val="00B7597B"/>
    <w:rsid w:val="00B76053"/>
    <w:rsid w:val="00B7628B"/>
    <w:rsid w:val="00B7628D"/>
    <w:rsid w:val="00B7759E"/>
    <w:rsid w:val="00B77614"/>
    <w:rsid w:val="00B80474"/>
    <w:rsid w:val="00B811AD"/>
    <w:rsid w:val="00B81313"/>
    <w:rsid w:val="00B81792"/>
    <w:rsid w:val="00B81F92"/>
    <w:rsid w:val="00B81FB2"/>
    <w:rsid w:val="00B82271"/>
    <w:rsid w:val="00B83459"/>
    <w:rsid w:val="00B83FB7"/>
    <w:rsid w:val="00B8420A"/>
    <w:rsid w:val="00B84BD0"/>
    <w:rsid w:val="00B84E36"/>
    <w:rsid w:val="00B84F08"/>
    <w:rsid w:val="00B85715"/>
    <w:rsid w:val="00B85CCD"/>
    <w:rsid w:val="00B86303"/>
    <w:rsid w:val="00B86BEC"/>
    <w:rsid w:val="00B872B9"/>
    <w:rsid w:val="00B8741A"/>
    <w:rsid w:val="00B8795A"/>
    <w:rsid w:val="00B901E5"/>
    <w:rsid w:val="00B904DF"/>
    <w:rsid w:val="00B90946"/>
    <w:rsid w:val="00B90960"/>
    <w:rsid w:val="00B91023"/>
    <w:rsid w:val="00B916FB"/>
    <w:rsid w:val="00B91831"/>
    <w:rsid w:val="00B92838"/>
    <w:rsid w:val="00B9338B"/>
    <w:rsid w:val="00B93628"/>
    <w:rsid w:val="00B93C37"/>
    <w:rsid w:val="00B94194"/>
    <w:rsid w:val="00B9484B"/>
    <w:rsid w:val="00B94E39"/>
    <w:rsid w:val="00B96279"/>
    <w:rsid w:val="00B96961"/>
    <w:rsid w:val="00B96CF5"/>
    <w:rsid w:val="00B9701E"/>
    <w:rsid w:val="00B978DE"/>
    <w:rsid w:val="00B97972"/>
    <w:rsid w:val="00BA0055"/>
    <w:rsid w:val="00BA0BC8"/>
    <w:rsid w:val="00BA0EE8"/>
    <w:rsid w:val="00BA280D"/>
    <w:rsid w:val="00BA3822"/>
    <w:rsid w:val="00BA39CE"/>
    <w:rsid w:val="00BA43A7"/>
    <w:rsid w:val="00BA4C74"/>
    <w:rsid w:val="00BA5285"/>
    <w:rsid w:val="00BA570A"/>
    <w:rsid w:val="00BA69AE"/>
    <w:rsid w:val="00BA758F"/>
    <w:rsid w:val="00BA7A55"/>
    <w:rsid w:val="00BB0D11"/>
    <w:rsid w:val="00BB12D3"/>
    <w:rsid w:val="00BB1787"/>
    <w:rsid w:val="00BB1E34"/>
    <w:rsid w:val="00BB1F9E"/>
    <w:rsid w:val="00BB2945"/>
    <w:rsid w:val="00BB2DFF"/>
    <w:rsid w:val="00BB2EAE"/>
    <w:rsid w:val="00BB2F9C"/>
    <w:rsid w:val="00BB3169"/>
    <w:rsid w:val="00BB34B5"/>
    <w:rsid w:val="00BB3C0E"/>
    <w:rsid w:val="00BB3DE2"/>
    <w:rsid w:val="00BB4055"/>
    <w:rsid w:val="00BB4884"/>
    <w:rsid w:val="00BB4BFD"/>
    <w:rsid w:val="00BB4F89"/>
    <w:rsid w:val="00BB5E27"/>
    <w:rsid w:val="00BB60B3"/>
    <w:rsid w:val="00BB60B7"/>
    <w:rsid w:val="00BB6A3B"/>
    <w:rsid w:val="00BB73C7"/>
    <w:rsid w:val="00BB786C"/>
    <w:rsid w:val="00BC00D5"/>
    <w:rsid w:val="00BC0152"/>
    <w:rsid w:val="00BC0454"/>
    <w:rsid w:val="00BC0F29"/>
    <w:rsid w:val="00BC2F92"/>
    <w:rsid w:val="00BC3CDB"/>
    <w:rsid w:val="00BC486F"/>
    <w:rsid w:val="00BC4A26"/>
    <w:rsid w:val="00BC4B69"/>
    <w:rsid w:val="00BC4DF4"/>
    <w:rsid w:val="00BC54E3"/>
    <w:rsid w:val="00BC5810"/>
    <w:rsid w:val="00BC5E1E"/>
    <w:rsid w:val="00BC6B34"/>
    <w:rsid w:val="00BD0C62"/>
    <w:rsid w:val="00BD11D0"/>
    <w:rsid w:val="00BD22CC"/>
    <w:rsid w:val="00BD275C"/>
    <w:rsid w:val="00BD2E18"/>
    <w:rsid w:val="00BD3418"/>
    <w:rsid w:val="00BD3456"/>
    <w:rsid w:val="00BD3D1E"/>
    <w:rsid w:val="00BD459D"/>
    <w:rsid w:val="00BD4E25"/>
    <w:rsid w:val="00BD52C9"/>
    <w:rsid w:val="00BD627A"/>
    <w:rsid w:val="00BD6CD8"/>
    <w:rsid w:val="00BD7365"/>
    <w:rsid w:val="00BE0F86"/>
    <w:rsid w:val="00BE11E5"/>
    <w:rsid w:val="00BE1B35"/>
    <w:rsid w:val="00BE1E01"/>
    <w:rsid w:val="00BE24AE"/>
    <w:rsid w:val="00BE2FB3"/>
    <w:rsid w:val="00BE35A5"/>
    <w:rsid w:val="00BE3956"/>
    <w:rsid w:val="00BE3AC4"/>
    <w:rsid w:val="00BE3BC2"/>
    <w:rsid w:val="00BE3E83"/>
    <w:rsid w:val="00BE41BF"/>
    <w:rsid w:val="00BE56CE"/>
    <w:rsid w:val="00BE5CCF"/>
    <w:rsid w:val="00BE5E5E"/>
    <w:rsid w:val="00BE6015"/>
    <w:rsid w:val="00BE6603"/>
    <w:rsid w:val="00BE6734"/>
    <w:rsid w:val="00BE6932"/>
    <w:rsid w:val="00BE6A47"/>
    <w:rsid w:val="00BF11C7"/>
    <w:rsid w:val="00BF23E6"/>
    <w:rsid w:val="00BF357A"/>
    <w:rsid w:val="00BF3A1F"/>
    <w:rsid w:val="00BF471F"/>
    <w:rsid w:val="00BF4C01"/>
    <w:rsid w:val="00BF4E4F"/>
    <w:rsid w:val="00BF5BAD"/>
    <w:rsid w:val="00BF7342"/>
    <w:rsid w:val="00C00340"/>
    <w:rsid w:val="00C0098A"/>
    <w:rsid w:val="00C011FE"/>
    <w:rsid w:val="00C02B7A"/>
    <w:rsid w:val="00C03AF4"/>
    <w:rsid w:val="00C03B6E"/>
    <w:rsid w:val="00C04D69"/>
    <w:rsid w:val="00C05000"/>
    <w:rsid w:val="00C05347"/>
    <w:rsid w:val="00C05D5C"/>
    <w:rsid w:val="00C06175"/>
    <w:rsid w:val="00C06438"/>
    <w:rsid w:val="00C06A6C"/>
    <w:rsid w:val="00C06A7E"/>
    <w:rsid w:val="00C07033"/>
    <w:rsid w:val="00C07162"/>
    <w:rsid w:val="00C07665"/>
    <w:rsid w:val="00C07AC3"/>
    <w:rsid w:val="00C1003A"/>
    <w:rsid w:val="00C1021D"/>
    <w:rsid w:val="00C103F8"/>
    <w:rsid w:val="00C10E69"/>
    <w:rsid w:val="00C117B8"/>
    <w:rsid w:val="00C1226F"/>
    <w:rsid w:val="00C13756"/>
    <w:rsid w:val="00C139DA"/>
    <w:rsid w:val="00C13CAA"/>
    <w:rsid w:val="00C13E43"/>
    <w:rsid w:val="00C14558"/>
    <w:rsid w:val="00C147B1"/>
    <w:rsid w:val="00C14931"/>
    <w:rsid w:val="00C14EF9"/>
    <w:rsid w:val="00C14F51"/>
    <w:rsid w:val="00C153EA"/>
    <w:rsid w:val="00C154AC"/>
    <w:rsid w:val="00C15E68"/>
    <w:rsid w:val="00C1792B"/>
    <w:rsid w:val="00C21E70"/>
    <w:rsid w:val="00C22D9A"/>
    <w:rsid w:val="00C23078"/>
    <w:rsid w:val="00C24806"/>
    <w:rsid w:val="00C24B97"/>
    <w:rsid w:val="00C256B5"/>
    <w:rsid w:val="00C26610"/>
    <w:rsid w:val="00C26728"/>
    <w:rsid w:val="00C26C97"/>
    <w:rsid w:val="00C26D46"/>
    <w:rsid w:val="00C26F6B"/>
    <w:rsid w:val="00C2752F"/>
    <w:rsid w:val="00C277F9"/>
    <w:rsid w:val="00C3065E"/>
    <w:rsid w:val="00C30C97"/>
    <w:rsid w:val="00C31B24"/>
    <w:rsid w:val="00C31BE2"/>
    <w:rsid w:val="00C31F62"/>
    <w:rsid w:val="00C3208C"/>
    <w:rsid w:val="00C3257A"/>
    <w:rsid w:val="00C3373C"/>
    <w:rsid w:val="00C34269"/>
    <w:rsid w:val="00C35621"/>
    <w:rsid w:val="00C35683"/>
    <w:rsid w:val="00C357E1"/>
    <w:rsid w:val="00C35BB3"/>
    <w:rsid w:val="00C35C60"/>
    <w:rsid w:val="00C36289"/>
    <w:rsid w:val="00C36CA3"/>
    <w:rsid w:val="00C37EBC"/>
    <w:rsid w:val="00C37EF3"/>
    <w:rsid w:val="00C40149"/>
    <w:rsid w:val="00C40982"/>
    <w:rsid w:val="00C40C59"/>
    <w:rsid w:val="00C4109C"/>
    <w:rsid w:val="00C412F1"/>
    <w:rsid w:val="00C415BD"/>
    <w:rsid w:val="00C415C3"/>
    <w:rsid w:val="00C415E0"/>
    <w:rsid w:val="00C4175F"/>
    <w:rsid w:val="00C41E8F"/>
    <w:rsid w:val="00C434D4"/>
    <w:rsid w:val="00C43A11"/>
    <w:rsid w:val="00C443D3"/>
    <w:rsid w:val="00C448AC"/>
    <w:rsid w:val="00C44C04"/>
    <w:rsid w:val="00C44CBE"/>
    <w:rsid w:val="00C44F4E"/>
    <w:rsid w:val="00C45022"/>
    <w:rsid w:val="00C461EB"/>
    <w:rsid w:val="00C46567"/>
    <w:rsid w:val="00C46734"/>
    <w:rsid w:val="00C46DD5"/>
    <w:rsid w:val="00C47441"/>
    <w:rsid w:val="00C476FB"/>
    <w:rsid w:val="00C50346"/>
    <w:rsid w:val="00C51077"/>
    <w:rsid w:val="00C5139D"/>
    <w:rsid w:val="00C51461"/>
    <w:rsid w:val="00C51FC9"/>
    <w:rsid w:val="00C52029"/>
    <w:rsid w:val="00C521E5"/>
    <w:rsid w:val="00C53338"/>
    <w:rsid w:val="00C534DA"/>
    <w:rsid w:val="00C5370C"/>
    <w:rsid w:val="00C53D35"/>
    <w:rsid w:val="00C54168"/>
    <w:rsid w:val="00C54318"/>
    <w:rsid w:val="00C549FA"/>
    <w:rsid w:val="00C54CB7"/>
    <w:rsid w:val="00C54F05"/>
    <w:rsid w:val="00C569B9"/>
    <w:rsid w:val="00C605EF"/>
    <w:rsid w:val="00C619C7"/>
    <w:rsid w:val="00C63E7E"/>
    <w:rsid w:val="00C6490E"/>
    <w:rsid w:val="00C65C18"/>
    <w:rsid w:val="00C65CDE"/>
    <w:rsid w:val="00C6650B"/>
    <w:rsid w:val="00C6783B"/>
    <w:rsid w:val="00C67DC4"/>
    <w:rsid w:val="00C7013E"/>
    <w:rsid w:val="00C705DD"/>
    <w:rsid w:val="00C71160"/>
    <w:rsid w:val="00C71DDA"/>
    <w:rsid w:val="00C7263A"/>
    <w:rsid w:val="00C7267E"/>
    <w:rsid w:val="00C730A1"/>
    <w:rsid w:val="00C738C5"/>
    <w:rsid w:val="00C73D9B"/>
    <w:rsid w:val="00C75590"/>
    <w:rsid w:val="00C76535"/>
    <w:rsid w:val="00C7678A"/>
    <w:rsid w:val="00C77552"/>
    <w:rsid w:val="00C77809"/>
    <w:rsid w:val="00C77AB7"/>
    <w:rsid w:val="00C80268"/>
    <w:rsid w:val="00C807A8"/>
    <w:rsid w:val="00C808E5"/>
    <w:rsid w:val="00C80F95"/>
    <w:rsid w:val="00C811AF"/>
    <w:rsid w:val="00C8125E"/>
    <w:rsid w:val="00C81A9C"/>
    <w:rsid w:val="00C81BE3"/>
    <w:rsid w:val="00C81E28"/>
    <w:rsid w:val="00C824EF"/>
    <w:rsid w:val="00C82570"/>
    <w:rsid w:val="00C83570"/>
    <w:rsid w:val="00C83942"/>
    <w:rsid w:val="00C84179"/>
    <w:rsid w:val="00C844AC"/>
    <w:rsid w:val="00C84672"/>
    <w:rsid w:val="00C8471D"/>
    <w:rsid w:val="00C84D65"/>
    <w:rsid w:val="00C850F6"/>
    <w:rsid w:val="00C8564A"/>
    <w:rsid w:val="00C85C2C"/>
    <w:rsid w:val="00C85EC9"/>
    <w:rsid w:val="00C876C7"/>
    <w:rsid w:val="00C87AC9"/>
    <w:rsid w:val="00C87B5D"/>
    <w:rsid w:val="00C87BEB"/>
    <w:rsid w:val="00C9022B"/>
    <w:rsid w:val="00C9027B"/>
    <w:rsid w:val="00C90679"/>
    <w:rsid w:val="00C90D95"/>
    <w:rsid w:val="00C91913"/>
    <w:rsid w:val="00C919F9"/>
    <w:rsid w:val="00C921B0"/>
    <w:rsid w:val="00C92376"/>
    <w:rsid w:val="00C926F0"/>
    <w:rsid w:val="00C93184"/>
    <w:rsid w:val="00C93354"/>
    <w:rsid w:val="00C93631"/>
    <w:rsid w:val="00C93AD3"/>
    <w:rsid w:val="00C94B4D"/>
    <w:rsid w:val="00C95079"/>
    <w:rsid w:val="00C9566C"/>
    <w:rsid w:val="00C956F2"/>
    <w:rsid w:val="00C95C47"/>
    <w:rsid w:val="00C9602C"/>
    <w:rsid w:val="00C96163"/>
    <w:rsid w:val="00C96562"/>
    <w:rsid w:val="00C965EF"/>
    <w:rsid w:val="00C971A4"/>
    <w:rsid w:val="00C97379"/>
    <w:rsid w:val="00C974C6"/>
    <w:rsid w:val="00CA1271"/>
    <w:rsid w:val="00CA14D5"/>
    <w:rsid w:val="00CA22BF"/>
    <w:rsid w:val="00CA23B9"/>
    <w:rsid w:val="00CA2685"/>
    <w:rsid w:val="00CA28FE"/>
    <w:rsid w:val="00CA2E08"/>
    <w:rsid w:val="00CA2E2D"/>
    <w:rsid w:val="00CA3064"/>
    <w:rsid w:val="00CA3213"/>
    <w:rsid w:val="00CA338E"/>
    <w:rsid w:val="00CA3461"/>
    <w:rsid w:val="00CA3E6F"/>
    <w:rsid w:val="00CA48B9"/>
    <w:rsid w:val="00CA4E5E"/>
    <w:rsid w:val="00CA5481"/>
    <w:rsid w:val="00CA555D"/>
    <w:rsid w:val="00CA5C88"/>
    <w:rsid w:val="00CA5CA0"/>
    <w:rsid w:val="00CA6BA0"/>
    <w:rsid w:val="00CA73AD"/>
    <w:rsid w:val="00CB01A4"/>
    <w:rsid w:val="00CB053C"/>
    <w:rsid w:val="00CB1E46"/>
    <w:rsid w:val="00CB4B36"/>
    <w:rsid w:val="00CB52A1"/>
    <w:rsid w:val="00CB5300"/>
    <w:rsid w:val="00CB77AE"/>
    <w:rsid w:val="00CB7E88"/>
    <w:rsid w:val="00CC0776"/>
    <w:rsid w:val="00CC14A5"/>
    <w:rsid w:val="00CC15B3"/>
    <w:rsid w:val="00CC2E4D"/>
    <w:rsid w:val="00CC3520"/>
    <w:rsid w:val="00CC39F4"/>
    <w:rsid w:val="00CC439C"/>
    <w:rsid w:val="00CC461C"/>
    <w:rsid w:val="00CC4E46"/>
    <w:rsid w:val="00CC5D4A"/>
    <w:rsid w:val="00CC6096"/>
    <w:rsid w:val="00CC6282"/>
    <w:rsid w:val="00CC65CE"/>
    <w:rsid w:val="00CC6709"/>
    <w:rsid w:val="00CC6E7E"/>
    <w:rsid w:val="00CC76C0"/>
    <w:rsid w:val="00CC7F7A"/>
    <w:rsid w:val="00CD0106"/>
    <w:rsid w:val="00CD0787"/>
    <w:rsid w:val="00CD0AD2"/>
    <w:rsid w:val="00CD14EB"/>
    <w:rsid w:val="00CD1583"/>
    <w:rsid w:val="00CD162E"/>
    <w:rsid w:val="00CD1F73"/>
    <w:rsid w:val="00CD20F3"/>
    <w:rsid w:val="00CD2228"/>
    <w:rsid w:val="00CD2914"/>
    <w:rsid w:val="00CD2B60"/>
    <w:rsid w:val="00CD2B7B"/>
    <w:rsid w:val="00CD2DB7"/>
    <w:rsid w:val="00CD36FE"/>
    <w:rsid w:val="00CD3EDA"/>
    <w:rsid w:val="00CD4C1F"/>
    <w:rsid w:val="00CD51D0"/>
    <w:rsid w:val="00CD56DC"/>
    <w:rsid w:val="00CD6172"/>
    <w:rsid w:val="00CD6303"/>
    <w:rsid w:val="00CD632B"/>
    <w:rsid w:val="00CD6449"/>
    <w:rsid w:val="00CD6A57"/>
    <w:rsid w:val="00CD6AC0"/>
    <w:rsid w:val="00CD7899"/>
    <w:rsid w:val="00CD7ABC"/>
    <w:rsid w:val="00CD7F48"/>
    <w:rsid w:val="00CE0F81"/>
    <w:rsid w:val="00CE109D"/>
    <w:rsid w:val="00CE1A62"/>
    <w:rsid w:val="00CE1A8B"/>
    <w:rsid w:val="00CE1D1C"/>
    <w:rsid w:val="00CE1F5B"/>
    <w:rsid w:val="00CE254B"/>
    <w:rsid w:val="00CE4039"/>
    <w:rsid w:val="00CE484E"/>
    <w:rsid w:val="00CE7678"/>
    <w:rsid w:val="00CF0060"/>
    <w:rsid w:val="00CF0170"/>
    <w:rsid w:val="00CF2613"/>
    <w:rsid w:val="00CF2822"/>
    <w:rsid w:val="00CF4429"/>
    <w:rsid w:val="00CF5BCF"/>
    <w:rsid w:val="00CF5C97"/>
    <w:rsid w:val="00CF5F53"/>
    <w:rsid w:val="00CF6833"/>
    <w:rsid w:val="00CF68AC"/>
    <w:rsid w:val="00CF6CCA"/>
    <w:rsid w:val="00CF6E1B"/>
    <w:rsid w:val="00CF6F10"/>
    <w:rsid w:val="00CF6F25"/>
    <w:rsid w:val="00CF70DA"/>
    <w:rsid w:val="00CF7DD4"/>
    <w:rsid w:val="00CF7EFB"/>
    <w:rsid w:val="00D0001C"/>
    <w:rsid w:val="00D00483"/>
    <w:rsid w:val="00D0099A"/>
    <w:rsid w:val="00D01229"/>
    <w:rsid w:val="00D01380"/>
    <w:rsid w:val="00D015D8"/>
    <w:rsid w:val="00D01C76"/>
    <w:rsid w:val="00D02A82"/>
    <w:rsid w:val="00D035FB"/>
    <w:rsid w:val="00D03A61"/>
    <w:rsid w:val="00D03E58"/>
    <w:rsid w:val="00D03F56"/>
    <w:rsid w:val="00D049AB"/>
    <w:rsid w:val="00D04A61"/>
    <w:rsid w:val="00D04BB3"/>
    <w:rsid w:val="00D05AB4"/>
    <w:rsid w:val="00D05C0A"/>
    <w:rsid w:val="00D05CF2"/>
    <w:rsid w:val="00D06351"/>
    <w:rsid w:val="00D06828"/>
    <w:rsid w:val="00D068F4"/>
    <w:rsid w:val="00D07034"/>
    <w:rsid w:val="00D071D6"/>
    <w:rsid w:val="00D07333"/>
    <w:rsid w:val="00D100B4"/>
    <w:rsid w:val="00D11167"/>
    <w:rsid w:val="00D11391"/>
    <w:rsid w:val="00D11E9B"/>
    <w:rsid w:val="00D12046"/>
    <w:rsid w:val="00D12340"/>
    <w:rsid w:val="00D12385"/>
    <w:rsid w:val="00D12D5A"/>
    <w:rsid w:val="00D13945"/>
    <w:rsid w:val="00D13965"/>
    <w:rsid w:val="00D14165"/>
    <w:rsid w:val="00D14F4A"/>
    <w:rsid w:val="00D1552F"/>
    <w:rsid w:val="00D160ED"/>
    <w:rsid w:val="00D16849"/>
    <w:rsid w:val="00D16877"/>
    <w:rsid w:val="00D17266"/>
    <w:rsid w:val="00D17B75"/>
    <w:rsid w:val="00D20090"/>
    <w:rsid w:val="00D20695"/>
    <w:rsid w:val="00D20C4F"/>
    <w:rsid w:val="00D217C1"/>
    <w:rsid w:val="00D2192F"/>
    <w:rsid w:val="00D21B60"/>
    <w:rsid w:val="00D21C25"/>
    <w:rsid w:val="00D21E3E"/>
    <w:rsid w:val="00D22F7B"/>
    <w:rsid w:val="00D233CA"/>
    <w:rsid w:val="00D23BF6"/>
    <w:rsid w:val="00D24F74"/>
    <w:rsid w:val="00D25496"/>
    <w:rsid w:val="00D25903"/>
    <w:rsid w:val="00D277BA"/>
    <w:rsid w:val="00D279D6"/>
    <w:rsid w:val="00D27AE9"/>
    <w:rsid w:val="00D27C17"/>
    <w:rsid w:val="00D307FB"/>
    <w:rsid w:val="00D31DF5"/>
    <w:rsid w:val="00D322FC"/>
    <w:rsid w:val="00D33849"/>
    <w:rsid w:val="00D33A45"/>
    <w:rsid w:val="00D33B67"/>
    <w:rsid w:val="00D340C8"/>
    <w:rsid w:val="00D34854"/>
    <w:rsid w:val="00D34A3F"/>
    <w:rsid w:val="00D35448"/>
    <w:rsid w:val="00D36714"/>
    <w:rsid w:val="00D3766E"/>
    <w:rsid w:val="00D3778D"/>
    <w:rsid w:val="00D377BB"/>
    <w:rsid w:val="00D37B84"/>
    <w:rsid w:val="00D4039A"/>
    <w:rsid w:val="00D40B6C"/>
    <w:rsid w:val="00D40BFD"/>
    <w:rsid w:val="00D40FB0"/>
    <w:rsid w:val="00D410C1"/>
    <w:rsid w:val="00D411A4"/>
    <w:rsid w:val="00D41484"/>
    <w:rsid w:val="00D41917"/>
    <w:rsid w:val="00D42456"/>
    <w:rsid w:val="00D42CA2"/>
    <w:rsid w:val="00D42EE8"/>
    <w:rsid w:val="00D43490"/>
    <w:rsid w:val="00D437A9"/>
    <w:rsid w:val="00D4390D"/>
    <w:rsid w:val="00D43C9F"/>
    <w:rsid w:val="00D4411E"/>
    <w:rsid w:val="00D44239"/>
    <w:rsid w:val="00D44715"/>
    <w:rsid w:val="00D44DFE"/>
    <w:rsid w:val="00D45C13"/>
    <w:rsid w:val="00D45CF4"/>
    <w:rsid w:val="00D46CBD"/>
    <w:rsid w:val="00D478DF"/>
    <w:rsid w:val="00D47A25"/>
    <w:rsid w:val="00D47A5F"/>
    <w:rsid w:val="00D47FA0"/>
    <w:rsid w:val="00D50374"/>
    <w:rsid w:val="00D50CB3"/>
    <w:rsid w:val="00D50EE4"/>
    <w:rsid w:val="00D514A4"/>
    <w:rsid w:val="00D51912"/>
    <w:rsid w:val="00D5295D"/>
    <w:rsid w:val="00D52E81"/>
    <w:rsid w:val="00D53314"/>
    <w:rsid w:val="00D5333A"/>
    <w:rsid w:val="00D535E1"/>
    <w:rsid w:val="00D53E48"/>
    <w:rsid w:val="00D5434F"/>
    <w:rsid w:val="00D55520"/>
    <w:rsid w:val="00D57187"/>
    <w:rsid w:val="00D571E1"/>
    <w:rsid w:val="00D57B97"/>
    <w:rsid w:val="00D57E60"/>
    <w:rsid w:val="00D60319"/>
    <w:rsid w:val="00D60E55"/>
    <w:rsid w:val="00D6128E"/>
    <w:rsid w:val="00D61964"/>
    <w:rsid w:val="00D63C16"/>
    <w:rsid w:val="00D6464F"/>
    <w:rsid w:val="00D6552C"/>
    <w:rsid w:val="00D6583E"/>
    <w:rsid w:val="00D67D82"/>
    <w:rsid w:val="00D70059"/>
    <w:rsid w:val="00D70290"/>
    <w:rsid w:val="00D703ED"/>
    <w:rsid w:val="00D7070D"/>
    <w:rsid w:val="00D70CDD"/>
    <w:rsid w:val="00D7143B"/>
    <w:rsid w:val="00D72EAC"/>
    <w:rsid w:val="00D72F95"/>
    <w:rsid w:val="00D7326D"/>
    <w:rsid w:val="00D73589"/>
    <w:rsid w:val="00D73E07"/>
    <w:rsid w:val="00D74386"/>
    <w:rsid w:val="00D748AC"/>
    <w:rsid w:val="00D750E6"/>
    <w:rsid w:val="00D75AF0"/>
    <w:rsid w:val="00D77D20"/>
    <w:rsid w:val="00D77D82"/>
    <w:rsid w:val="00D804BA"/>
    <w:rsid w:val="00D8103A"/>
    <w:rsid w:val="00D81433"/>
    <w:rsid w:val="00D816D1"/>
    <w:rsid w:val="00D818E6"/>
    <w:rsid w:val="00D81AD5"/>
    <w:rsid w:val="00D81BBE"/>
    <w:rsid w:val="00D81ED1"/>
    <w:rsid w:val="00D82C84"/>
    <w:rsid w:val="00D8310A"/>
    <w:rsid w:val="00D8316B"/>
    <w:rsid w:val="00D83AFA"/>
    <w:rsid w:val="00D83FF5"/>
    <w:rsid w:val="00D84F67"/>
    <w:rsid w:val="00D84FBD"/>
    <w:rsid w:val="00D85CAB"/>
    <w:rsid w:val="00D85F08"/>
    <w:rsid w:val="00D8724D"/>
    <w:rsid w:val="00D872EC"/>
    <w:rsid w:val="00D87695"/>
    <w:rsid w:val="00D87721"/>
    <w:rsid w:val="00D877D3"/>
    <w:rsid w:val="00D87AF9"/>
    <w:rsid w:val="00D90556"/>
    <w:rsid w:val="00D90B92"/>
    <w:rsid w:val="00D90EA7"/>
    <w:rsid w:val="00D90FDD"/>
    <w:rsid w:val="00D91EDF"/>
    <w:rsid w:val="00D9237A"/>
    <w:rsid w:val="00D92B8A"/>
    <w:rsid w:val="00D92F93"/>
    <w:rsid w:val="00D930C4"/>
    <w:rsid w:val="00D9315B"/>
    <w:rsid w:val="00D931BA"/>
    <w:rsid w:val="00D93D18"/>
    <w:rsid w:val="00D94DAC"/>
    <w:rsid w:val="00D94E9B"/>
    <w:rsid w:val="00D95978"/>
    <w:rsid w:val="00D95D32"/>
    <w:rsid w:val="00D9624C"/>
    <w:rsid w:val="00D97FE7"/>
    <w:rsid w:val="00DA0040"/>
    <w:rsid w:val="00DA056F"/>
    <w:rsid w:val="00DA071A"/>
    <w:rsid w:val="00DA08A2"/>
    <w:rsid w:val="00DA1046"/>
    <w:rsid w:val="00DA1B11"/>
    <w:rsid w:val="00DA1DCC"/>
    <w:rsid w:val="00DA221F"/>
    <w:rsid w:val="00DA29E2"/>
    <w:rsid w:val="00DA35E3"/>
    <w:rsid w:val="00DA3A67"/>
    <w:rsid w:val="00DA3A7B"/>
    <w:rsid w:val="00DA50C6"/>
    <w:rsid w:val="00DA5144"/>
    <w:rsid w:val="00DA5BA6"/>
    <w:rsid w:val="00DA5BEB"/>
    <w:rsid w:val="00DA6046"/>
    <w:rsid w:val="00DA6406"/>
    <w:rsid w:val="00DA69FB"/>
    <w:rsid w:val="00DA7741"/>
    <w:rsid w:val="00DA7CD0"/>
    <w:rsid w:val="00DB0404"/>
    <w:rsid w:val="00DB0515"/>
    <w:rsid w:val="00DB0780"/>
    <w:rsid w:val="00DB11F8"/>
    <w:rsid w:val="00DB134C"/>
    <w:rsid w:val="00DB13FC"/>
    <w:rsid w:val="00DB167A"/>
    <w:rsid w:val="00DB190B"/>
    <w:rsid w:val="00DB1A43"/>
    <w:rsid w:val="00DB1D50"/>
    <w:rsid w:val="00DB28C2"/>
    <w:rsid w:val="00DB39FA"/>
    <w:rsid w:val="00DB3D09"/>
    <w:rsid w:val="00DB3F20"/>
    <w:rsid w:val="00DB4647"/>
    <w:rsid w:val="00DB5EBE"/>
    <w:rsid w:val="00DB62F9"/>
    <w:rsid w:val="00DB6BBB"/>
    <w:rsid w:val="00DB6C48"/>
    <w:rsid w:val="00DB6CC9"/>
    <w:rsid w:val="00DB6E3C"/>
    <w:rsid w:val="00DB7E92"/>
    <w:rsid w:val="00DC074E"/>
    <w:rsid w:val="00DC1898"/>
    <w:rsid w:val="00DC1C71"/>
    <w:rsid w:val="00DC1D8D"/>
    <w:rsid w:val="00DC2A64"/>
    <w:rsid w:val="00DC3214"/>
    <w:rsid w:val="00DC3D50"/>
    <w:rsid w:val="00DC40C6"/>
    <w:rsid w:val="00DC4D41"/>
    <w:rsid w:val="00DC5672"/>
    <w:rsid w:val="00DC68E5"/>
    <w:rsid w:val="00DC6A83"/>
    <w:rsid w:val="00DD0FFA"/>
    <w:rsid w:val="00DD24E7"/>
    <w:rsid w:val="00DD32B3"/>
    <w:rsid w:val="00DD41BF"/>
    <w:rsid w:val="00DD4602"/>
    <w:rsid w:val="00DD4C74"/>
    <w:rsid w:val="00DD6471"/>
    <w:rsid w:val="00DD647E"/>
    <w:rsid w:val="00DD649E"/>
    <w:rsid w:val="00DD725D"/>
    <w:rsid w:val="00DE03D5"/>
    <w:rsid w:val="00DE046A"/>
    <w:rsid w:val="00DE06C1"/>
    <w:rsid w:val="00DE099E"/>
    <w:rsid w:val="00DE0A13"/>
    <w:rsid w:val="00DE0BCB"/>
    <w:rsid w:val="00DE12AD"/>
    <w:rsid w:val="00DE164A"/>
    <w:rsid w:val="00DE24FE"/>
    <w:rsid w:val="00DE25CA"/>
    <w:rsid w:val="00DE2686"/>
    <w:rsid w:val="00DE2DAB"/>
    <w:rsid w:val="00DE3B6B"/>
    <w:rsid w:val="00DE3BD9"/>
    <w:rsid w:val="00DE3FE7"/>
    <w:rsid w:val="00DE4060"/>
    <w:rsid w:val="00DE41DD"/>
    <w:rsid w:val="00DE494A"/>
    <w:rsid w:val="00DE4C03"/>
    <w:rsid w:val="00DE56DD"/>
    <w:rsid w:val="00DE56F2"/>
    <w:rsid w:val="00DE7DA5"/>
    <w:rsid w:val="00DE7F53"/>
    <w:rsid w:val="00DF000E"/>
    <w:rsid w:val="00DF0088"/>
    <w:rsid w:val="00DF0EF1"/>
    <w:rsid w:val="00DF1609"/>
    <w:rsid w:val="00DF282C"/>
    <w:rsid w:val="00DF2DD6"/>
    <w:rsid w:val="00DF336D"/>
    <w:rsid w:val="00DF36C0"/>
    <w:rsid w:val="00DF38AD"/>
    <w:rsid w:val="00DF498E"/>
    <w:rsid w:val="00DF4BC5"/>
    <w:rsid w:val="00DF4D82"/>
    <w:rsid w:val="00DF57D7"/>
    <w:rsid w:val="00DF60BD"/>
    <w:rsid w:val="00DF65B4"/>
    <w:rsid w:val="00DF668B"/>
    <w:rsid w:val="00DF689B"/>
    <w:rsid w:val="00DF68FC"/>
    <w:rsid w:val="00DF6D0E"/>
    <w:rsid w:val="00DF7516"/>
    <w:rsid w:val="00DF7B09"/>
    <w:rsid w:val="00DF7EC6"/>
    <w:rsid w:val="00DF7FF3"/>
    <w:rsid w:val="00E02248"/>
    <w:rsid w:val="00E03668"/>
    <w:rsid w:val="00E03E1D"/>
    <w:rsid w:val="00E03E4C"/>
    <w:rsid w:val="00E045C9"/>
    <w:rsid w:val="00E047B9"/>
    <w:rsid w:val="00E05277"/>
    <w:rsid w:val="00E05461"/>
    <w:rsid w:val="00E058E4"/>
    <w:rsid w:val="00E0691D"/>
    <w:rsid w:val="00E06A36"/>
    <w:rsid w:val="00E075EC"/>
    <w:rsid w:val="00E07842"/>
    <w:rsid w:val="00E1010D"/>
    <w:rsid w:val="00E102C3"/>
    <w:rsid w:val="00E10346"/>
    <w:rsid w:val="00E11A56"/>
    <w:rsid w:val="00E1272E"/>
    <w:rsid w:val="00E13994"/>
    <w:rsid w:val="00E13A3D"/>
    <w:rsid w:val="00E13B93"/>
    <w:rsid w:val="00E13BED"/>
    <w:rsid w:val="00E13C4E"/>
    <w:rsid w:val="00E13C9E"/>
    <w:rsid w:val="00E13F29"/>
    <w:rsid w:val="00E14C96"/>
    <w:rsid w:val="00E14D5E"/>
    <w:rsid w:val="00E15EA5"/>
    <w:rsid w:val="00E16D42"/>
    <w:rsid w:val="00E1768C"/>
    <w:rsid w:val="00E17C45"/>
    <w:rsid w:val="00E20383"/>
    <w:rsid w:val="00E205B8"/>
    <w:rsid w:val="00E208C0"/>
    <w:rsid w:val="00E21140"/>
    <w:rsid w:val="00E22CBE"/>
    <w:rsid w:val="00E24030"/>
    <w:rsid w:val="00E244C3"/>
    <w:rsid w:val="00E24877"/>
    <w:rsid w:val="00E24998"/>
    <w:rsid w:val="00E24A07"/>
    <w:rsid w:val="00E25177"/>
    <w:rsid w:val="00E25CA6"/>
    <w:rsid w:val="00E25FC6"/>
    <w:rsid w:val="00E26647"/>
    <w:rsid w:val="00E27823"/>
    <w:rsid w:val="00E27AEF"/>
    <w:rsid w:val="00E306CC"/>
    <w:rsid w:val="00E31A6A"/>
    <w:rsid w:val="00E32C52"/>
    <w:rsid w:val="00E32EFD"/>
    <w:rsid w:val="00E33273"/>
    <w:rsid w:val="00E33E91"/>
    <w:rsid w:val="00E34AA9"/>
    <w:rsid w:val="00E34F58"/>
    <w:rsid w:val="00E36AC3"/>
    <w:rsid w:val="00E36DF2"/>
    <w:rsid w:val="00E3707E"/>
    <w:rsid w:val="00E371CA"/>
    <w:rsid w:val="00E3770E"/>
    <w:rsid w:val="00E3790E"/>
    <w:rsid w:val="00E37D06"/>
    <w:rsid w:val="00E40D44"/>
    <w:rsid w:val="00E4114F"/>
    <w:rsid w:val="00E42149"/>
    <w:rsid w:val="00E43D7B"/>
    <w:rsid w:val="00E4402C"/>
    <w:rsid w:val="00E44799"/>
    <w:rsid w:val="00E44B8C"/>
    <w:rsid w:val="00E45875"/>
    <w:rsid w:val="00E465F5"/>
    <w:rsid w:val="00E471B2"/>
    <w:rsid w:val="00E4724A"/>
    <w:rsid w:val="00E47D0B"/>
    <w:rsid w:val="00E47E6F"/>
    <w:rsid w:val="00E47F33"/>
    <w:rsid w:val="00E50471"/>
    <w:rsid w:val="00E50A11"/>
    <w:rsid w:val="00E50EA3"/>
    <w:rsid w:val="00E510BB"/>
    <w:rsid w:val="00E51CEF"/>
    <w:rsid w:val="00E5210E"/>
    <w:rsid w:val="00E526AA"/>
    <w:rsid w:val="00E529ED"/>
    <w:rsid w:val="00E52D06"/>
    <w:rsid w:val="00E5368F"/>
    <w:rsid w:val="00E559DE"/>
    <w:rsid w:val="00E55AA7"/>
    <w:rsid w:val="00E5605E"/>
    <w:rsid w:val="00E5672A"/>
    <w:rsid w:val="00E574D6"/>
    <w:rsid w:val="00E57AEC"/>
    <w:rsid w:val="00E57D2C"/>
    <w:rsid w:val="00E6019B"/>
    <w:rsid w:val="00E60CDE"/>
    <w:rsid w:val="00E6112F"/>
    <w:rsid w:val="00E61EDD"/>
    <w:rsid w:val="00E6243D"/>
    <w:rsid w:val="00E62649"/>
    <w:rsid w:val="00E630E3"/>
    <w:rsid w:val="00E63BF1"/>
    <w:rsid w:val="00E64345"/>
    <w:rsid w:val="00E6532C"/>
    <w:rsid w:val="00E659E5"/>
    <w:rsid w:val="00E65C8F"/>
    <w:rsid w:val="00E66970"/>
    <w:rsid w:val="00E67611"/>
    <w:rsid w:val="00E67C75"/>
    <w:rsid w:val="00E717F4"/>
    <w:rsid w:val="00E71941"/>
    <w:rsid w:val="00E72607"/>
    <w:rsid w:val="00E72D41"/>
    <w:rsid w:val="00E732E1"/>
    <w:rsid w:val="00E74344"/>
    <w:rsid w:val="00E74505"/>
    <w:rsid w:val="00E749CF"/>
    <w:rsid w:val="00E74A65"/>
    <w:rsid w:val="00E756C8"/>
    <w:rsid w:val="00E75D67"/>
    <w:rsid w:val="00E76BE7"/>
    <w:rsid w:val="00E76D72"/>
    <w:rsid w:val="00E777AC"/>
    <w:rsid w:val="00E777E9"/>
    <w:rsid w:val="00E77B16"/>
    <w:rsid w:val="00E77C34"/>
    <w:rsid w:val="00E77DC0"/>
    <w:rsid w:val="00E8030E"/>
    <w:rsid w:val="00E80491"/>
    <w:rsid w:val="00E804D2"/>
    <w:rsid w:val="00E80BF3"/>
    <w:rsid w:val="00E80FDB"/>
    <w:rsid w:val="00E8100C"/>
    <w:rsid w:val="00E81C3D"/>
    <w:rsid w:val="00E82097"/>
    <w:rsid w:val="00E82406"/>
    <w:rsid w:val="00E833F7"/>
    <w:rsid w:val="00E83E07"/>
    <w:rsid w:val="00E83F17"/>
    <w:rsid w:val="00E840F7"/>
    <w:rsid w:val="00E84B2D"/>
    <w:rsid w:val="00E8513E"/>
    <w:rsid w:val="00E85381"/>
    <w:rsid w:val="00E86817"/>
    <w:rsid w:val="00E869B9"/>
    <w:rsid w:val="00E8798B"/>
    <w:rsid w:val="00E87AE3"/>
    <w:rsid w:val="00E9002D"/>
    <w:rsid w:val="00E914BD"/>
    <w:rsid w:val="00E93137"/>
    <w:rsid w:val="00E93295"/>
    <w:rsid w:val="00E93948"/>
    <w:rsid w:val="00E939FC"/>
    <w:rsid w:val="00E9636F"/>
    <w:rsid w:val="00E964DF"/>
    <w:rsid w:val="00E9710E"/>
    <w:rsid w:val="00E9732B"/>
    <w:rsid w:val="00E97D00"/>
    <w:rsid w:val="00EA034E"/>
    <w:rsid w:val="00EA044D"/>
    <w:rsid w:val="00EA05C4"/>
    <w:rsid w:val="00EA08B1"/>
    <w:rsid w:val="00EA116F"/>
    <w:rsid w:val="00EA1C56"/>
    <w:rsid w:val="00EA1E20"/>
    <w:rsid w:val="00EA246F"/>
    <w:rsid w:val="00EA25C2"/>
    <w:rsid w:val="00EA2D01"/>
    <w:rsid w:val="00EA34B7"/>
    <w:rsid w:val="00EA4B3F"/>
    <w:rsid w:val="00EA4E7A"/>
    <w:rsid w:val="00EA4F49"/>
    <w:rsid w:val="00EA51A2"/>
    <w:rsid w:val="00EA6E48"/>
    <w:rsid w:val="00EB01C9"/>
    <w:rsid w:val="00EB028E"/>
    <w:rsid w:val="00EB0DC2"/>
    <w:rsid w:val="00EB3252"/>
    <w:rsid w:val="00EB400C"/>
    <w:rsid w:val="00EB4267"/>
    <w:rsid w:val="00EB4743"/>
    <w:rsid w:val="00EB4972"/>
    <w:rsid w:val="00EB4D2C"/>
    <w:rsid w:val="00EB4D5A"/>
    <w:rsid w:val="00EB570C"/>
    <w:rsid w:val="00EB6887"/>
    <w:rsid w:val="00EB7215"/>
    <w:rsid w:val="00EB7756"/>
    <w:rsid w:val="00EC0B46"/>
    <w:rsid w:val="00EC0D3F"/>
    <w:rsid w:val="00EC11C1"/>
    <w:rsid w:val="00EC12EF"/>
    <w:rsid w:val="00EC2219"/>
    <w:rsid w:val="00EC2A20"/>
    <w:rsid w:val="00EC2A78"/>
    <w:rsid w:val="00EC2AD0"/>
    <w:rsid w:val="00EC2D8F"/>
    <w:rsid w:val="00EC3A90"/>
    <w:rsid w:val="00EC4272"/>
    <w:rsid w:val="00EC4AEB"/>
    <w:rsid w:val="00EC4B2D"/>
    <w:rsid w:val="00EC55E1"/>
    <w:rsid w:val="00EC5F5C"/>
    <w:rsid w:val="00EC6A73"/>
    <w:rsid w:val="00EC6DB1"/>
    <w:rsid w:val="00EC70AE"/>
    <w:rsid w:val="00EC73A7"/>
    <w:rsid w:val="00EC756F"/>
    <w:rsid w:val="00EC76E3"/>
    <w:rsid w:val="00EC7A53"/>
    <w:rsid w:val="00EC7CD5"/>
    <w:rsid w:val="00ED00E2"/>
    <w:rsid w:val="00ED0555"/>
    <w:rsid w:val="00ED12FC"/>
    <w:rsid w:val="00ED1888"/>
    <w:rsid w:val="00ED2915"/>
    <w:rsid w:val="00ED42DA"/>
    <w:rsid w:val="00ED4844"/>
    <w:rsid w:val="00ED501A"/>
    <w:rsid w:val="00ED53F6"/>
    <w:rsid w:val="00ED586E"/>
    <w:rsid w:val="00ED5FF8"/>
    <w:rsid w:val="00ED7306"/>
    <w:rsid w:val="00ED736B"/>
    <w:rsid w:val="00ED7432"/>
    <w:rsid w:val="00EE0170"/>
    <w:rsid w:val="00EE02DE"/>
    <w:rsid w:val="00EE0460"/>
    <w:rsid w:val="00EE0516"/>
    <w:rsid w:val="00EE0CE3"/>
    <w:rsid w:val="00EE1034"/>
    <w:rsid w:val="00EE13AE"/>
    <w:rsid w:val="00EE2805"/>
    <w:rsid w:val="00EE34E8"/>
    <w:rsid w:val="00EE3E3B"/>
    <w:rsid w:val="00EE40E2"/>
    <w:rsid w:val="00EE49BB"/>
    <w:rsid w:val="00EE4A42"/>
    <w:rsid w:val="00EE5159"/>
    <w:rsid w:val="00EE5D12"/>
    <w:rsid w:val="00EF0048"/>
    <w:rsid w:val="00EF05BB"/>
    <w:rsid w:val="00EF125C"/>
    <w:rsid w:val="00EF1351"/>
    <w:rsid w:val="00EF1E79"/>
    <w:rsid w:val="00EF28E0"/>
    <w:rsid w:val="00EF2BE9"/>
    <w:rsid w:val="00EF2C92"/>
    <w:rsid w:val="00EF2E7B"/>
    <w:rsid w:val="00EF34EA"/>
    <w:rsid w:val="00EF410A"/>
    <w:rsid w:val="00EF491C"/>
    <w:rsid w:val="00EF5FA7"/>
    <w:rsid w:val="00EF6420"/>
    <w:rsid w:val="00EF6B19"/>
    <w:rsid w:val="00EF6B36"/>
    <w:rsid w:val="00EF6DC1"/>
    <w:rsid w:val="00EF7B1D"/>
    <w:rsid w:val="00F00246"/>
    <w:rsid w:val="00F003D9"/>
    <w:rsid w:val="00F00557"/>
    <w:rsid w:val="00F01A3F"/>
    <w:rsid w:val="00F022D0"/>
    <w:rsid w:val="00F0248A"/>
    <w:rsid w:val="00F02AC0"/>
    <w:rsid w:val="00F02EA7"/>
    <w:rsid w:val="00F030AC"/>
    <w:rsid w:val="00F0315C"/>
    <w:rsid w:val="00F032F7"/>
    <w:rsid w:val="00F034D4"/>
    <w:rsid w:val="00F0365E"/>
    <w:rsid w:val="00F03F11"/>
    <w:rsid w:val="00F03F35"/>
    <w:rsid w:val="00F05108"/>
    <w:rsid w:val="00F05E9C"/>
    <w:rsid w:val="00F060B5"/>
    <w:rsid w:val="00F067D0"/>
    <w:rsid w:val="00F06AB6"/>
    <w:rsid w:val="00F07048"/>
    <w:rsid w:val="00F110CD"/>
    <w:rsid w:val="00F1194C"/>
    <w:rsid w:val="00F11A4F"/>
    <w:rsid w:val="00F11F2D"/>
    <w:rsid w:val="00F12E7B"/>
    <w:rsid w:val="00F138DB"/>
    <w:rsid w:val="00F13AFF"/>
    <w:rsid w:val="00F14073"/>
    <w:rsid w:val="00F14313"/>
    <w:rsid w:val="00F146CE"/>
    <w:rsid w:val="00F1558F"/>
    <w:rsid w:val="00F156E9"/>
    <w:rsid w:val="00F159B3"/>
    <w:rsid w:val="00F15A8F"/>
    <w:rsid w:val="00F15ED8"/>
    <w:rsid w:val="00F15F0A"/>
    <w:rsid w:val="00F1653D"/>
    <w:rsid w:val="00F16EBA"/>
    <w:rsid w:val="00F2154C"/>
    <w:rsid w:val="00F22907"/>
    <w:rsid w:val="00F22AE0"/>
    <w:rsid w:val="00F24C24"/>
    <w:rsid w:val="00F25D4A"/>
    <w:rsid w:val="00F25F27"/>
    <w:rsid w:val="00F2609C"/>
    <w:rsid w:val="00F27923"/>
    <w:rsid w:val="00F3041B"/>
    <w:rsid w:val="00F306C7"/>
    <w:rsid w:val="00F31E27"/>
    <w:rsid w:val="00F325BC"/>
    <w:rsid w:val="00F32EA7"/>
    <w:rsid w:val="00F341DE"/>
    <w:rsid w:val="00F348FD"/>
    <w:rsid w:val="00F350B1"/>
    <w:rsid w:val="00F3568B"/>
    <w:rsid w:val="00F36BDE"/>
    <w:rsid w:val="00F37978"/>
    <w:rsid w:val="00F37A26"/>
    <w:rsid w:val="00F37D9D"/>
    <w:rsid w:val="00F408A2"/>
    <w:rsid w:val="00F408EA"/>
    <w:rsid w:val="00F41A03"/>
    <w:rsid w:val="00F421C1"/>
    <w:rsid w:val="00F42474"/>
    <w:rsid w:val="00F43A3B"/>
    <w:rsid w:val="00F43B13"/>
    <w:rsid w:val="00F44730"/>
    <w:rsid w:val="00F44807"/>
    <w:rsid w:val="00F44B0F"/>
    <w:rsid w:val="00F45A47"/>
    <w:rsid w:val="00F462B2"/>
    <w:rsid w:val="00F465D2"/>
    <w:rsid w:val="00F4684A"/>
    <w:rsid w:val="00F468E0"/>
    <w:rsid w:val="00F4752E"/>
    <w:rsid w:val="00F47A0D"/>
    <w:rsid w:val="00F47B74"/>
    <w:rsid w:val="00F504CE"/>
    <w:rsid w:val="00F50B0F"/>
    <w:rsid w:val="00F5139A"/>
    <w:rsid w:val="00F517E5"/>
    <w:rsid w:val="00F51C80"/>
    <w:rsid w:val="00F51FEB"/>
    <w:rsid w:val="00F52026"/>
    <w:rsid w:val="00F5214B"/>
    <w:rsid w:val="00F523A2"/>
    <w:rsid w:val="00F52FE8"/>
    <w:rsid w:val="00F532BB"/>
    <w:rsid w:val="00F53632"/>
    <w:rsid w:val="00F53652"/>
    <w:rsid w:val="00F54053"/>
    <w:rsid w:val="00F548C5"/>
    <w:rsid w:val="00F55299"/>
    <w:rsid w:val="00F5544A"/>
    <w:rsid w:val="00F55874"/>
    <w:rsid w:val="00F55D2E"/>
    <w:rsid w:val="00F55E5C"/>
    <w:rsid w:val="00F56B45"/>
    <w:rsid w:val="00F56BB2"/>
    <w:rsid w:val="00F56C67"/>
    <w:rsid w:val="00F56C99"/>
    <w:rsid w:val="00F56F0A"/>
    <w:rsid w:val="00F56FA5"/>
    <w:rsid w:val="00F570F0"/>
    <w:rsid w:val="00F57716"/>
    <w:rsid w:val="00F61A95"/>
    <w:rsid w:val="00F61E56"/>
    <w:rsid w:val="00F639B9"/>
    <w:rsid w:val="00F63A19"/>
    <w:rsid w:val="00F63D81"/>
    <w:rsid w:val="00F64235"/>
    <w:rsid w:val="00F64450"/>
    <w:rsid w:val="00F644ED"/>
    <w:rsid w:val="00F6511B"/>
    <w:rsid w:val="00F65617"/>
    <w:rsid w:val="00F65800"/>
    <w:rsid w:val="00F65AAF"/>
    <w:rsid w:val="00F65FED"/>
    <w:rsid w:val="00F66A14"/>
    <w:rsid w:val="00F67506"/>
    <w:rsid w:val="00F676AC"/>
    <w:rsid w:val="00F71263"/>
    <w:rsid w:val="00F71564"/>
    <w:rsid w:val="00F716DD"/>
    <w:rsid w:val="00F718B6"/>
    <w:rsid w:val="00F71BF2"/>
    <w:rsid w:val="00F72274"/>
    <w:rsid w:val="00F72B67"/>
    <w:rsid w:val="00F72DB9"/>
    <w:rsid w:val="00F73ACF"/>
    <w:rsid w:val="00F74252"/>
    <w:rsid w:val="00F74E42"/>
    <w:rsid w:val="00F74FC7"/>
    <w:rsid w:val="00F7635A"/>
    <w:rsid w:val="00F77308"/>
    <w:rsid w:val="00F77433"/>
    <w:rsid w:val="00F7749F"/>
    <w:rsid w:val="00F77638"/>
    <w:rsid w:val="00F77725"/>
    <w:rsid w:val="00F8078D"/>
    <w:rsid w:val="00F80D54"/>
    <w:rsid w:val="00F816D9"/>
    <w:rsid w:val="00F817E7"/>
    <w:rsid w:val="00F826C5"/>
    <w:rsid w:val="00F82991"/>
    <w:rsid w:val="00F82AF7"/>
    <w:rsid w:val="00F82BA9"/>
    <w:rsid w:val="00F83102"/>
    <w:rsid w:val="00F83CB8"/>
    <w:rsid w:val="00F840AC"/>
    <w:rsid w:val="00F84821"/>
    <w:rsid w:val="00F84829"/>
    <w:rsid w:val="00F84D41"/>
    <w:rsid w:val="00F84E9B"/>
    <w:rsid w:val="00F8507A"/>
    <w:rsid w:val="00F86B7D"/>
    <w:rsid w:val="00F86F34"/>
    <w:rsid w:val="00F87526"/>
    <w:rsid w:val="00F87636"/>
    <w:rsid w:val="00F87F09"/>
    <w:rsid w:val="00F9036F"/>
    <w:rsid w:val="00F904EF"/>
    <w:rsid w:val="00F905AC"/>
    <w:rsid w:val="00F90923"/>
    <w:rsid w:val="00F90D75"/>
    <w:rsid w:val="00F90DDE"/>
    <w:rsid w:val="00F91B2A"/>
    <w:rsid w:val="00F91F1B"/>
    <w:rsid w:val="00F92061"/>
    <w:rsid w:val="00F920DD"/>
    <w:rsid w:val="00F93386"/>
    <w:rsid w:val="00F936C9"/>
    <w:rsid w:val="00F93B7B"/>
    <w:rsid w:val="00F93FDD"/>
    <w:rsid w:val="00F94EB6"/>
    <w:rsid w:val="00F9509D"/>
    <w:rsid w:val="00F9517E"/>
    <w:rsid w:val="00F97239"/>
    <w:rsid w:val="00F97484"/>
    <w:rsid w:val="00FA00E0"/>
    <w:rsid w:val="00FA0F09"/>
    <w:rsid w:val="00FA0F82"/>
    <w:rsid w:val="00FA1F41"/>
    <w:rsid w:val="00FA215C"/>
    <w:rsid w:val="00FA2D41"/>
    <w:rsid w:val="00FA2D4A"/>
    <w:rsid w:val="00FA4046"/>
    <w:rsid w:val="00FA404A"/>
    <w:rsid w:val="00FA4562"/>
    <w:rsid w:val="00FA4598"/>
    <w:rsid w:val="00FA4A25"/>
    <w:rsid w:val="00FA4B3E"/>
    <w:rsid w:val="00FA4B53"/>
    <w:rsid w:val="00FA4D89"/>
    <w:rsid w:val="00FA51B7"/>
    <w:rsid w:val="00FA5C66"/>
    <w:rsid w:val="00FA5D9E"/>
    <w:rsid w:val="00FA6637"/>
    <w:rsid w:val="00FA66E9"/>
    <w:rsid w:val="00FA6A88"/>
    <w:rsid w:val="00FA7B5C"/>
    <w:rsid w:val="00FA7D8C"/>
    <w:rsid w:val="00FB098A"/>
    <w:rsid w:val="00FB0EF2"/>
    <w:rsid w:val="00FB10B5"/>
    <w:rsid w:val="00FB1323"/>
    <w:rsid w:val="00FB14FD"/>
    <w:rsid w:val="00FB1988"/>
    <w:rsid w:val="00FB1A92"/>
    <w:rsid w:val="00FB1AB0"/>
    <w:rsid w:val="00FB2621"/>
    <w:rsid w:val="00FB354A"/>
    <w:rsid w:val="00FB38D5"/>
    <w:rsid w:val="00FB4E58"/>
    <w:rsid w:val="00FB4F44"/>
    <w:rsid w:val="00FB5281"/>
    <w:rsid w:val="00FB5858"/>
    <w:rsid w:val="00FB5EE7"/>
    <w:rsid w:val="00FB628D"/>
    <w:rsid w:val="00FB6560"/>
    <w:rsid w:val="00FB66C4"/>
    <w:rsid w:val="00FB6BA2"/>
    <w:rsid w:val="00FB7A64"/>
    <w:rsid w:val="00FB7F70"/>
    <w:rsid w:val="00FC01A9"/>
    <w:rsid w:val="00FC01CA"/>
    <w:rsid w:val="00FC1043"/>
    <w:rsid w:val="00FC2099"/>
    <w:rsid w:val="00FC3017"/>
    <w:rsid w:val="00FC376C"/>
    <w:rsid w:val="00FC3FC4"/>
    <w:rsid w:val="00FC45F4"/>
    <w:rsid w:val="00FC490E"/>
    <w:rsid w:val="00FC4C15"/>
    <w:rsid w:val="00FC56C1"/>
    <w:rsid w:val="00FC57DC"/>
    <w:rsid w:val="00FC6177"/>
    <w:rsid w:val="00FC6435"/>
    <w:rsid w:val="00FC64EF"/>
    <w:rsid w:val="00FC6C53"/>
    <w:rsid w:val="00FC7A4D"/>
    <w:rsid w:val="00FC7F44"/>
    <w:rsid w:val="00FD0660"/>
    <w:rsid w:val="00FD11DD"/>
    <w:rsid w:val="00FD1376"/>
    <w:rsid w:val="00FD190B"/>
    <w:rsid w:val="00FD3C37"/>
    <w:rsid w:val="00FD3D59"/>
    <w:rsid w:val="00FD4867"/>
    <w:rsid w:val="00FD5032"/>
    <w:rsid w:val="00FD50C0"/>
    <w:rsid w:val="00FD5353"/>
    <w:rsid w:val="00FD5ED9"/>
    <w:rsid w:val="00FD61BF"/>
    <w:rsid w:val="00FD7230"/>
    <w:rsid w:val="00FD740C"/>
    <w:rsid w:val="00FD7ACE"/>
    <w:rsid w:val="00FD7C95"/>
    <w:rsid w:val="00FE0140"/>
    <w:rsid w:val="00FE02BB"/>
    <w:rsid w:val="00FE0906"/>
    <w:rsid w:val="00FE1167"/>
    <w:rsid w:val="00FE17C6"/>
    <w:rsid w:val="00FE1C41"/>
    <w:rsid w:val="00FE1CB4"/>
    <w:rsid w:val="00FE2480"/>
    <w:rsid w:val="00FE2625"/>
    <w:rsid w:val="00FE35E5"/>
    <w:rsid w:val="00FE38E4"/>
    <w:rsid w:val="00FE4507"/>
    <w:rsid w:val="00FE459D"/>
    <w:rsid w:val="00FE4C37"/>
    <w:rsid w:val="00FE5526"/>
    <w:rsid w:val="00FE5B74"/>
    <w:rsid w:val="00FE6559"/>
    <w:rsid w:val="00FE7623"/>
    <w:rsid w:val="00FF00EC"/>
    <w:rsid w:val="00FF1662"/>
    <w:rsid w:val="00FF1916"/>
    <w:rsid w:val="00FF2899"/>
    <w:rsid w:val="00FF311E"/>
    <w:rsid w:val="00FF31BE"/>
    <w:rsid w:val="00FF34F1"/>
    <w:rsid w:val="00FF39A5"/>
    <w:rsid w:val="00FF3B28"/>
    <w:rsid w:val="00FF3CB5"/>
    <w:rsid w:val="00FF3F23"/>
    <w:rsid w:val="00FF3FE6"/>
    <w:rsid w:val="00FF4BB4"/>
    <w:rsid w:val="00FF5774"/>
    <w:rsid w:val="00FF5D5A"/>
    <w:rsid w:val="00FF6CE4"/>
    <w:rsid w:val="00FF6F0E"/>
    <w:rsid w:val="00FF6FDE"/>
    <w:rsid w:val="00FF75E8"/>
    <w:rsid w:val="00FF7DCA"/>
    <w:rsid w:val="00FF7F92"/>
    <w:rsid w:val="00FF7FF5"/>
    <w:rsid w:val="012AAC0D"/>
    <w:rsid w:val="04704D0C"/>
    <w:rsid w:val="06DD8E92"/>
    <w:rsid w:val="07966424"/>
    <w:rsid w:val="07FC42C6"/>
    <w:rsid w:val="08EAD537"/>
    <w:rsid w:val="08F6E874"/>
    <w:rsid w:val="091ED1CF"/>
    <w:rsid w:val="09ACB46A"/>
    <w:rsid w:val="09F7443E"/>
    <w:rsid w:val="0BACB9F1"/>
    <w:rsid w:val="0D737C98"/>
    <w:rsid w:val="1153727A"/>
    <w:rsid w:val="117611C0"/>
    <w:rsid w:val="127B1E33"/>
    <w:rsid w:val="14E61F9F"/>
    <w:rsid w:val="15080A85"/>
    <w:rsid w:val="16030299"/>
    <w:rsid w:val="1AB9D036"/>
    <w:rsid w:val="1AEB72AB"/>
    <w:rsid w:val="1DA00298"/>
    <w:rsid w:val="1F514BE1"/>
    <w:rsid w:val="21DECE2C"/>
    <w:rsid w:val="228946E8"/>
    <w:rsid w:val="255F279C"/>
    <w:rsid w:val="25D81490"/>
    <w:rsid w:val="2782B115"/>
    <w:rsid w:val="2B394C40"/>
    <w:rsid w:val="2FC0DD21"/>
    <w:rsid w:val="300BE340"/>
    <w:rsid w:val="30E5CFBA"/>
    <w:rsid w:val="316D27B0"/>
    <w:rsid w:val="33CA5525"/>
    <w:rsid w:val="34229742"/>
    <w:rsid w:val="34E01061"/>
    <w:rsid w:val="352C8B9F"/>
    <w:rsid w:val="37041D78"/>
    <w:rsid w:val="3942667E"/>
    <w:rsid w:val="394CA8AE"/>
    <w:rsid w:val="397FBEA0"/>
    <w:rsid w:val="39FCA4C7"/>
    <w:rsid w:val="3A6BC2C9"/>
    <w:rsid w:val="3B42F010"/>
    <w:rsid w:val="3B6E8C95"/>
    <w:rsid w:val="3BD66E42"/>
    <w:rsid w:val="3BFF1883"/>
    <w:rsid w:val="3C9FD09C"/>
    <w:rsid w:val="3E4E3844"/>
    <w:rsid w:val="3F0CC81B"/>
    <w:rsid w:val="4034D5B0"/>
    <w:rsid w:val="40864D7C"/>
    <w:rsid w:val="42E9E649"/>
    <w:rsid w:val="42EA8227"/>
    <w:rsid w:val="43B39807"/>
    <w:rsid w:val="4532877D"/>
    <w:rsid w:val="471E6D07"/>
    <w:rsid w:val="4A976456"/>
    <w:rsid w:val="4D0BDC8B"/>
    <w:rsid w:val="4F1D22A3"/>
    <w:rsid w:val="524E4E1C"/>
    <w:rsid w:val="52BC40C6"/>
    <w:rsid w:val="5308E019"/>
    <w:rsid w:val="5514AD26"/>
    <w:rsid w:val="563AE944"/>
    <w:rsid w:val="591E8C32"/>
    <w:rsid w:val="5A223237"/>
    <w:rsid w:val="5A6090B8"/>
    <w:rsid w:val="5AF7D06F"/>
    <w:rsid w:val="5DD383E3"/>
    <w:rsid w:val="61587DBE"/>
    <w:rsid w:val="62DEBE6F"/>
    <w:rsid w:val="62F2A69F"/>
    <w:rsid w:val="6448C40D"/>
    <w:rsid w:val="654388B7"/>
    <w:rsid w:val="6554750D"/>
    <w:rsid w:val="6563484F"/>
    <w:rsid w:val="682C8331"/>
    <w:rsid w:val="68C98A08"/>
    <w:rsid w:val="6BB2D8F8"/>
    <w:rsid w:val="6BF94834"/>
    <w:rsid w:val="6C8089AD"/>
    <w:rsid w:val="6E8FDAF3"/>
    <w:rsid w:val="7065C90C"/>
    <w:rsid w:val="70C23CBD"/>
    <w:rsid w:val="71C4292B"/>
    <w:rsid w:val="724E1A41"/>
    <w:rsid w:val="72E3E09E"/>
    <w:rsid w:val="72F83348"/>
    <w:rsid w:val="732DEAF6"/>
    <w:rsid w:val="765C646E"/>
    <w:rsid w:val="76AFF07B"/>
    <w:rsid w:val="7782E556"/>
    <w:rsid w:val="7912AD26"/>
    <w:rsid w:val="79C1DE37"/>
    <w:rsid w:val="7A0AC561"/>
    <w:rsid w:val="7A5F77EC"/>
    <w:rsid w:val="7B994337"/>
    <w:rsid w:val="7CA6E9B1"/>
    <w:rsid w:val="7D666DD9"/>
    <w:rsid w:val="7EB03476"/>
    <w:rsid w:val="7F2B9325"/>
    <w:rsid w:val="7FBF3E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E6ABF282-9E42-4798-A793-86F6CBE9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AB6"/>
    <w:pPr>
      <w:spacing w:line="360" w:lineRule="auto"/>
    </w:pPr>
    <w:rPr>
      <w:rFonts w:eastAsiaTheme="minorEastAsia"/>
    </w:rPr>
  </w:style>
  <w:style w:type="paragraph" w:styleId="Heading1">
    <w:name w:val="heading 1"/>
    <w:basedOn w:val="Normal"/>
    <w:next w:val="Normal"/>
    <w:link w:val="Heading1Char"/>
    <w:qFormat/>
    <w:rsid w:val="005D1213"/>
    <w:pPr>
      <w:keepNext/>
      <w:keepLines/>
      <w:spacing w:before="240"/>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nhideWhenUsed/>
    <w:qFormat/>
    <w:rsid w:val="005D1213"/>
    <w:pPr>
      <w:keepNext/>
      <w:keepLines/>
      <w:spacing w:before="40"/>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nhideWhenUsed/>
    <w:qFormat/>
    <w:rsid w:val="003F5384"/>
    <w:pPr>
      <w:keepNext/>
      <w:keepLines/>
      <w:spacing w:before="40"/>
      <w:outlineLvl w:val="2"/>
    </w:pPr>
    <w:rPr>
      <w:rFonts w:asciiTheme="majorHAnsi" w:eastAsiaTheme="majorEastAsia" w:hAnsiTheme="majorHAnsi" w:cstheme="majorBidi"/>
      <w:b/>
      <w:color w:val="3C4741" w:themeColor="text1"/>
      <w:sz w:val="28"/>
    </w:rPr>
  </w:style>
  <w:style w:type="paragraph" w:styleId="Heading4">
    <w:name w:val="heading 4"/>
    <w:basedOn w:val="Normal"/>
    <w:next w:val="Normal"/>
    <w:link w:val="Heading4Char"/>
    <w:unhideWhenUsed/>
    <w:qFormat/>
    <w:rsid w:val="005D1213"/>
    <w:pPr>
      <w:keepNext/>
      <w:keepLines/>
      <w:spacing w:before="40"/>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2E93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40C37B"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rsid w:val="005D1213"/>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rsid w:val="005D1213"/>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rsid w:val="003F5384"/>
    <w:rPr>
      <w:rFonts w:asciiTheme="majorHAnsi" w:eastAsiaTheme="majorEastAsia" w:hAnsiTheme="majorHAnsi" w:cstheme="majorBidi"/>
      <w:b/>
      <w:color w:val="3C4741" w:themeColor="text1"/>
      <w:sz w:val="28"/>
    </w:rPr>
  </w:style>
  <w:style w:type="character" w:customStyle="1" w:styleId="Heading4Char">
    <w:name w:val="Heading 4 Char"/>
    <w:basedOn w:val="DefaultParagraphFont"/>
    <w:link w:val="Heading4"/>
    <w:rsid w:val="005D1213"/>
    <w:rPr>
      <w:rFonts w:asciiTheme="majorHAnsi" w:eastAsiaTheme="majorEastAsia" w:hAnsiTheme="majorHAnsi" w:cstheme="majorBidi"/>
      <w:b/>
      <w:iCs/>
      <w:color w:val="3C4741" w:themeColor="text1"/>
    </w:rPr>
  </w:style>
  <w:style w:type="paragraph" w:customStyle="1" w:styleId="BodyText1">
    <w:name w:val="Body Text1"/>
    <w:basedOn w:val="Normal"/>
    <w:qFormat/>
    <w:rsid w:val="00105F31"/>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2E935B"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98321C"/>
    <w:rPr>
      <w:color w:val="0563C1"/>
      <w:u w:val="single"/>
    </w:rPr>
  </w:style>
  <w:style w:type="character" w:styleId="UnresolvedMention">
    <w:name w:val="Unresolved Mention"/>
    <w:basedOn w:val="DefaultParagraphFont"/>
    <w:uiPriority w:val="99"/>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table" w:styleId="TableGrid">
    <w:name w:val="Table Grid"/>
    <w:basedOn w:val="TableNormal"/>
    <w:uiPriority w:val="39"/>
    <w:rsid w:val="00180554"/>
    <w:rPr>
      <w:lang w:val="en-US"/>
    </w:rPr>
    <w:tblPr>
      <w:tblBorders>
        <w:top w:val="single" w:sz="4" w:space="0" w:color="3C4741" w:themeColor="text1"/>
        <w:left w:val="single" w:sz="4" w:space="0" w:color="3C4741" w:themeColor="text1"/>
        <w:bottom w:val="single" w:sz="4" w:space="0" w:color="3C4741" w:themeColor="text1"/>
        <w:right w:val="single" w:sz="4" w:space="0" w:color="3C4741" w:themeColor="text1"/>
        <w:insideH w:val="single" w:sz="4" w:space="0" w:color="3C4741" w:themeColor="text1"/>
        <w:insideV w:val="single" w:sz="4" w:space="0" w:color="3C4741" w:themeColor="text1"/>
      </w:tblBorders>
    </w:tblPr>
  </w:style>
  <w:style w:type="paragraph" w:styleId="ListParagraph">
    <w:name w:val="List Paragraph"/>
    <w:basedOn w:val="Normal"/>
    <w:link w:val="ListParagraphChar"/>
    <w:uiPriority w:val="34"/>
    <w:qFormat/>
    <w:rsid w:val="00180554"/>
    <w:pPr>
      <w:spacing w:line="240" w:lineRule="auto"/>
      <w:ind w:left="720"/>
      <w:contextualSpacing/>
    </w:pPr>
    <w:rPr>
      <w:rFonts w:eastAsiaTheme="minorHAnsi"/>
      <w:sz w:val="22"/>
      <w:lang w:val="en-US"/>
    </w:rPr>
  </w:style>
  <w:style w:type="paragraph" w:customStyle="1" w:styleId="paragraph">
    <w:name w:val="paragraph"/>
    <w:basedOn w:val="Normal"/>
    <w:rsid w:val="00180554"/>
    <w:pPr>
      <w:spacing w:beforeAutospacing="1" w:after="160" w:afterAutospacing="1" w:line="259" w:lineRule="auto"/>
    </w:pPr>
    <w:rPr>
      <w:rFonts w:eastAsiaTheme="minorHAnsi"/>
      <w:lang w:eastAsia="en-GB"/>
    </w:rPr>
  </w:style>
  <w:style w:type="character" w:customStyle="1" w:styleId="normaltextrun">
    <w:name w:val="normaltextrun"/>
    <w:basedOn w:val="DefaultParagraphFont"/>
    <w:rsid w:val="00180554"/>
  </w:style>
  <w:style w:type="paragraph" w:styleId="FootnoteText">
    <w:name w:val="footnote text"/>
    <w:basedOn w:val="Normal"/>
    <w:link w:val="FootnoteTextChar"/>
    <w:uiPriority w:val="99"/>
    <w:semiHidden/>
    <w:rsid w:val="00180554"/>
    <w:pPr>
      <w:spacing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180554"/>
    <w:rPr>
      <w:rFonts w:ascii="Arial" w:eastAsia="Times New Roman" w:hAnsi="Arial" w:cs="Times New Roman"/>
      <w:sz w:val="20"/>
      <w:szCs w:val="20"/>
      <w:lang w:eastAsia="en-GB"/>
    </w:rPr>
  </w:style>
  <w:style w:type="paragraph" w:customStyle="1" w:styleId="Heading11">
    <w:name w:val="Heading 11"/>
    <w:basedOn w:val="Normal"/>
    <w:next w:val="Normal"/>
    <w:qFormat/>
    <w:rsid w:val="00180554"/>
    <w:pPr>
      <w:keepNext/>
      <w:keepLines/>
      <w:overflowPunct w:val="0"/>
      <w:autoSpaceDE w:val="0"/>
      <w:autoSpaceDN w:val="0"/>
      <w:adjustRightInd w:val="0"/>
      <w:spacing w:before="200" w:after="200"/>
      <w:textAlignment w:val="baseline"/>
      <w:outlineLvl w:val="0"/>
    </w:pPr>
    <w:rPr>
      <w:rFonts w:ascii="Arial" w:eastAsia="MS Gothic" w:hAnsi="Arial" w:cs="Times New Roman"/>
      <w:b/>
      <w:color w:val="00526F"/>
      <w:sz w:val="32"/>
      <w:szCs w:val="32"/>
    </w:rPr>
  </w:style>
  <w:style w:type="paragraph" w:customStyle="1" w:styleId="Heading21">
    <w:name w:val="Heading 21"/>
    <w:basedOn w:val="Normal"/>
    <w:next w:val="Normal"/>
    <w:unhideWhenUsed/>
    <w:qFormat/>
    <w:rsid w:val="00180554"/>
    <w:pPr>
      <w:keepNext/>
      <w:keepLines/>
      <w:overflowPunct w:val="0"/>
      <w:autoSpaceDE w:val="0"/>
      <w:autoSpaceDN w:val="0"/>
      <w:adjustRightInd w:val="0"/>
      <w:spacing w:before="40" w:after="200"/>
      <w:textAlignment w:val="baseline"/>
      <w:outlineLvl w:val="1"/>
    </w:pPr>
    <w:rPr>
      <w:rFonts w:ascii="Arial" w:eastAsia="MS Gothic" w:hAnsi="Arial" w:cs="Times New Roman"/>
      <w:b/>
      <w:sz w:val="28"/>
      <w:szCs w:val="26"/>
    </w:rPr>
  </w:style>
  <w:style w:type="paragraph" w:customStyle="1" w:styleId="Heading31">
    <w:name w:val="Heading 31"/>
    <w:basedOn w:val="Normal"/>
    <w:next w:val="Normal"/>
    <w:unhideWhenUsed/>
    <w:qFormat/>
    <w:rsid w:val="00180554"/>
    <w:pPr>
      <w:keepNext/>
      <w:keepLines/>
      <w:overflowPunct w:val="0"/>
      <w:autoSpaceDE w:val="0"/>
      <w:autoSpaceDN w:val="0"/>
      <w:adjustRightInd w:val="0"/>
      <w:spacing w:before="40" w:after="120"/>
      <w:textAlignment w:val="baseline"/>
      <w:outlineLvl w:val="2"/>
    </w:pPr>
    <w:rPr>
      <w:rFonts w:ascii="Arial" w:eastAsia="MS Gothic" w:hAnsi="Arial" w:cs="Times New Roman"/>
      <w:b/>
    </w:rPr>
  </w:style>
  <w:style w:type="paragraph" w:customStyle="1" w:styleId="Heading41">
    <w:name w:val="Heading 41"/>
    <w:basedOn w:val="Normal"/>
    <w:next w:val="Normal"/>
    <w:unhideWhenUsed/>
    <w:qFormat/>
    <w:rsid w:val="00180554"/>
    <w:pPr>
      <w:keepNext/>
      <w:keepLines/>
      <w:overflowPunct w:val="0"/>
      <w:autoSpaceDE w:val="0"/>
      <w:autoSpaceDN w:val="0"/>
      <w:adjustRightInd w:val="0"/>
      <w:spacing w:before="40"/>
      <w:textAlignment w:val="baseline"/>
      <w:outlineLvl w:val="3"/>
    </w:pPr>
    <w:rPr>
      <w:rFonts w:ascii="Cambria" w:eastAsia="MS Gothic" w:hAnsi="Cambria" w:cs="Times New Roman"/>
      <w:i/>
      <w:iCs/>
      <w:color w:val="365F91"/>
      <w:szCs w:val="20"/>
    </w:rPr>
  </w:style>
  <w:style w:type="paragraph" w:styleId="BalloonText">
    <w:name w:val="Balloon Text"/>
    <w:basedOn w:val="Normal"/>
    <w:link w:val="BalloonTextChar"/>
    <w:uiPriority w:val="99"/>
    <w:semiHidden/>
    <w:unhideWhenUsed/>
    <w:rsid w:val="00180554"/>
    <w:pPr>
      <w:overflowPunct w:val="0"/>
      <w:autoSpaceDE w:val="0"/>
      <w:autoSpaceDN w:val="0"/>
      <w:adjustRightInd w:val="0"/>
      <w:spacing w:after="200"/>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80554"/>
    <w:rPr>
      <w:rFonts w:ascii="Tahoma" w:eastAsia="Times New Roman" w:hAnsi="Tahoma" w:cs="Tahoma"/>
      <w:sz w:val="16"/>
      <w:szCs w:val="16"/>
    </w:rPr>
  </w:style>
  <w:style w:type="character" w:styleId="CommentReference">
    <w:name w:val="annotation reference"/>
    <w:basedOn w:val="DefaultParagraphFont"/>
    <w:uiPriority w:val="99"/>
    <w:unhideWhenUsed/>
    <w:rsid w:val="00180554"/>
    <w:rPr>
      <w:sz w:val="16"/>
      <w:szCs w:val="16"/>
    </w:rPr>
  </w:style>
  <w:style w:type="paragraph" w:styleId="CommentText">
    <w:name w:val="annotation text"/>
    <w:basedOn w:val="Normal"/>
    <w:link w:val="CommentTextChar"/>
    <w:uiPriority w:val="99"/>
    <w:unhideWhenUsed/>
    <w:rsid w:val="00180554"/>
    <w:pPr>
      <w:overflowPunct w:val="0"/>
      <w:autoSpaceDE w:val="0"/>
      <w:autoSpaceDN w:val="0"/>
      <w:adjustRightInd w:val="0"/>
      <w:spacing w:after="200"/>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18055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80554"/>
    <w:rPr>
      <w:b/>
      <w:bCs/>
    </w:rPr>
  </w:style>
  <w:style w:type="character" w:customStyle="1" w:styleId="CommentSubjectChar">
    <w:name w:val="Comment Subject Char"/>
    <w:basedOn w:val="CommentTextChar"/>
    <w:link w:val="CommentSubject"/>
    <w:uiPriority w:val="99"/>
    <w:semiHidden/>
    <w:rsid w:val="00180554"/>
    <w:rPr>
      <w:rFonts w:ascii="Arial" w:eastAsia="Times New Roman" w:hAnsi="Arial" w:cs="Times New Roman"/>
      <w:b/>
      <w:bCs/>
      <w:sz w:val="20"/>
      <w:szCs w:val="20"/>
    </w:rPr>
  </w:style>
  <w:style w:type="paragraph" w:customStyle="1" w:styleId="NoSpacing1">
    <w:name w:val="No Spacing1"/>
    <w:next w:val="NoSpacing"/>
    <w:uiPriority w:val="1"/>
    <w:qFormat/>
    <w:rsid w:val="00180554"/>
    <w:rPr>
      <w:rFonts w:eastAsia="MS Mincho"/>
      <w:sz w:val="22"/>
      <w:szCs w:val="22"/>
      <w:lang w:val="en-US"/>
    </w:rPr>
  </w:style>
  <w:style w:type="character" w:customStyle="1" w:styleId="Hyperlink1">
    <w:name w:val="Hyperlink1"/>
    <w:basedOn w:val="DefaultParagraphFont"/>
    <w:uiPriority w:val="99"/>
    <w:unhideWhenUsed/>
    <w:rsid w:val="00180554"/>
    <w:rPr>
      <w:color w:val="0000FF"/>
      <w:u w:val="single"/>
    </w:rPr>
  </w:style>
  <w:style w:type="table" w:customStyle="1" w:styleId="TableGrid1">
    <w:name w:val="Table Grid1"/>
    <w:basedOn w:val="TableNormal"/>
    <w:next w:val="TableGrid"/>
    <w:rsid w:val="0018055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PABodyText">
    <w:name w:val="SEPA Body Text"/>
    <w:autoRedefine/>
    <w:qFormat/>
    <w:rsid w:val="00AB6388"/>
    <w:pPr>
      <w:spacing w:after="240" w:line="360" w:lineRule="auto"/>
    </w:pPr>
    <w:rPr>
      <w:rFonts w:ascii="Arial" w:eastAsia="Times New Roman" w:hAnsi="Arial" w:cs="Arial"/>
      <w:bCs/>
      <w:lang w:val="en-US"/>
    </w:rPr>
  </w:style>
  <w:style w:type="paragraph" w:customStyle="1" w:styleId="SEPASectionHeading">
    <w:name w:val="SEPA Section Heading"/>
    <w:autoRedefine/>
    <w:qFormat/>
    <w:rsid w:val="00180554"/>
    <w:rPr>
      <w:rFonts w:ascii="Arial" w:eastAsia="Times New Roman" w:hAnsi="Arial" w:cs="Arial"/>
      <w:b/>
      <w:bCs/>
      <w:noProof/>
      <w:color w:val="00526F"/>
      <w:sz w:val="32"/>
      <w:szCs w:val="32"/>
      <w:lang w:val="en-US"/>
    </w:rPr>
  </w:style>
  <w:style w:type="character" w:styleId="FootnoteReference">
    <w:name w:val="footnote reference"/>
    <w:uiPriority w:val="99"/>
    <w:semiHidden/>
    <w:rsid w:val="00180554"/>
    <w:rPr>
      <w:vertAlign w:val="superscript"/>
    </w:rPr>
  </w:style>
  <w:style w:type="character" w:customStyle="1" w:styleId="eop">
    <w:name w:val="eop"/>
    <w:basedOn w:val="DefaultParagraphFont"/>
    <w:rsid w:val="00180554"/>
  </w:style>
  <w:style w:type="paragraph" w:customStyle="1" w:styleId="xmsonormal">
    <w:name w:val="x_msonormal"/>
    <w:basedOn w:val="Normal"/>
    <w:rsid w:val="00180554"/>
    <w:pPr>
      <w:spacing w:before="100" w:beforeAutospacing="1" w:after="100" w:afterAutospacing="1" w:line="240" w:lineRule="auto"/>
    </w:pPr>
    <w:rPr>
      <w:rFonts w:ascii="Calibri" w:eastAsiaTheme="minorHAnsi" w:hAnsi="Calibri" w:cs="Calibri"/>
      <w:sz w:val="22"/>
      <w:szCs w:val="22"/>
      <w:lang w:eastAsia="en-GB"/>
    </w:rPr>
  </w:style>
  <w:style w:type="paragraph" w:styleId="EndnoteText">
    <w:name w:val="endnote text"/>
    <w:basedOn w:val="Normal"/>
    <w:link w:val="EndnoteTextChar"/>
    <w:uiPriority w:val="99"/>
    <w:semiHidden/>
    <w:unhideWhenUsed/>
    <w:rsid w:val="00180554"/>
    <w:pPr>
      <w:overflowPunct w:val="0"/>
      <w:autoSpaceDE w:val="0"/>
      <w:autoSpaceDN w:val="0"/>
      <w:adjustRightInd w:val="0"/>
      <w:spacing w:line="240" w:lineRule="auto"/>
      <w:textAlignment w:val="baseline"/>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180554"/>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180554"/>
    <w:rPr>
      <w:vertAlign w:val="superscript"/>
    </w:rPr>
  </w:style>
  <w:style w:type="paragraph" w:customStyle="1" w:styleId="NormalWeb1">
    <w:name w:val="Normal (Web)1"/>
    <w:basedOn w:val="Normal"/>
    <w:next w:val="NormalWeb"/>
    <w:uiPriority w:val="99"/>
    <w:semiHidden/>
    <w:unhideWhenUsed/>
    <w:rsid w:val="00180554"/>
    <w:pPr>
      <w:spacing w:before="100" w:beforeAutospacing="1" w:after="100" w:afterAutospacing="1" w:line="240" w:lineRule="auto"/>
    </w:pPr>
    <w:rPr>
      <w:rFonts w:ascii="Times New Roman" w:eastAsiaTheme="minorHAnsi" w:hAnsi="Times New Roman" w:cs="Times New Roman"/>
      <w:lang w:eastAsia="en-GB"/>
    </w:rPr>
  </w:style>
  <w:style w:type="character" w:customStyle="1" w:styleId="Heading1Char1">
    <w:name w:val="Heading 1 Char1"/>
    <w:basedOn w:val="DefaultParagraphFont"/>
    <w:uiPriority w:val="9"/>
    <w:rsid w:val="00180554"/>
    <w:rPr>
      <w:rFonts w:asciiTheme="majorHAnsi" w:eastAsiaTheme="majorEastAsia" w:hAnsiTheme="majorHAnsi" w:cstheme="majorBidi"/>
      <w:color w:val="2E935B" w:themeColor="accent1" w:themeShade="BF"/>
      <w:sz w:val="32"/>
      <w:szCs w:val="32"/>
      <w:lang w:val="en-US"/>
    </w:rPr>
  </w:style>
  <w:style w:type="character" w:customStyle="1" w:styleId="Heading2Char1">
    <w:name w:val="Heading 2 Char1"/>
    <w:basedOn w:val="DefaultParagraphFont"/>
    <w:uiPriority w:val="9"/>
    <w:semiHidden/>
    <w:rsid w:val="00180554"/>
    <w:rPr>
      <w:rFonts w:asciiTheme="majorHAnsi" w:eastAsiaTheme="majorEastAsia" w:hAnsiTheme="majorHAnsi" w:cstheme="majorBidi"/>
      <w:color w:val="2E935B" w:themeColor="accent1" w:themeShade="BF"/>
      <w:sz w:val="26"/>
      <w:szCs w:val="26"/>
      <w:lang w:val="en-US"/>
    </w:rPr>
  </w:style>
  <w:style w:type="character" w:customStyle="1" w:styleId="Heading3Char1">
    <w:name w:val="Heading 3 Char1"/>
    <w:basedOn w:val="DefaultParagraphFont"/>
    <w:uiPriority w:val="9"/>
    <w:semiHidden/>
    <w:rsid w:val="00180554"/>
    <w:rPr>
      <w:rFonts w:asciiTheme="majorHAnsi" w:eastAsiaTheme="majorEastAsia" w:hAnsiTheme="majorHAnsi" w:cstheme="majorBidi"/>
      <w:color w:val="1E613C" w:themeColor="accent1" w:themeShade="7F"/>
      <w:sz w:val="24"/>
      <w:szCs w:val="24"/>
      <w:lang w:val="en-US"/>
    </w:rPr>
  </w:style>
  <w:style w:type="character" w:customStyle="1" w:styleId="Heading4Char1">
    <w:name w:val="Heading 4 Char1"/>
    <w:basedOn w:val="DefaultParagraphFont"/>
    <w:uiPriority w:val="9"/>
    <w:semiHidden/>
    <w:rsid w:val="00180554"/>
    <w:rPr>
      <w:rFonts w:asciiTheme="majorHAnsi" w:eastAsiaTheme="majorEastAsia" w:hAnsiTheme="majorHAnsi" w:cstheme="majorBidi"/>
      <w:i/>
      <w:iCs/>
      <w:color w:val="2E935B" w:themeColor="accent1" w:themeShade="BF"/>
      <w:szCs w:val="24"/>
      <w:lang w:val="en-US"/>
    </w:rPr>
  </w:style>
  <w:style w:type="paragraph" w:styleId="NormalWeb">
    <w:name w:val="Normal (Web)"/>
    <w:basedOn w:val="Normal"/>
    <w:uiPriority w:val="99"/>
    <w:unhideWhenUsed/>
    <w:rsid w:val="00180554"/>
    <w:pPr>
      <w:spacing w:line="240" w:lineRule="auto"/>
    </w:pPr>
    <w:rPr>
      <w:rFonts w:ascii="Times New Roman" w:eastAsiaTheme="minorHAnsi" w:hAnsi="Times New Roman" w:cs="Times New Roman"/>
      <w:lang w:val="en-US"/>
    </w:rPr>
  </w:style>
  <w:style w:type="character" w:customStyle="1" w:styleId="hardreadability">
    <w:name w:val="hardreadability"/>
    <w:basedOn w:val="DefaultParagraphFont"/>
    <w:rsid w:val="00180554"/>
  </w:style>
  <w:style w:type="character" w:customStyle="1" w:styleId="passivevoice">
    <w:name w:val="passivevoice"/>
    <w:basedOn w:val="DefaultParagraphFont"/>
    <w:rsid w:val="00180554"/>
  </w:style>
  <w:style w:type="character" w:styleId="Emphasis">
    <w:name w:val="Emphasis"/>
    <w:basedOn w:val="DefaultParagraphFont"/>
    <w:uiPriority w:val="20"/>
    <w:qFormat/>
    <w:rsid w:val="00180554"/>
    <w:rPr>
      <w:i/>
      <w:iCs/>
    </w:rPr>
  </w:style>
  <w:style w:type="character" w:styleId="FollowedHyperlink">
    <w:name w:val="FollowedHyperlink"/>
    <w:basedOn w:val="DefaultParagraphFont"/>
    <w:uiPriority w:val="99"/>
    <w:semiHidden/>
    <w:unhideWhenUsed/>
    <w:rsid w:val="00180554"/>
    <w:rPr>
      <w:color w:val="954F72" w:themeColor="followedHyperlink"/>
      <w:u w:val="single"/>
    </w:rPr>
  </w:style>
  <w:style w:type="character" w:styleId="Mention">
    <w:name w:val="Mention"/>
    <w:basedOn w:val="DefaultParagraphFont"/>
    <w:uiPriority w:val="99"/>
    <w:unhideWhenUsed/>
    <w:rsid w:val="00180554"/>
    <w:rPr>
      <w:color w:val="2B579A"/>
      <w:shd w:val="clear" w:color="auto" w:fill="E1DFDD"/>
    </w:rPr>
  </w:style>
  <w:style w:type="character" w:customStyle="1" w:styleId="ui-provider">
    <w:name w:val="ui-provider"/>
    <w:basedOn w:val="DefaultParagraphFont"/>
    <w:rsid w:val="00180554"/>
  </w:style>
  <w:style w:type="table" w:styleId="PlainTable4">
    <w:name w:val="Plain Table 4"/>
    <w:basedOn w:val="TableNormal"/>
    <w:uiPriority w:val="44"/>
    <w:rsid w:val="00180554"/>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DefaultParagraphFont"/>
    <w:rsid w:val="00180554"/>
    <w:rPr>
      <w:rFonts w:ascii="Segoe UI" w:hAnsi="Segoe UI" w:cs="Segoe UI" w:hint="default"/>
      <w:color w:val="595959"/>
      <w:shd w:val="clear" w:color="auto" w:fill="FFFFFF"/>
    </w:rPr>
  </w:style>
  <w:style w:type="character" w:customStyle="1" w:styleId="ListParagraphChar">
    <w:name w:val="List Paragraph Char"/>
    <w:basedOn w:val="DefaultParagraphFont"/>
    <w:link w:val="ListParagraph"/>
    <w:uiPriority w:val="34"/>
    <w:locked/>
    <w:rsid w:val="009A412D"/>
    <w:rPr>
      <w:sz w:val="22"/>
      <w:lang w:val="en-US"/>
    </w:rPr>
  </w:style>
  <w:style w:type="character" w:customStyle="1" w:styleId="wacimagecontainer">
    <w:name w:val="wacimagecontainer"/>
    <w:basedOn w:val="DefaultParagraphFont"/>
    <w:rsid w:val="005C1928"/>
  </w:style>
  <w:style w:type="paragraph" w:styleId="TOCHeading">
    <w:name w:val="TOC Heading"/>
    <w:basedOn w:val="Heading1"/>
    <w:next w:val="Normal"/>
    <w:uiPriority w:val="39"/>
    <w:unhideWhenUsed/>
    <w:qFormat/>
    <w:rsid w:val="00FA6A88"/>
    <w:pPr>
      <w:spacing w:line="259" w:lineRule="auto"/>
      <w:outlineLvl w:val="9"/>
    </w:pPr>
    <w:rPr>
      <w:b w:val="0"/>
      <w:color w:val="2E935B" w:themeColor="accent1" w:themeShade="BF"/>
      <w:sz w:val="32"/>
      <w:lang w:val="en-US"/>
    </w:rPr>
  </w:style>
  <w:style w:type="paragraph" w:styleId="TOC1">
    <w:name w:val="toc 1"/>
    <w:basedOn w:val="Normal"/>
    <w:next w:val="Normal"/>
    <w:autoRedefine/>
    <w:uiPriority w:val="39"/>
    <w:unhideWhenUsed/>
    <w:rsid w:val="00FA6A88"/>
    <w:pPr>
      <w:spacing w:after="100"/>
    </w:pPr>
  </w:style>
  <w:style w:type="paragraph" w:styleId="TOC2">
    <w:name w:val="toc 2"/>
    <w:basedOn w:val="Normal"/>
    <w:next w:val="Normal"/>
    <w:autoRedefine/>
    <w:uiPriority w:val="39"/>
    <w:unhideWhenUsed/>
    <w:rsid w:val="00FA6A88"/>
    <w:pPr>
      <w:spacing w:after="100"/>
      <w:ind w:left="240"/>
    </w:pPr>
  </w:style>
  <w:style w:type="table" w:customStyle="1" w:styleId="TableGrid2">
    <w:name w:val="Table Grid2"/>
    <w:basedOn w:val="TableNormal"/>
    <w:next w:val="TableGrid"/>
    <w:uiPriority w:val="39"/>
    <w:rsid w:val="00432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6195">
      <w:bodyDiv w:val="1"/>
      <w:marLeft w:val="0"/>
      <w:marRight w:val="0"/>
      <w:marTop w:val="0"/>
      <w:marBottom w:val="0"/>
      <w:divBdr>
        <w:top w:val="none" w:sz="0" w:space="0" w:color="auto"/>
        <w:left w:val="none" w:sz="0" w:space="0" w:color="auto"/>
        <w:bottom w:val="none" w:sz="0" w:space="0" w:color="auto"/>
        <w:right w:val="none" w:sz="0" w:space="0" w:color="auto"/>
      </w:divBdr>
    </w:div>
    <w:div w:id="71782290">
      <w:bodyDiv w:val="1"/>
      <w:marLeft w:val="0"/>
      <w:marRight w:val="0"/>
      <w:marTop w:val="0"/>
      <w:marBottom w:val="0"/>
      <w:divBdr>
        <w:top w:val="none" w:sz="0" w:space="0" w:color="auto"/>
        <w:left w:val="none" w:sz="0" w:space="0" w:color="auto"/>
        <w:bottom w:val="none" w:sz="0" w:space="0" w:color="auto"/>
        <w:right w:val="none" w:sz="0" w:space="0" w:color="auto"/>
      </w:divBdr>
    </w:div>
    <w:div w:id="89010516">
      <w:bodyDiv w:val="1"/>
      <w:marLeft w:val="0"/>
      <w:marRight w:val="0"/>
      <w:marTop w:val="0"/>
      <w:marBottom w:val="0"/>
      <w:divBdr>
        <w:top w:val="none" w:sz="0" w:space="0" w:color="auto"/>
        <w:left w:val="none" w:sz="0" w:space="0" w:color="auto"/>
        <w:bottom w:val="none" w:sz="0" w:space="0" w:color="auto"/>
        <w:right w:val="none" w:sz="0" w:space="0" w:color="auto"/>
      </w:divBdr>
    </w:div>
    <w:div w:id="108546114">
      <w:bodyDiv w:val="1"/>
      <w:marLeft w:val="0"/>
      <w:marRight w:val="0"/>
      <w:marTop w:val="0"/>
      <w:marBottom w:val="0"/>
      <w:divBdr>
        <w:top w:val="none" w:sz="0" w:space="0" w:color="auto"/>
        <w:left w:val="none" w:sz="0" w:space="0" w:color="auto"/>
        <w:bottom w:val="none" w:sz="0" w:space="0" w:color="auto"/>
        <w:right w:val="none" w:sz="0" w:space="0" w:color="auto"/>
      </w:divBdr>
    </w:div>
    <w:div w:id="118112428">
      <w:bodyDiv w:val="1"/>
      <w:marLeft w:val="0"/>
      <w:marRight w:val="0"/>
      <w:marTop w:val="0"/>
      <w:marBottom w:val="0"/>
      <w:divBdr>
        <w:top w:val="none" w:sz="0" w:space="0" w:color="auto"/>
        <w:left w:val="none" w:sz="0" w:space="0" w:color="auto"/>
        <w:bottom w:val="none" w:sz="0" w:space="0" w:color="auto"/>
        <w:right w:val="none" w:sz="0" w:space="0" w:color="auto"/>
      </w:divBdr>
    </w:div>
    <w:div w:id="125390821">
      <w:bodyDiv w:val="1"/>
      <w:marLeft w:val="0"/>
      <w:marRight w:val="0"/>
      <w:marTop w:val="0"/>
      <w:marBottom w:val="0"/>
      <w:divBdr>
        <w:top w:val="none" w:sz="0" w:space="0" w:color="auto"/>
        <w:left w:val="none" w:sz="0" w:space="0" w:color="auto"/>
        <w:bottom w:val="none" w:sz="0" w:space="0" w:color="auto"/>
        <w:right w:val="none" w:sz="0" w:space="0" w:color="auto"/>
      </w:divBdr>
    </w:div>
    <w:div w:id="129828312">
      <w:bodyDiv w:val="1"/>
      <w:marLeft w:val="0"/>
      <w:marRight w:val="0"/>
      <w:marTop w:val="0"/>
      <w:marBottom w:val="0"/>
      <w:divBdr>
        <w:top w:val="none" w:sz="0" w:space="0" w:color="auto"/>
        <w:left w:val="none" w:sz="0" w:space="0" w:color="auto"/>
        <w:bottom w:val="none" w:sz="0" w:space="0" w:color="auto"/>
        <w:right w:val="none" w:sz="0" w:space="0" w:color="auto"/>
      </w:divBdr>
    </w:div>
    <w:div w:id="161623310">
      <w:bodyDiv w:val="1"/>
      <w:marLeft w:val="0"/>
      <w:marRight w:val="0"/>
      <w:marTop w:val="0"/>
      <w:marBottom w:val="0"/>
      <w:divBdr>
        <w:top w:val="none" w:sz="0" w:space="0" w:color="auto"/>
        <w:left w:val="none" w:sz="0" w:space="0" w:color="auto"/>
        <w:bottom w:val="none" w:sz="0" w:space="0" w:color="auto"/>
        <w:right w:val="none" w:sz="0" w:space="0" w:color="auto"/>
      </w:divBdr>
    </w:div>
    <w:div w:id="179509324">
      <w:bodyDiv w:val="1"/>
      <w:marLeft w:val="0"/>
      <w:marRight w:val="0"/>
      <w:marTop w:val="0"/>
      <w:marBottom w:val="0"/>
      <w:divBdr>
        <w:top w:val="none" w:sz="0" w:space="0" w:color="auto"/>
        <w:left w:val="none" w:sz="0" w:space="0" w:color="auto"/>
        <w:bottom w:val="none" w:sz="0" w:space="0" w:color="auto"/>
        <w:right w:val="none" w:sz="0" w:space="0" w:color="auto"/>
      </w:divBdr>
    </w:div>
    <w:div w:id="183790449">
      <w:bodyDiv w:val="1"/>
      <w:marLeft w:val="0"/>
      <w:marRight w:val="0"/>
      <w:marTop w:val="0"/>
      <w:marBottom w:val="0"/>
      <w:divBdr>
        <w:top w:val="none" w:sz="0" w:space="0" w:color="auto"/>
        <w:left w:val="none" w:sz="0" w:space="0" w:color="auto"/>
        <w:bottom w:val="none" w:sz="0" w:space="0" w:color="auto"/>
        <w:right w:val="none" w:sz="0" w:space="0" w:color="auto"/>
      </w:divBdr>
    </w:div>
    <w:div w:id="190848545">
      <w:bodyDiv w:val="1"/>
      <w:marLeft w:val="0"/>
      <w:marRight w:val="0"/>
      <w:marTop w:val="0"/>
      <w:marBottom w:val="0"/>
      <w:divBdr>
        <w:top w:val="none" w:sz="0" w:space="0" w:color="auto"/>
        <w:left w:val="none" w:sz="0" w:space="0" w:color="auto"/>
        <w:bottom w:val="none" w:sz="0" w:space="0" w:color="auto"/>
        <w:right w:val="none" w:sz="0" w:space="0" w:color="auto"/>
      </w:divBdr>
    </w:div>
    <w:div w:id="197356999">
      <w:bodyDiv w:val="1"/>
      <w:marLeft w:val="0"/>
      <w:marRight w:val="0"/>
      <w:marTop w:val="0"/>
      <w:marBottom w:val="0"/>
      <w:divBdr>
        <w:top w:val="none" w:sz="0" w:space="0" w:color="auto"/>
        <w:left w:val="none" w:sz="0" w:space="0" w:color="auto"/>
        <w:bottom w:val="none" w:sz="0" w:space="0" w:color="auto"/>
        <w:right w:val="none" w:sz="0" w:space="0" w:color="auto"/>
      </w:divBdr>
      <w:divsChild>
        <w:div w:id="801843282">
          <w:marLeft w:val="0"/>
          <w:marRight w:val="0"/>
          <w:marTop w:val="0"/>
          <w:marBottom w:val="0"/>
          <w:divBdr>
            <w:top w:val="none" w:sz="0" w:space="0" w:color="auto"/>
            <w:left w:val="none" w:sz="0" w:space="0" w:color="auto"/>
            <w:bottom w:val="none" w:sz="0" w:space="0" w:color="auto"/>
            <w:right w:val="none" w:sz="0" w:space="0" w:color="auto"/>
          </w:divBdr>
        </w:div>
        <w:div w:id="853422345">
          <w:marLeft w:val="0"/>
          <w:marRight w:val="0"/>
          <w:marTop w:val="0"/>
          <w:marBottom w:val="0"/>
          <w:divBdr>
            <w:top w:val="none" w:sz="0" w:space="0" w:color="auto"/>
            <w:left w:val="none" w:sz="0" w:space="0" w:color="auto"/>
            <w:bottom w:val="none" w:sz="0" w:space="0" w:color="auto"/>
            <w:right w:val="none" w:sz="0" w:space="0" w:color="auto"/>
          </w:divBdr>
        </w:div>
        <w:div w:id="1470054546">
          <w:marLeft w:val="0"/>
          <w:marRight w:val="0"/>
          <w:marTop w:val="0"/>
          <w:marBottom w:val="0"/>
          <w:divBdr>
            <w:top w:val="none" w:sz="0" w:space="0" w:color="auto"/>
            <w:left w:val="none" w:sz="0" w:space="0" w:color="auto"/>
            <w:bottom w:val="none" w:sz="0" w:space="0" w:color="auto"/>
            <w:right w:val="none" w:sz="0" w:space="0" w:color="auto"/>
          </w:divBdr>
        </w:div>
        <w:div w:id="1745832915">
          <w:marLeft w:val="0"/>
          <w:marRight w:val="0"/>
          <w:marTop w:val="0"/>
          <w:marBottom w:val="0"/>
          <w:divBdr>
            <w:top w:val="none" w:sz="0" w:space="0" w:color="auto"/>
            <w:left w:val="none" w:sz="0" w:space="0" w:color="auto"/>
            <w:bottom w:val="none" w:sz="0" w:space="0" w:color="auto"/>
            <w:right w:val="none" w:sz="0" w:space="0" w:color="auto"/>
          </w:divBdr>
        </w:div>
      </w:divsChild>
    </w:div>
    <w:div w:id="213662481">
      <w:bodyDiv w:val="1"/>
      <w:marLeft w:val="0"/>
      <w:marRight w:val="0"/>
      <w:marTop w:val="0"/>
      <w:marBottom w:val="0"/>
      <w:divBdr>
        <w:top w:val="none" w:sz="0" w:space="0" w:color="auto"/>
        <w:left w:val="none" w:sz="0" w:space="0" w:color="auto"/>
        <w:bottom w:val="none" w:sz="0" w:space="0" w:color="auto"/>
        <w:right w:val="none" w:sz="0" w:space="0" w:color="auto"/>
      </w:divBdr>
    </w:div>
    <w:div w:id="218445543">
      <w:bodyDiv w:val="1"/>
      <w:marLeft w:val="0"/>
      <w:marRight w:val="0"/>
      <w:marTop w:val="0"/>
      <w:marBottom w:val="0"/>
      <w:divBdr>
        <w:top w:val="none" w:sz="0" w:space="0" w:color="auto"/>
        <w:left w:val="none" w:sz="0" w:space="0" w:color="auto"/>
        <w:bottom w:val="none" w:sz="0" w:space="0" w:color="auto"/>
        <w:right w:val="none" w:sz="0" w:space="0" w:color="auto"/>
      </w:divBdr>
    </w:div>
    <w:div w:id="234557266">
      <w:bodyDiv w:val="1"/>
      <w:marLeft w:val="0"/>
      <w:marRight w:val="0"/>
      <w:marTop w:val="0"/>
      <w:marBottom w:val="0"/>
      <w:divBdr>
        <w:top w:val="none" w:sz="0" w:space="0" w:color="auto"/>
        <w:left w:val="none" w:sz="0" w:space="0" w:color="auto"/>
        <w:bottom w:val="none" w:sz="0" w:space="0" w:color="auto"/>
        <w:right w:val="none" w:sz="0" w:space="0" w:color="auto"/>
      </w:divBdr>
      <w:divsChild>
        <w:div w:id="45571645">
          <w:marLeft w:val="0"/>
          <w:marRight w:val="0"/>
          <w:marTop w:val="0"/>
          <w:marBottom w:val="240"/>
          <w:divBdr>
            <w:top w:val="none" w:sz="0" w:space="0" w:color="auto"/>
            <w:left w:val="none" w:sz="0" w:space="0" w:color="auto"/>
            <w:bottom w:val="none" w:sz="0" w:space="0" w:color="auto"/>
            <w:right w:val="none" w:sz="0" w:space="0" w:color="auto"/>
          </w:divBdr>
        </w:div>
      </w:divsChild>
    </w:div>
    <w:div w:id="294990481">
      <w:bodyDiv w:val="1"/>
      <w:marLeft w:val="0"/>
      <w:marRight w:val="0"/>
      <w:marTop w:val="0"/>
      <w:marBottom w:val="0"/>
      <w:divBdr>
        <w:top w:val="none" w:sz="0" w:space="0" w:color="auto"/>
        <w:left w:val="none" w:sz="0" w:space="0" w:color="auto"/>
        <w:bottom w:val="none" w:sz="0" w:space="0" w:color="auto"/>
        <w:right w:val="none" w:sz="0" w:space="0" w:color="auto"/>
      </w:divBdr>
    </w:div>
    <w:div w:id="359360076">
      <w:bodyDiv w:val="1"/>
      <w:marLeft w:val="0"/>
      <w:marRight w:val="0"/>
      <w:marTop w:val="0"/>
      <w:marBottom w:val="0"/>
      <w:divBdr>
        <w:top w:val="none" w:sz="0" w:space="0" w:color="auto"/>
        <w:left w:val="none" w:sz="0" w:space="0" w:color="auto"/>
        <w:bottom w:val="none" w:sz="0" w:space="0" w:color="auto"/>
        <w:right w:val="none" w:sz="0" w:space="0" w:color="auto"/>
      </w:divBdr>
    </w:div>
    <w:div w:id="361444796">
      <w:bodyDiv w:val="1"/>
      <w:marLeft w:val="0"/>
      <w:marRight w:val="0"/>
      <w:marTop w:val="0"/>
      <w:marBottom w:val="0"/>
      <w:divBdr>
        <w:top w:val="none" w:sz="0" w:space="0" w:color="auto"/>
        <w:left w:val="none" w:sz="0" w:space="0" w:color="auto"/>
        <w:bottom w:val="none" w:sz="0" w:space="0" w:color="auto"/>
        <w:right w:val="none" w:sz="0" w:space="0" w:color="auto"/>
      </w:divBdr>
    </w:div>
    <w:div w:id="368334201">
      <w:bodyDiv w:val="1"/>
      <w:marLeft w:val="0"/>
      <w:marRight w:val="0"/>
      <w:marTop w:val="0"/>
      <w:marBottom w:val="0"/>
      <w:divBdr>
        <w:top w:val="none" w:sz="0" w:space="0" w:color="auto"/>
        <w:left w:val="none" w:sz="0" w:space="0" w:color="auto"/>
        <w:bottom w:val="none" w:sz="0" w:space="0" w:color="auto"/>
        <w:right w:val="none" w:sz="0" w:space="0" w:color="auto"/>
      </w:divBdr>
      <w:divsChild>
        <w:div w:id="501168590">
          <w:marLeft w:val="0"/>
          <w:marRight w:val="0"/>
          <w:marTop w:val="0"/>
          <w:marBottom w:val="0"/>
          <w:divBdr>
            <w:top w:val="none" w:sz="0" w:space="0" w:color="auto"/>
            <w:left w:val="none" w:sz="0" w:space="0" w:color="auto"/>
            <w:bottom w:val="none" w:sz="0" w:space="0" w:color="auto"/>
            <w:right w:val="none" w:sz="0" w:space="0" w:color="auto"/>
          </w:divBdr>
        </w:div>
        <w:div w:id="691733417">
          <w:marLeft w:val="0"/>
          <w:marRight w:val="0"/>
          <w:marTop w:val="0"/>
          <w:marBottom w:val="0"/>
          <w:divBdr>
            <w:top w:val="none" w:sz="0" w:space="0" w:color="auto"/>
            <w:left w:val="none" w:sz="0" w:space="0" w:color="auto"/>
            <w:bottom w:val="none" w:sz="0" w:space="0" w:color="auto"/>
            <w:right w:val="none" w:sz="0" w:space="0" w:color="auto"/>
          </w:divBdr>
        </w:div>
        <w:div w:id="923881263">
          <w:marLeft w:val="0"/>
          <w:marRight w:val="0"/>
          <w:marTop w:val="0"/>
          <w:marBottom w:val="0"/>
          <w:divBdr>
            <w:top w:val="none" w:sz="0" w:space="0" w:color="auto"/>
            <w:left w:val="none" w:sz="0" w:space="0" w:color="auto"/>
            <w:bottom w:val="none" w:sz="0" w:space="0" w:color="auto"/>
            <w:right w:val="none" w:sz="0" w:space="0" w:color="auto"/>
          </w:divBdr>
        </w:div>
        <w:div w:id="1167094552">
          <w:marLeft w:val="0"/>
          <w:marRight w:val="0"/>
          <w:marTop w:val="0"/>
          <w:marBottom w:val="0"/>
          <w:divBdr>
            <w:top w:val="none" w:sz="0" w:space="0" w:color="auto"/>
            <w:left w:val="none" w:sz="0" w:space="0" w:color="auto"/>
            <w:bottom w:val="none" w:sz="0" w:space="0" w:color="auto"/>
            <w:right w:val="none" w:sz="0" w:space="0" w:color="auto"/>
          </w:divBdr>
        </w:div>
        <w:div w:id="1501307276">
          <w:marLeft w:val="0"/>
          <w:marRight w:val="0"/>
          <w:marTop w:val="0"/>
          <w:marBottom w:val="0"/>
          <w:divBdr>
            <w:top w:val="none" w:sz="0" w:space="0" w:color="auto"/>
            <w:left w:val="none" w:sz="0" w:space="0" w:color="auto"/>
            <w:bottom w:val="none" w:sz="0" w:space="0" w:color="auto"/>
            <w:right w:val="none" w:sz="0" w:space="0" w:color="auto"/>
          </w:divBdr>
        </w:div>
        <w:div w:id="1670257679">
          <w:marLeft w:val="0"/>
          <w:marRight w:val="0"/>
          <w:marTop w:val="0"/>
          <w:marBottom w:val="0"/>
          <w:divBdr>
            <w:top w:val="none" w:sz="0" w:space="0" w:color="auto"/>
            <w:left w:val="none" w:sz="0" w:space="0" w:color="auto"/>
            <w:bottom w:val="none" w:sz="0" w:space="0" w:color="auto"/>
            <w:right w:val="none" w:sz="0" w:space="0" w:color="auto"/>
          </w:divBdr>
        </w:div>
        <w:div w:id="1844513752">
          <w:marLeft w:val="0"/>
          <w:marRight w:val="0"/>
          <w:marTop w:val="0"/>
          <w:marBottom w:val="0"/>
          <w:divBdr>
            <w:top w:val="none" w:sz="0" w:space="0" w:color="auto"/>
            <w:left w:val="none" w:sz="0" w:space="0" w:color="auto"/>
            <w:bottom w:val="none" w:sz="0" w:space="0" w:color="auto"/>
            <w:right w:val="none" w:sz="0" w:space="0" w:color="auto"/>
          </w:divBdr>
        </w:div>
        <w:div w:id="2008634319">
          <w:marLeft w:val="0"/>
          <w:marRight w:val="0"/>
          <w:marTop w:val="0"/>
          <w:marBottom w:val="0"/>
          <w:divBdr>
            <w:top w:val="none" w:sz="0" w:space="0" w:color="auto"/>
            <w:left w:val="none" w:sz="0" w:space="0" w:color="auto"/>
            <w:bottom w:val="none" w:sz="0" w:space="0" w:color="auto"/>
            <w:right w:val="none" w:sz="0" w:space="0" w:color="auto"/>
          </w:divBdr>
        </w:div>
        <w:div w:id="2034189870">
          <w:marLeft w:val="0"/>
          <w:marRight w:val="0"/>
          <w:marTop w:val="0"/>
          <w:marBottom w:val="0"/>
          <w:divBdr>
            <w:top w:val="none" w:sz="0" w:space="0" w:color="auto"/>
            <w:left w:val="none" w:sz="0" w:space="0" w:color="auto"/>
            <w:bottom w:val="none" w:sz="0" w:space="0" w:color="auto"/>
            <w:right w:val="none" w:sz="0" w:space="0" w:color="auto"/>
          </w:divBdr>
        </w:div>
        <w:div w:id="2070224229">
          <w:marLeft w:val="0"/>
          <w:marRight w:val="0"/>
          <w:marTop w:val="0"/>
          <w:marBottom w:val="0"/>
          <w:divBdr>
            <w:top w:val="none" w:sz="0" w:space="0" w:color="auto"/>
            <w:left w:val="none" w:sz="0" w:space="0" w:color="auto"/>
            <w:bottom w:val="none" w:sz="0" w:space="0" w:color="auto"/>
            <w:right w:val="none" w:sz="0" w:space="0" w:color="auto"/>
          </w:divBdr>
        </w:div>
        <w:div w:id="2089881578">
          <w:marLeft w:val="0"/>
          <w:marRight w:val="0"/>
          <w:marTop w:val="0"/>
          <w:marBottom w:val="0"/>
          <w:divBdr>
            <w:top w:val="none" w:sz="0" w:space="0" w:color="auto"/>
            <w:left w:val="none" w:sz="0" w:space="0" w:color="auto"/>
            <w:bottom w:val="none" w:sz="0" w:space="0" w:color="auto"/>
            <w:right w:val="none" w:sz="0" w:space="0" w:color="auto"/>
          </w:divBdr>
        </w:div>
      </w:divsChild>
    </w:div>
    <w:div w:id="437873145">
      <w:bodyDiv w:val="1"/>
      <w:marLeft w:val="0"/>
      <w:marRight w:val="0"/>
      <w:marTop w:val="0"/>
      <w:marBottom w:val="0"/>
      <w:divBdr>
        <w:top w:val="none" w:sz="0" w:space="0" w:color="auto"/>
        <w:left w:val="none" w:sz="0" w:space="0" w:color="auto"/>
        <w:bottom w:val="none" w:sz="0" w:space="0" w:color="auto"/>
        <w:right w:val="none" w:sz="0" w:space="0" w:color="auto"/>
      </w:divBdr>
    </w:div>
    <w:div w:id="439884029">
      <w:bodyDiv w:val="1"/>
      <w:marLeft w:val="0"/>
      <w:marRight w:val="0"/>
      <w:marTop w:val="0"/>
      <w:marBottom w:val="0"/>
      <w:divBdr>
        <w:top w:val="none" w:sz="0" w:space="0" w:color="auto"/>
        <w:left w:val="none" w:sz="0" w:space="0" w:color="auto"/>
        <w:bottom w:val="none" w:sz="0" w:space="0" w:color="auto"/>
        <w:right w:val="none" w:sz="0" w:space="0" w:color="auto"/>
      </w:divBdr>
    </w:div>
    <w:div w:id="496655076">
      <w:bodyDiv w:val="1"/>
      <w:marLeft w:val="0"/>
      <w:marRight w:val="0"/>
      <w:marTop w:val="0"/>
      <w:marBottom w:val="0"/>
      <w:divBdr>
        <w:top w:val="none" w:sz="0" w:space="0" w:color="auto"/>
        <w:left w:val="none" w:sz="0" w:space="0" w:color="auto"/>
        <w:bottom w:val="none" w:sz="0" w:space="0" w:color="auto"/>
        <w:right w:val="none" w:sz="0" w:space="0" w:color="auto"/>
      </w:divBdr>
    </w:div>
    <w:div w:id="662045528">
      <w:bodyDiv w:val="1"/>
      <w:marLeft w:val="0"/>
      <w:marRight w:val="0"/>
      <w:marTop w:val="0"/>
      <w:marBottom w:val="0"/>
      <w:divBdr>
        <w:top w:val="none" w:sz="0" w:space="0" w:color="auto"/>
        <w:left w:val="none" w:sz="0" w:space="0" w:color="auto"/>
        <w:bottom w:val="none" w:sz="0" w:space="0" w:color="auto"/>
        <w:right w:val="none" w:sz="0" w:space="0" w:color="auto"/>
      </w:divBdr>
    </w:div>
    <w:div w:id="702092792">
      <w:bodyDiv w:val="1"/>
      <w:marLeft w:val="0"/>
      <w:marRight w:val="0"/>
      <w:marTop w:val="0"/>
      <w:marBottom w:val="0"/>
      <w:divBdr>
        <w:top w:val="none" w:sz="0" w:space="0" w:color="auto"/>
        <w:left w:val="none" w:sz="0" w:space="0" w:color="auto"/>
        <w:bottom w:val="none" w:sz="0" w:space="0" w:color="auto"/>
        <w:right w:val="none" w:sz="0" w:space="0" w:color="auto"/>
      </w:divBdr>
    </w:div>
    <w:div w:id="723723771">
      <w:bodyDiv w:val="1"/>
      <w:marLeft w:val="0"/>
      <w:marRight w:val="0"/>
      <w:marTop w:val="0"/>
      <w:marBottom w:val="0"/>
      <w:divBdr>
        <w:top w:val="none" w:sz="0" w:space="0" w:color="auto"/>
        <w:left w:val="none" w:sz="0" w:space="0" w:color="auto"/>
        <w:bottom w:val="none" w:sz="0" w:space="0" w:color="auto"/>
        <w:right w:val="none" w:sz="0" w:space="0" w:color="auto"/>
      </w:divBdr>
    </w:div>
    <w:div w:id="788162490">
      <w:bodyDiv w:val="1"/>
      <w:marLeft w:val="0"/>
      <w:marRight w:val="0"/>
      <w:marTop w:val="0"/>
      <w:marBottom w:val="0"/>
      <w:divBdr>
        <w:top w:val="none" w:sz="0" w:space="0" w:color="auto"/>
        <w:left w:val="none" w:sz="0" w:space="0" w:color="auto"/>
        <w:bottom w:val="none" w:sz="0" w:space="0" w:color="auto"/>
        <w:right w:val="none" w:sz="0" w:space="0" w:color="auto"/>
      </w:divBdr>
    </w:div>
    <w:div w:id="797071059">
      <w:bodyDiv w:val="1"/>
      <w:marLeft w:val="0"/>
      <w:marRight w:val="0"/>
      <w:marTop w:val="0"/>
      <w:marBottom w:val="0"/>
      <w:divBdr>
        <w:top w:val="none" w:sz="0" w:space="0" w:color="auto"/>
        <w:left w:val="none" w:sz="0" w:space="0" w:color="auto"/>
        <w:bottom w:val="none" w:sz="0" w:space="0" w:color="auto"/>
        <w:right w:val="none" w:sz="0" w:space="0" w:color="auto"/>
      </w:divBdr>
    </w:div>
    <w:div w:id="885292700">
      <w:bodyDiv w:val="1"/>
      <w:marLeft w:val="0"/>
      <w:marRight w:val="0"/>
      <w:marTop w:val="0"/>
      <w:marBottom w:val="0"/>
      <w:divBdr>
        <w:top w:val="none" w:sz="0" w:space="0" w:color="auto"/>
        <w:left w:val="none" w:sz="0" w:space="0" w:color="auto"/>
        <w:bottom w:val="none" w:sz="0" w:space="0" w:color="auto"/>
        <w:right w:val="none" w:sz="0" w:space="0" w:color="auto"/>
      </w:divBdr>
    </w:div>
    <w:div w:id="895705193">
      <w:bodyDiv w:val="1"/>
      <w:marLeft w:val="0"/>
      <w:marRight w:val="0"/>
      <w:marTop w:val="0"/>
      <w:marBottom w:val="0"/>
      <w:divBdr>
        <w:top w:val="none" w:sz="0" w:space="0" w:color="auto"/>
        <w:left w:val="none" w:sz="0" w:space="0" w:color="auto"/>
        <w:bottom w:val="none" w:sz="0" w:space="0" w:color="auto"/>
        <w:right w:val="none" w:sz="0" w:space="0" w:color="auto"/>
      </w:divBdr>
      <w:divsChild>
        <w:div w:id="662005032">
          <w:marLeft w:val="0"/>
          <w:marRight w:val="0"/>
          <w:marTop w:val="0"/>
          <w:marBottom w:val="0"/>
          <w:divBdr>
            <w:top w:val="none" w:sz="0" w:space="0" w:color="auto"/>
            <w:left w:val="none" w:sz="0" w:space="0" w:color="auto"/>
            <w:bottom w:val="none" w:sz="0" w:space="0" w:color="auto"/>
            <w:right w:val="none" w:sz="0" w:space="0" w:color="auto"/>
          </w:divBdr>
        </w:div>
        <w:div w:id="813958766">
          <w:marLeft w:val="0"/>
          <w:marRight w:val="0"/>
          <w:marTop w:val="0"/>
          <w:marBottom w:val="0"/>
          <w:divBdr>
            <w:top w:val="none" w:sz="0" w:space="0" w:color="auto"/>
            <w:left w:val="none" w:sz="0" w:space="0" w:color="auto"/>
            <w:bottom w:val="none" w:sz="0" w:space="0" w:color="auto"/>
            <w:right w:val="none" w:sz="0" w:space="0" w:color="auto"/>
          </w:divBdr>
        </w:div>
        <w:div w:id="839269338">
          <w:marLeft w:val="0"/>
          <w:marRight w:val="0"/>
          <w:marTop w:val="0"/>
          <w:marBottom w:val="240"/>
          <w:divBdr>
            <w:top w:val="none" w:sz="0" w:space="0" w:color="auto"/>
            <w:left w:val="none" w:sz="0" w:space="0" w:color="auto"/>
            <w:bottom w:val="none" w:sz="0" w:space="0" w:color="auto"/>
            <w:right w:val="none" w:sz="0" w:space="0" w:color="auto"/>
          </w:divBdr>
        </w:div>
        <w:div w:id="1236164639">
          <w:marLeft w:val="0"/>
          <w:marRight w:val="0"/>
          <w:marTop w:val="0"/>
          <w:marBottom w:val="0"/>
          <w:divBdr>
            <w:top w:val="none" w:sz="0" w:space="0" w:color="auto"/>
            <w:left w:val="none" w:sz="0" w:space="0" w:color="auto"/>
            <w:bottom w:val="none" w:sz="0" w:space="0" w:color="auto"/>
            <w:right w:val="none" w:sz="0" w:space="0" w:color="auto"/>
          </w:divBdr>
        </w:div>
      </w:divsChild>
    </w:div>
    <w:div w:id="918251505">
      <w:bodyDiv w:val="1"/>
      <w:marLeft w:val="0"/>
      <w:marRight w:val="0"/>
      <w:marTop w:val="0"/>
      <w:marBottom w:val="0"/>
      <w:divBdr>
        <w:top w:val="none" w:sz="0" w:space="0" w:color="auto"/>
        <w:left w:val="none" w:sz="0" w:space="0" w:color="auto"/>
        <w:bottom w:val="none" w:sz="0" w:space="0" w:color="auto"/>
        <w:right w:val="none" w:sz="0" w:space="0" w:color="auto"/>
      </w:divBdr>
    </w:div>
    <w:div w:id="935400763">
      <w:bodyDiv w:val="1"/>
      <w:marLeft w:val="0"/>
      <w:marRight w:val="0"/>
      <w:marTop w:val="0"/>
      <w:marBottom w:val="0"/>
      <w:divBdr>
        <w:top w:val="none" w:sz="0" w:space="0" w:color="auto"/>
        <w:left w:val="none" w:sz="0" w:space="0" w:color="auto"/>
        <w:bottom w:val="none" w:sz="0" w:space="0" w:color="auto"/>
        <w:right w:val="none" w:sz="0" w:space="0" w:color="auto"/>
      </w:divBdr>
    </w:div>
    <w:div w:id="950863831">
      <w:bodyDiv w:val="1"/>
      <w:marLeft w:val="0"/>
      <w:marRight w:val="0"/>
      <w:marTop w:val="0"/>
      <w:marBottom w:val="0"/>
      <w:divBdr>
        <w:top w:val="none" w:sz="0" w:space="0" w:color="auto"/>
        <w:left w:val="none" w:sz="0" w:space="0" w:color="auto"/>
        <w:bottom w:val="none" w:sz="0" w:space="0" w:color="auto"/>
        <w:right w:val="none" w:sz="0" w:space="0" w:color="auto"/>
      </w:divBdr>
    </w:div>
    <w:div w:id="976951660">
      <w:bodyDiv w:val="1"/>
      <w:marLeft w:val="0"/>
      <w:marRight w:val="0"/>
      <w:marTop w:val="0"/>
      <w:marBottom w:val="0"/>
      <w:divBdr>
        <w:top w:val="none" w:sz="0" w:space="0" w:color="auto"/>
        <w:left w:val="none" w:sz="0" w:space="0" w:color="auto"/>
        <w:bottom w:val="none" w:sz="0" w:space="0" w:color="auto"/>
        <w:right w:val="none" w:sz="0" w:space="0" w:color="auto"/>
      </w:divBdr>
    </w:div>
    <w:div w:id="1027178427">
      <w:bodyDiv w:val="1"/>
      <w:marLeft w:val="0"/>
      <w:marRight w:val="0"/>
      <w:marTop w:val="0"/>
      <w:marBottom w:val="0"/>
      <w:divBdr>
        <w:top w:val="none" w:sz="0" w:space="0" w:color="auto"/>
        <w:left w:val="none" w:sz="0" w:space="0" w:color="auto"/>
        <w:bottom w:val="none" w:sz="0" w:space="0" w:color="auto"/>
        <w:right w:val="none" w:sz="0" w:space="0" w:color="auto"/>
      </w:divBdr>
      <w:divsChild>
        <w:div w:id="246423926">
          <w:marLeft w:val="0"/>
          <w:marRight w:val="0"/>
          <w:marTop w:val="0"/>
          <w:marBottom w:val="0"/>
          <w:divBdr>
            <w:top w:val="none" w:sz="0" w:space="0" w:color="auto"/>
            <w:left w:val="none" w:sz="0" w:space="0" w:color="auto"/>
            <w:bottom w:val="none" w:sz="0" w:space="0" w:color="auto"/>
            <w:right w:val="none" w:sz="0" w:space="0" w:color="auto"/>
          </w:divBdr>
        </w:div>
        <w:div w:id="493959429">
          <w:marLeft w:val="0"/>
          <w:marRight w:val="0"/>
          <w:marTop w:val="0"/>
          <w:marBottom w:val="0"/>
          <w:divBdr>
            <w:top w:val="none" w:sz="0" w:space="0" w:color="auto"/>
            <w:left w:val="none" w:sz="0" w:space="0" w:color="auto"/>
            <w:bottom w:val="none" w:sz="0" w:space="0" w:color="auto"/>
            <w:right w:val="none" w:sz="0" w:space="0" w:color="auto"/>
          </w:divBdr>
        </w:div>
        <w:div w:id="801313722">
          <w:marLeft w:val="0"/>
          <w:marRight w:val="0"/>
          <w:marTop w:val="0"/>
          <w:marBottom w:val="0"/>
          <w:divBdr>
            <w:top w:val="none" w:sz="0" w:space="0" w:color="auto"/>
            <w:left w:val="none" w:sz="0" w:space="0" w:color="auto"/>
            <w:bottom w:val="none" w:sz="0" w:space="0" w:color="auto"/>
            <w:right w:val="none" w:sz="0" w:space="0" w:color="auto"/>
          </w:divBdr>
        </w:div>
        <w:div w:id="1234585943">
          <w:marLeft w:val="0"/>
          <w:marRight w:val="0"/>
          <w:marTop w:val="0"/>
          <w:marBottom w:val="0"/>
          <w:divBdr>
            <w:top w:val="none" w:sz="0" w:space="0" w:color="auto"/>
            <w:left w:val="none" w:sz="0" w:space="0" w:color="auto"/>
            <w:bottom w:val="none" w:sz="0" w:space="0" w:color="auto"/>
            <w:right w:val="none" w:sz="0" w:space="0" w:color="auto"/>
          </w:divBdr>
        </w:div>
      </w:divsChild>
    </w:div>
    <w:div w:id="1064985186">
      <w:bodyDiv w:val="1"/>
      <w:marLeft w:val="0"/>
      <w:marRight w:val="0"/>
      <w:marTop w:val="0"/>
      <w:marBottom w:val="0"/>
      <w:divBdr>
        <w:top w:val="none" w:sz="0" w:space="0" w:color="auto"/>
        <w:left w:val="none" w:sz="0" w:space="0" w:color="auto"/>
        <w:bottom w:val="none" w:sz="0" w:space="0" w:color="auto"/>
        <w:right w:val="none" w:sz="0" w:space="0" w:color="auto"/>
      </w:divBdr>
      <w:divsChild>
        <w:div w:id="264188744">
          <w:marLeft w:val="0"/>
          <w:marRight w:val="0"/>
          <w:marTop w:val="0"/>
          <w:marBottom w:val="0"/>
          <w:divBdr>
            <w:top w:val="none" w:sz="0" w:space="0" w:color="auto"/>
            <w:left w:val="none" w:sz="0" w:space="0" w:color="auto"/>
            <w:bottom w:val="none" w:sz="0" w:space="0" w:color="auto"/>
            <w:right w:val="none" w:sz="0" w:space="0" w:color="auto"/>
          </w:divBdr>
        </w:div>
        <w:div w:id="760369118">
          <w:marLeft w:val="0"/>
          <w:marRight w:val="0"/>
          <w:marTop w:val="0"/>
          <w:marBottom w:val="0"/>
          <w:divBdr>
            <w:top w:val="none" w:sz="0" w:space="0" w:color="auto"/>
            <w:left w:val="none" w:sz="0" w:space="0" w:color="auto"/>
            <w:bottom w:val="none" w:sz="0" w:space="0" w:color="auto"/>
            <w:right w:val="none" w:sz="0" w:space="0" w:color="auto"/>
          </w:divBdr>
        </w:div>
        <w:div w:id="1945578194">
          <w:marLeft w:val="0"/>
          <w:marRight w:val="0"/>
          <w:marTop w:val="0"/>
          <w:marBottom w:val="0"/>
          <w:divBdr>
            <w:top w:val="none" w:sz="0" w:space="0" w:color="auto"/>
            <w:left w:val="none" w:sz="0" w:space="0" w:color="auto"/>
            <w:bottom w:val="none" w:sz="0" w:space="0" w:color="auto"/>
            <w:right w:val="none" w:sz="0" w:space="0" w:color="auto"/>
          </w:divBdr>
        </w:div>
        <w:div w:id="2084251668">
          <w:marLeft w:val="0"/>
          <w:marRight w:val="0"/>
          <w:marTop w:val="0"/>
          <w:marBottom w:val="240"/>
          <w:divBdr>
            <w:top w:val="none" w:sz="0" w:space="0" w:color="auto"/>
            <w:left w:val="none" w:sz="0" w:space="0" w:color="auto"/>
            <w:bottom w:val="none" w:sz="0" w:space="0" w:color="auto"/>
            <w:right w:val="none" w:sz="0" w:space="0" w:color="auto"/>
          </w:divBdr>
        </w:div>
      </w:divsChild>
    </w:div>
    <w:div w:id="1070345768">
      <w:bodyDiv w:val="1"/>
      <w:marLeft w:val="0"/>
      <w:marRight w:val="0"/>
      <w:marTop w:val="0"/>
      <w:marBottom w:val="0"/>
      <w:divBdr>
        <w:top w:val="none" w:sz="0" w:space="0" w:color="auto"/>
        <w:left w:val="none" w:sz="0" w:space="0" w:color="auto"/>
        <w:bottom w:val="none" w:sz="0" w:space="0" w:color="auto"/>
        <w:right w:val="none" w:sz="0" w:space="0" w:color="auto"/>
      </w:divBdr>
    </w:div>
    <w:div w:id="1110392989">
      <w:bodyDiv w:val="1"/>
      <w:marLeft w:val="0"/>
      <w:marRight w:val="0"/>
      <w:marTop w:val="0"/>
      <w:marBottom w:val="0"/>
      <w:divBdr>
        <w:top w:val="none" w:sz="0" w:space="0" w:color="auto"/>
        <w:left w:val="none" w:sz="0" w:space="0" w:color="auto"/>
        <w:bottom w:val="none" w:sz="0" w:space="0" w:color="auto"/>
        <w:right w:val="none" w:sz="0" w:space="0" w:color="auto"/>
      </w:divBdr>
    </w:div>
    <w:div w:id="1115950399">
      <w:bodyDiv w:val="1"/>
      <w:marLeft w:val="0"/>
      <w:marRight w:val="0"/>
      <w:marTop w:val="0"/>
      <w:marBottom w:val="0"/>
      <w:divBdr>
        <w:top w:val="none" w:sz="0" w:space="0" w:color="auto"/>
        <w:left w:val="none" w:sz="0" w:space="0" w:color="auto"/>
        <w:bottom w:val="none" w:sz="0" w:space="0" w:color="auto"/>
        <w:right w:val="none" w:sz="0" w:space="0" w:color="auto"/>
      </w:divBdr>
    </w:div>
    <w:div w:id="1172795662">
      <w:bodyDiv w:val="1"/>
      <w:marLeft w:val="0"/>
      <w:marRight w:val="0"/>
      <w:marTop w:val="0"/>
      <w:marBottom w:val="0"/>
      <w:divBdr>
        <w:top w:val="none" w:sz="0" w:space="0" w:color="auto"/>
        <w:left w:val="none" w:sz="0" w:space="0" w:color="auto"/>
        <w:bottom w:val="none" w:sz="0" w:space="0" w:color="auto"/>
        <w:right w:val="none" w:sz="0" w:space="0" w:color="auto"/>
      </w:divBdr>
    </w:div>
    <w:div w:id="1185053129">
      <w:bodyDiv w:val="1"/>
      <w:marLeft w:val="0"/>
      <w:marRight w:val="0"/>
      <w:marTop w:val="0"/>
      <w:marBottom w:val="0"/>
      <w:divBdr>
        <w:top w:val="none" w:sz="0" w:space="0" w:color="auto"/>
        <w:left w:val="none" w:sz="0" w:space="0" w:color="auto"/>
        <w:bottom w:val="none" w:sz="0" w:space="0" w:color="auto"/>
        <w:right w:val="none" w:sz="0" w:space="0" w:color="auto"/>
      </w:divBdr>
    </w:div>
    <w:div w:id="1187865461">
      <w:bodyDiv w:val="1"/>
      <w:marLeft w:val="0"/>
      <w:marRight w:val="0"/>
      <w:marTop w:val="0"/>
      <w:marBottom w:val="0"/>
      <w:divBdr>
        <w:top w:val="none" w:sz="0" w:space="0" w:color="auto"/>
        <w:left w:val="none" w:sz="0" w:space="0" w:color="auto"/>
        <w:bottom w:val="none" w:sz="0" w:space="0" w:color="auto"/>
        <w:right w:val="none" w:sz="0" w:space="0" w:color="auto"/>
      </w:divBdr>
    </w:div>
    <w:div w:id="1195387836">
      <w:bodyDiv w:val="1"/>
      <w:marLeft w:val="0"/>
      <w:marRight w:val="0"/>
      <w:marTop w:val="0"/>
      <w:marBottom w:val="0"/>
      <w:divBdr>
        <w:top w:val="none" w:sz="0" w:space="0" w:color="auto"/>
        <w:left w:val="none" w:sz="0" w:space="0" w:color="auto"/>
        <w:bottom w:val="none" w:sz="0" w:space="0" w:color="auto"/>
        <w:right w:val="none" w:sz="0" w:space="0" w:color="auto"/>
      </w:divBdr>
    </w:div>
    <w:div w:id="1246954502">
      <w:bodyDiv w:val="1"/>
      <w:marLeft w:val="0"/>
      <w:marRight w:val="0"/>
      <w:marTop w:val="0"/>
      <w:marBottom w:val="0"/>
      <w:divBdr>
        <w:top w:val="none" w:sz="0" w:space="0" w:color="auto"/>
        <w:left w:val="none" w:sz="0" w:space="0" w:color="auto"/>
        <w:bottom w:val="none" w:sz="0" w:space="0" w:color="auto"/>
        <w:right w:val="none" w:sz="0" w:space="0" w:color="auto"/>
      </w:divBdr>
    </w:div>
    <w:div w:id="1464932493">
      <w:bodyDiv w:val="1"/>
      <w:marLeft w:val="0"/>
      <w:marRight w:val="0"/>
      <w:marTop w:val="0"/>
      <w:marBottom w:val="0"/>
      <w:divBdr>
        <w:top w:val="none" w:sz="0" w:space="0" w:color="auto"/>
        <w:left w:val="none" w:sz="0" w:space="0" w:color="auto"/>
        <w:bottom w:val="none" w:sz="0" w:space="0" w:color="auto"/>
        <w:right w:val="none" w:sz="0" w:space="0" w:color="auto"/>
      </w:divBdr>
      <w:divsChild>
        <w:div w:id="19206185">
          <w:marLeft w:val="0"/>
          <w:marRight w:val="0"/>
          <w:marTop w:val="0"/>
          <w:marBottom w:val="0"/>
          <w:divBdr>
            <w:top w:val="none" w:sz="0" w:space="0" w:color="auto"/>
            <w:left w:val="none" w:sz="0" w:space="0" w:color="auto"/>
            <w:bottom w:val="none" w:sz="0" w:space="0" w:color="auto"/>
            <w:right w:val="none" w:sz="0" w:space="0" w:color="auto"/>
          </w:divBdr>
        </w:div>
        <w:div w:id="437288814">
          <w:marLeft w:val="0"/>
          <w:marRight w:val="0"/>
          <w:marTop w:val="0"/>
          <w:marBottom w:val="0"/>
          <w:divBdr>
            <w:top w:val="none" w:sz="0" w:space="0" w:color="auto"/>
            <w:left w:val="none" w:sz="0" w:space="0" w:color="auto"/>
            <w:bottom w:val="none" w:sz="0" w:space="0" w:color="auto"/>
            <w:right w:val="none" w:sz="0" w:space="0" w:color="auto"/>
          </w:divBdr>
        </w:div>
        <w:div w:id="628315070">
          <w:marLeft w:val="0"/>
          <w:marRight w:val="0"/>
          <w:marTop w:val="0"/>
          <w:marBottom w:val="0"/>
          <w:divBdr>
            <w:top w:val="none" w:sz="0" w:space="0" w:color="auto"/>
            <w:left w:val="none" w:sz="0" w:space="0" w:color="auto"/>
            <w:bottom w:val="none" w:sz="0" w:space="0" w:color="auto"/>
            <w:right w:val="none" w:sz="0" w:space="0" w:color="auto"/>
          </w:divBdr>
        </w:div>
        <w:div w:id="633174767">
          <w:marLeft w:val="0"/>
          <w:marRight w:val="0"/>
          <w:marTop w:val="0"/>
          <w:marBottom w:val="0"/>
          <w:divBdr>
            <w:top w:val="none" w:sz="0" w:space="0" w:color="auto"/>
            <w:left w:val="none" w:sz="0" w:space="0" w:color="auto"/>
            <w:bottom w:val="none" w:sz="0" w:space="0" w:color="auto"/>
            <w:right w:val="none" w:sz="0" w:space="0" w:color="auto"/>
          </w:divBdr>
        </w:div>
        <w:div w:id="645937165">
          <w:marLeft w:val="0"/>
          <w:marRight w:val="0"/>
          <w:marTop w:val="0"/>
          <w:marBottom w:val="0"/>
          <w:divBdr>
            <w:top w:val="none" w:sz="0" w:space="0" w:color="auto"/>
            <w:left w:val="none" w:sz="0" w:space="0" w:color="auto"/>
            <w:bottom w:val="none" w:sz="0" w:space="0" w:color="auto"/>
            <w:right w:val="none" w:sz="0" w:space="0" w:color="auto"/>
          </w:divBdr>
        </w:div>
        <w:div w:id="803960976">
          <w:marLeft w:val="0"/>
          <w:marRight w:val="0"/>
          <w:marTop w:val="0"/>
          <w:marBottom w:val="0"/>
          <w:divBdr>
            <w:top w:val="none" w:sz="0" w:space="0" w:color="auto"/>
            <w:left w:val="none" w:sz="0" w:space="0" w:color="auto"/>
            <w:bottom w:val="none" w:sz="0" w:space="0" w:color="auto"/>
            <w:right w:val="none" w:sz="0" w:space="0" w:color="auto"/>
          </w:divBdr>
        </w:div>
        <w:div w:id="1082723023">
          <w:marLeft w:val="0"/>
          <w:marRight w:val="0"/>
          <w:marTop w:val="0"/>
          <w:marBottom w:val="0"/>
          <w:divBdr>
            <w:top w:val="none" w:sz="0" w:space="0" w:color="auto"/>
            <w:left w:val="none" w:sz="0" w:space="0" w:color="auto"/>
            <w:bottom w:val="none" w:sz="0" w:space="0" w:color="auto"/>
            <w:right w:val="none" w:sz="0" w:space="0" w:color="auto"/>
          </w:divBdr>
        </w:div>
        <w:div w:id="1183478257">
          <w:marLeft w:val="0"/>
          <w:marRight w:val="0"/>
          <w:marTop w:val="0"/>
          <w:marBottom w:val="0"/>
          <w:divBdr>
            <w:top w:val="none" w:sz="0" w:space="0" w:color="auto"/>
            <w:left w:val="none" w:sz="0" w:space="0" w:color="auto"/>
            <w:bottom w:val="none" w:sz="0" w:space="0" w:color="auto"/>
            <w:right w:val="none" w:sz="0" w:space="0" w:color="auto"/>
          </w:divBdr>
        </w:div>
        <w:div w:id="1362626047">
          <w:marLeft w:val="0"/>
          <w:marRight w:val="0"/>
          <w:marTop w:val="0"/>
          <w:marBottom w:val="0"/>
          <w:divBdr>
            <w:top w:val="none" w:sz="0" w:space="0" w:color="auto"/>
            <w:left w:val="none" w:sz="0" w:space="0" w:color="auto"/>
            <w:bottom w:val="none" w:sz="0" w:space="0" w:color="auto"/>
            <w:right w:val="none" w:sz="0" w:space="0" w:color="auto"/>
          </w:divBdr>
        </w:div>
        <w:div w:id="1865945587">
          <w:marLeft w:val="0"/>
          <w:marRight w:val="0"/>
          <w:marTop w:val="0"/>
          <w:marBottom w:val="0"/>
          <w:divBdr>
            <w:top w:val="none" w:sz="0" w:space="0" w:color="auto"/>
            <w:left w:val="none" w:sz="0" w:space="0" w:color="auto"/>
            <w:bottom w:val="none" w:sz="0" w:space="0" w:color="auto"/>
            <w:right w:val="none" w:sz="0" w:space="0" w:color="auto"/>
          </w:divBdr>
        </w:div>
        <w:div w:id="2121531753">
          <w:marLeft w:val="0"/>
          <w:marRight w:val="0"/>
          <w:marTop w:val="0"/>
          <w:marBottom w:val="0"/>
          <w:divBdr>
            <w:top w:val="none" w:sz="0" w:space="0" w:color="auto"/>
            <w:left w:val="none" w:sz="0" w:space="0" w:color="auto"/>
            <w:bottom w:val="none" w:sz="0" w:space="0" w:color="auto"/>
            <w:right w:val="none" w:sz="0" w:space="0" w:color="auto"/>
          </w:divBdr>
        </w:div>
      </w:divsChild>
    </w:div>
    <w:div w:id="1465927557">
      <w:bodyDiv w:val="1"/>
      <w:marLeft w:val="0"/>
      <w:marRight w:val="0"/>
      <w:marTop w:val="0"/>
      <w:marBottom w:val="0"/>
      <w:divBdr>
        <w:top w:val="none" w:sz="0" w:space="0" w:color="auto"/>
        <w:left w:val="none" w:sz="0" w:space="0" w:color="auto"/>
        <w:bottom w:val="none" w:sz="0" w:space="0" w:color="auto"/>
        <w:right w:val="none" w:sz="0" w:space="0" w:color="auto"/>
      </w:divBdr>
      <w:divsChild>
        <w:div w:id="12999205">
          <w:marLeft w:val="0"/>
          <w:marRight w:val="0"/>
          <w:marTop w:val="0"/>
          <w:marBottom w:val="240"/>
          <w:divBdr>
            <w:top w:val="none" w:sz="0" w:space="0" w:color="auto"/>
            <w:left w:val="none" w:sz="0" w:space="0" w:color="auto"/>
            <w:bottom w:val="none" w:sz="0" w:space="0" w:color="auto"/>
            <w:right w:val="none" w:sz="0" w:space="0" w:color="auto"/>
          </w:divBdr>
        </w:div>
        <w:div w:id="1462069852">
          <w:marLeft w:val="0"/>
          <w:marRight w:val="0"/>
          <w:marTop w:val="0"/>
          <w:marBottom w:val="0"/>
          <w:divBdr>
            <w:top w:val="none" w:sz="0" w:space="0" w:color="auto"/>
            <w:left w:val="none" w:sz="0" w:space="0" w:color="auto"/>
            <w:bottom w:val="none" w:sz="0" w:space="0" w:color="auto"/>
            <w:right w:val="none" w:sz="0" w:space="0" w:color="auto"/>
          </w:divBdr>
        </w:div>
        <w:div w:id="1769502734">
          <w:marLeft w:val="0"/>
          <w:marRight w:val="0"/>
          <w:marTop w:val="0"/>
          <w:marBottom w:val="0"/>
          <w:divBdr>
            <w:top w:val="none" w:sz="0" w:space="0" w:color="auto"/>
            <w:left w:val="none" w:sz="0" w:space="0" w:color="auto"/>
            <w:bottom w:val="none" w:sz="0" w:space="0" w:color="auto"/>
            <w:right w:val="none" w:sz="0" w:space="0" w:color="auto"/>
          </w:divBdr>
        </w:div>
        <w:div w:id="2064980179">
          <w:marLeft w:val="0"/>
          <w:marRight w:val="0"/>
          <w:marTop w:val="0"/>
          <w:marBottom w:val="0"/>
          <w:divBdr>
            <w:top w:val="none" w:sz="0" w:space="0" w:color="auto"/>
            <w:left w:val="none" w:sz="0" w:space="0" w:color="auto"/>
            <w:bottom w:val="none" w:sz="0" w:space="0" w:color="auto"/>
            <w:right w:val="none" w:sz="0" w:space="0" w:color="auto"/>
          </w:divBdr>
        </w:div>
      </w:divsChild>
    </w:div>
    <w:div w:id="1484735599">
      <w:bodyDiv w:val="1"/>
      <w:marLeft w:val="0"/>
      <w:marRight w:val="0"/>
      <w:marTop w:val="0"/>
      <w:marBottom w:val="0"/>
      <w:divBdr>
        <w:top w:val="none" w:sz="0" w:space="0" w:color="auto"/>
        <w:left w:val="none" w:sz="0" w:space="0" w:color="auto"/>
        <w:bottom w:val="none" w:sz="0" w:space="0" w:color="auto"/>
        <w:right w:val="none" w:sz="0" w:space="0" w:color="auto"/>
      </w:divBdr>
    </w:div>
    <w:div w:id="1512455064">
      <w:bodyDiv w:val="1"/>
      <w:marLeft w:val="0"/>
      <w:marRight w:val="0"/>
      <w:marTop w:val="0"/>
      <w:marBottom w:val="0"/>
      <w:divBdr>
        <w:top w:val="none" w:sz="0" w:space="0" w:color="auto"/>
        <w:left w:val="none" w:sz="0" w:space="0" w:color="auto"/>
        <w:bottom w:val="none" w:sz="0" w:space="0" w:color="auto"/>
        <w:right w:val="none" w:sz="0" w:space="0" w:color="auto"/>
      </w:divBdr>
    </w:div>
    <w:div w:id="1543594664">
      <w:bodyDiv w:val="1"/>
      <w:marLeft w:val="0"/>
      <w:marRight w:val="0"/>
      <w:marTop w:val="0"/>
      <w:marBottom w:val="0"/>
      <w:divBdr>
        <w:top w:val="none" w:sz="0" w:space="0" w:color="auto"/>
        <w:left w:val="none" w:sz="0" w:space="0" w:color="auto"/>
        <w:bottom w:val="none" w:sz="0" w:space="0" w:color="auto"/>
        <w:right w:val="none" w:sz="0" w:space="0" w:color="auto"/>
      </w:divBdr>
    </w:div>
    <w:div w:id="1588879892">
      <w:bodyDiv w:val="1"/>
      <w:marLeft w:val="0"/>
      <w:marRight w:val="0"/>
      <w:marTop w:val="0"/>
      <w:marBottom w:val="0"/>
      <w:divBdr>
        <w:top w:val="none" w:sz="0" w:space="0" w:color="auto"/>
        <w:left w:val="none" w:sz="0" w:space="0" w:color="auto"/>
        <w:bottom w:val="none" w:sz="0" w:space="0" w:color="auto"/>
        <w:right w:val="none" w:sz="0" w:space="0" w:color="auto"/>
      </w:divBdr>
    </w:div>
    <w:div w:id="1600482186">
      <w:bodyDiv w:val="1"/>
      <w:marLeft w:val="0"/>
      <w:marRight w:val="0"/>
      <w:marTop w:val="0"/>
      <w:marBottom w:val="0"/>
      <w:divBdr>
        <w:top w:val="none" w:sz="0" w:space="0" w:color="auto"/>
        <w:left w:val="none" w:sz="0" w:space="0" w:color="auto"/>
        <w:bottom w:val="none" w:sz="0" w:space="0" w:color="auto"/>
        <w:right w:val="none" w:sz="0" w:space="0" w:color="auto"/>
      </w:divBdr>
    </w:div>
    <w:div w:id="1672833406">
      <w:bodyDiv w:val="1"/>
      <w:marLeft w:val="0"/>
      <w:marRight w:val="0"/>
      <w:marTop w:val="0"/>
      <w:marBottom w:val="0"/>
      <w:divBdr>
        <w:top w:val="none" w:sz="0" w:space="0" w:color="auto"/>
        <w:left w:val="none" w:sz="0" w:space="0" w:color="auto"/>
        <w:bottom w:val="none" w:sz="0" w:space="0" w:color="auto"/>
        <w:right w:val="none" w:sz="0" w:space="0" w:color="auto"/>
      </w:divBdr>
    </w:div>
    <w:div w:id="1687902985">
      <w:bodyDiv w:val="1"/>
      <w:marLeft w:val="0"/>
      <w:marRight w:val="0"/>
      <w:marTop w:val="0"/>
      <w:marBottom w:val="0"/>
      <w:divBdr>
        <w:top w:val="none" w:sz="0" w:space="0" w:color="auto"/>
        <w:left w:val="none" w:sz="0" w:space="0" w:color="auto"/>
        <w:bottom w:val="none" w:sz="0" w:space="0" w:color="auto"/>
        <w:right w:val="none" w:sz="0" w:space="0" w:color="auto"/>
      </w:divBdr>
    </w:div>
    <w:div w:id="1694265964">
      <w:bodyDiv w:val="1"/>
      <w:marLeft w:val="0"/>
      <w:marRight w:val="0"/>
      <w:marTop w:val="0"/>
      <w:marBottom w:val="0"/>
      <w:divBdr>
        <w:top w:val="none" w:sz="0" w:space="0" w:color="auto"/>
        <w:left w:val="none" w:sz="0" w:space="0" w:color="auto"/>
        <w:bottom w:val="none" w:sz="0" w:space="0" w:color="auto"/>
        <w:right w:val="none" w:sz="0" w:space="0" w:color="auto"/>
      </w:divBdr>
    </w:div>
    <w:div w:id="1744328170">
      <w:bodyDiv w:val="1"/>
      <w:marLeft w:val="0"/>
      <w:marRight w:val="0"/>
      <w:marTop w:val="0"/>
      <w:marBottom w:val="0"/>
      <w:divBdr>
        <w:top w:val="none" w:sz="0" w:space="0" w:color="auto"/>
        <w:left w:val="none" w:sz="0" w:space="0" w:color="auto"/>
        <w:bottom w:val="none" w:sz="0" w:space="0" w:color="auto"/>
        <w:right w:val="none" w:sz="0" w:space="0" w:color="auto"/>
      </w:divBdr>
    </w:div>
    <w:div w:id="1750544461">
      <w:bodyDiv w:val="1"/>
      <w:marLeft w:val="0"/>
      <w:marRight w:val="0"/>
      <w:marTop w:val="0"/>
      <w:marBottom w:val="0"/>
      <w:divBdr>
        <w:top w:val="none" w:sz="0" w:space="0" w:color="auto"/>
        <w:left w:val="none" w:sz="0" w:space="0" w:color="auto"/>
        <w:bottom w:val="none" w:sz="0" w:space="0" w:color="auto"/>
        <w:right w:val="none" w:sz="0" w:space="0" w:color="auto"/>
      </w:divBdr>
    </w:div>
    <w:div w:id="1789544262">
      <w:bodyDiv w:val="1"/>
      <w:marLeft w:val="0"/>
      <w:marRight w:val="0"/>
      <w:marTop w:val="0"/>
      <w:marBottom w:val="0"/>
      <w:divBdr>
        <w:top w:val="none" w:sz="0" w:space="0" w:color="auto"/>
        <w:left w:val="none" w:sz="0" w:space="0" w:color="auto"/>
        <w:bottom w:val="none" w:sz="0" w:space="0" w:color="auto"/>
        <w:right w:val="none" w:sz="0" w:space="0" w:color="auto"/>
      </w:divBdr>
    </w:div>
    <w:div w:id="1884055973">
      <w:bodyDiv w:val="1"/>
      <w:marLeft w:val="0"/>
      <w:marRight w:val="0"/>
      <w:marTop w:val="0"/>
      <w:marBottom w:val="0"/>
      <w:divBdr>
        <w:top w:val="none" w:sz="0" w:space="0" w:color="auto"/>
        <w:left w:val="none" w:sz="0" w:space="0" w:color="auto"/>
        <w:bottom w:val="none" w:sz="0" w:space="0" w:color="auto"/>
        <w:right w:val="none" w:sz="0" w:space="0" w:color="auto"/>
      </w:divBdr>
      <w:divsChild>
        <w:div w:id="337121000">
          <w:marLeft w:val="0"/>
          <w:marRight w:val="0"/>
          <w:marTop w:val="0"/>
          <w:marBottom w:val="240"/>
          <w:divBdr>
            <w:top w:val="none" w:sz="0" w:space="0" w:color="auto"/>
            <w:left w:val="none" w:sz="0" w:space="0" w:color="auto"/>
            <w:bottom w:val="none" w:sz="0" w:space="0" w:color="auto"/>
            <w:right w:val="none" w:sz="0" w:space="0" w:color="auto"/>
          </w:divBdr>
        </w:div>
        <w:div w:id="1071006457">
          <w:marLeft w:val="0"/>
          <w:marRight w:val="0"/>
          <w:marTop w:val="0"/>
          <w:marBottom w:val="0"/>
          <w:divBdr>
            <w:top w:val="none" w:sz="0" w:space="0" w:color="auto"/>
            <w:left w:val="none" w:sz="0" w:space="0" w:color="auto"/>
            <w:bottom w:val="none" w:sz="0" w:space="0" w:color="auto"/>
            <w:right w:val="none" w:sz="0" w:space="0" w:color="auto"/>
          </w:divBdr>
        </w:div>
        <w:div w:id="1678074182">
          <w:marLeft w:val="0"/>
          <w:marRight w:val="0"/>
          <w:marTop w:val="0"/>
          <w:marBottom w:val="0"/>
          <w:divBdr>
            <w:top w:val="none" w:sz="0" w:space="0" w:color="auto"/>
            <w:left w:val="none" w:sz="0" w:space="0" w:color="auto"/>
            <w:bottom w:val="none" w:sz="0" w:space="0" w:color="auto"/>
            <w:right w:val="none" w:sz="0" w:space="0" w:color="auto"/>
          </w:divBdr>
        </w:div>
        <w:div w:id="1806772889">
          <w:marLeft w:val="0"/>
          <w:marRight w:val="0"/>
          <w:marTop w:val="0"/>
          <w:marBottom w:val="0"/>
          <w:divBdr>
            <w:top w:val="none" w:sz="0" w:space="0" w:color="auto"/>
            <w:left w:val="none" w:sz="0" w:space="0" w:color="auto"/>
            <w:bottom w:val="none" w:sz="0" w:space="0" w:color="auto"/>
            <w:right w:val="none" w:sz="0" w:space="0" w:color="auto"/>
          </w:divBdr>
        </w:div>
      </w:divsChild>
    </w:div>
    <w:div w:id="1890415061">
      <w:bodyDiv w:val="1"/>
      <w:marLeft w:val="0"/>
      <w:marRight w:val="0"/>
      <w:marTop w:val="0"/>
      <w:marBottom w:val="0"/>
      <w:divBdr>
        <w:top w:val="none" w:sz="0" w:space="0" w:color="auto"/>
        <w:left w:val="none" w:sz="0" w:space="0" w:color="auto"/>
        <w:bottom w:val="none" w:sz="0" w:space="0" w:color="auto"/>
        <w:right w:val="none" w:sz="0" w:space="0" w:color="auto"/>
      </w:divBdr>
    </w:div>
    <w:div w:id="1926454132">
      <w:bodyDiv w:val="1"/>
      <w:marLeft w:val="0"/>
      <w:marRight w:val="0"/>
      <w:marTop w:val="0"/>
      <w:marBottom w:val="0"/>
      <w:divBdr>
        <w:top w:val="none" w:sz="0" w:space="0" w:color="auto"/>
        <w:left w:val="none" w:sz="0" w:space="0" w:color="auto"/>
        <w:bottom w:val="none" w:sz="0" w:space="0" w:color="auto"/>
        <w:right w:val="none" w:sz="0" w:space="0" w:color="auto"/>
      </w:divBdr>
    </w:div>
    <w:div w:id="1951814120">
      <w:bodyDiv w:val="1"/>
      <w:marLeft w:val="0"/>
      <w:marRight w:val="0"/>
      <w:marTop w:val="0"/>
      <w:marBottom w:val="0"/>
      <w:divBdr>
        <w:top w:val="none" w:sz="0" w:space="0" w:color="auto"/>
        <w:left w:val="none" w:sz="0" w:space="0" w:color="auto"/>
        <w:bottom w:val="none" w:sz="0" w:space="0" w:color="auto"/>
        <w:right w:val="none" w:sz="0" w:space="0" w:color="auto"/>
      </w:divBdr>
    </w:div>
    <w:div w:id="1953897551">
      <w:bodyDiv w:val="1"/>
      <w:marLeft w:val="0"/>
      <w:marRight w:val="0"/>
      <w:marTop w:val="0"/>
      <w:marBottom w:val="0"/>
      <w:divBdr>
        <w:top w:val="none" w:sz="0" w:space="0" w:color="auto"/>
        <w:left w:val="none" w:sz="0" w:space="0" w:color="auto"/>
        <w:bottom w:val="none" w:sz="0" w:space="0" w:color="auto"/>
        <w:right w:val="none" w:sz="0" w:space="0" w:color="auto"/>
      </w:divBdr>
    </w:div>
    <w:div w:id="1981109204">
      <w:bodyDiv w:val="1"/>
      <w:marLeft w:val="0"/>
      <w:marRight w:val="0"/>
      <w:marTop w:val="0"/>
      <w:marBottom w:val="0"/>
      <w:divBdr>
        <w:top w:val="none" w:sz="0" w:space="0" w:color="auto"/>
        <w:left w:val="none" w:sz="0" w:space="0" w:color="auto"/>
        <w:bottom w:val="none" w:sz="0" w:space="0" w:color="auto"/>
        <w:right w:val="none" w:sz="0" w:space="0" w:color="auto"/>
      </w:divBdr>
    </w:div>
    <w:div w:id="1992519439">
      <w:bodyDiv w:val="1"/>
      <w:marLeft w:val="0"/>
      <w:marRight w:val="0"/>
      <w:marTop w:val="0"/>
      <w:marBottom w:val="0"/>
      <w:divBdr>
        <w:top w:val="none" w:sz="0" w:space="0" w:color="auto"/>
        <w:left w:val="none" w:sz="0" w:space="0" w:color="auto"/>
        <w:bottom w:val="none" w:sz="0" w:space="0" w:color="auto"/>
        <w:right w:val="none" w:sz="0" w:space="0" w:color="auto"/>
      </w:divBdr>
    </w:div>
    <w:div w:id="2002268253">
      <w:bodyDiv w:val="1"/>
      <w:marLeft w:val="0"/>
      <w:marRight w:val="0"/>
      <w:marTop w:val="0"/>
      <w:marBottom w:val="0"/>
      <w:divBdr>
        <w:top w:val="none" w:sz="0" w:space="0" w:color="auto"/>
        <w:left w:val="none" w:sz="0" w:space="0" w:color="auto"/>
        <w:bottom w:val="none" w:sz="0" w:space="0" w:color="auto"/>
        <w:right w:val="none" w:sz="0" w:space="0" w:color="auto"/>
      </w:divBdr>
    </w:div>
    <w:div w:id="2062166723">
      <w:bodyDiv w:val="1"/>
      <w:marLeft w:val="0"/>
      <w:marRight w:val="0"/>
      <w:marTop w:val="0"/>
      <w:marBottom w:val="0"/>
      <w:divBdr>
        <w:top w:val="none" w:sz="0" w:space="0" w:color="auto"/>
        <w:left w:val="none" w:sz="0" w:space="0" w:color="auto"/>
        <w:bottom w:val="none" w:sz="0" w:space="0" w:color="auto"/>
        <w:right w:val="none" w:sz="0" w:space="0" w:color="auto"/>
      </w:divBdr>
    </w:div>
    <w:div w:id="208105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qualities@sepa.org.uk" TargetMode="External"/><Relationship Id="rId18" Type="http://schemas.openxmlformats.org/officeDocument/2006/relationships/footer" Target="footer1.xml"/><Relationship Id="rId26" Type="http://schemas.openxmlformats.org/officeDocument/2006/relationships/image" Target="media/image3.png"/><Relationship Id="rId39" Type="http://schemas.openxmlformats.org/officeDocument/2006/relationships/image" Target="media/image12.png"/><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sepa.org.uk/media/2mqpt5lk/2023-classification-summary-report.pdf"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epa.org.uk/media/2mqpt5lk/2023-classification-summary-report.pdf" TargetMode="External"/><Relationship Id="rId32" Type="http://schemas.openxmlformats.org/officeDocument/2006/relationships/image" Target="cid:image015.png@01DB667A.5C11B830" TargetMode="Externa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data.gov.scot/sepa/waste/landfilled.html" TargetMode="External"/><Relationship Id="rId23" Type="http://schemas.openxmlformats.org/officeDocument/2006/relationships/hyperlink" Target="https://sustainablescotlandnetwork.org/reports/the-scottish-environment-protection-agency" TargetMode="External"/><Relationship Id="rId28" Type="http://schemas.openxmlformats.org/officeDocument/2006/relationships/hyperlink" Target="https://www.bbc.co.uk/news/articles/cp8nlx7462vo"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ta.sepa.scot/media/svqbokvx/report-annual-operating-plan.pdf" TargetMode="External"/><Relationship Id="rId22" Type="http://schemas.openxmlformats.org/officeDocument/2006/relationships/hyperlink" Target="https://www.sepa.org.uk/environment/environmental-data/spri/"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data.gov.scot/sepa/waste/landfilled.htm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ww.sepa.org.uk/environment/waste/waste-data/waste-data-reporting/household-waste-data/" TargetMode="External"/><Relationship Id="rId33" Type="http://schemas.openxmlformats.org/officeDocument/2006/relationships/image" Target="media/image7.png"/><Relationship Id="rId38" Type="http://schemas.openxmlformats.org/officeDocument/2006/relationships/image" Target="media/image11.wmf"/></Relationships>
</file>

<file path=word/theme/theme1.xml><?xml version="1.0" encoding="utf-8"?>
<a:theme xmlns:a="http://schemas.openxmlformats.org/drawingml/2006/main" name="Office Theme">
  <a:themeElements>
    <a:clrScheme name="Custom 6">
      <a:dk1>
        <a:srgbClr val="3C4741"/>
      </a:dk1>
      <a:lt1>
        <a:srgbClr val="FFFFFF"/>
      </a:lt1>
      <a:dk2>
        <a:srgbClr val="6E7571"/>
      </a:dk2>
      <a:lt2>
        <a:srgbClr val="E7E6E6"/>
      </a:lt2>
      <a:accent1>
        <a:srgbClr val="40C37B"/>
      </a:accent1>
      <a:accent2>
        <a:srgbClr val="016574"/>
      </a:accent2>
      <a:accent3>
        <a:srgbClr val="C14090"/>
      </a:accent3>
      <a:accent4>
        <a:srgbClr val="0393D3"/>
      </a:accent4>
      <a:accent5>
        <a:srgbClr val="00976E"/>
      </a:accent5>
      <a:accent6>
        <a:srgbClr val="FDC343"/>
      </a:accent6>
      <a:hlink>
        <a:srgbClr val="FF732B"/>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4F08421554EC4C8B55194E4FC515BC" ma:contentTypeVersion="18" ma:contentTypeDescription="Create a new document." ma:contentTypeScope="" ma:versionID="60784e2a90fb38116798e10b40608d6e">
  <xsd:schema xmlns:xsd="http://www.w3.org/2001/XMLSchema" xmlns:xs="http://www.w3.org/2001/XMLSchema" xmlns:p="http://schemas.microsoft.com/office/2006/metadata/properties" xmlns:ns2="cbf2ce2c-cc96-4859-b897-d326b9b4a90a" xmlns:ns3="1b38697f-3841-4a87-9529-fa55f1e39f18" xmlns:ns4="6817a18b-ca13-4b62-8bc4-ed31bbcf9b80" targetNamespace="http://schemas.microsoft.com/office/2006/metadata/properties" ma:root="true" ma:fieldsID="438130ca9bc55dc425b0a2d4db2c154c" ns2:_="" ns3:_="" ns4:_="">
    <xsd:import namespace="cbf2ce2c-cc96-4859-b897-d326b9b4a90a"/>
    <xsd:import namespace="1b38697f-3841-4a87-9529-fa55f1e39f18"/>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2ce2c-cc96-4859-b897-d326b9b4a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38697f-3841-4a87-9529-fa55f1e39f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b6579ba-c697-4195-9e46-3f212bfe9a5d}" ma:internalName="TaxCatchAll" ma:showField="CatchAllData" ma:web="1b38697f-3841-4a87-9529-fa55f1e39f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817a18b-ca13-4b62-8bc4-ed31bbcf9b80" xsi:nil="true"/>
    <lcf76f155ced4ddcb4097134ff3c332f xmlns="cbf2ce2c-cc96-4859-b897-d326b9b4a9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A8A29B-8946-4A65-9AB1-A2C71EE6C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2ce2c-cc96-4859-b897-d326b9b4a90a"/>
    <ds:schemaRef ds:uri="1b38697f-3841-4a87-9529-fa55f1e39f18"/>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3D557-9CDD-42B5-843C-09BFE7BA376E}">
  <ds:schemaRefs>
    <ds:schemaRef ds:uri="http://schemas.microsoft.com/sharepoint/v3/contenttype/forms"/>
  </ds:schemaRefs>
</ds:datastoreItem>
</file>

<file path=customXml/itemProps3.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4.xml><?xml version="1.0" encoding="utf-8"?>
<ds:datastoreItem xmlns:ds="http://schemas.openxmlformats.org/officeDocument/2006/customXml" ds:itemID="{9329312B-0A70-4CF3-851B-083D28A57758}">
  <ds:schemaRefs>
    <ds:schemaRef ds:uri="http://schemas.microsoft.com/office/2006/metadata/properties"/>
    <ds:schemaRef ds:uri="http://schemas.microsoft.com/office/infopath/2007/PartnerControls"/>
    <ds:schemaRef ds:uri="6817a18b-ca13-4b62-8bc4-ed31bbcf9b80"/>
    <ds:schemaRef ds:uri="cbf2ce2c-cc96-4859-b897-d326b9b4a90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5451</Words>
  <Characters>31073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36452</CharactersWithSpaces>
  <SharedDoc>false</SharedDoc>
  <HLinks>
    <vt:vector size="96" baseType="variant">
      <vt:variant>
        <vt:i4>852063</vt:i4>
      </vt:variant>
      <vt:variant>
        <vt:i4>54</vt:i4>
      </vt:variant>
      <vt:variant>
        <vt:i4>0</vt:i4>
      </vt:variant>
      <vt:variant>
        <vt:i4>5</vt:i4>
      </vt:variant>
      <vt:variant>
        <vt:lpwstr>https://data.gov.scot/sepa/waste/landfilled.html</vt:lpwstr>
      </vt:variant>
      <vt:variant>
        <vt:lpwstr/>
      </vt:variant>
      <vt:variant>
        <vt:i4>1441870</vt:i4>
      </vt:variant>
      <vt:variant>
        <vt:i4>51</vt:i4>
      </vt:variant>
      <vt:variant>
        <vt:i4>0</vt:i4>
      </vt:variant>
      <vt:variant>
        <vt:i4>5</vt:i4>
      </vt:variant>
      <vt:variant>
        <vt:lpwstr>https://www.sepa.org.uk/media/2mqpt5lk/2023-classification-summary-report.pdf</vt:lpwstr>
      </vt:variant>
      <vt:variant>
        <vt:lpwstr/>
      </vt:variant>
      <vt:variant>
        <vt:i4>1310741</vt:i4>
      </vt:variant>
      <vt:variant>
        <vt:i4>48</vt:i4>
      </vt:variant>
      <vt:variant>
        <vt:i4>0</vt:i4>
      </vt:variant>
      <vt:variant>
        <vt:i4>5</vt:i4>
      </vt:variant>
      <vt:variant>
        <vt:lpwstr>https://www.bbc.co.uk/news/articles/cp8nlx7462vo</vt:lpwstr>
      </vt:variant>
      <vt:variant>
        <vt:lpwstr/>
      </vt:variant>
      <vt:variant>
        <vt:i4>3539007</vt:i4>
      </vt:variant>
      <vt:variant>
        <vt:i4>45</vt:i4>
      </vt:variant>
      <vt:variant>
        <vt:i4>0</vt:i4>
      </vt:variant>
      <vt:variant>
        <vt:i4>5</vt:i4>
      </vt:variant>
      <vt:variant>
        <vt:lpwstr>https://www.sepa.org.uk/environment/waste/waste-data/waste-data-reporting/household-waste-data/</vt:lpwstr>
      </vt:variant>
      <vt:variant>
        <vt:lpwstr/>
      </vt:variant>
      <vt:variant>
        <vt:i4>1441870</vt:i4>
      </vt:variant>
      <vt:variant>
        <vt:i4>42</vt:i4>
      </vt:variant>
      <vt:variant>
        <vt:i4>0</vt:i4>
      </vt:variant>
      <vt:variant>
        <vt:i4>5</vt:i4>
      </vt:variant>
      <vt:variant>
        <vt:lpwstr>https://www.sepa.org.uk/media/2mqpt5lk/2023-classification-summary-report.pdf</vt:lpwstr>
      </vt:variant>
      <vt:variant>
        <vt:lpwstr/>
      </vt:variant>
      <vt:variant>
        <vt:i4>1769488</vt:i4>
      </vt:variant>
      <vt:variant>
        <vt:i4>39</vt:i4>
      </vt:variant>
      <vt:variant>
        <vt:i4>0</vt:i4>
      </vt:variant>
      <vt:variant>
        <vt:i4>5</vt:i4>
      </vt:variant>
      <vt:variant>
        <vt:lpwstr>https://sustainablescotlandnetwork.org/reports/the-scottish-environment-protection-agency</vt:lpwstr>
      </vt:variant>
      <vt:variant>
        <vt:lpwstr/>
      </vt:variant>
      <vt:variant>
        <vt:i4>5439504</vt:i4>
      </vt:variant>
      <vt:variant>
        <vt:i4>36</vt:i4>
      </vt:variant>
      <vt:variant>
        <vt:i4>0</vt:i4>
      </vt:variant>
      <vt:variant>
        <vt:i4>5</vt:i4>
      </vt:variant>
      <vt:variant>
        <vt:lpwstr>https://www.sepa.org.uk/environment/environmental-data/spri/</vt:lpwstr>
      </vt:variant>
      <vt:variant>
        <vt:lpwstr/>
      </vt:variant>
      <vt:variant>
        <vt:i4>852063</vt:i4>
      </vt:variant>
      <vt:variant>
        <vt:i4>33</vt:i4>
      </vt:variant>
      <vt:variant>
        <vt:i4>0</vt:i4>
      </vt:variant>
      <vt:variant>
        <vt:i4>5</vt:i4>
      </vt:variant>
      <vt:variant>
        <vt:lpwstr>https://data.gov.scot/sepa/waste/landfilled.html</vt:lpwstr>
      </vt:variant>
      <vt:variant>
        <vt:lpwstr/>
      </vt:variant>
      <vt:variant>
        <vt:i4>7274623</vt:i4>
      </vt:variant>
      <vt:variant>
        <vt:i4>30</vt:i4>
      </vt:variant>
      <vt:variant>
        <vt:i4>0</vt:i4>
      </vt:variant>
      <vt:variant>
        <vt:i4>5</vt:i4>
      </vt:variant>
      <vt:variant>
        <vt:lpwstr>https://beta.sepa.scot/media/svqbokvx/report-annual-operating-plan.pdf</vt:lpwstr>
      </vt:variant>
      <vt:variant>
        <vt:lpwstr/>
      </vt:variant>
      <vt:variant>
        <vt:i4>3539032</vt:i4>
      </vt:variant>
      <vt:variant>
        <vt:i4>27</vt:i4>
      </vt:variant>
      <vt:variant>
        <vt:i4>0</vt:i4>
      </vt:variant>
      <vt:variant>
        <vt:i4>5</vt:i4>
      </vt:variant>
      <vt:variant>
        <vt:lpwstr>mailto:equalities@sepa.org.uk</vt:lpwstr>
      </vt:variant>
      <vt:variant>
        <vt:lpwstr/>
      </vt:variant>
      <vt:variant>
        <vt:i4>1703995</vt:i4>
      </vt:variant>
      <vt:variant>
        <vt:i4>20</vt:i4>
      </vt:variant>
      <vt:variant>
        <vt:i4>0</vt:i4>
      </vt:variant>
      <vt:variant>
        <vt:i4>5</vt:i4>
      </vt:variant>
      <vt:variant>
        <vt:lpwstr/>
      </vt:variant>
      <vt:variant>
        <vt:lpwstr>_Toc189054611</vt:lpwstr>
      </vt:variant>
      <vt:variant>
        <vt:i4>1179704</vt:i4>
      </vt:variant>
      <vt:variant>
        <vt:i4>14</vt:i4>
      </vt:variant>
      <vt:variant>
        <vt:i4>0</vt:i4>
      </vt:variant>
      <vt:variant>
        <vt:i4>5</vt:i4>
      </vt:variant>
      <vt:variant>
        <vt:lpwstr/>
      </vt:variant>
      <vt:variant>
        <vt:lpwstr>_Toc189054592</vt:lpwstr>
      </vt:variant>
      <vt:variant>
        <vt:i4>1179704</vt:i4>
      </vt:variant>
      <vt:variant>
        <vt:i4>8</vt:i4>
      </vt:variant>
      <vt:variant>
        <vt:i4>0</vt:i4>
      </vt:variant>
      <vt:variant>
        <vt:i4>5</vt:i4>
      </vt:variant>
      <vt:variant>
        <vt:lpwstr/>
      </vt:variant>
      <vt:variant>
        <vt:lpwstr>_Toc189054591</vt:lpwstr>
      </vt:variant>
      <vt:variant>
        <vt:i4>1179704</vt:i4>
      </vt:variant>
      <vt:variant>
        <vt:i4>2</vt:i4>
      </vt:variant>
      <vt:variant>
        <vt:i4>0</vt:i4>
      </vt:variant>
      <vt:variant>
        <vt:i4>5</vt:i4>
      </vt:variant>
      <vt:variant>
        <vt:lpwstr/>
      </vt:variant>
      <vt:variant>
        <vt:lpwstr>_Toc189054590</vt:lpwstr>
      </vt:variant>
      <vt:variant>
        <vt:i4>5374057</vt:i4>
      </vt:variant>
      <vt:variant>
        <vt:i4>3</vt:i4>
      </vt:variant>
      <vt:variant>
        <vt:i4>0</vt:i4>
      </vt:variant>
      <vt:variant>
        <vt:i4>5</vt:i4>
      </vt:variant>
      <vt:variant>
        <vt:lpwstr>mailto:david.harley@sepa.org.uk</vt:lpwstr>
      </vt:variant>
      <vt:variant>
        <vt:lpwstr/>
      </vt:variant>
      <vt:variant>
        <vt:i4>5374057</vt:i4>
      </vt:variant>
      <vt:variant>
        <vt:i4>0</vt:i4>
      </vt:variant>
      <vt:variant>
        <vt:i4>0</vt:i4>
      </vt:variant>
      <vt:variant>
        <vt:i4>5</vt:i4>
      </vt:variant>
      <vt:variant>
        <vt:lpwstr>mailto:david.harley@sepa.org.uk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Wallace, Fionna</cp:lastModifiedBy>
  <cp:revision>6</cp:revision>
  <cp:lastPrinted>2023-03-25T15:44:00Z</cp:lastPrinted>
  <dcterms:created xsi:type="dcterms:W3CDTF">2025-03-04T09:21:00Z</dcterms:created>
  <dcterms:modified xsi:type="dcterms:W3CDTF">2025-03-04T09:25:00Z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0x010100094F08421554EC4C8B55194E4FC515BC</vt:lpwstr>
  </property>
  <property fmtid="{D5CDD505-2E9C-101B-9397-08002B2CF9AE}" pid="3" name="MediaServiceImageTags">
    <vt:lpwstr/>
  </property>
  <property fmtid="{D5CDD505-2E9C-101B-9397-08002B2CF9AE}" pid="4" name="ClassificationContentMarkingHeaderShapeIds">
    <vt:lpwstr>6,9,b,2877eec1,6b911bda,a5fd131</vt:lpwstr>
  </property>
  <property fmtid="{D5CDD505-2E9C-101B-9397-08002B2CF9AE}" pid="5" name="ClassificationContentMarkingHeaderFontProps">
    <vt:lpwstr>#0000ff,10,Calibri</vt:lpwstr>
  </property>
  <property fmtid="{D5CDD505-2E9C-101B-9397-08002B2CF9AE}" pid="6" name="ClassificationContentMarkingHeaderText">
    <vt:lpwstr>OFFICIAL</vt:lpwstr>
  </property>
  <property fmtid="{D5CDD505-2E9C-101B-9397-08002B2CF9AE}" pid="7" name="ClassificationContentMarkingFooterShapeIds">
    <vt:lpwstr>19,1d,1f,20,22,3d0a1d77,5e926f39,f0516f8</vt:lpwstr>
  </property>
  <property fmtid="{D5CDD505-2E9C-101B-9397-08002B2CF9AE}" pid="8" name="ClassificationContentMarkingFooterFontProps">
    <vt:lpwstr>#0000ff,10,Calibri</vt:lpwstr>
  </property>
  <property fmtid="{D5CDD505-2E9C-101B-9397-08002B2CF9AE}" pid="9" name="ClassificationContentMarkingFooterText">
    <vt:lpwstr>OFFICIAL</vt:lpwstr>
  </property>
  <property fmtid="{D5CDD505-2E9C-101B-9397-08002B2CF9AE}" pid="10" name="MSIP_Label_ea4fd52f-9814-4cae-aa53-0ea7b16cd381_Enabled">
    <vt:lpwstr>true</vt:lpwstr>
  </property>
  <property fmtid="{D5CDD505-2E9C-101B-9397-08002B2CF9AE}" pid="11" name="MSIP_Label_ea4fd52f-9814-4cae-aa53-0ea7b16cd381_SetDate">
    <vt:lpwstr>2024-11-18T13:28:11Z</vt:lpwstr>
  </property>
  <property fmtid="{D5CDD505-2E9C-101B-9397-08002B2CF9AE}" pid="12" name="MSIP_Label_ea4fd52f-9814-4cae-aa53-0ea7b16cd381_Method">
    <vt:lpwstr>Privileged</vt:lpwstr>
  </property>
  <property fmtid="{D5CDD505-2E9C-101B-9397-08002B2CF9AE}" pid="13" name="MSIP_Label_ea4fd52f-9814-4cae-aa53-0ea7b16cd381_Name">
    <vt:lpwstr>Official General</vt:lpwstr>
  </property>
  <property fmtid="{D5CDD505-2E9C-101B-9397-08002B2CF9AE}" pid="14" name="MSIP_Label_ea4fd52f-9814-4cae-aa53-0ea7b16cd381_SiteId">
    <vt:lpwstr>5cf26d65-cf46-4c72-ba82-7577d9c2d7ab</vt:lpwstr>
  </property>
  <property fmtid="{D5CDD505-2E9C-101B-9397-08002B2CF9AE}" pid="15" name="MSIP_Label_ea4fd52f-9814-4cae-aa53-0ea7b16cd381_ActionId">
    <vt:lpwstr>12ad0397-c9f0-4ac6-9f7a-8968eeb03662</vt:lpwstr>
  </property>
  <property fmtid="{D5CDD505-2E9C-101B-9397-08002B2CF9AE}" pid="16" name="MSIP_Label_ea4fd52f-9814-4cae-aa53-0ea7b16cd381_ContentBits">
    <vt:lpwstr>3</vt:lpwstr>
  </property>
</Properties>
</file>