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7CCEF03B" w14:textId="77777777" w:rsidR="004073BC" w:rsidRDefault="00F72274" w:rsidP="00587EA6">
          <w:pPr>
            <w:pStyle w:val="Heading1"/>
          </w:pPr>
          <w:r>
            <w:rPr>
              <w:noProof/>
            </w:rPr>
            <w:drawing>
              <wp:anchor distT="0" distB="0" distL="114300" distR="114300" simplePos="0" relativeHeight="251658241" behindDoc="1" locked="0" layoutInCell="1" allowOverlap="1" wp14:anchorId="4B57AB53" wp14:editId="7D545C06">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85B6052" wp14:editId="548AF34B">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2D5C2C7" w14:textId="77777777" w:rsidR="004073BC" w:rsidRDefault="004073BC" w:rsidP="008C1A73"/>
        <w:p w14:paraId="33F18CF4" w14:textId="4064FBFE" w:rsidR="0094655E" w:rsidRDefault="0094655E" w:rsidP="0094655E">
          <w:pPr>
            <w:rPr>
              <w:b/>
              <w:bCs/>
              <w:color w:val="FFFFFF" w:themeColor="background1"/>
              <w:sz w:val="48"/>
              <w:szCs w:val="48"/>
            </w:rPr>
          </w:pPr>
          <w:r w:rsidRPr="11C0B6F9">
            <w:rPr>
              <w:b/>
              <w:bCs/>
              <w:color w:val="FFFFFF" w:themeColor="background1"/>
              <w:sz w:val="48"/>
              <w:szCs w:val="48"/>
            </w:rPr>
            <w:t>WAT-G-00</w:t>
          </w:r>
          <w:r w:rsidR="685CD357" w:rsidRPr="11C0B6F9">
            <w:rPr>
              <w:b/>
              <w:bCs/>
              <w:color w:val="FFFFFF" w:themeColor="background1"/>
              <w:sz w:val="48"/>
              <w:szCs w:val="48"/>
            </w:rPr>
            <w:t>9</w:t>
          </w:r>
        </w:p>
        <w:p w14:paraId="76FBB859" w14:textId="77777777" w:rsidR="0094655E" w:rsidRDefault="0094655E" w:rsidP="004133B7">
          <w:pPr>
            <w:spacing w:line="240" w:lineRule="auto"/>
            <w:rPr>
              <w:b/>
              <w:bCs/>
              <w:color w:val="FFFFFF" w:themeColor="background1"/>
              <w:sz w:val="84"/>
              <w:szCs w:val="84"/>
            </w:rPr>
          </w:pPr>
        </w:p>
        <w:p w14:paraId="0C8BF179" w14:textId="77777777" w:rsidR="00611D7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71A4655A" wp14:editId="38F004EC">
                    <wp:simplePos x="0" y="0"/>
                    <wp:positionH relativeFrom="column">
                      <wp:posOffset>124460</wp:posOffset>
                    </wp:positionH>
                    <wp:positionV relativeFrom="paragraph">
                      <wp:posOffset>6900545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9025F86" w14:textId="77777777" w:rsidR="00EA7682" w:rsidRPr="009A240D" w:rsidRDefault="00EA7682" w:rsidP="00EA7682">
                                <w:pPr>
                                  <w:pStyle w:val="BodyText1"/>
                                  <w:rPr>
                                    <w:color w:val="FFFFFF" w:themeColor="background1"/>
                                  </w:rPr>
                                </w:pPr>
                                <w:r>
                                  <w:rPr>
                                    <w:color w:val="FFFFFF" w:themeColor="background1"/>
                                  </w:rPr>
                                  <w:t>Version 1.0, August 2025</w:t>
                                </w:r>
                              </w:p>
                              <w:p w14:paraId="4BD4F763" w14:textId="77D8F380" w:rsidR="00281BB1" w:rsidRPr="009A240D" w:rsidRDefault="00281BB1" w:rsidP="00281BB1">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4655A" id="_x0000_t202" coordsize="21600,21600" o:spt="202" path="m,l,21600r21600,l21600,xe">
                    <v:stroke joinstyle="miter"/>
                    <v:path gradientshapeok="t" o:connecttype="rect"/>
                  </v:shapetype>
                  <v:shape id="Text Box 3" o:spid="_x0000_s1026" type="#_x0000_t202" alt="&quot;&quot;" style="position:absolute;margin-left:9.8pt;margin-top:543.3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" filled="f" stroked="f" strokeweight=".5pt">
                    <v:textbox inset="0,0,0,0">
                      <w:txbxContent>
                        <w:p w14:paraId="59025F86" w14:textId="77777777" w:rsidR="00EA7682" w:rsidRPr="009A240D" w:rsidRDefault="00EA7682" w:rsidP="00EA7682">
                          <w:pPr>
                            <w:pStyle w:val="BodyText1"/>
                            <w:rPr>
                              <w:color w:val="FFFFFF" w:themeColor="background1"/>
                            </w:rPr>
                          </w:pPr>
                          <w:r>
                            <w:rPr>
                              <w:color w:val="FFFFFF" w:themeColor="background1"/>
                            </w:rPr>
                            <w:t>Version 1.0, August 2025</w:t>
                          </w:r>
                        </w:p>
                        <w:p w14:paraId="4BD4F763" w14:textId="77D8F380" w:rsidR="00281BB1" w:rsidRPr="009A240D" w:rsidRDefault="00281BB1" w:rsidP="00281BB1">
                          <w:pPr>
                            <w:pStyle w:val="BodyText1"/>
                            <w:rPr>
                              <w:color w:val="FFFFFF" w:themeColor="background1"/>
                            </w:rPr>
                          </w:pPr>
                        </w:p>
                      </w:txbxContent>
                    </v:textbox>
                    <w10:anchorlock/>
                  </v:shape>
                </w:pict>
              </mc:Fallback>
            </mc:AlternateContent>
          </w:r>
          <w:r w:rsidR="0094655E">
            <w:rPr>
              <w:b/>
              <w:bCs/>
              <w:color w:val="FFFFFF" w:themeColor="background1"/>
              <w:sz w:val="84"/>
              <w:szCs w:val="84"/>
            </w:rPr>
            <w:t>EASR Guidance</w:t>
          </w:r>
          <w:r w:rsidR="00CF7423">
            <w:rPr>
              <w:b/>
              <w:bCs/>
              <w:color w:val="FFFFFF" w:themeColor="background1"/>
              <w:sz w:val="84"/>
              <w:szCs w:val="84"/>
            </w:rPr>
            <w:t>:</w:t>
          </w:r>
          <w:r w:rsidR="00611D75">
            <w:rPr>
              <w:b/>
              <w:bCs/>
              <w:color w:val="FFFFFF" w:themeColor="background1"/>
              <w:sz w:val="84"/>
              <w:szCs w:val="84"/>
            </w:rPr>
            <w:t xml:space="preserve"> </w:t>
          </w:r>
        </w:p>
        <w:p w14:paraId="029F4F4B" w14:textId="08DABC59" w:rsidR="00611D75" w:rsidRDefault="00A24C5C" w:rsidP="004133B7">
          <w:pPr>
            <w:spacing w:line="240" w:lineRule="auto"/>
            <w:rPr>
              <w:b/>
              <w:bCs/>
              <w:color w:val="FFFFFF" w:themeColor="background1"/>
              <w:sz w:val="84"/>
              <w:szCs w:val="84"/>
            </w:rPr>
          </w:pPr>
          <w:r>
            <w:rPr>
              <w:b/>
              <w:bCs/>
              <w:color w:val="FFFFFF" w:themeColor="background1"/>
              <w:sz w:val="84"/>
              <w:szCs w:val="84"/>
            </w:rPr>
            <w:t>P</w:t>
          </w:r>
          <w:r w:rsidR="00611D75">
            <w:rPr>
              <w:b/>
              <w:bCs/>
              <w:color w:val="FFFFFF" w:themeColor="background1"/>
              <w:sz w:val="84"/>
              <w:szCs w:val="84"/>
            </w:rPr>
            <w:t xml:space="preserve">ermit </w:t>
          </w:r>
          <w:r w:rsidR="00CF5120">
            <w:rPr>
              <w:b/>
              <w:bCs/>
              <w:color w:val="FFFFFF" w:themeColor="background1"/>
              <w:sz w:val="84"/>
              <w:szCs w:val="84"/>
            </w:rPr>
            <w:t>A</w:t>
          </w:r>
          <w:r w:rsidR="00611D75">
            <w:rPr>
              <w:b/>
              <w:bCs/>
              <w:color w:val="FFFFFF" w:themeColor="background1"/>
              <w:sz w:val="84"/>
              <w:szCs w:val="84"/>
            </w:rPr>
            <w:t>ctivity:</w:t>
          </w:r>
          <w:r w:rsidR="0094655E">
            <w:rPr>
              <w:b/>
              <w:bCs/>
              <w:color w:val="FFFFFF" w:themeColor="background1"/>
              <w:sz w:val="84"/>
              <w:szCs w:val="84"/>
            </w:rPr>
            <w:t xml:space="preserve"> </w:t>
          </w:r>
        </w:p>
        <w:p w14:paraId="55E45486" w14:textId="6FBB61AE" w:rsidR="00801105" w:rsidRDefault="005A7F03" w:rsidP="004133B7">
          <w:pPr>
            <w:spacing w:line="240" w:lineRule="auto"/>
            <w:rPr>
              <w:b/>
              <w:bCs/>
              <w:color w:val="FFFFFF" w:themeColor="background1"/>
              <w:sz w:val="84"/>
              <w:szCs w:val="84"/>
            </w:rPr>
          </w:pPr>
          <w:r>
            <w:rPr>
              <w:b/>
              <w:bCs/>
              <w:color w:val="FFFFFF" w:themeColor="background1"/>
              <w:sz w:val="84"/>
              <w:szCs w:val="84"/>
            </w:rPr>
            <w:t>Operation and alteration of a structure</w:t>
          </w:r>
        </w:p>
        <w:p w14:paraId="338B6E19" w14:textId="77777777" w:rsidR="008C1A73" w:rsidRPr="00CF7EFB" w:rsidRDefault="008C1A73" w:rsidP="00CF7EFB">
          <w:pPr>
            <w:rPr>
              <w:b/>
              <w:bCs/>
              <w:color w:val="FFFFFF" w:themeColor="background1"/>
              <w:sz w:val="84"/>
              <w:szCs w:val="84"/>
            </w:rPr>
          </w:pPr>
          <w:r>
            <w:br w:type="page"/>
          </w:r>
        </w:p>
      </w:sdtContent>
    </w:sdt>
    <w:p w14:paraId="431ED7DB" w14:textId="77777777" w:rsidR="00EA7682" w:rsidRPr="007777DA" w:rsidRDefault="00EA7682" w:rsidP="00EA7682">
      <w:pPr>
        <w:pStyle w:val="BodyText1"/>
        <w:rPr>
          <w:rFonts w:eastAsia="Times New Roman"/>
          <w:sz w:val="32"/>
          <w:szCs w:val="32"/>
        </w:rPr>
      </w:pPr>
      <w:r w:rsidRPr="007777DA">
        <w:rPr>
          <w:rFonts w:eastAsia="Times New Roman"/>
          <w:sz w:val="32"/>
          <w:szCs w:val="32"/>
        </w:rPr>
        <w:lastRenderedPageBreak/>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1611C77E" w14:textId="77777777" w:rsidR="00EA7682" w:rsidRDefault="00EA7682">
      <w:pPr>
        <w:spacing w:line="240" w:lineRule="auto"/>
        <w:rPr>
          <w:rFonts w:asciiTheme="majorHAnsi" w:eastAsia="Times New Roman" w:hAnsiTheme="majorHAnsi" w:cstheme="majorBidi"/>
          <w:b/>
          <w:color w:val="016574" w:themeColor="accent2"/>
          <w:sz w:val="40"/>
          <w:szCs w:val="32"/>
        </w:rPr>
      </w:pPr>
      <w:r>
        <w:rPr>
          <w:rFonts w:eastAsia="Times New Roman"/>
        </w:rPr>
        <w:br w:type="page"/>
      </w:r>
    </w:p>
    <w:p w14:paraId="7319E39B" w14:textId="4447EB11" w:rsidR="00684F5A" w:rsidRPr="00684F5A" w:rsidRDefault="424A7A21" w:rsidP="515D618B">
      <w:pPr>
        <w:pStyle w:val="Heading1"/>
        <w:rPr>
          <w:rFonts w:eastAsia="Times New Roman"/>
        </w:rPr>
      </w:pPr>
      <w:r w:rsidRPr="515D618B">
        <w:rPr>
          <w:rFonts w:eastAsia="Times New Roman"/>
        </w:rPr>
        <w:lastRenderedPageBreak/>
        <w:t>1 Purpose</w:t>
      </w:r>
    </w:p>
    <w:p w14:paraId="146B7E3B" w14:textId="20AD031A" w:rsidR="00E04D9E" w:rsidRPr="009A63B8" w:rsidRDefault="00B45417" w:rsidP="00C56032">
      <w:pPr>
        <w:pStyle w:val="BodyText1"/>
        <w:rPr>
          <w:rStyle w:val="normaltextrun"/>
          <w:rFonts w:cstheme="minorHAnsi"/>
          <w:color w:val="000000"/>
          <w:shd w:val="clear" w:color="auto" w:fill="FFFFFF"/>
        </w:rPr>
      </w:pPr>
      <w:r w:rsidRPr="009A63B8">
        <w:rPr>
          <w:rStyle w:val="normaltextrun"/>
          <w:rFonts w:cstheme="minorHAnsi"/>
          <w:color w:val="000000"/>
          <w:shd w:val="clear" w:color="auto" w:fill="FFFFFF"/>
          <w:lang w:val="en-US"/>
        </w:rPr>
        <w:t xml:space="preserve">This document provides information and guidance on </w:t>
      </w:r>
      <w:r w:rsidR="00082FB9" w:rsidRPr="009A63B8">
        <w:rPr>
          <w:rStyle w:val="normaltextrun"/>
          <w:rFonts w:cstheme="minorHAnsi"/>
          <w:color w:val="000000"/>
          <w:shd w:val="clear" w:color="auto" w:fill="FFFFFF"/>
          <w:lang w:val="en-US"/>
        </w:rPr>
        <w:t xml:space="preserve">the </w:t>
      </w:r>
      <w:r w:rsidR="0018777B" w:rsidRPr="009A63B8">
        <w:rPr>
          <w:rStyle w:val="normaltextrun"/>
          <w:rFonts w:cstheme="minorHAnsi"/>
          <w:color w:val="000000"/>
          <w:shd w:val="clear" w:color="auto" w:fill="FFFFFF"/>
          <w:lang w:val="en-US"/>
        </w:rPr>
        <w:t>operation and alteration of a structure</w:t>
      </w:r>
      <w:r w:rsidRPr="009A63B8">
        <w:rPr>
          <w:rStyle w:val="normaltextrun"/>
          <w:rFonts w:cstheme="minorHAnsi"/>
          <w:color w:val="000000"/>
          <w:shd w:val="clear" w:color="auto" w:fill="FFFFFF"/>
          <w:lang w:val="en-US"/>
        </w:rPr>
        <w:t xml:space="preserve"> which </w:t>
      </w:r>
      <w:r w:rsidR="00E45811" w:rsidRPr="009A63B8">
        <w:rPr>
          <w:rStyle w:val="normaltextrun"/>
          <w:rFonts w:cstheme="minorHAnsi"/>
          <w:color w:val="000000"/>
          <w:shd w:val="clear" w:color="auto" w:fill="FFFFFF"/>
          <w:lang w:val="en-US"/>
        </w:rPr>
        <w:t>is</w:t>
      </w:r>
      <w:r w:rsidRPr="009A63B8">
        <w:rPr>
          <w:rStyle w:val="normaltextrun"/>
          <w:rFonts w:cstheme="minorHAnsi"/>
          <w:color w:val="000000"/>
          <w:shd w:val="clear" w:color="auto" w:fill="FFFFFF"/>
          <w:lang w:val="en-US"/>
        </w:rPr>
        <w:t xml:space="preserve"> subject to authorisation by SEPA under the Environmental Authorisation</w:t>
      </w:r>
      <w:r w:rsidR="17FD3C84" w:rsidRPr="009A63B8">
        <w:rPr>
          <w:rStyle w:val="normaltextrun"/>
          <w:rFonts w:cstheme="minorHAnsi"/>
          <w:color w:val="000000"/>
          <w:shd w:val="clear" w:color="auto" w:fill="FFFFFF"/>
          <w:lang w:val="en-US"/>
        </w:rPr>
        <w:t>s</w:t>
      </w:r>
      <w:r w:rsidRPr="009A63B8">
        <w:rPr>
          <w:rStyle w:val="normaltextrun"/>
          <w:rFonts w:cstheme="minorHAnsi"/>
          <w:color w:val="000000"/>
          <w:shd w:val="clear" w:color="auto" w:fill="FFFFFF"/>
          <w:lang w:val="en-US"/>
        </w:rPr>
        <w:t xml:space="preserve"> (Scotland) Regulations 2018, (EASR). </w:t>
      </w:r>
      <w:r w:rsidRPr="009A63B8">
        <w:rPr>
          <w:rStyle w:val="normaltextrun"/>
          <w:rFonts w:cstheme="minorHAnsi"/>
          <w:color w:val="000000"/>
          <w:shd w:val="clear" w:color="auto" w:fill="FFFFFF"/>
        </w:rPr>
        <w:t> </w:t>
      </w:r>
    </w:p>
    <w:p w14:paraId="0CDF6C70" w14:textId="5B5097B4" w:rsidR="00684F5A" w:rsidRPr="00C56032" w:rsidRDefault="008F707C" w:rsidP="00C56032">
      <w:pPr>
        <w:pStyle w:val="BodyText1"/>
        <w:rPr>
          <w:shd w:val="clear" w:color="auto" w:fill="FFFFFF"/>
        </w:rPr>
      </w:pPr>
      <w:r w:rsidRPr="009A63B8">
        <w:rPr>
          <w:rStyle w:val="normaltextrun"/>
          <w:rFonts w:cstheme="minorHAnsi"/>
          <w:color w:val="000000"/>
          <w:shd w:val="clear" w:color="auto" w:fill="FFFFFF"/>
        </w:rPr>
        <w:t>This guidance does not cover any other permissions that may be required. </w:t>
      </w:r>
      <w:r w:rsidRPr="009A63B8">
        <w:rPr>
          <w:rStyle w:val="eop"/>
          <w:rFonts w:cstheme="minorHAnsi"/>
          <w:color w:val="000000"/>
          <w:shd w:val="clear" w:color="auto" w:fill="FFFFFF"/>
        </w:rPr>
        <w:t> </w:t>
      </w:r>
    </w:p>
    <w:p w14:paraId="1ECDFE20" w14:textId="5ABBC462" w:rsidR="00684F5A" w:rsidRPr="00684F5A" w:rsidRDefault="424A7A21" w:rsidP="004133B7">
      <w:pPr>
        <w:pStyle w:val="Heading1"/>
        <w:rPr>
          <w:rFonts w:eastAsia="Times New Roman"/>
        </w:rPr>
      </w:pPr>
      <w:r w:rsidRPr="515D618B">
        <w:rPr>
          <w:rFonts w:eastAsia="Times New Roman"/>
        </w:rPr>
        <w:t xml:space="preserve">2 </w:t>
      </w:r>
      <w:r w:rsidR="0035557C">
        <w:rPr>
          <w:rFonts w:eastAsia="Times New Roman"/>
        </w:rPr>
        <w:t>Background</w:t>
      </w:r>
    </w:p>
    <w:p w14:paraId="10420FFC" w14:textId="5A45F88E" w:rsidR="0035557C" w:rsidRPr="0035557C" w:rsidRDefault="0035557C" w:rsidP="0035557C">
      <w:pPr>
        <w:pStyle w:val="BodyText1"/>
        <w:rPr>
          <w:rFonts w:eastAsia="Times New Roman"/>
        </w:rPr>
      </w:pPr>
      <w:bookmarkStart w:id="0" w:name="_Hlk135311663"/>
      <w:r w:rsidRPr="6DBCE0A9">
        <w:rPr>
          <w:rFonts w:eastAsia="Times New Roman"/>
        </w:rPr>
        <w:t>In line with SEPA’s duties under the Water Environment and Water Services (Scotland) Act 2003 (WEWS), we identify</w:t>
      </w:r>
      <w:r w:rsidR="000A2352" w:rsidRPr="6DBCE0A9">
        <w:rPr>
          <w:rFonts w:eastAsia="Times New Roman"/>
        </w:rPr>
        <w:t xml:space="preserve"> and assess</w:t>
      </w:r>
      <w:r w:rsidRPr="6DBCE0A9">
        <w:rPr>
          <w:rFonts w:eastAsia="Times New Roman"/>
        </w:rPr>
        <w:t xml:space="preserve"> barriers to fish migration. Where a man-made fish barrier exists, and there is significant suitable habitat in the catchment upstream of the identified barrier(s), work may be required to either remove or ease these barriers to facilitate the passage of fish. There is a statutory driver to address these barriers to fish migration</w:t>
      </w:r>
      <w:r w:rsidR="00126898" w:rsidRPr="6DBCE0A9">
        <w:rPr>
          <w:rFonts w:eastAsia="Times New Roman"/>
        </w:rPr>
        <w:t xml:space="preserve"> and</w:t>
      </w:r>
      <w:r w:rsidRPr="6DBCE0A9">
        <w:rPr>
          <w:rFonts w:eastAsia="Times New Roman"/>
        </w:rPr>
        <w:t xml:space="preserve"> in line with the </w:t>
      </w:r>
      <w:hyperlink r:id="rId14">
        <w:r w:rsidRPr="6DBCE0A9">
          <w:rPr>
            <w:rStyle w:val="Hyperlink"/>
            <w:rFonts w:eastAsia="Times New Roman"/>
          </w:rPr>
          <w:t>River Basin Management Plan</w:t>
        </w:r>
      </w:hyperlink>
      <w:r w:rsidRPr="6DBCE0A9">
        <w:rPr>
          <w:rFonts w:eastAsia="Times New Roman"/>
        </w:rPr>
        <w:t xml:space="preserve"> </w:t>
      </w:r>
      <w:r w:rsidR="0D0141CF" w:rsidRPr="6DBCE0A9">
        <w:rPr>
          <w:rFonts w:eastAsia="Times New Roman"/>
        </w:rPr>
        <w:t xml:space="preserve">(RBMP) </w:t>
      </w:r>
      <w:r w:rsidRPr="6DBCE0A9">
        <w:rPr>
          <w:rFonts w:eastAsia="Times New Roman"/>
        </w:rPr>
        <w:t>objectives set by SEPA and approved by Scottish Ministers</w:t>
      </w:r>
      <w:r w:rsidR="000612C8" w:rsidRPr="6DBCE0A9">
        <w:rPr>
          <w:rFonts w:eastAsia="Times New Roman"/>
        </w:rPr>
        <w:t>.</w:t>
      </w:r>
    </w:p>
    <w:p w14:paraId="771B3832" w14:textId="52C0B93C" w:rsidR="00173A76" w:rsidRPr="00D10DAA" w:rsidRDefault="00803CB2" w:rsidP="00D10DAA">
      <w:pPr>
        <w:pStyle w:val="Heading1"/>
        <w:rPr>
          <w:rFonts w:eastAsia="Times New Roman"/>
        </w:rPr>
      </w:pPr>
      <w:r>
        <w:rPr>
          <w:rFonts w:eastAsia="Times New Roman"/>
        </w:rPr>
        <w:t>3</w:t>
      </w:r>
      <w:r w:rsidRPr="515D618B">
        <w:rPr>
          <w:rFonts w:eastAsia="Times New Roman"/>
        </w:rPr>
        <w:t xml:space="preserve"> </w:t>
      </w:r>
      <w:r w:rsidR="00CA19CE" w:rsidRPr="00803CB2">
        <w:rPr>
          <w:rFonts w:eastAsia="Times New Roman"/>
        </w:rPr>
        <w:t>What activity does this guidance apply to? </w:t>
      </w:r>
    </w:p>
    <w:p w14:paraId="49B2C753" w14:textId="1A30DA77" w:rsidR="008E5DE7" w:rsidRDefault="00CA19CE" w:rsidP="00173A76">
      <w:pPr>
        <w:pStyle w:val="BodyText1"/>
        <w:rPr>
          <w:rFonts w:eastAsia="Times New Roman"/>
        </w:rPr>
      </w:pPr>
      <w:r w:rsidRPr="00173A76">
        <w:rPr>
          <w:rFonts w:eastAsia="Times New Roman"/>
        </w:rPr>
        <w:t>This guidance applies to</w:t>
      </w:r>
      <w:r w:rsidR="00173A76">
        <w:rPr>
          <w:rFonts w:eastAsia="Times New Roman"/>
        </w:rPr>
        <w:t xml:space="preserve"> the operation and alteration of</w:t>
      </w:r>
      <w:r w:rsidR="00323768">
        <w:rPr>
          <w:rFonts w:eastAsia="Times New Roman"/>
        </w:rPr>
        <w:t xml:space="preserve"> </w:t>
      </w:r>
      <w:r w:rsidR="00637C1D">
        <w:rPr>
          <w:rFonts w:eastAsia="Times New Roman"/>
        </w:rPr>
        <w:t>‘</w:t>
      </w:r>
      <w:r w:rsidR="00323768">
        <w:rPr>
          <w:rFonts w:eastAsia="Times New Roman"/>
        </w:rPr>
        <w:t>asset</w:t>
      </w:r>
      <w:r w:rsidR="00637C1D">
        <w:rPr>
          <w:rFonts w:eastAsia="Times New Roman"/>
        </w:rPr>
        <w:t>’</w:t>
      </w:r>
      <w:r w:rsidR="00323768">
        <w:rPr>
          <w:rFonts w:eastAsia="Times New Roman"/>
        </w:rPr>
        <w:t xml:space="preserve"> barriers identified under RBMP. These </w:t>
      </w:r>
      <w:r w:rsidR="00637C1D">
        <w:rPr>
          <w:rFonts w:eastAsia="Times New Roman"/>
        </w:rPr>
        <w:t>‘</w:t>
      </w:r>
      <w:r w:rsidR="00323768">
        <w:rPr>
          <w:rFonts w:eastAsia="Times New Roman"/>
        </w:rPr>
        <w:t>asset</w:t>
      </w:r>
      <w:r w:rsidR="00637C1D">
        <w:rPr>
          <w:rFonts w:eastAsia="Times New Roman"/>
        </w:rPr>
        <w:t>’</w:t>
      </w:r>
      <w:r w:rsidR="00323768">
        <w:rPr>
          <w:rFonts w:eastAsia="Times New Roman"/>
        </w:rPr>
        <w:t xml:space="preserve"> barriers </w:t>
      </w:r>
      <w:r w:rsidR="00F63F79">
        <w:rPr>
          <w:rFonts w:eastAsia="Times New Roman"/>
        </w:rPr>
        <w:t xml:space="preserve">include </w:t>
      </w:r>
      <w:r w:rsidR="0035557C" w:rsidRPr="0035557C">
        <w:rPr>
          <w:rFonts w:eastAsia="Times New Roman"/>
        </w:rPr>
        <w:t>existing</w:t>
      </w:r>
      <w:r w:rsidR="00416A6A">
        <w:rPr>
          <w:rFonts w:eastAsia="Times New Roman"/>
        </w:rPr>
        <w:t xml:space="preserve"> engineered</w:t>
      </w:r>
      <w:r w:rsidR="0035557C" w:rsidRPr="0035557C">
        <w:rPr>
          <w:rFonts w:eastAsia="Times New Roman"/>
        </w:rPr>
        <w:t xml:space="preserve"> s</w:t>
      </w:r>
      <w:r w:rsidR="0035557C" w:rsidRPr="00715682">
        <w:rPr>
          <w:rFonts w:eastAsia="Times New Roman"/>
        </w:rPr>
        <w:t xml:space="preserve">tructures </w:t>
      </w:r>
      <w:r w:rsidR="0035557C">
        <w:rPr>
          <w:rFonts w:eastAsia="Times New Roman"/>
        </w:rPr>
        <w:t xml:space="preserve">such as </w:t>
      </w:r>
      <w:r w:rsidR="0035557C" w:rsidRPr="00715682">
        <w:rPr>
          <w:rFonts w:eastAsia="Times New Roman"/>
        </w:rPr>
        <w:t>fords</w:t>
      </w:r>
      <w:r w:rsidR="0035557C">
        <w:rPr>
          <w:rFonts w:eastAsia="Times New Roman"/>
        </w:rPr>
        <w:t xml:space="preserve">, </w:t>
      </w:r>
      <w:r w:rsidR="0035557C" w:rsidRPr="00715682">
        <w:rPr>
          <w:rFonts w:eastAsia="Times New Roman"/>
        </w:rPr>
        <w:t>culverts</w:t>
      </w:r>
      <w:r w:rsidR="0035557C">
        <w:rPr>
          <w:rFonts w:eastAsia="Times New Roman"/>
        </w:rPr>
        <w:t xml:space="preserve"> and </w:t>
      </w:r>
      <w:r w:rsidR="0035557C" w:rsidRPr="00715682">
        <w:rPr>
          <w:rFonts w:eastAsia="Times New Roman"/>
        </w:rPr>
        <w:t>bridge aprons</w:t>
      </w:r>
      <w:r w:rsidR="00D05DFC">
        <w:rPr>
          <w:rFonts w:eastAsia="Times New Roman"/>
        </w:rPr>
        <w:t xml:space="preserve"> which have been assessed as having a significant adverse impact on the water environment</w:t>
      </w:r>
      <w:r w:rsidR="005428E4">
        <w:rPr>
          <w:rFonts w:eastAsia="Times New Roman"/>
        </w:rPr>
        <w:t xml:space="preserve"> (i.e. preventing passage of </w:t>
      </w:r>
      <w:r w:rsidR="009D3DC7">
        <w:rPr>
          <w:rFonts w:eastAsia="Times New Roman"/>
        </w:rPr>
        <w:t>fish</w:t>
      </w:r>
      <w:r w:rsidR="00434B67">
        <w:rPr>
          <w:rFonts w:eastAsia="Times New Roman"/>
        </w:rPr>
        <w:t>).</w:t>
      </w:r>
    </w:p>
    <w:p w14:paraId="516BEA3F" w14:textId="0789384D" w:rsidR="0035557C" w:rsidRPr="00173A76" w:rsidRDefault="00055241" w:rsidP="00173A76">
      <w:pPr>
        <w:pStyle w:val="BodyText1"/>
        <w:rPr>
          <w:rFonts w:eastAsia="Times New Roman"/>
        </w:rPr>
      </w:pPr>
      <w:r>
        <w:rPr>
          <w:rFonts w:eastAsia="Times New Roman"/>
        </w:rPr>
        <w:t xml:space="preserve">Asset barriers do not include impoundments. For </w:t>
      </w:r>
      <w:r w:rsidR="0094522E">
        <w:rPr>
          <w:rFonts w:eastAsia="Times New Roman"/>
        </w:rPr>
        <w:t xml:space="preserve">information on </w:t>
      </w:r>
      <w:r>
        <w:rPr>
          <w:rFonts w:eastAsia="Times New Roman"/>
        </w:rPr>
        <w:t xml:space="preserve">authorisation required for </w:t>
      </w:r>
      <w:r w:rsidR="0094522E">
        <w:rPr>
          <w:rFonts w:eastAsia="Times New Roman"/>
        </w:rPr>
        <w:t xml:space="preserve">the </w:t>
      </w:r>
      <w:r>
        <w:rPr>
          <w:rFonts w:eastAsia="Times New Roman"/>
        </w:rPr>
        <w:t>operation and alteration of impoundments please see impoundment section.</w:t>
      </w:r>
    </w:p>
    <w:p w14:paraId="3CC7C772" w14:textId="7D4719FA" w:rsidR="00982913" w:rsidRPr="00982913" w:rsidRDefault="00803CB2" w:rsidP="00803CB2">
      <w:pPr>
        <w:pStyle w:val="Heading1"/>
      </w:pPr>
      <w:r>
        <w:rPr>
          <w:rFonts w:eastAsia="Times New Roman"/>
        </w:rPr>
        <w:t>4</w:t>
      </w:r>
      <w:r w:rsidRPr="515D618B">
        <w:rPr>
          <w:rFonts w:eastAsia="Times New Roman"/>
        </w:rPr>
        <w:t xml:space="preserve"> </w:t>
      </w:r>
      <w:r w:rsidR="00982913" w:rsidRPr="00982913">
        <w:t>Understanding the activity </w:t>
      </w:r>
    </w:p>
    <w:p w14:paraId="05BFEFF7" w14:textId="23022EE8" w:rsidR="008E5DE7" w:rsidRDefault="008E5DE7" w:rsidP="00034518">
      <w:pPr>
        <w:pStyle w:val="BodyText1"/>
        <w:rPr>
          <w:rFonts w:eastAsia="Times New Roman"/>
        </w:rPr>
      </w:pPr>
      <w:r w:rsidRPr="0F2A3355">
        <w:rPr>
          <w:rFonts w:eastAsia="Times New Roman"/>
        </w:rPr>
        <w:t xml:space="preserve">It is understood that </w:t>
      </w:r>
      <w:r w:rsidR="00776D4F" w:rsidRPr="0F2A3355">
        <w:rPr>
          <w:rFonts w:eastAsia="Times New Roman"/>
        </w:rPr>
        <w:t>complete</w:t>
      </w:r>
      <w:r w:rsidRPr="0F2A3355">
        <w:rPr>
          <w:rFonts w:eastAsia="Times New Roman"/>
        </w:rPr>
        <w:t xml:space="preserve"> removal of</w:t>
      </w:r>
      <w:r w:rsidR="00045729" w:rsidRPr="0F2A3355">
        <w:rPr>
          <w:rFonts w:eastAsia="Times New Roman"/>
        </w:rPr>
        <w:t xml:space="preserve"> asset barriers </w:t>
      </w:r>
      <w:r w:rsidR="00735C51" w:rsidRPr="0F2A3355">
        <w:rPr>
          <w:rFonts w:eastAsia="Times New Roman"/>
        </w:rPr>
        <w:t xml:space="preserve">to rectify </w:t>
      </w:r>
      <w:r w:rsidR="00461BE6" w:rsidRPr="0F2A3355">
        <w:rPr>
          <w:rFonts w:eastAsia="Times New Roman"/>
        </w:rPr>
        <w:t xml:space="preserve">the </w:t>
      </w:r>
      <w:r w:rsidR="00735C51" w:rsidRPr="0F2A3355">
        <w:rPr>
          <w:rFonts w:eastAsia="Times New Roman"/>
        </w:rPr>
        <w:t>issue of fish passage will not always be possible</w:t>
      </w:r>
      <w:r w:rsidR="00C926EA" w:rsidRPr="0F2A3355">
        <w:rPr>
          <w:rFonts w:eastAsia="Times New Roman"/>
        </w:rPr>
        <w:t xml:space="preserve">. </w:t>
      </w:r>
      <w:r w:rsidR="009F625D" w:rsidRPr="0F2A3355">
        <w:rPr>
          <w:rFonts w:eastAsia="Times New Roman"/>
        </w:rPr>
        <w:t xml:space="preserve">Therefore, </w:t>
      </w:r>
      <w:r w:rsidR="00C926EA" w:rsidRPr="0F2A3355">
        <w:rPr>
          <w:rFonts w:eastAsia="Times New Roman"/>
        </w:rPr>
        <w:t>to meet RBMP objectives,</w:t>
      </w:r>
      <w:r w:rsidR="00735C51" w:rsidRPr="0F2A3355">
        <w:rPr>
          <w:rFonts w:eastAsia="Times New Roman"/>
        </w:rPr>
        <w:t xml:space="preserve"> some form of easement will be required at these </w:t>
      </w:r>
      <w:r w:rsidR="005706E9" w:rsidRPr="0F2A3355">
        <w:rPr>
          <w:rFonts w:eastAsia="Times New Roman"/>
        </w:rPr>
        <w:t xml:space="preserve">existing engineered </w:t>
      </w:r>
      <w:r w:rsidR="00735C51" w:rsidRPr="0F2A3355">
        <w:rPr>
          <w:rFonts w:eastAsia="Times New Roman"/>
        </w:rPr>
        <w:t>structure</w:t>
      </w:r>
      <w:r w:rsidR="00144029" w:rsidRPr="0F2A3355">
        <w:rPr>
          <w:rFonts w:eastAsia="Times New Roman"/>
        </w:rPr>
        <w:t>s</w:t>
      </w:r>
      <w:r w:rsidR="00C926EA" w:rsidRPr="0F2A3355">
        <w:rPr>
          <w:rFonts w:eastAsia="Times New Roman"/>
        </w:rPr>
        <w:t>.</w:t>
      </w:r>
      <w:r w:rsidR="00735C51" w:rsidRPr="0F2A3355">
        <w:rPr>
          <w:rFonts w:eastAsia="Times New Roman"/>
        </w:rPr>
        <w:t xml:space="preserve">  </w:t>
      </w:r>
    </w:p>
    <w:p w14:paraId="48788E9B" w14:textId="2E6CBB0C" w:rsidR="00E51D1F" w:rsidRDefault="00E150A6" w:rsidP="00034518">
      <w:pPr>
        <w:pStyle w:val="BodyText1"/>
        <w:rPr>
          <w:rFonts w:eastAsia="Times New Roman"/>
        </w:rPr>
      </w:pPr>
      <w:r>
        <w:rPr>
          <w:rFonts w:eastAsia="Times New Roman"/>
        </w:rPr>
        <w:t>Th</w:t>
      </w:r>
      <w:r w:rsidR="00970FC9">
        <w:rPr>
          <w:rFonts w:eastAsia="Times New Roman"/>
        </w:rPr>
        <w:t xml:space="preserve">is activity </w:t>
      </w:r>
      <w:r w:rsidR="00E51D1F">
        <w:rPr>
          <w:rFonts w:eastAsia="Times New Roman"/>
        </w:rPr>
        <w:t xml:space="preserve">includes </w:t>
      </w:r>
      <w:r w:rsidR="00144029">
        <w:rPr>
          <w:rFonts w:eastAsia="Times New Roman"/>
        </w:rPr>
        <w:t>the</w:t>
      </w:r>
      <w:r w:rsidR="00D53705">
        <w:rPr>
          <w:rFonts w:eastAsia="Times New Roman"/>
        </w:rPr>
        <w:t xml:space="preserve"> authorisation of the </w:t>
      </w:r>
      <w:r w:rsidR="00E51D1F" w:rsidRPr="00E51D1F">
        <w:rPr>
          <w:rFonts w:eastAsia="Times New Roman"/>
        </w:rPr>
        <w:t>on-going operation</w:t>
      </w:r>
      <w:r w:rsidR="00D271E3">
        <w:rPr>
          <w:rFonts w:eastAsia="Times New Roman"/>
        </w:rPr>
        <w:t xml:space="preserve"> (whether passive or not)</w:t>
      </w:r>
      <w:r w:rsidR="00E51D1F" w:rsidRPr="00E51D1F">
        <w:rPr>
          <w:rFonts w:eastAsia="Times New Roman"/>
        </w:rPr>
        <w:t>, modification and maintenance of these structures</w:t>
      </w:r>
      <w:r w:rsidR="008F4B38">
        <w:rPr>
          <w:rFonts w:eastAsia="Times New Roman"/>
        </w:rPr>
        <w:t>.</w:t>
      </w:r>
    </w:p>
    <w:p w14:paraId="2E482A1C" w14:textId="3C75BE3C" w:rsidR="00E05A30" w:rsidRPr="00982913" w:rsidRDefault="002B70E0" w:rsidP="00034518">
      <w:pPr>
        <w:pStyle w:val="BodyText1"/>
      </w:pPr>
      <w:r w:rsidRPr="13A1DB2B">
        <w:rPr>
          <w:rFonts w:eastAsia="Times New Roman"/>
        </w:rPr>
        <w:lastRenderedPageBreak/>
        <w:t>A</w:t>
      </w:r>
      <w:r>
        <w:rPr>
          <w:rFonts w:eastAsia="Times New Roman"/>
        </w:rPr>
        <w:t>ny a</w:t>
      </w:r>
      <w:r w:rsidRPr="13A1DB2B">
        <w:rPr>
          <w:rFonts w:eastAsia="Times New Roman"/>
        </w:rPr>
        <w:t xml:space="preserve">uthorisation </w:t>
      </w:r>
      <w:r>
        <w:rPr>
          <w:rFonts w:eastAsia="Times New Roman"/>
        </w:rPr>
        <w:t xml:space="preserve">granted will </w:t>
      </w:r>
      <w:r w:rsidRPr="13A1DB2B">
        <w:rPr>
          <w:rFonts w:eastAsia="Times New Roman"/>
        </w:rPr>
        <w:t xml:space="preserve">contain conditions </w:t>
      </w:r>
      <w:r>
        <w:rPr>
          <w:rFonts w:eastAsia="Times New Roman"/>
        </w:rPr>
        <w:t xml:space="preserve">requiring the installation </w:t>
      </w:r>
      <w:r w:rsidR="006B47BC">
        <w:rPr>
          <w:rFonts w:eastAsia="Times New Roman"/>
        </w:rPr>
        <w:t>and</w:t>
      </w:r>
      <w:r w:rsidR="006B47BC" w:rsidRPr="13A1DB2B">
        <w:rPr>
          <w:rFonts w:eastAsia="Times New Roman"/>
        </w:rPr>
        <w:t xml:space="preserve"> </w:t>
      </w:r>
      <w:r w:rsidRPr="13A1DB2B">
        <w:rPr>
          <w:rFonts w:eastAsia="Times New Roman"/>
        </w:rPr>
        <w:t>maintenance</w:t>
      </w:r>
      <w:r w:rsidR="006B47BC">
        <w:rPr>
          <w:rFonts w:eastAsia="Times New Roman"/>
        </w:rPr>
        <w:t xml:space="preserve"> of </w:t>
      </w:r>
      <w:r w:rsidR="00ED75F6">
        <w:rPr>
          <w:rFonts w:eastAsia="Times New Roman"/>
        </w:rPr>
        <w:t xml:space="preserve">a </w:t>
      </w:r>
      <w:r w:rsidR="006B47BC">
        <w:rPr>
          <w:rFonts w:eastAsia="Times New Roman"/>
        </w:rPr>
        <w:t>fish pass</w:t>
      </w:r>
      <w:r w:rsidR="00ED75F6">
        <w:rPr>
          <w:rFonts w:eastAsia="Times New Roman"/>
        </w:rPr>
        <w:t xml:space="preserve"> at the structure</w:t>
      </w:r>
      <w:r w:rsidRPr="13A1DB2B">
        <w:rPr>
          <w:rFonts w:eastAsia="Times New Roman"/>
        </w:rPr>
        <w:t xml:space="preserve"> </w:t>
      </w:r>
      <w:r>
        <w:rPr>
          <w:rFonts w:eastAsia="Times New Roman"/>
        </w:rPr>
        <w:t>to ensure</w:t>
      </w:r>
      <w:r w:rsidRPr="13A1DB2B">
        <w:rPr>
          <w:rFonts w:eastAsia="Times New Roman"/>
        </w:rPr>
        <w:t xml:space="preserve"> ongoing provision of fish passage</w:t>
      </w:r>
      <w:r w:rsidR="00B77EAE">
        <w:rPr>
          <w:rFonts w:eastAsia="Times New Roman"/>
        </w:rPr>
        <w:t>.</w:t>
      </w:r>
      <w:r w:rsidR="00B77EAE" w:rsidRPr="00B77EAE">
        <w:t xml:space="preserve"> </w:t>
      </w:r>
      <w:r w:rsidR="00B77EAE">
        <w:t>Further information specific to</w:t>
      </w:r>
      <w:r w:rsidR="00641EB2">
        <w:t xml:space="preserve"> f</w:t>
      </w:r>
      <w:r w:rsidR="00B77EAE">
        <w:t xml:space="preserve">ish passage </w:t>
      </w:r>
      <w:r w:rsidR="00641EB2">
        <w:t xml:space="preserve">design </w:t>
      </w:r>
      <w:r w:rsidR="00B77EAE">
        <w:t xml:space="preserve">can be found </w:t>
      </w:r>
      <w:r w:rsidR="00641EB2">
        <w:t>in</w:t>
      </w:r>
      <w:r w:rsidR="004529A5">
        <w:t xml:space="preserve"> the Institute of Fisheries Manag</w:t>
      </w:r>
      <w:r w:rsidR="00BC3CF7">
        <w:t>e</w:t>
      </w:r>
      <w:r w:rsidR="004529A5">
        <w:t>ment</w:t>
      </w:r>
      <w:r w:rsidR="00641EB2">
        <w:t xml:space="preserve"> </w:t>
      </w:r>
      <w:hyperlink r:id="rId15" w:history="1">
        <w:r w:rsidR="00641EB2" w:rsidRPr="00641EB2">
          <w:rPr>
            <w:rStyle w:val="Hyperlink"/>
          </w:rPr>
          <w:t>Fish Pass Manual</w:t>
        </w:r>
      </w:hyperlink>
      <w:r w:rsidR="00641EB2">
        <w:t xml:space="preserve">. </w:t>
      </w:r>
      <w:r w:rsidR="00236464">
        <w:t xml:space="preserve"> </w:t>
      </w:r>
      <w:r w:rsidR="002716B1">
        <w:t>Prior to the submission of an application</w:t>
      </w:r>
      <w:r w:rsidR="00E05A30">
        <w:t xml:space="preserve"> </w:t>
      </w:r>
      <w:r w:rsidR="00B41CAE">
        <w:t>an options appraisal should be undertaken</w:t>
      </w:r>
      <w:r w:rsidR="00CE7A63">
        <w:t xml:space="preserve"> to </w:t>
      </w:r>
      <w:r w:rsidR="00D62F83">
        <w:t>identify proposed solution</w:t>
      </w:r>
      <w:r w:rsidR="00F61F50">
        <w:t>.</w:t>
      </w:r>
      <w:r w:rsidR="00B41CAE">
        <w:t xml:space="preserve"> </w:t>
      </w:r>
    </w:p>
    <w:p w14:paraId="57895CF1" w14:textId="04A53D59" w:rsidR="00982913" w:rsidRPr="00982913" w:rsidRDefault="000E57F2" w:rsidP="00982913">
      <w:pPr>
        <w:keepNext/>
        <w:keepLines/>
        <w:spacing w:after="240" w:line="240" w:lineRule="auto"/>
        <w:outlineLvl w:val="0"/>
        <w:rPr>
          <w:rFonts w:asciiTheme="majorHAnsi" w:eastAsiaTheme="majorEastAsia" w:hAnsiTheme="majorHAnsi" w:cstheme="majorBidi"/>
          <w:b/>
          <w:color w:val="016574" w:themeColor="accent2"/>
          <w:sz w:val="40"/>
          <w:szCs w:val="32"/>
        </w:rPr>
      </w:pPr>
      <w:r>
        <w:rPr>
          <w:rFonts w:asciiTheme="majorHAnsi" w:eastAsiaTheme="majorEastAsia" w:hAnsiTheme="majorHAnsi" w:cstheme="majorBidi"/>
          <w:b/>
          <w:color w:val="016574" w:themeColor="accent2"/>
          <w:sz w:val="40"/>
          <w:szCs w:val="32"/>
        </w:rPr>
        <w:t xml:space="preserve">5 </w:t>
      </w:r>
      <w:r w:rsidR="00982913" w:rsidRPr="00982913">
        <w:rPr>
          <w:rFonts w:asciiTheme="majorHAnsi" w:eastAsiaTheme="majorEastAsia" w:hAnsiTheme="majorHAnsi" w:cstheme="majorBidi"/>
          <w:b/>
          <w:color w:val="016574" w:themeColor="accent2"/>
          <w:sz w:val="40"/>
          <w:szCs w:val="32"/>
        </w:rPr>
        <w:t>Understanding and minimising risks to the water environment </w:t>
      </w:r>
    </w:p>
    <w:p w14:paraId="4BBF76A5" w14:textId="2FFF9EA6" w:rsidR="00982913" w:rsidRPr="00982913" w:rsidRDefault="00E971FD" w:rsidP="00034518">
      <w:pPr>
        <w:pStyle w:val="BodyText1"/>
      </w:pPr>
      <w:r>
        <w:t>This</w:t>
      </w:r>
      <w:r w:rsidR="00982913" w:rsidRPr="00982913">
        <w:t xml:space="preserve"> activit</w:t>
      </w:r>
      <w:r>
        <w:t>y</w:t>
      </w:r>
      <w:r w:rsidR="00982913" w:rsidRPr="00982913">
        <w:t xml:space="preserve"> and </w:t>
      </w:r>
      <w:r w:rsidR="00815244">
        <w:t xml:space="preserve">any </w:t>
      </w:r>
      <w:r w:rsidR="00982913" w:rsidRPr="00982913">
        <w:t>associated construction and temporary works, such as access and temporary crossings, can cause harm to the water environment. It is important to carefully consider your design and construction options to ensure risks to the water environment and other users are minimised.</w:t>
      </w:r>
    </w:p>
    <w:p w14:paraId="6BC6B84A" w14:textId="1AB239A3" w:rsidR="00982913" w:rsidRPr="00982913" w:rsidRDefault="00982913" w:rsidP="00034518">
      <w:pPr>
        <w:pStyle w:val="BodyText1"/>
      </w:pPr>
      <w:r w:rsidRPr="00982913">
        <w:t xml:space="preserve">Good practice should be followed to ensure environmental harm is minimised, design is sustainable long-term and maintenance requirements are low. </w:t>
      </w:r>
    </w:p>
    <w:p w14:paraId="1E89E53F" w14:textId="77777777" w:rsidR="00982913" w:rsidRPr="00982913" w:rsidRDefault="00982913" w:rsidP="00034518">
      <w:pPr>
        <w:pStyle w:val="BodyText1"/>
      </w:pPr>
      <w:r w:rsidRPr="00982913">
        <w:t>The main risks to the water environment from carrying out this activity can be grouped as follows:</w:t>
      </w:r>
    </w:p>
    <w:p w14:paraId="33E431D7" w14:textId="4A9BCDDB" w:rsidR="005D6D14" w:rsidRPr="005E41EC" w:rsidRDefault="005D6D14" w:rsidP="00034518">
      <w:pPr>
        <w:pStyle w:val="BodyText1"/>
        <w:numPr>
          <w:ilvl w:val="0"/>
          <w:numId w:val="17"/>
        </w:numPr>
        <w:rPr>
          <w:rFonts w:eastAsiaTheme="minorHAnsi" w:cstheme="minorHAnsi"/>
        </w:rPr>
      </w:pPr>
      <w:r w:rsidRPr="005E41EC">
        <w:rPr>
          <w:rFonts w:eastAsiaTheme="minorHAnsi" w:cstheme="minorHAnsi"/>
          <w:b/>
          <w:bCs/>
        </w:rPr>
        <w:t>Harm to fish</w:t>
      </w:r>
      <w:r w:rsidRPr="005E41EC">
        <w:rPr>
          <w:rFonts w:eastAsiaTheme="minorHAnsi" w:cstheme="minorHAnsi"/>
        </w:rPr>
        <w:t xml:space="preserve"> including impacts on fish migration, spawning and fry development, loss of habitat and direct impacts such as stranding or physical damage. For more information see </w:t>
      </w:r>
      <w:r w:rsidR="00AB7AF7">
        <w:rPr>
          <w:rFonts w:eastAsiaTheme="minorHAnsi" w:cstheme="minorHAnsi"/>
        </w:rPr>
        <w:t xml:space="preserve">WAT-G-032 </w:t>
      </w:r>
      <w:r w:rsidRPr="005E41EC">
        <w:rPr>
          <w:rFonts w:eastAsiaTheme="minorHAnsi" w:cstheme="minorHAnsi"/>
        </w:rPr>
        <w:t>EASR Guidance: Fish</w:t>
      </w:r>
      <w:r w:rsidR="00AB7AF7">
        <w:rPr>
          <w:rFonts w:eastAsiaTheme="minorHAnsi" w:cstheme="minorHAnsi"/>
        </w:rPr>
        <w:t xml:space="preserve"> Protection</w:t>
      </w:r>
      <w:r w:rsidR="00034518">
        <w:rPr>
          <w:rFonts w:eastAsiaTheme="minorHAnsi" w:cstheme="minorHAnsi"/>
        </w:rPr>
        <w:t>.</w:t>
      </w:r>
    </w:p>
    <w:p w14:paraId="5458E503" w14:textId="2637AD0E" w:rsidR="005D6D14" w:rsidRPr="00034518" w:rsidRDefault="005D6D14" w:rsidP="00034518">
      <w:pPr>
        <w:pStyle w:val="BodyText1"/>
        <w:numPr>
          <w:ilvl w:val="0"/>
          <w:numId w:val="17"/>
        </w:numPr>
        <w:rPr>
          <w:rFonts w:eastAsiaTheme="minorHAnsi"/>
          <w:b/>
          <w:bCs/>
        </w:rPr>
      </w:pPr>
      <w:r w:rsidRPr="00034518">
        <w:rPr>
          <w:rFonts w:eastAsiaTheme="minorHAnsi"/>
          <w:b/>
          <w:bCs/>
        </w:rPr>
        <w:t>Physical Impacts &amp; Pollution</w:t>
      </w:r>
      <w:r w:rsidR="00034518">
        <w:rPr>
          <w:rFonts w:eastAsiaTheme="minorHAnsi"/>
          <w:b/>
          <w:bCs/>
        </w:rPr>
        <w:t>:</w:t>
      </w:r>
    </w:p>
    <w:p w14:paraId="7156911C" w14:textId="77777777" w:rsidR="005D6D14" w:rsidRPr="005E41EC" w:rsidRDefault="005D6D14" w:rsidP="00034518">
      <w:pPr>
        <w:pStyle w:val="BodyText1"/>
        <w:numPr>
          <w:ilvl w:val="1"/>
          <w:numId w:val="17"/>
        </w:numPr>
        <w:rPr>
          <w:rFonts w:eastAsiaTheme="minorHAnsi"/>
        </w:rPr>
      </w:pPr>
      <w:r w:rsidRPr="005E41EC">
        <w:rPr>
          <w:rFonts w:eastAsiaTheme="minorHAnsi"/>
        </w:rPr>
        <w:t xml:space="preserve">Physical impacts to the bed and banks of the watercourse which can lead to instability resulting in increased erosion or deposition, loss of habitats and increased flood risk. </w:t>
      </w:r>
    </w:p>
    <w:p w14:paraId="2109C407" w14:textId="77777777" w:rsidR="005D6D14" w:rsidRPr="005E41EC" w:rsidRDefault="005D6D14" w:rsidP="00034518">
      <w:pPr>
        <w:pStyle w:val="BodyText1"/>
        <w:numPr>
          <w:ilvl w:val="1"/>
          <w:numId w:val="17"/>
        </w:numPr>
        <w:rPr>
          <w:rFonts w:eastAsiaTheme="minorHAnsi"/>
        </w:rPr>
      </w:pPr>
      <w:r w:rsidRPr="005E41EC">
        <w:rPr>
          <w:rFonts w:eastAsiaTheme="minorHAnsi"/>
        </w:rPr>
        <w:t xml:space="preserve">Pollution from sedimentation, leaking oil from machinery and the entry of potentially polluting materials into water such as unset concrete. </w:t>
      </w:r>
    </w:p>
    <w:p w14:paraId="0EB206E7" w14:textId="2A4EAA5B" w:rsidR="005D6D14" w:rsidRPr="005E41EC" w:rsidRDefault="005D6D14" w:rsidP="00034518">
      <w:pPr>
        <w:pStyle w:val="BodyText1"/>
        <w:ind w:left="360"/>
        <w:rPr>
          <w:rFonts w:eastAsiaTheme="minorHAnsi"/>
        </w:rPr>
      </w:pPr>
      <w:r w:rsidRPr="005E41EC">
        <w:rPr>
          <w:rFonts w:eastAsiaTheme="minorHAnsi"/>
        </w:rPr>
        <w:t xml:space="preserve">Further information on construction works and mitigation can be found in </w:t>
      </w:r>
      <w:r w:rsidR="00AB7AF7">
        <w:rPr>
          <w:rFonts w:eastAsiaTheme="minorHAnsi"/>
        </w:rPr>
        <w:t xml:space="preserve">WAT-G-034 </w:t>
      </w:r>
      <w:r w:rsidRPr="005E41EC">
        <w:rPr>
          <w:rFonts w:eastAsiaTheme="minorHAnsi"/>
        </w:rPr>
        <w:t>EASR Guidance: Construction works and</w:t>
      </w:r>
      <w:r w:rsidR="00AB7AF7">
        <w:rPr>
          <w:rFonts w:eastAsiaTheme="minorHAnsi"/>
        </w:rPr>
        <w:t xml:space="preserve"> silt/pollution</w:t>
      </w:r>
      <w:r w:rsidRPr="005E41EC">
        <w:rPr>
          <w:rFonts w:eastAsiaTheme="minorHAnsi"/>
        </w:rPr>
        <w:t xml:space="preserve"> mitigation.</w:t>
      </w:r>
    </w:p>
    <w:p w14:paraId="5EBF94E6" w14:textId="6221DFB0" w:rsidR="005D6D14" w:rsidRPr="001F1FFD" w:rsidRDefault="005D6D14" w:rsidP="001F1FFD">
      <w:pPr>
        <w:pStyle w:val="BodyText1"/>
        <w:numPr>
          <w:ilvl w:val="0"/>
          <w:numId w:val="20"/>
        </w:numPr>
        <w:rPr>
          <w:rFonts w:eastAsiaTheme="minorHAnsi"/>
          <w:b/>
          <w:bCs/>
        </w:rPr>
      </w:pPr>
      <w:r w:rsidRPr="001F1FFD">
        <w:rPr>
          <w:rFonts w:eastAsiaTheme="minorHAnsi"/>
          <w:b/>
          <w:bCs/>
        </w:rPr>
        <w:t>Habitats and Species Protection</w:t>
      </w:r>
      <w:r w:rsidR="001F1FFD">
        <w:rPr>
          <w:rFonts w:eastAsiaTheme="minorHAnsi"/>
          <w:b/>
          <w:bCs/>
        </w:rPr>
        <w:t>:</w:t>
      </w:r>
    </w:p>
    <w:p w14:paraId="76C0123E" w14:textId="615F9F74" w:rsidR="005D6D14" w:rsidRPr="005E41EC" w:rsidRDefault="001F1FFD" w:rsidP="001F1FFD">
      <w:pPr>
        <w:pStyle w:val="BodyText1"/>
        <w:numPr>
          <w:ilvl w:val="1"/>
          <w:numId w:val="20"/>
        </w:numPr>
        <w:rPr>
          <w:rFonts w:eastAsiaTheme="minorHAnsi"/>
        </w:rPr>
      </w:pPr>
      <w:r>
        <w:rPr>
          <w:rFonts w:eastAsiaTheme="minorHAnsi"/>
        </w:rPr>
        <w:lastRenderedPageBreak/>
        <w:t>S</w:t>
      </w:r>
      <w:r w:rsidR="005D6D14" w:rsidRPr="005E41EC">
        <w:rPr>
          <w:rFonts w:eastAsiaTheme="minorHAnsi"/>
        </w:rPr>
        <w:t>pread of invasive non-native species. Further guidance can be found in EASR</w:t>
      </w:r>
      <w:r w:rsidR="00D14A91">
        <w:rPr>
          <w:rFonts w:eastAsiaTheme="minorHAnsi"/>
        </w:rPr>
        <w:t>-G-001</w:t>
      </w:r>
      <w:r w:rsidR="00E94768">
        <w:rPr>
          <w:rFonts w:eastAsiaTheme="minorHAnsi"/>
        </w:rPr>
        <w:t xml:space="preserve"> EASR Guidance:</w:t>
      </w:r>
      <w:r w:rsidR="005D6D14" w:rsidRPr="005E41EC">
        <w:rPr>
          <w:rFonts w:eastAsiaTheme="minorHAnsi"/>
        </w:rPr>
        <w:t xml:space="preserve"> Invasive non-native species (INNS)</w:t>
      </w:r>
      <w:r>
        <w:rPr>
          <w:rFonts w:eastAsiaTheme="minorHAnsi"/>
        </w:rPr>
        <w:t>.</w:t>
      </w:r>
    </w:p>
    <w:p w14:paraId="4188DACC" w14:textId="16968E86" w:rsidR="005D6D14" w:rsidRPr="005E41EC" w:rsidRDefault="001F1FFD" w:rsidP="001F1FFD">
      <w:pPr>
        <w:pStyle w:val="BodyText1"/>
        <w:numPr>
          <w:ilvl w:val="1"/>
          <w:numId w:val="20"/>
        </w:numPr>
      </w:pPr>
      <w:r>
        <w:t>I</w:t>
      </w:r>
      <w:r w:rsidR="005D6D14" w:rsidRPr="005E41EC">
        <w:t xml:space="preserve">mpacts on species such as freshwater pearl mussels and otter. You should contact </w:t>
      </w:r>
      <w:hyperlink r:id="rId16" w:history="1">
        <w:r w:rsidR="005D6D14" w:rsidRPr="005E41EC">
          <w:rPr>
            <w:color w:val="016574" w:themeColor="hyperlink"/>
            <w:u w:val="single"/>
          </w:rPr>
          <w:t>NatureScot</w:t>
        </w:r>
      </w:hyperlink>
      <w:r w:rsidR="005D6D14" w:rsidRPr="005E41EC">
        <w:t xml:space="preserve"> where your activity is in a </w:t>
      </w:r>
      <w:r w:rsidR="007D5F35" w:rsidRPr="005E41EC">
        <w:t xml:space="preserve">Protected area </w:t>
      </w:r>
      <w:r w:rsidR="005D6D14" w:rsidRPr="005E41EC">
        <w:t xml:space="preserve">or may impact a protected species. For further information see </w:t>
      </w:r>
      <w:r w:rsidR="00AB7AF7">
        <w:t xml:space="preserve">WAT-G-008 </w:t>
      </w:r>
      <w:r w:rsidR="005D6D14" w:rsidRPr="005E41EC">
        <w:t>EASR Guidance: Assessment of impact on Protected areas from inland water activities.</w:t>
      </w:r>
    </w:p>
    <w:p w14:paraId="29EFC598" w14:textId="77777777" w:rsidR="00982913" w:rsidRPr="001F1FFD" w:rsidRDefault="00982913" w:rsidP="001F1FFD">
      <w:pPr>
        <w:pStyle w:val="BodyText1"/>
        <w:numPr>
          <w:ilvl w:val="0"/>
          <w:numId w:val="20"/>
        </w:numPr>
        <w:rPr>
          <w:rFonts w:eastAsiaTheme="minorHAnsi"/>
          <w:b/>
          <w:bCs/>
        </w:rPr>
      </w:pPr>
      <w:r w:rsidRPr="001F1FFD">
        <w:rPr>
          <w:rFonts w:eastAsiaTheme="minorHAnsi"/>
          <w:b/>
          <w:bCs/>
        </w:rPr>
        <w:t>Impacts to other users of the water environment.</w:t>
      </w:r>
    </w:p>
    <w:p w14:paraId="6E7C1595" w14:textId="49801121" w:rsidR="00982913" w:rsidRPr="001F1FFD" w:rsidRDefault="00D61541" w:rsidP="001F1FFD">
      <w:pPr>
        <w:pStyle w:val="BodyText1"/>
        <w:rPr>
          <w:rFonts w:eastAsiaTheme="minorHAnsi"/>
        </w:rPr>
      </w:pPr>
      <w:r w:rsidRPr="005E41EC">
        <w:rPr>
          <w:rFonts w:eastAsiaTheme="minorHAnsi"/>
          <w:b/>
          <w:bCs/>
        </w:rPr>
        <w:t xml:space="preserve">Flood risk – </w:t>
      </w:r>
      <w:r w:rsidR="00322787" w:rsidRPr="005E41EC">
        <w:rPr>
          <w:rFonts w:eastAsiaTheme="minorHAnsi"/>
        </w:rPr>
        <w:t>Designs should take into account any impact on flood risk at the structure.</w:t>
      </w:r>
    </w:p>
    <w:p w14:paraId="2954EC44" w14:textId="77777777" w:rsidR="00982913" w:rsidRPr="005E41EC" w:rsidRDefault="00982913" w:rsidP="001F1FFD">
      <w:pPr>
        <w:pStyle w:val="BodyText1"/>
        <w:rPr>
          <w:rFonts w:cstheme="minorHAnsi"/>
        </w:rPr>
      </w:pPr>
      <w:r w:rsidRPr="005E41EC">
        <w:rPr>
          <w:rFonts w:cstheme="minorHAnsi"/>
        </w:rPr>
        <w:t>These risks to the water environment will vary according to:</w:t>
      </w:r>
    </w:p>
    <w:p w14:paraId="39F8BF5A" w14:textId="710A6B2D" w:rsidR="00982913" w:rsidRPr="005E41EC" w:rsidRDefault="001F1FFD" w:rsidP="001F1FFD">
      <w:pPr>
        <w:pStyle w:val="BodyText1"/>
        <w:numPr>
          <w:ilvl w:val="0"/>
          <w:numId w:val="21"/>
        </w:numPr>
        <w:rPr>
          <w:rFonts w:eastAsiaTheme="minorHAnsi" w:cstheme="minorHAnsi"/>
        </w:rPr>
      </w:pPr>
      <w:r>
        <w:rPr>
          <w:rFonts w:eastAsiaTheme="minorHAnsi" w:cstheme="minorHAnsi"/>
        </w:rPr>
        <w:t>T</w:t>
      </w:r>
      <w:r w:rsidR="00982913" w:rsidRPr="005E41EC">
        <w:rPr>
          <w:rFonts w:eastAsiaTheme="minorHAnsi" w:cstheme="minorHAnsi"/>
        </w:rPr>
        <w:t xml:space="preserve">he type and design of the </w:t>
      </w:r>
      <w:r w:rsidR="002E2DA4" w:rsidRPr="005E41EC">
        <w:rPr>
          <w:rFonts w:eastAsiaTheme="minorHAnsi" w:cstheme="minorHAnsi"/>
        </w:rPr>
        <w:t>proposed works</w:t>
      </w:r>
      <w:r>
        <w:rPr>
          <w:rFonts w:eastAsiaTheme="minorHAnsi" w:cstheme="minorHAnsi"/>
        </w:rPr>
        <w:t>.</w:t>
      </w:r>
    </w:p>
    <w:p w14:paraId="16D1A096" w14:textId="1476C2CB" w:rsidR="00982913" w:rsidRPr="005E41EC" w:rsidRDefault="001F1FFD" w:rsidP="001F1FFD">
      <w:pPr>
        <w:pStyle w:val="BodyText1"/>
        <w:numPr>
          <w:ilvl w:val="0"/>
          <w:numId w:val="21"/>
        </w:numPr>
        <w:rPr>
          <w:rFonts w:eastAsiaTheme="minorHAnsi" w:cstheme="minorHAnsi"/>
        </w:rPr>
      </w:pPr>
      <w:r>
        <w:rPr>
          <w:rFonts w:eastAsiaTheme="minorHAnsi" w:cstheme="minorHAnsi"/>
        </w:rPr>
        <w:t>T</w:t>
      </w:r>
      <w:r w:rsidR="00982913" w:rsidRPr="005E41EC">
        <w:rPr>
          <w:rFonts w:eastAsiaTheme="minorHAnsi" w:cstheme="minorHAnsi"/>
        </w:rPr>
        <w:t>he timing of the works</w:t>
      </w:r>
      <w:r>
        <w:rPr>
          <w:rFonts w:eastAsiaTheme="minorHAnsi" w:cstheme="minorHAnsi"/>
        </w:rPr>
        <w:t>.</w:t>
      </w:r>
    </w:p>
    <w:p w14:paraId="030A5983" w14:textId="5D425152" w:rsidR="00982913" w:rsidRPr="005E41EC" w:rsidRDefault="001F1FFD" w:rsidP="001F1FFD">
      <w:pPr>
        <w:pStyle w:val="BodyText1"/>
        <w:numPr>
          <w:ilvl w:val="0"/>
          <w:numId w:val="21"/>
        </w:numPr>
        <w:rPr>
          <w:rFonts w:eastAsiaTheme="minorHAnsi" w:cstheme="minorHAnsi"/>
        </w:rPr>
      </w:pPr>
      <w:r>
        <w:rPr>
          <w:rFonts w:eastAsiaTheme="minorHAnsi" w:cstheme="minorHAnsi"/>
        </w:rPr>
        <w:t>T</w:t>
      </w:r>
      <w:r w:rsidR="00982913" w:rsidRPr="005E41EC">
        <w:rPr>
          <w:rFonts w:eastAsiaTheme="minorHAnsi" w:cstheme="minorHAnsi"/>
        </w:rPr>
        <w:t>he working methods and mitigation</w:t>
      </w:r>
      <w:r>
        <w:rPr>
          <w:rFonts w:eastAsiaTheme="minorHAnsi" w:cstheme="minorHAnsi"/>
        </w:rPr>
        <w:t>.</w:t>
      </w:r>
    </w:p>
    <w:p w14:paraId="3F18A0DA" w14:textId="504DF482" w:rsidR="00982913" w:rsidRPr="005E41EC" w:rsidRDefault="001F1FFD" w:rsidP="001F1FFD">
      <w:pPr>
        <w:pStyle w:val="BodyText1"/>
        <w:numPr>
          <w:ilvl w:val="0"/>
          <w:numId w:val="21"/>
        </w:numPr>
        <w:rPr>
          <w:rFonts w:eastAsiaTheme="minorHAnsi" w:cstheme="minorHAnsi"/>
        </w:rPr>
      </w:pPr>
      <w:r>
        <w:rPr>
          <w:rFonts w:eastAsiaTheme="minorHAnsi" w:cstheme="minorHAnsi"/>
        </w:rPr>
        <w:t>T</w:t>
      </w:r>
      <w:r w:rsidR="00982913" w:rsidRPr="005E41EC">
        <w:rPr>
          <w:rFonts w:eastAsiaTheme="minorHAnsi" w:cstheme="minorHAnsi"/>
        </w:rPr>
        <w:t>he reinstatement methods.</w:t>
      </w:r>
    </w:p>
    <w:p w14:paraId="720EAC42" w14:textId="77777777" w:rsidR="00D658F6" w:rsidRDefault="00D658F6">
      <w:pPr>
        <w:spacing w:line="240" w:lineRule="auto"/>
        <w:rPr>
          <w:rFonts w:ascii="Arial" w:eastAsia="MS PGothic" w:hAnsi="Arial" w:cs="Arial"/>
          <w:b/>
          <w:color w:val="016574"/>
          <w:sz w:val="40"/>
          <w:szCs w:val="32"/>
        </w:rPr>
      </w:pPr>
      <w:r>
        <w:rPr>
          <w:rFonts w:ascii="Arial" w:eastAsia="MS PGothic" w:hAnsi="Arial" w:cs="Arial"/>
          <w:b/>
          <w:color w:val="016574"/>
          <w:sz w:val="40"/>
          <w:szCs w:val="32"/>
        </w:rPr>
        <w:br w:type="page"/>
      </w:r>
    </w:p>
    <w:p w14:paraId="2199BFDF" w14:textId="0BDE812F" w:rsidR="00F15634" w:rsidRPr="00F15634" w:rsidRDefault="00F15634" w:rsidP="00F15634">
      <w:pPr>
        <w:keepNext/>
        <w:keepLines/>
        <w:spacing w:after="240" w:line="240" w:lineRule="auto"/>
        <w:outlineLvl w:val="0"/>
        <w:rPr>
          <w:rFonts w:ascii="Arial" w:eastAsia="MS PGothic" w:hAnsi="Arial" w:cs="Arial"/>
          <w:b/>
          <w:color w:val="016574"/>
          <w:sz w:val="40"/>
          <w:szCs w:val="32"/>
        </w:rPr>
      </w:pPr>
      <w:r w:rsidRPr="00F15634">
        <w:rPr>
          <w:rFonts w:ascii="Arial" w:eastAsia="MS PGothic" w:hAnsi="Arial" w:cs="Arial"/>
          <w:b/>
          <w:color w:val="016574"/>
          <w:sz w:val="40"/>
          <w:szCs w:val="32"/>
        </w:rPr>
        <w:lastRenderedPageBreak/>
        <w:t>Disclaimer</w:t>
      </w:r>
    </w:p>
    <w:p w14:paraId="226282C3" w14:textId="77777777" w:rsidR="00F15634" w:rsidRPr="005E41EC" w:rsidRDefault="00F15634" w:rsidP="001F1FFD">
      <w:pPr>
        <w:pStyle w:val="BodyText1"/>
        <w:rPr>
          <w:rFonts w:eastAsia="MS PGothic"/>
        </w:rPr>
      </w:pPr>
      <w:r w:rsidRPr="005E41EC">
        <w:rPr>
          <w:rFonts w:eastAsia="MS PGothic"/>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383F47E2" w14:textId="77777777" w:rsidR="00F15634" w:rsidRPr="005E41EC" w:rsidRDefault="00F15634" w:rsidP="001F1FFD">
      <w:pPr>
        <w:pStyle w:val="BodyText1"/>
        <w:numPr>
          <w:ilvl w:val="0"/>
          <w:numId w:val="22"/>
        </w:numPr>
        <w:rPr>
          <w:rFonts w:eastAsia="MS PGothic"/>
        </w:rPr>
      </w:pPr>
      <w:r w:rsidRPr="005E41EC">
        <w:rPr>
          <w:rFonts w:eastAsia="MS PGothic"/>
        </w:rPr>
        <w:t>any direct, indirect and consequential losses</w:t>
      </w:r>
    </w:p>
    <w:p w14:paraId="6EB58928" w14:textId="77777777" w:rsidR="00F15634" w:rsidRPr="005E41EC" w:rsidRDefault="00F15634" w:rsidP="001F1FFD">
      <w:pPr>
        <w:pStyle w:val="BodyText1"/>
        <w:numPr>
          <w:ilvl w:val="0"/>
          <w:numId w:val="22"/>
        </w:numPr>
        <w:rPr>
          <w:rFonts w:eastAsia="MS PGothic"/>
        </w:rPr>
      </w:pPr>
      <w:r w:rsidRPr="005E41EC">
        <w:rPr>
          <w:rFonts w:eastAsia="MS PGothic"/>
        </w:rPr>
        <w:t>any loss or damage caused by civil wrongs, breach of contract or otherwise</w:t>
      </w:r>
    </w:p>
    <w:p w14:paraId="455BBE7D" w14:textId="77777777" w:rsidR="00F15634" w:rsidRPr="005E41EC" w:rsidRDefault="00F15634" w:rsidP="001F1FFD">
      <w:pPr>
        <w:pStyle w:val="BodyText1"/>
        <w:rPr>
          <w:rFonts w:eastAsia="MS PGothic"/>
        </w:rPr>
      </w:pPr>
      <w:r w:rsidRPr="005E41EC">
        <w:rPr>
          <w:rFonts w:eastAsia="MS PGothic"/>
        </w:rPr>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12ECF341" w14:textId="77777777" w:rsidR="0035557C" w:rsidRDefault="0035557C" w:rsidP="004133B7">
      <w:pPr>
        <w:pStyle w:val="BodyText1"/>
        <w:rPr>
          <w:rFonts w:eastAsia="Times New Roman"/>
        </w:rPr>
      </w:pPr>
    </w:p>
    <w:p w14:paraId="621B3D3F" w14:textId="77777777" w:rsidR="0035557C" w:rsidRDefault="0035557C" w:rsidP="004133B7">
      <w:pPr>
        <w:pStyle w:val="BodyText1"/>
        <w:rPr>
          <w:rFonts w:eastAsia="Times New Roman"/>
        </w:rPr>
      </w:pPr>
    </w:p>
    <w:bookmarkEnd w:id="0"/>
    <w:p w14:paraId="5F9F1AD8" w14:textId="77777777" w:rsidR="00BE2613" w:rsidRPr="00684F5A" w:rsidRDefault="00BE2613" w:rsidP="00684F5A">
      <w:pPr>
        <w:spacing w:before="240" w:after="240" w:line="276" w:lineRule="auto"/>
        <w:rPr>
          <w:rFonts w:ascii="Arial" w:eastAsia="Times New Roman" w:hAnsi="Arial" w:cs="Arial"/>
          <w:b/>
          <w:color w:val="016574"/>
          <w:sz w:val="32"/>
          <w:szCs w:val="26"/>
        </w:rPr>
      </w:pPr>
    </w:p>
    <w:p w14:paraId="75D5BBFD" w14:textId="77777777" w:rsidR="00684F5A" w:rsidRDefault="00684F5A" w:rsidP="00684F5A">
      <w:pPr>
        <w:spacing w:before="240" w:after="240" w:line="276" w:lineRule="auto"/>
        <w:rPr>
          <w:rFonts w:ascii="Arial" w:eastAsia="Times New Roman" w:hAnsi="Arial" w:cs="Arial"/>
          <w:b/>
          <w:color w:val="016574"/>
          <w:sz w:val="32"/>
          <w:szCs w:val="26"/>
        </w:rPr>
      </w:pPr>
    </w:p>
    <w:p w14:paraId="2399CBDA" w14:textId="77777777" w:rsidR="00BE2613" w:rsidRPr="00684F5A" w:rsidRDefault="00BE2613" w:rsidP="00684F5A">
      <w:pPr>
        <w:spacing w:before="240" w:after="240" w:line="276" w:lineRule="auto"/>
        <w:rPr>
          <w:rFonts w:ascii="Arial" w:eastAsia="Times New Roman" w:hAnsi="Arial" w:cs="Arial"/>
          <w:b/>
          <w:color w:val="016574"/>
          <w:sz w:val="32"/>
          <w:szCs w:val="26"/>
        </w:rPr>
      </w:pPr>
    </w:p>
    <w:p w14:paraId="5E2E363F" w14:textId="77777777" w:rsidR="00684F5A" w:rsidRDefault="00684F5A" w:rsidP="00684F5A">
      <w:pPr>
        <w:spacing w:before="240" w:after="240" w:line="276" w:lineRule="auto"/>
        <w:rPr>
          <w:rFonts w:ascii="Arial" w:eastAsia="Times New Roman" w:hAnsi="Arial" w:cs="Arial"/>
          <w:b/>
          <w:color w:val="016574"/>
          <w:sz w:val="32"/>
          <w:szCs w:val="26"/>
        </w:rPr>
      </w:pPr>
    </w:p>
    <w:p w14:paraId="0FBC0648" w14:textId="77777777" w:rsidR="00684F5A" w:rsidRPr="00684F5A" w:rsidRDefault="00684F5A" w:rsidP="00684F5A">
      <w:pPr>
        <w:spacing w:after="240"/>
        <w:rPr>
          <w:rFonts w:ascii="Arial" w:eastAsia="Times New Roman" w:hAnsi="Arial" w:cs="Arial"/>
        </w:rPr>
      </w:pPr>
    </w:p>
    <w:p w14:paraId="55F24BED" w14:textId="77777777" w:rsidR="006243FF" w:rsidRPr="00E67C75" w:rsidRDefault="006243FF" w:rsidP="64367E61">
      <w:pPr>
        <w:pStyle w:val="BodyText1"/>
        <w:rPr>
          <w:color w:val="6E7571" w:themeColor="text2"/>
          <w:sz w:val="32"/>
          <w:szCs w:val="32"/>
          <w:u w:val="single"/>
        </w:rPr>
      </w:pPr>
    </w:p>
    <w:sectPr w:rsidR="006243FF" w:rsidRPr="00E67C75" w:rsidSect="006A6137">
      <w:headerReference w:type="even" r:id="rId17"/>
      <w:headerReference w:type="default" r:id="rId18"/>
      <w:footerReference w:type="even" r:id="rId19"/>
      <w:footerReference w:type="default" r:id="rId20"/>
      <w:headerReference w:type="first" r:id="rId21"/>
      <w:footerReference w:type="first" r:id="rId2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FF537" w14:textId="77777777" w:rsidR="005B56A0" w:rsidRDefault="005B56A0" w:rsidP="00660C79">
      <w:pPr>
        <w:spacing w:line="240" w:lineRule="auto"/>
      </w:pPr>
      <w:r>
        <w:separator/>
      </w:r>
    </w:p>
  </w:endnote>
  <w:endnote w:type="continuationSeparator" w:id="0">
    <w:p w14:paraId="06188EE6" w14:textId="77777777" w:rsidR="005B56A0" w:rsidRDefault="005B56A0" w:rsidP="00660C79">
      <w:pPr>
        <w:spacing w:line="240" w:lineRule="auto"/>
      </w:pPr>
      <w:r>
        <w:continuationSeparator/>
      </w:r>
    </w:p>
  </w:endnote>
  <w:endnote w:type="continuationNotice" w:id="1">
    <w:p w14:paraId="5623736D" w14:textId="77777777" w:rsidR="005B56A0" w:rsidRDefault="005B56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9288"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05EBABB" wp14:editId="3D2E548D">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A375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5EBABB"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38A375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BA34074"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0EC5BD7"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8BF556"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5884"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356E7D0A" wp14:editId="6ABFBDF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9FFB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6E7D0A"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349FFB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009E9A52"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8E7F563" wp14:editId="55BDC17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77A236"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5F92F18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481180" w14:textId="77777777" w:rsidR="00917BB1" w:rsidRDefault="00917BB1" w:rsidP="00917BB1">
    <w:pPr>
      <w:pStyle w:val="Footer"/>
      <w:ind w:right="360"/>
    </w:pPr>
    <w:r>
      <w:rPr>
        <w:noProof/>
      </w:rPr>
      <w:drawing>
        <wp:inline distT="0" distB="0" distL="0" distR="0" wp14:anchorId="6BB2C3CC" wp14:editId="440E4858">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2D2D"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3CC85AFD" wp14:editId="6D575E99">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D4615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C85AFD"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ED4615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27B94" w14:textId="77777777" w:rsidR="005B56A0" w:rsidRDefault="005B56A0" w:rsidP="00660C79">
      <w:pPr>
        <w:spacing w:line="240" w:lineRule="auto"/>
      </w:pPr>
      <w:r>
        <w:separator/>
      </w:r>
    </w:p>
  </w:footnote>
  <w:footnote w:type="continuationSeparator" w:id="0">
    <w:p w14:paraId="0A7D1F78" w14:textId="77777777" w:rsidR="005B56A0" w:rsidRDefault="005B56A0" w:rsidP="00660C79">
      <w:pPr>
        <w:spacing w:line="240" w:lineRule="auto"/>
      </w:pPr>
      <w:r>
        <w:continuationSeparator/>
      </w:r>
    </w:p>
  </w:footnote>
  <w:footnote w:type="continuationNotice" w:id="1">
    <w:p w14:paraId="4046CE99" w14:textId="77777777" w:rsidR="005B56A0" w:rsidRDefault="005B56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F686"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584263C1" wp14:editId="05F9D86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D0D20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4263C1"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D0D20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DB7A" w14:textId="6905C988"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5CEEBEFA" wp14:editId="4E21706F">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E67D8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EEBEFA"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3E67D8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A2519A">
      <w:rPr>
        <w:color w:val="6E7571" w:themeColor="text2"/>
      </w:rPr>
      <w:t>EASR Guidance: Permit Activity: Operation and alteration of a structure</w:t>
    </w:r>
  </w:p>
  <w:p w14:paraId="03A47A04"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3E33693" wp14:editId="6EB1A6F3">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AF22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3A39"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2FA2CB6" wp14:editId="02922CAB">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D4E8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FA2CB6"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CCD4E8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F3D7D"/>
    <w:multiLevelType w:val="hybridMultilevel"/>
    <w:tmpl w:val="C9A69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A5665D"/>
    <w:multiLevelType w:val="hybridMultilevel"/>
    <w:tmpl w:val="AC40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3734D"/>
    <w:multiLevelType w:val="hybridMultilevel"/>
    <w:tmpl w:val="4728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36BEB"/>
    <w:multiLevelType w:val="hybridMultilevel"/>
    <w:tmpl w:val="075CC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C1743"/>
    <w:multiLevelType w:val="hybridMultilevel"/>
    <w:tmpl w:val="34B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15342"/>
    <w:multiLevelType w:val="hybridMultilevel"/>
    <w:tmpl w:val="97F2CA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77F43B6"/>
    <w:multiLevelType w:val="hybridMultilevel"/>
    <w:tmpl w:val="4D1E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C1761E"/>
    <w:multiLevelType w:val="hybridMultilevel"/>
    <w:tmpl w:val="3606CD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FC1E41"/>
    <w:multiLevelType w:val="hybridMultilevel"/>
    <w:tmpl w:val="36B40C6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8"/>
  </w:num>
  <w:num w:numId="12" w16cid:durableId="791052000">
    <w:abstractNumId w:val="12"/>
  </w:num>
  <w:num w:numId="13" w16cid:durableId="593785568">
    <w:abstractNumId w:val="20"/>
  </w:num>
  <w:num w:numId="14" w16cid:durableId="269053647">
    <w:abstractNumId w:val="15"/>
  </w:num>
  <w:num w:numId="15" w16cid:durableId="381291379">
    <w:abstractNumId w:val="17"/>
  </w:num>
  <w:num w:numId="16" w16cid:durableId="1450201337">
    <w:abstractNumId w:val="21"/>
  </w:num>
  <w:num w:numId="17" w16cid:durableId="244999201">
    <w:abstractNumId w:val="10"/>
  </w:num>
  <w:num w:numId="18" w16cid:durableId="221142664">
    <w:abstractNumId w:val="16"/>
  </w:num>
  <w:num w:numId="19" w16cid:durableId="610750205">
    <w:abstractNumId w:val="19"/>
  </w:num>
  <w:num w:numId="20" w16cid:durableId="43414589">
    <w:abstractNumId w:val="14"/>
  </w:num>
  <w:num w:numId="21" w16cid:durableId="143158513">
    <w:abstractNumId w:val="13"/>
  </w:num>
  <w:num w:numId="22" w16cid:durableId="12662347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03"/>
    <w:rsid w:val="0000035E"/>
    <w:rsid w:val="00001078"/>
    <w:rsid w:val="00020F81"/>
    <w:rsid w:val="0003195A"/>
    <w:rsid w:val="0003257F"/>
    <w:rsid w:val="00032829"/>
    <w:rsid w:val="00034518"/>
    <w:rsid w:val="00040561"/>
    <w:rsid w:val="00045729"/>
    <w:rsid w:val="0005318E"/>
    <w:rsid w:val="00055241"/>
    <w:rsid w:val="000612C8"/>
    <w:rsid w:val="00070937"/>
    <w:rsid w:val="00082FB9"/>
    <w:rsid w:val="00083FC1"/>
    <w:rsid w:val="000A2352"/>
    <w:rsid w:val="000A583E"/>
    <w:rsid w:val="000B7559"/>
    <w:rsid w:val="000C1B83"/>
    <w:rsid w:val="000E0D15"/>
    <w:rsid w:val="000E57F2"/>
    <w:rsid w:val="0010289C"/>
    <w:rsid w:val="00105F31"/>
    <w:rsid w:val="0011354F"/>
    <w:rsid w:val="001157CF"/>
    <w:rsid w:val="00126898"/>
    <w:rsid w:val="00144029"/>
    <w:rsid w:val="0016093D"/>
    <w:rsid w:val="00171C16"/>
    <w:rsid w:val="00173A76"/>
    <w:rsid w:val="0018777B"/>
    <w:rsid w:val="001A7A68"/>
    <w:rsid w:val="001B1BF3"/>
    <w:rsid w:val="001E4E9F"/>
    <w:rsid w:val="001F1151"/>
    <w:rsid w:val="001F1FFD"/>
    <w:rsid w:val="002043BF"/>
    <w:rsid w:val="00236464"/>
    <w:rsid w:val="00236552"/>
    <w:rsid w:val="00245AD5"/>
    <w:rsid w:val="00254793"/>
    <w:rsid w:val="00265AD1"/>
    <w:rsid w:val="002716B1"/>
    <w:rsid w:val="00281BB1"/>
    <w:rsid w:val="00290B1F"/>
    <w:rsid w:val="002A5426"/>
    <w:rsid w:val="002A6D30"/>
    <w:rsid w:val="002B1E28"/>
    <w:rsid w:val="002B70E0"/>
    <w:rsid w:val="002C4D49"/>
    <w:rsid w:val="002D1EBA"/>
    <w:rsid w:val="002E2DA4"/>
    <w:rsid w:val="002F60AB"/>
    <w:rsid w:val="0030096D"/>
    <w:rsid w:val="00305576"/>
    <w:rsid w:val="00317618"/>
    <w:rsid w:val="00320325"/>
    <w:rsid w:val="00320D9D"/>
    <w:rsid w:val="00322787"/>
    <w:rsid w:val="00323768"/>
    <w:rsid w:val="0033413A"/>
    <w:rsid w:val="0035557C"/>
    <w:rsid w:val="00394726"/>
    <w:rsid w:val="003A49F7"/>
    <w:rsid w:val="003A69EB"/>
    <w:rsid w:val="003B7FCD"/>
    <w:rsid w:val="003F5384"/>
    <w:rsid w:val="004073BC"/>
    <w:rsid w:val="004133B7"/>
    <w:rsid w:val="00416A6A"/>
    <w:rsid w:val="00417D17"/>
    <w:rsid w:val="00421F29"/>
    <w:rsid w:val="00434B67"/>
    <w:rsid w:val="00444AA1"/>
    <w:rsid w:val="004529A5"/>
    <w:rsid w:val="00461BE6"/>
    <w:rsid w:val="0046557B"/>
    <w:rsid w:val="00465FC9"/>
    <w:rsid w:val="00491F3B"/>
    <w:rsid w:val="00494D32"/>
    <w:rsid w:val="004B79BB"/>
    <w:rsid w:val="004E1575"/>
    <w:rsid w:val="004F008F"/>
    <w:rsid w:val="004F54CF"/>
    <w:rsid w:val="00533480"/>
    <w:rsid w:val="005428E4"/>
    <w:rsid w:val="00551989"/>
    <w:rsid w:val="005706E9"/>
    <w:rsid w:val="005759F3"/>
    <w:rsid w:val="00586972"/>
    <w:rsid w:val="00587EA6"/>
    <w:rsid w:val="005A355E"/>
    <w:rsid w:val="005A7F03"/>
    <w:rsid w:val="005B56A0"/>
    <w:rsid w:val="005C161E"/>
    <w:rsid w:val="005D1213"/>
    <w:rsid w:val="005D6D14"/>
    <w:rsid w:val="005E41EC"/>
    <w:rsid w:val="00602495"/>
    <w:rsid w:val="00611D75"/>
    <w:rsid w:val="00617AE9"/>
    <w:rsid w:val="006243FF"/>
    <w:rsid w:val="00637C1D"/>
    <w:rsid w:val="00641EB2"/>
    <w:rsid w:val="00644717"/>
    <w:rsid w:val="00646C4F"/>
    <w:rsid w:val="006520F2"/>
    <w:rsid w:val="00660C79"/>
    <w:rsid w:val="0067354F"/>
    <w:rsid w:val="00684F5A"/>
    <w:rsid w:val="006900F2"/>
    <w:rsid w:val="006A0832"/>
    <w:rsid w:val="006A548A"/>
    <w:rsid w:val="006A6137"/>
    <w:rsid w:val="006B47BC"/>
    <w:rsid w:val="006D16CE"/>
    <w:rsid w:val="006E70C5"/>
    <w:rsid w:val="006F23E1"/>
    <w:rsid w:val="00710397"/>
    <w:rsid w:val="00725053"/>
    <w:rsid w:val="00735C51"/>
    <w:rsid w:val="007404EA"/>
    <w:rsid w:val="007512E7"/>
    <w:rsid w:val="00751749"/>
    <w:rsid w:val="00776453"/>
    <w:rsid w:val="00776D4F"/>
    <w:rsid w:val="007777DA"/>
    <w:rsid w:val="007A3F04"/>
    <w:rsid w:val="007B7750"/>
    <w:rsid w:val="007C3F12"/>
    <w:rsid w:val="007C54FE"/>
    <w:rsid w:val="007D441B"/>
    <w:rsid w:val="007D5F35"/>
    <w:rsid w:val="00801105"/>
    <w:rsid w:val="00803CB2"/>
    <w:rsid w:val="00815244"/>
    <w:rsid w:val="00837671"/>
    <w:rsid w:val="00861B46"/>
    <w:rsid w:val="00866BC7"/>
    <w:rsid w:val="00887E12"/>
    <w:rsid w:val="008C1A73"/>
    <w:rsid w:val="008D113C"/>
    <w:rsid w:val="008D3592"/>
    <w:rsid w:val="008D376F"/>
    <w:rsid w:val="008E5DE7"/>
    <w:rsid w:val="008F4B38"/>
    <w:rsid w:val="008F707C"/>
    <w:rsid w:val="009119E7"/>
    <w:rsid w:val="00911B06"/>
    <w:rsid w:val="00917BB1"/>
    <w:rsid w:val="0094522E"/>
    <w:rsid w:val="0094655E"/>
    <w:rsid w:val="00951F19"/>
    <w:rsid w:val="00965BC4"/>
    <w:rsid w:val="00970FC9"/>
    <w:rsid w:val="00975D21"/>
    <w:rsid w:val="00980531"/>
    <w:rsid w:val="00982913"/>
    <w:rsid w:val="0099486A"/>
    <w:rsid w:val="009A240D"/>
    <w:rsid w:val="009A63B8"/>
    <w:rsid w:val="009A6F43"/>
    <w:rsid w:val="009C5F29"/>
    <w:rsid w:val="009D3DC7"/>
    <w:rsid w:val="009F625D"/>
    <w:rsid w:val="00A14C57"/>
    <w:rsid w:val="00A23287"/>
    <w:rsid w:val="00A24C5C"/>
    <w:rsid w:val="00A2519A"/>
    <w:rsid w:val="00A56DE0"/>
    <w:rsid w:val="00A60B0B"/>
    <w:rsid w:val="00A8465C"/>
    <w:rsid w:val="00A9349C"/>
    <w:rsid w:val="00AB2B26"/>
    <w:rsid w:val="00AB7AF7"/>
    <w:rsid w:val="00AC14F4"/>
    <w:rsid w:val="00AE068C"/>
    <w:rsid w:val="00AE43E6"/>
    <w:rsid w:val="00B15916"/>
    <w:rsid w:val="00B23A82"/>
    <w:rsid w:val="00B23CDF"/>
    <w:rsid w:val="00B370B7"/>
    <w:rsid w:val="00B41CAE"/>
    <w:rsid w:val="00B45417"/>
    <w:rsid w:val="00B46E48"/>
    <w:rsid w:val="00B47705"/>
    <w:rsid w:val="00B54CF4"/>
    <w:rsid w:val="00B66238"/>
    <w:rsid w:val="00B77EAE"/>
    <w:rsid w:val="00B85FA7"/>
    <w:rsid w:val="00BA65AF"/>
    <w:rsid w:val="00BB169C"/>
    <w:rsid w:val="00BC3CF7"/>
    <w:rsid w:val="00BD2762"/>
    <w:rsid w:val="00BE11A8"/>
    <w:rsid w:val="00BE2613"/>
    <w:rsid w:val="00C1520F"/>
    <w:rsid w:val="00C36CEA"/>
    <w:rsid w:val="00C56032"/>
    <w:rsid w:val="00C569B9"/>
    <w:rsid w:val="00C7590B"/>
    <w:rsid w:val="00C76F04"/>
    <w:rsid w:val="00C829E8"/>
    <w:rsid w:val="00C926EA"/>
    <w:rsid w:val="00C928E9"/>
    <w:rsid w:val="00C9565A"/>
    <w:rsid w:val="00CA19CE"/>
    <w:rsid w:val="00CB0A84"/>
    <w:rsid w:val="00CB5515"/>
    <w:rsid w:val="00CC010D"/>
    <w:rsid w:val="00CD6AC0"/>
    <w:rsid w:val="00CE7A63"/>
    <w:rsid w:val="00CF5120"/>
    <w:rsid w:val="00CF6E33"/>
    <w:rsid w:val="00CF7423"/>
    <w:rsid w:val="00CF7EFB"/>
    <w:rsid w:val="00D05379"/>
    <w:rsid w:val="00D05DFC"/>
    <w:rsid w:val="00D10DAA"/>
    <w:rsid w:val="00D14A91"/>
    <w:rsid w:val="00D271E3"/>
    <w:rsid w:val="00D30573"/>
    <w:rsid w:val="00D329E0"/>
    <w:rsid w:val="00D35448"/>
    <w:rsid w:val="00D4559D"/>
    <w:rsid w:val="00D467A3"/>
    <w:rsid w:val="00D53705"/>
    <w:rsid w:val="00D576C1"/>
    <w:rsid w:val="00D61541"/>
    <w:rsid w:val="00D62F83"/>
    <w:rsid w:val="00D658F6"/>
    <w:rsid w:val="00D846DB"/>
    <w:rsid w:val="00DA73A9"/>
    <w:rsid w:val="00DB2C41"/>
    <w:rsid w:val="00DC6AED"/>
    <w:rsid w:val="00DC7377"/>
    <w:rsid w:val="00DE764E"/>
    <w:rsid w:val="00DF0877"/>
    <w:rsid w:val="00DF4061"/>
    <w:rsid w:val="00DF5361"/>
    <w:rsid w:val="00E04D9E"/>
    <w:rsid w:val="00E05A30"/>
    <w:rsid w:val="00E11A56"/>
    <w:rsid w:val="00E150A6"/>
    <w:rsid w:val="00E326A4"/>
    <w:rsid w:val="00E45811"/>
    <w:rsid w:val="00E45CBE"/>
    <w:rsid w:val="00E51D1F"/>
    <w:rsid w:val="00E656E8"/>
    <w:rsid w:val="00E67C75"/>
    <w:rsid w:val="00E757E5"/>
    <w:rsid w:val="00E86A88"/>
    <w:rsid w:val="00E94768"/>
    <w:rsid w:val="00E971FD"/>
    <w:rsid w:val="00EA7682"/>
    <w:rsid w:val="00EB6B2D"/>
    <w:rsid w:val="00EC1F6F"/>
    <w:rsid w:val="00EC6A73"/>
    <w:rsid w:val="00ED75F6"/>
    <w:rsid w:val="00F053B1"/>
    <w:rsid w:val="00F07048"/>
    <w:rsid w:val="00F15634"/>
    <w:rsid w:val="00F33231"/>
    <w:rsid w:val="00F45665"/>
    <w:rsid w:val="00F5461B"/>
    <w:rsid w:val="00F61F50"/>
    <w:rsid w:val="00F63F79"/>
    <w:rsid w:val="00F65B94"/>
    <w:rsid w:val="00F72274"/>
    <w:rsid w:val="00F7634B"/>
    <w:rsid w:val="00F83757"/>
    <w:rsid w:val="00FB697D"/>
    <w:rsid w:val="00FC17C7"/>
    <w:rsid w:val="00FD211B"/>
    <w:rsid w:val="00FE1324"/>
    <w:rsid w:val="00FF5D5A"/>
    <w:rsid w:val="0D0141CF"/>
    <w:rsid w:val="0F2A3355"/>
    <w:rsid w:val="11C0B6F9"/>
    <w:rsid w:val="13A1DB2B"/>
    <w:rsid w:val="17FD3C84"/>
    <w:rsid w:val="1D66B4A6"/>
    <w:rsid w:val="208CC894"/>
    <w:rsid w:val="319F8962"/>
    <w:rsid w:val="419585B7"/>
    <w:rsid w:val="424A7A21"/>
    <w:rsid w:val="515D618B"/>
    <w:rsid w:val="64367E61"/>
    <w:rsid w:val="685CD357"/>
    <w:rsid w:val="6DBCE0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C3F3"/>
  <w15:chartTrackingRefBased/>
  <w15:docId w15:val="{E8BD4E2C-5E8A-4FE6-A967-D6CB6172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CommentText">
    <w:name w:val="annotation text"/>
    <w:basedOn w:val="Normal"/>
    <w:link w:val="CommentTextChar"/>
    <w:uiPriority w:val="99"/>
    <w:unhideWhenUsed/>
    <w:rsid w:val="0035557C"/>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35557C"/>
    <w:rPr>
      <w:sz w:val="20"/>
      <w:szCs w:val="20"/>
    </w:rPr>
  </w:style>
  <w:style w:type="character" w:styleId="CommentReference">
    <w:name w:val="annotation reference"/>
    <w:basedOn w:val="DefaultParagraphFont"/>
    <w:uiPriority w:val="99"/>
    <w:semiHidden/>
    <w:unhideWhenUsed/>
    <w:rsid w:val="0035557C"/>
    <w:rPr>
      <w:sz w:val="16"/>
      <w:szCs w:val="16"/>
    </w:rPr>
  </w:style>
  <w:style w:type="character" w:customStyle="1" w:styleId="normaltextrun">
    <w:name w:val="normaltextrun"/>
    <w:basedOn w:val="DefaultParagraphFont"/>
    <w:rsid w:val="0035557C"/>
  </w:style>
  <w:style w:type="paragraph" w:customStyle="1" w:styleId="pf0">
    <w:name w:val="pf0"/>
    <w:basedOn w:val="Normal"/>
    <w:rsid w:val="0035557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35557C"/>
    <w:rPr>
      <w:rFonts w:ascii="Segoe UI" w:hAnsi="Segoe UI" w:cs="Segoe UI" w:hint="default"/>
      <w:sz w:val="18"/>
      <w:szCs w:val="18"/>
    </w:rPr>
  </w:style>
  <w:style w:type="character" w:customStyle="1" w:styleId="cf11">
    <w:name w:val="cf11"/>
    <w:basedOn w:val="DefaultParagraphFont"/>
    <w:rsid w:val="0035557C"/>
    <w:rPr>
      <w:rFonts w:ascii="Segoe UI" w:hAnsi="Segoe UI" w:cs="Segoe UI" w:hint="default"/>
      <w:i/>
      <w:iCs/>
      <w:sz w:val="18"/>
      <w:szCs w:val="18"/>
    </w:rPr>
  </w:style>
  <w:style w:type="paragraph" w:styleId="CommentSubject">
    <w:name w:val="annotation subject"/>
    <w:basedOn w:val="CommentText"/>
    <w:next w:val="CommentText"/>
    <w:link w:val="CommentSubjectChar"/>
    <w:uiPriority w:val="99"/>
    <w:semiHidden/>
    <w:unhideWhenUsed/>
    <w:rsid w:val="000612C8"/>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0612C8"/>
    <w:rPr>
      <w:rFonts w:eastAsiaTheme="minorEastAsia"/>
      <w:b/>
      <w:bCs/>
      <w:sz w:val="20"/>
      <w:szCs w:val="20"/>
    </w:rPr>
  </w:style>
  <w:style w:type="character" w:customStyle="1" w:styleId="eop">
    <w:name w:val="eop"/>
    <w:basedOn w:val="DefaultParagraphFont"/>
    <w:rsid w:val="008F707C"/>
  </w:style>
  <w:style w:type="paragraph" w:customStyle="1" w:styleId="paragraph">
    <w:name w:val="paragraph"/>
    <w:basedOn w:val="Normal"/>
    <w:rsid w:val="00CA19CE"/>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F65B94"/>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684013994">
      <w:bodyDiv w:val="1"/>
      <w:marLeft w:val="0"/>
      <w:marRight w:val="0"/>
      <w:marTop w:val="0"/>
      <w:marBottom w:val="0"/>
      <w:divBdr>
        <w:top w:val="none" w:sz="0" w:space="0" w:color="auto"/>
        <w:left w:val="none" w:sz="0" w:space="0" w:color="auto"/>
        <w:bottom w:val="none" w:sz="0" w:space="0" w:color="auto"/>
        <w:right w:val="none" w:sz="0" w:space="0" w:color="auto"/>
      </w:divBdr>
      <w:divsChild>
        <w:div w:id="1795706771">
          <w:marLeft w:val="0"/>
          <w:marRight w:val="0"/>
          <w:marTop w:val="0"/>
          <w:marBottom w:val="0"/>
          <w:divBdr>
            <w:top w:val="none" w:sz="0" w:space="0" w:color="auto"/>
            <w:left w:val="none" w:sz="0" w:space="0" w:color="auto"/>
            <w:bottom w:val="none" w:sz="0" w:space="0" w:color="auto"/>
            <w:right w:val="none" w:sz="0" w:space="0" w:color="auto"/>
          </w:divBdr>
        </w:div>
        <w:div w:id="195251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ture.sco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fm.org.uk/ifm-training/ifm-fishery-guidan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nvironment/water/river-basin-management-plannin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23AD8364-3C9C-41FA-9919-D002EA92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7AEB60E-9E87-4E21-8612-30C2A1D2F723}">
  <ds:schemaRef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ce5b52f7-9556-48ad-bf4f-1238de82834a"/>
    <ds:schemaRef ds:uri="7dd4d6b0-2bd1-40f7-94aa-8d4785e79023"/>
    <ds:schemaRef ds:uri="http://purl.org/dc/te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6</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2023-03-24T04:44:00Z</cp:lastPrinted>
  <dcterms:created xsi:type="dcterms:W3CDTF">2025-07-01T13:21:00Z</dcterms:created>
  <dcterms:modified xsi:type="dcterms:W3CDTF">2025-07-01T13:21:00Z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