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91923907"/>
        <w:docPartObj>
          <w:docPartGallery w:val="Cover Pages"/>
          <w:docPartUnique/>
        </w:docPartObj>
      </w:sdtPr>
      <w:sdtEndPr/>
      <w:sdtContent>
        <w:p w14:paraId="2AF65E12" w14:textId="77777777" w:rsidR="004073BC" w:rsidRDefault="00F72274" w:rsidP="00F72274">
          <w:r>
            <w:rPr>
              <w:noProof/>
            </w:rPr>
            <w:drawing>
              <wp:anchor distT="0" distB="0" distL="114300" distR="114300" simplePos="0" relativeHeight="251658240" behindDoc="1" locked="0" layoutInCell="1" allowOverlap="1" wp14:anchorId="7D5AB219" wp14:editId="2EFA42E8">
                <wp:simplePos x="0" y="0"/>
                <wp:positionH relativeFrom="page">
                  <wp:align>left</wp:align>
                </wp:positionH>
                <wp:positionV relativeFrom="paragraph">
                  <wp:posOffset>-523875</wp:posOffset>
                </wp:positionV>
                <wp:extent cx="7559645" cy="10881995"/>
                <wp:effectExtent l="0" t="0" r="381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5" cy="10881995"/>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1CD91F40" wp14:editId="5090A148">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4883AF3B" w14:textId="77777777" w:rsidR="004073BC" w:rsidRDefault="004073BC" w:rsidP="008C1A73"/>
        <w:p w14:paraId="7EE64A57" w14:textId="77777777" w:rsidR="004073BC" w:rsidRDefault="004073BC" w:rsidP="008C1A73"/>
        <w:p w14:paraId="563AB74C" w14:textId="4B856747" w:rsidR="007107E7" w:rsidRPr="00095741" w:rsidRDefault="007107E7" w:rsidP="005125F3">
          <w:pPr>
            <w:ind w:left="-5"/>
            <w:rPr>
              <w:rFonts w:asciiTheme="majorHAnsi" w:hAnsiTheme="majorHAnsi" w:cstheme="majorHAnsi"/>
              <w:iCs/>
              <w:color w:val="FFFFFF" w:themeColor="background1"/>
              <w:sz w:val="96"/>
              <w:szCs w:val="96"/>
            </w:rPr>
          </w:pPr>
          <w:r w:rsidRPr="00095741">
            <w:rPr>
              <w:rFonts w:asciiTheme="majorHAnsi" w:hAnsiTheme="majorHAnsi" w:cstheme="majorHAnsi"/>
              <w:b/>
              <w:iCs/>
              <w:color w:val="FFFFFF" w:themeColor="background1"/>
              <w:sz w:val="96"/>
              <w:szCs w:val="96"/>
            </w:rPr>
            <w:t xml:space="preserve">SEPA </w:t>
          </w:r>
          <w:r w:rsidR="00243B3A">
            <w:rPr>
              <w:rFonts w:asciiTheme="majorHAnsi" w:hAnsiTheme="majorHAnsi" w:cstheme="majorHAnsi"/>
              <w:b/>
              <w:iCs/>
              <w:color w:val="FFFFFF" w:themeColor="background1"/>
              <w:sz w:val="96"/>
              <w:szCs w:val="96"/>
            </w:rPr>
            <w:t>g</w:t>
          </w:r>
          <w:r w:rsidRPr="00095741">
            <w:rPr>
              <w:rFonts w:asciiTheme="majorHAnsi" w:hAnsiTheme="majorHAnsi" w:cstheme="majorHAnsi"/>
              <w:b/>
              <w:iCs/>
              <w:color w:val="FFFFFF" w:themeColor="background1"/>
              <w:sz w:val="96"/>
              <w:szCs w:val="96"/>
            </w:rPr>
            <w:t>uidance</w:t>
          </w:r>
          <w:r w:rsidR="00095741" w:rsidRPr="00095741">
            <w:rPr>
              <w:rFonts w:asciiTheme="majorHAnsi" w:hAnsiTheme="majorHAnsi" w:cstheme="majorHAnsi"/>
              <w:b/>
              <w:iCs/>
              <w:color w:val="FFFFFF" w:themeColor="background1"/>
              <w:sz w:val="96"/>
              <w:szCs w:val="96"/>
            </w:rPr>
            <w:t>:</w:t>
          </w:r>
        </w:p>
        <w:p w14:paraId="2596AFFC" w14:textId="685EEA71" w:rsidR="007107E7" w:rsidRPr="00095741" w:rsidRDefault="00095741" w:rsidP="005125F3">
          <w:pPr>
            <w:ind w:left="-5"/>
            <w:rPr>
              <w:rFonts w:asciiTheme="majorHAnsi" w:hAnsiTheme="majorHAnsi" w:cstheme="majorHAnsi"/>
              <w:iCs/>
              <w:color w:val="FFFFFF" w:themeColor="background1"/>
              <w:sz w:val="96"/>
              <w:szCs w:val="96"/>
            </w:rPr>
          </w:pPr>
          <w:r>
            <w:rPr>
              <w:rFonts w:asciiTheme="majorHAnsi" w:hAnsiTheme="majorHAnsi" w:cstheme="majorHAnsi"/>
              <w:b/>
              <w:iCs/>
              <w:color w:val="FFFFFF" w:themeColor="background1"/>
              <w:sz w:val="96"/>
              <w:szCs w:val="96"/>
            </w:rPr>
            <w:t xml:space="preserve">The </w:t>
          </w:r>
          <w:r w:rsidR="007107E7" w:rsidRPr="00095741">
            <w:rPr>
              <w:rFonts w:asciiTheme="majorHAnsi" w:hAnsiTheme="majorHAnsi" w:cstheme="majorHAnsi"/>
              <w:b/>
              <w:iCs/>
              <w:color w:val="FFFFFF" w:themeColor="background1"/>
              <w:sz w:val="96"/>
              <w:szCs w:val="96"/>
            </w:rPr>
            <w:t xml:space="preserve">Habitats Regulations &amp; </w:t>
          </w:r>
          <w:r>
            <w:rPr>
              <w:rFonts w:asciiTheme="majorHAnsi" w:hAnsiTheme="majorHAnsi" w:cstheme="majorHAnsi"/>
              <w:b/>
              <w:iCs/>
              <w:color w:val="FFFFFF" w:themeColor="background1"/>
              <w:sz w:val="96"/>
              <w:szCs w:val="96"/>
            </w:rPr>
            <w:t>t</w:t>
          </w:r>
          <w:r w:rsidR="007107E7" w:rsidRPr="00095741">
            <w:rPr>
              <w:rFonts w:asciiTheme="majorHAnsi" w:hAnsiTheme="majorHAnsi" w:cstheme="majorHAnsi"/>
              <w:b/>
              <w:iCs/>
              <w:color w:val="FFFFFF" w:themeColor="background1"/>
              <w:sz w:val="96"/>
              <w:szCs w:val="96"/>
            </w:rPr>
            <w:t xml:space="preserve">he Landfill Regulations </w:t>
          </w:r>
        </w:p>
        <w:p w14:paraId="63BED8A0" w14:textId="1528A6DF" w:rsidR="004073BC" w:rsidRDefault="004073BC" w:rsidP="008C1A73"/>
        <w:p w14:paraId="2B89570E" w14:textId="77777777" w:rsidR="004073BC" w:rsidRDefault="004073BC" w:rsidP="008C1A73"/>
        <w:p w14:paraId="4EDD8143" w14:textId="5176C602" w:rsidR="004073BC" w:rsidRDefault="004073BC" w:rsidP="008C1A73"/>
        <w:p w14:paraId="22B4C4A1" w14:textId="7E68A362" w:rsidR="00281BB1" w:rsidRDefault="00281BB1" w:rsidP="00281BB1">
          <w:pPr>
            <w:rPr>
              <w:b/>
              <w:bCs/>
              <w:color w:val="FFFFFF" w:themeColor="background1"/>
              <w:sz w:val="84"/>
              <w:szCs w:val="84"/>
            </w:rPr>
          </w:pPr>
        </w:p>
        <w:p w14:paraId="64EA7F0F" w14:textId="29814669" w:rsidR="00095741" w:rsidRDefault="00095741" w:rsidP="00F2607F">
          <w:pPr>
            <w:rPr>
              <w:color w:val="FFFFFF" w:themeColor="background1"/>
            </w:rPr>
          </w:pPr>
        </w:p>
        <w:p w14:paraId="4DCE0AA7" w14:textId="321C8663" w:rsidR="00095741" w:rsidRDefault="00095741" w:rsidP="00F2607F">
          <w:pPr>
            <w:rPr>
              <w:color w:val="FFFFFF" w:themeColor="background1"/>
            </w:rPr>
          </w:pPr>
        </w:p>
        <w:p w14:paraId="4258BABE" w14:textId="15E29941" w:rsidR="00095741" w:rsidRDefault="00095741" w:rsidP="00F2607F">
          <w:pPr>
            <w:rPr>
              <w:color w:val="FFFFFF" w:themeColor="background1"/>
            </w:rPr>
          </w:pPr>
        </w:p>
        <w:p w14:paraId="79B7CB32" w14:textId="20AB40D0" w:rsidR="00095741" w:rsidRDefault="00095741" w:rsidP="00F2607F">
          <w:pPr>
            <w:rPr>
              <w:color w:val="FFFFFF" w:themeColor="background1"/>
            </w:rPr>
          </w:pPr>
        </w:p>
        <w:p w14:paraId="3373D0A3" w14:textId="1E0360AD" w:rsidR="00095741" w:rsidRDefault="00095741" w:rsidP="00F2607F">
          <w:pPr>
            <w:rPr>
              <w:color w:val="FFFFFF" w:themeColor="background1"/>
            </w:rPr>
          </w:pPr>
        </w:p>
        <w:p w14:paraId="7F0182D6" w14:textId="129A2B9E" w:rsidR="00F70981" w:rsidRDefault="00F70981" w:rsidP="00F2607F">
          <w:pPr>
            <w:rPr>
              <w:color w:val="FFFFFF" w:themeColor="background1"/>
            </w:rPr>
          </w:pPr>
        </w:p>
        <w:p w14:paraId="7CD804E6" w14:textId="3F87FBAE" w:rsidR="00F70981" w:rsidRDefault="005011F7" w:rsidP="00F2607F">
          <w:pPr>
            <w:rPr>
              <w:color w:val="FFFFFF" w:themeColor="background1"/>
            </w:rPr>
          </w:pPr>
          <w:r w:rsidRPr="005011F7">
            <w:rPr>
              <w:rFonts w:asciiTheme="majorHAnsi" w:hAnsiTheme="majorHAnsi" w:cstheme="majorHAnsi"/>
              <w:b/>
              <w:iCs/>
              <w:noProof/>
              <w:color w:val="FFFFFF" w:themeColor="background1"/>
              <w:sz w:val="96"/>
              <w:szCs w:val="96"/>
            </w:rPr>
            <mc:AlternateContent>
              <mc:Choice Requires="wps">
                <w:drawing>
                  <wp:anchor distT="45720" distB="45720" distL="114300" distR="114300" simplePos="0" relativeHeight="251660289" behindDoc="0" locked="0" layoutInCell="1" allowOverlap="1" wp14:anchorId="4D250683" wp14:editId="180B0480">
                    <wp:simplePos x="0" y="0"/>
                    <wp:positionH relativeFrom="margin">
                      <wp:posOffset>171450</wp:posOffset>
                    </wp:positionH>
                    <wp:positionV relativeFrom="paragraph">
                      <wp:posOffset>-255905</wp:posOffset>
                    </wp:positionV>
                    <wp:extent cx="2360930" cy="1404620"/>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accent1"/>
                            </a:solidFill>
                            <a:ln w="9525">
                              <a:noFill/>
                              <a:miter lim="800000"/>
                              <a:headEnd/>
                              <a:tailEnd/>
                            </a:ln>
                          </wps:spPr>
                          <wps:txbx>
                            <w:txbxContent>
                              <w:p w14:paraId="37E4184F" w14:textId="54DDF7DB" w:rsidR="005011F7" w:rsidRPr="005011F7" w:rsidRDefault="005011F7">
                                <w:pPr>
                                  <w:rPr>
                                    <w:color w:val="FFFFFF" w:themeColor="background1"/>
                                  </w:rPr>
                                </w:pPr>
                                <w:r w:rsidRPr="005011F7">
                                  <w:rPr>
                                    <w:color w:val="FFFFFF" w:themeColor="background1"/>
                                  </w:rPr>
                                  <w:t>Version 2.0 August 2025</w:t>
                                </w:r>
                              </w:p>
                              <w:p w14:paraId="0CF665E3" w14:textId="7DB345D3" w:rsidR="005011F7" w:rsidRPr="005011F7" w:rsidRDefault="005011F7">
                                <w:pPr>
                                  <w:rPr>
                                    <w:color w:val="FFFFFF" w:themeColor="background1"/>
                                  </w:rPr>
                                </w:pPr>
                                <w:r w:rsidRPr="005011F7">
                                  <w:rPr>
                                    <w:color w:val="FFFFFF" w:themeColor="background1"/>
                                  </w:rPr>
                                  <w:t>IND-LF-G-010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D250683" id="_x0000_t202" coordsize="21600,21600" o:spt="202" path="m,l,21600r21600,l21600,xe">
                    <v:stroke joinstyle="miter"/>
                    <v:path gradientshapeok="t" o:connecttype="rect"/>
                  </v:shapetype>
                  <v:shape id="Text Box 2" o:spid="_x0000_s1026" type="#_x0000_t202" style="position:absolute;margin-left:13.5pt;margin-top:-20.15pt;width:185.9pt;height:110.6pt;z-index:251660289;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" fillcolor="#016574 [3204]" stroked="f">
                    <v:textbox style="mso-fit-shape-to-text:t">
                      <w:txbxContent>
                        <w:p w14:paraId="37E4184F" w14:textId="54DDF7DB" w:rsidR="005011F7" w:rsidRPr="005011F7" w:rsidRDefault="005011F7">
                          <w:pPr>
                            <w:rPr>
                              <w:color w:val="FFFFFF" w:themeColor="background1"/>
                            </w:rPr>
                          </w:pPr>
                          <w:r w:rsidRPr="005011F7">
                            <w:rPr>
                              <w:color w:val="FFFFFF" w:themeColor="background1"/>
                            </w:rPr>
                            <w:t>Version 2.0 August 2025</w:t>
                          </w:r>
                        </w:p>
                        <w:p w14:paraId="0CF665E3" w14:textId="7DB345D3" w:rsidR="005011F7" w:rsidRPr="005011F7" w:rsidRDefault="005011F7">
                          <w:pPr>
                            <w:rPr>
                              <w:color w:val="FFFFFF" w:themeColor="background1"/>
                            </w:rPr>
                          </w:pPr>
                          <w:r w:rsidRPr="005011F7">
                            <w:rPr>
                              <w:color w:val="FFFFFF" w:themeColor="background1"/>
                            </w:rPr>
                            <w:t>IND-LF-G-010</w:t>
                          </w:r>
                        </w:p>
                      </w:txbxContent>
                    </v:textbox>
                    <w10:wrap type="square" anchorx="margin"/>
                  </v:shape>
                </w:pict>
              </mc:Fallback>
            </mc:AlternateContent>
          </w:r>
        </w:p>
        <w:p w14:paraId="42604173" w14:textId="022F8CDC" w:rsidR="00B3637B" w:rsidRPr="00AB6BAE" w:rsidRDefault="00B3637B" w:rsidP="00AB6BAE">
          <w:pPr>
            <w:rPr>
              <w:rFonts w:ascii="Arial" w:hAnsi="Arial" w:cs="Arial"/>
              <w:sz w:val="20"/>
              <w:szCs w:val="20"/>
            </w:rPr>
          </w:pPr>
          <w:r w:rsidRPr="00AB6BAE">
            <w:rPr>
              <w:rFonts w:ascii="Arial" w:hAnsi="Arial" w:cs="Arial"/>
              <w:b/>
              <w:bCs/>
            </w:rPr>
            <w:lastRenderedPageBreak/>
            <w:t>This guidance has been updated to meet accessibility standards and to replace certain references to legislation with references to the Environmental Authorisations (Scotland) Regulations 2018.</w:t>
          </w:r>
          <w:r w:rsidR="00810A8B" w:rsidRPr="00AB6BAE">
            <w:rPr>
              <w:rFonts w:ascii="Arial" w:hAnsi="Arial" w:cs="Arial"/>
              <w:b/>
              <w:bCs/>
            </w:rPr>
            <w:t xml:space="preserve"> </w:t>
          </w:r>
          <w:r w:rsidRPr="00AB6BAE">
            <w:rPr>
              <w:rFonts w:ascii="Arial" w:hAnsi="Arial" w:cs="Arial"/>
              <w:b/>
              <w:bCs/>
            </w:rPr>
            <w:t>It has not been reviewed beyond this.</w:t>
          </w:r>
          <w:r w:rsidR="00810A8B" w:rsidRPr="00AB6BAE">
            <w:rPr>
              <w:rFonts w:ascii="Arial" w:hAnsi="Arial" w:cs="Arial"/>
              <w:b/>
              <w:bCs/>
            </w:rPr>
            <w:t xml:space="preserve"> </w:t>
          </w:r>
          <w:r w:rsidRPr="00AB6BAE">
            <w:rPr>
              <w:rFonts w:ascii="Arial" w:hAnsi="Arial" w:cs="Arial"/>
              <w:b/>
              <w:bCs/>
            </w:rPr>
            <w:t>We are aware that sections of this guidance may need to be updated, and this work will be completed in due course.</w:t>
          </w:r>
        </w:p>
        <w:p w14:paraId="003108D8" w14:textId="77777777" w:rsidR="001327AB" w:rsidRDefault="001327AB" w:rsidP="00CF7EFB">
          <w:pPr>
            <w:rPr>
              <w:color w:val="FFFFFF" w:themeColor="background1"/>
            </w:rPr>
          </w:pPr>
        </w:p>
        <w:sdt>
          <w:sdtPr>
            <w:rPr>
              <w:rFonts w:asciiTheme="minorHAnsi" w:eastAsiaTheme="minorEastAsia" w:hAnsiTheme="minorHAnsi" w:cstheme="minorBidi"/>
              <w:color w:val="auto"/>
              <w:sz w:val="24"/>
              <w:szCs w:val="24"/>
              <w:lang w:val="en-GB"/>
            </w:rPr>
            <w:id w:val="-1002660113"/>
            <w:docPartObj>
              <w:docPartGallery w:val="Table of Contents"/>
              <w:docPartUnique/>
            </w:docPartObj>
          </w:sdtPr>
          <w:sdtEndPr>
            <w:rPr>
              <w:b/>
              <w:bCs/>
              <w:noProof/>
            </w:rPr>
          </w:sdtEndPr>
          <w:sdtContent>
            <w:p w14:paraId="0116EA00" w14:textId="14F3A572" w:rsidR="003056E3" w:rsidRDefault="003056E3" w:rsidP="00810A8B">
              <w:pPr>
                <w:pStyle w:val="TOCHeading"/>
                <w:spacing w:after="240" w:line="360" w:lineRule="auto"/>
              </w:pPr>
              <w:r>
                <w:t>Contents</w:t>
              </w:r>
            </w:p>
            <w:p w14:paraId="78D89532" w14:textId="20643DEB" w:rsidR="003056E3" w:rsidRPr="003056E3" w:rsidRDefault="003056E3" w:rsidP="00810A8B">
              <w:pPr>
                <w:pStyle w:val="TOC1"/>
                <w:tabs>
                  <w:tab w:val="left" w:pos="480"/>
                  <w:tab w:val="right" w:leader="dot" w:pos="10212"/>
                </w:tabs>
                <w:spacing w:after="240" w:line="360" w:lineRule="auto"/>
                <w:rPr>
                  <w:rFonts w:asciiTheme="minorHAnsi" w:eastAsiaTheme="minorEastAsia" w:hAnsiTheme="minorHAnsi" w:cstheme="minorBidi"/>
                  <w:noProof/>
                  <w:color w:val="auto"/>
                  <w:sz w:val="24"/>
                </w:rPr>
              </w:pPr>
              <w:r>
                <w:fldChar w:fldCharType="begin"/>
              </w:r>
              <w:r>
                <w:instrText xml:space="preserve"> TOC \o "1-2" \h \z \u </w:instrText>
              </w:r>
              <w:r>
                <w:fldChar w:fldCharType="separate"/>
              </w:r>
              <w:hyperlink w:anchor="_Toc195533085" w:history="1">
                <w:r w:rsidRPr="003056E3">
                  <w:rPr>
                    <w:rStyle w:val="Hyperlink"/>
                    <w:noProof/>
                    <w:sz w:val="24"/>
                  </w:rPr>
                  <w:t>1.</w:t>
                </w:r>
                <w:r w:rsidRPr="003056E3">
                  <w:rPr>
                    <w:rFonts w:asciiTheme="minorHAnsi" w:eastAsiaTheme="minorEastAsia" w:hAnsiTheme="minorHAnsi" w:cstheme="minorBidi"/>
                    <w:noProof/>
                    <w:color w:val="auto"/>
                    <w:sz w:val="24"/>
                  </w:rPr>
                  <w:tab/>
                </w:r>
                <w:r w:rsidRPr="003056E3">
                  <w:rPr>
                    <w:rStyle w:val="Hyperlink"/>
                    <w:noProof/>
                    <w:sz w:val="24"/>
                  </w:rPr>
                  <w:t>Introduction</w:t>
                </w:r>
                <w:r w:rsidRPr="003056E3">
                  <w:rPr>
                    <w:noProof/>
                    <w:webHidden/>
                    <w:sz w:val="24"/>
                  </w:rPr>
                  <w:tab/>
                </w:r>
                <w:r w:rsidRPr="003056E3">
                  <w:rPr>
                    <w:noProof/>
                    <w:webHidden/>
                    <w:sz w:val="24"/>
                  </w:rPr>
                  <w:fldChar w:fldCharType="begin"/>
                </w:r>
                <w:r w:rsidRPr="003056E3">
                  <w:rPr>
                    <w:noProof/>
                    <w:webHidden/>
                    <w:sz w:val="24"/>
                  </w:rPr>
                  <w:instrText xml:space="preserve"> PAGEREF _Toc195533085 \h </w:instrText>
                </w:r>
                <w:r w:rsidRPr="003056E3">
                  <w:rPr>
                    <w:noProof/>
                    <w:webHidden/>
                    <w:sz w:val="24"/>
                  </w:rPr>
                </w:r>
                <w:r w:rsidRPr="003056E3">
                  <w:rPr>
                    <w:noProof/>
                    <w:webHidden/>
                    <w:sz w:val="24"/>
                  </w:rPr>
                  <w:fldChar w:fldCharType="separate"/>
                </w:r>
                <w:r w:rsidR="00AB2A20">
                  <w:rPr>
                    <w:noProof/>
                    <w:webHidden/>
                    <w:sz w:val="24"/>
                  </w:rPr>
                  <w:t>2</w:t>
                </w:r>
                <w:r w:rsidRPr="003056E3">
                  <w:rPr>
                    <w:noProof/>
                    <w:webHidden/>
                    <w:sz w:val="24"/>
                  </w:rPr>
                  <w:fldChar w:fldCharType="end"/>
                </w:r>
              </w:hyperlink>
            </w:p>
            <w:p w14:paraId="27E0927B" w14:textId="292D40DE" w:rsidR="003056E3" w:rsidRPr="003056E3" w:rsidRDefault="003056E3" w:rsidP="00810A8B">
              <w:pPr>
                <w:pStyle w:val="TOC1"/>
                <w:tabs>
                  <w:tab w:val="left" w:pos="480"/>
                  <w:tab w:val="right" w:leader="dot" w:pos="10212"/>
                </w:tabs>
                <w:spacing w:after="240" w:line="360" w:lineRule="auto"/>
                <w:rPr>
                  <w:rFonts w:asciiTheme="minorHAnsi" w:eastAsiaTheme="minorEastAsia" w:hAnsiTheme="minorHAnsi" w:cstheme="minorBidi"/>
                  <w:noProof/>
                  <w:color w:val="auto"/>
                  <w:sz w:val="24"/>
                </w:rPr>
              </w:pPr>
              <w:hyperlink w:anchor="_Toc195533086" w:history="1">
                <w:r w:rsidRPr="003056E3">
                  <w:rPr>
                    <w:rStyle w:val="Hyperlink"/>
                    <w:noProof/>
                    <w:sz w:val="24"/>
                  </w:rPr>
                  <w:t>2.</w:t>
                </w:r>
                <w:r w:rsidRPr="003056E3">
                  <w:rPr>
                    <w:rFonts w:asciiTheme="minorHAnsi" w:eastAsiaTheme="minorEastAsia" w:hAnsiTheme="minorHAnsi" w:cstheme="minorBidi"/>
                    <w:noProof/>
                    <w:color w:val="auto"/>
                    <w:sz w:val="24"/>
                  </w:rPr>
                  <w:tab/>
                </w:r>
                <w:r w:rsidRPr="003056E3">
                  <w:rPr>
                    <w:rStyle w:val="Hyperlink"/>
                    <w:noProof/>
                    <w:sz w:val="24"/>
                  </w:rPr>
                  <w:t>Landfill (Scotland) Regulations 2003</w:t>
                </w:r>
                <w:r w:rsidRPr="003056E3">
                  <w:rPr>
                    <w:noProof/>
                    <w:webHidden/>
                    <w:sz w:val="24"/>
                  </w:rPr>
                  <w:tab/>
                </w:r>
                <w:r w:rsidRPr="003056E3">
                  <w:rPr>
                    <w:noProof/>
                    <w:webHidden/>
                    <w:sz w:val="24"/>
                  </w:rPr>
                  <w:fldChar w:fldCharType="begin"/>
                </w:r>
                <w:r w:rsidRPr="003056E3">
                  <w:rPr>
                    <w:noProof/>
                    <w:webHidden/>
                    <w:sz w:val="24"/>
                  </w:rPr>
                  <w:instrText xml:space="preserve"> PAGEREF _Toc195533086 \h </w:instrText>
                </w:r>
                <w:r w:rsidRPr="003056E3">
                  <w:rPr>
                    <w:noProof/>
                    <w:webHidden/>
                    <w:sz w:val="24"/>
                  </w:rPr>
                </w:r>
                <w:r w:rsidRPr="003056E3">
                  <w:rPr>
                    <w:noProof/>
                    <w:webHidden/>
                    <w:sz w:val="24"/>
                  </w:rPr>
                  <w:fldChar w:fldCharType="separate"/>
                </w:r>
                <w:r w:rsidR="00AB2A20">
                  <w:rPr>
                    <w:noProof/>
                    <w:webHidden/>
                    <w:sz w:val="24"/>
                  </w:rPr>
                  <w:t>2</w:t>
                </w:r>
                <w:r w:rsidRPr="003056E3">
                  <w:rPr>
                    <w:noProof/>
                    <w:webHidden/>
                    <w:sz w:val="24"/>
                  </w:rPr>
                  <w:fldChar w:fldCharType="end"/>
                </w:r>
              </w:hyperlink>
            </w:p>
            <w:p w14:paraId="6D604123" w14:textId="6289AF10" w:rsidR="003056E3" w:rsidRPr="003056E3" w:rsidRDefault="003056E3" w:rsidP="00810A8B">
              <w:pPr>
                <w:pStyle w:val="TOC1"/>
                <w:tabs>
                  <w:tab w:val="left" w:pos="480"/>
                  <w:tab w:val="right" w:leader="dot" w:pos="10212"/>
                </w:tabs>
                <w:spacing w:after="240" w:line="360" w:lineRule="auto"/>
                <w:rPr>
                  <w:rFonts w:asciiTheme="minorHAnsi" w:eastAsiaTheme="minorEastAsia" w:hAnsiTheme="minorHAnsi" w:cstheme="minorBidi"/>
                  <w:noProof/>
                  <w:color w:val="auto"/>
                  <w:sz w:val="24"/>
                </w:rPr>
              </w:pPr>
              <w:hyperlink w:anchor="_Toc195533087" w:history="1">
                <w:r w:rsidRPr="003056E3">
                  <w:rPr>
                    <w:rStyle w:val="Hyperlink"/>
                    <w:noProof/>
                    <w:sz w:val="24"/>
                  </w:rPr>
                  <w:t>3.</w:t>
                </w:r>
                <w:r w:rsidRPr="003056E3">
                  <w:rPr>
                    <w:rFonts w:asciiTheme="minorHAnsi" w:eastAsiaTheme="minorEastAsia" w:hAnsiTheme="minorHAnsi" w:cstheme="minorBidi"/>
                    <w:noProof/>
                    <w:color w:val="auto"/>
                    <w:sz w:val="24"/>
                  </w:rPr>
                  <w:tab/>
                </w:r>
                <w:r w:rsidRPr="003056E3">
                  <w:rPr>
                    <w:rStyle w:val="Hyperlink"/>
                    <w:noProof/>
                    <w:sz w:val="24"/>
                  </w:rPr>
                  <w:t>Conservation (Natural Habitats &amp; c) Regulations 1994</w:t>
                </w:r>
                <w:r w:rsidRPr="003056E3">
                  <w:rPr>
                    <w:noProof/>
                    <w:webHidden/>
                    <w:sz w:val="24"/>
                  </w:rPr>
                  <w:tab/>
                </w:r>
                <w:r w:rsidRPr="003056E3">
                  <w:rPr>
                    <w:noProof/>
                    <w:webHidden/>
                    <w:sz w:val="24"/>
                  </w:rPr>
                  <w:fldChar w:fldCharType="begin"/>
                </w:r>
                <w:r w:rsidRPr="003056E3">
                  <w:rPr>
                    <w:noProof/>
                    <w:webHidden/>
                    <w:sz w:val="24"/>
                  </w:rPr>
                  <w:instrText xml:space="preserve"> PAGEREF _Toc195533087 \h </w:instrText>
                </w:r>
                <w:r w:rsidRPr="003056E3">
                  <w:rPr>
                    <w:noProof/>
                    <w:webHidden/>
                    <w:sz w:val="24"/>
                  </w:rPr>
                </w:r>
                <w:r w:rsidRPr="003056E3">
                  <w:rPr>
                    <w:noProof/>
                    <w:webHidden/>
                    <w:sz w:val="24"/>
                  </w:rPr>
                  <w:fldChar w:fldCharType="separate"/>
                </w:r>
                <w:r w:rsidR="00AB2A20">
                  <w:rPr>
                    <w:noProof/>
                    <w:webHidden/>
                    <w:sz w:val="24"/>
                  </w:rPr>
                  <w:t>2</w:t>
                </w:r>
                <w:r w:rsidRPr="003056E3">
                  <w:rPr>
                    <w:noProof/>
                    <w:webHidden/>
                    <w:sz w:val="24"/>
                  </w:rPr>
                  <w:fldChar w:fldCharType="end"/>
                </w:r>
              </w:hyperlink>
            </w:p>
            <w:p w14:paraId="20AFCE5B" w14:textId="232B4595" w:rsidR="003056E3" w:rsidRPr="003056E3" w:rsidRDefault="003056E3" w:rsidP="00810A8B">
              <w:pPr>
                <w:pStyle w:val="TOC1"/>
                <w:tabs>
                  <w:tab w:val="left" w:pos="480"/>
                  <w:tab w:val="right" w:leader="dot" w:pos="10212"/>
                </w:tabs>
                <w:spacing w:after="240" w:line="360" w:lineRule="auto"/>
                <w:rPr>
                  <w:rFonts w:asciiTheme="minorHAnsi" w:eastAsiaTheme="minorEastAsia" w:hAnsiTheme="minorHAnsi" w:cstheme="minorBidi"/>
                  <w:noProof/>
                  <w:color w:val="auto"/>
                  <w:sz w:val="24"/>
                </w:rPr>
              </w:pPr>
              <w:hyperlink w:anchor="_Toc195533088" w:history="1">
                <w:r w:rsidRPr="003056E3">
                  <w:rPr>
                    <w:rStyle w:val="Hyperlink"/>
                    <w:noProof/>
                    <w:sz w:val="24"/>
                  </w:rPr>
                  <w:t>4.</w:t>
                </w:r>
                <w:r w:rsidRPr="003056E3">
                  <w:rPr>
                    <w:rFonts w:asciiTheme="minorHAnsi" w:eastAsiaTheme="minorEastAsia" w:hAnsiTheme="minorHAnsi" w:cstheme="minorBidi"/>
                    <w:noProof/>
                    <w:color w:val="auto"/>
                    <w:sz w:val="24"/>
                  </w:rPr>
                  <w:tab/>
                </w:r>
                <w:r w:rsidRPr="003056E3">
                  <w:rPr>
                    <w:rStyle w:val="Hyperlink"/>
                    <w:noProof/>
                    <w:sz w:val="24"/>
                  </w:rPr>
                  <w:t>European Sites</w:t>
                </w:r>
                <w:r w:rsidRPr="003056E3">
                  <w:rPr>
                    <w:noProof/>
                    <w:webHidden/>
                    <w:sz w:val="24"/>
                  </w:rPr>
                  <w:tab/>
                </w:r>
                <w:r w:rsidRPr="003056E3">
                  <w:rPr>
                    <w:noProof/>
                    <w:webHidden/>
                    <w:sz w:val="24"/>
                  </w:rPr>
                  <w:fldChar w:fldCharType="begin"/>
                </w:r>
                <w:r w:rsidRPr="003056E3">
                  <w:rPr>
                    <w:noProof/>
                    <w:webHidden/>
                    <w:sz w:val="24"/>
                  </w:rPr>
                  <w:instrText xml:space="preserve"> PAGEREF _Toc195533088 \h </w:instrText>
                </w:r>
                <w:r w:rsidRPr="003056E3">
                  <w:rPr>
                    <w:noProof/>
                    <w:webHidden/>
                    <w:sz w:val="24"/>
                  </w:rPr>
                </w:r>
                <w:r w:rsidRPr="003056E3">
                  <w:rPr>
                    <w:noProof/>
                    <w:webHidden/>
                    <w:sz w:val="24"/>
                  </w:rPr>
                  <w:fldChar w:fldCharType="separate"/>
                </w:r>
                <w:r w:rsidR="00AB2A20">
                  <w:rPr>
                    <w:noProof/>
                    <w:webHidden/>
                    <w:sz w:val="24"/>
                  </w:rPr>
                  <w:t>3</w:t>
                </w:r>
                <w:r w:rsidRPr="003056E3">
                  <w:rPr>
                    <w:noProof/>
                    <w:webHidden/>
                    <w:sz w:val="24"/>
                  </w:rPr>
                  <w:fldChar w:fldCharType="end"/>
                </w:r>
              </w:hyperlink>
            </w:p>
            <w:p w14:paraId="138C4F9B" w14:textId="107F9E1D" w:rsidR="003056E3" w:rsidRPr="003056E3" w:rsidRDefault="003056E3" w:rsidP="00810A8B">
              <w:pPr>
                <w:pStyle w:val="TOC1"/>
                <w:tabs>
                  <w:tab w:val="left" w:pos="480"/>
                  <w:tab w:val="right" w:leader="dot" w:pos="10212"/>
                </w:tabs>
                <w:spacing w:after="240" w:line="360" w:lineRule="auto"/>
                <w:rPr>
                  <w:rFonts w:asciiTheme="minorHAnsi" w:eastAsiaTheme="minorEastAsia" w:hAnsiTheme="minorHAnsi" w:cstheme="minorBidi"/>
                  <w:noProof/>
                  <w:color w:val="auto"/>
                  <w:sz w:val="24"/>
                </w:rPr>
              </w:pPr>
              <w:hyperlink w:anchor="_Toc195533089" w:history="1">
                <w:r w:rsidRPr="003056E3">
                  <w:rPr>
                    <w:rStyle w:val="Hyperlink"/>
                    <w:noProof/>
                    <w:sz w:val="24"/>
                  </w:rPr>
                  <w:t>5.</w:t>
                </w:r>
                <w:r w:rsidRPr="003056E3">
                  <w:rPr>
                    <w:rFonts w:asciiTheme="minorHAnsi" w:eastAsiaTheme="minorEastAsia" w:hAnsiTheme="minorHAnsi" w:cstheme="minorBidi"/>
                    <w:noProof/>
                    <w:color w:val="auto"/>
                    <w:sz w:val="24"/>
                  </w:rPr>
                  <w:tab/>
                </w:r>
                <w:r w:rsidRPr="003056E3">
                  <w:rPr>
                    <w:rStyle w:val="Hyperlink"/>
                    <w:noProof/>
                    <w:sz w:val="24"/>
                  </w:rPr>
                  <w:t>Four Staged Assessment Process</w:t>
                </w:r>
                <w:r w:rsidRPr="003056E3">
                  <w:rPr>
                    <w:noProof/>
                    <w:webHidden/>
                    <w:sz w:val="24"/>
                  </w:rPr>
                  <w:tab/>
                </w:r>
                <w:r w:rsidRPr="003056E3">
                  <w:rPr>
                    <w:noProof/>
                    <w:webHidden/>
                    <w:sz w:val="24"/>
                  </w:rPr>
                  <w:fldChar w:fldCharType="begin"/>
                </w:r>
                <w:r w:rsidRPr="003056E3">
                  <w:rPr>
                    <w:noProof/>
                    <w:webHidden/>
                    <w:sz w:val="24"/>
                  </w:rPr>
                  <w:instrText xml:space="preserve"> PAGEREF _Toc195533089 \h </w:instrText>
                </w:r>
                <w:r w:rsidRPr="003056E3">
                  <w:rPr>
                    <w:noProof/>
                    <w:webHidden/>
                    <w:sz w:val="24"/>
                  </w:rPr>
                </w:r>
                <w:r w:rsidRPr="003056E3">
                  <w:rPr>
                    <w:noProof/>
                    <w:webHidden/>
                    <w:sz w:val="24"/>
                  </w:rPr>
                  <w:fldChar w:fldCharType="separate"/>
                </w:r>
                <w:r w:rsidR="00AB2A20">
                  <w:rPr>
                    <w:noProof/>
                    <w:webHidden/>
                    <w:sz w:val="24"/>
                  </w:rPr>
                  <w:t>4</w:t>
                </w:r>
                <w:r w:rsidRPr="003056E3">
                  <w:rPr>
                    <w:noProof/>
                    <w:webHidden/>
                    <w:sz w:val="24"/>
                  </w:rPr>
                  <w:fldChar w:fldCharType="end"/>
                </w:r>
              </w:hyperlink>
            </w:p>
            <w:p w14:paraId="08D698EC" w14:textId="1117D0FB" w:rsidR="003056E3" w:rsidRPr="003056E3" w:rsidRDefault="003056E3" w:rsidP="00810A8B">
              <w:pPr>
                <w:pStyle w:val="TOC1"/>
                <w:tabs>
                  <w:tab w:val="left" w:pos="480"/>
                  <w:tab w:val="right" w:leader="dot" w:pos="10212"/>
                </w:tabs>
                <w:spacing w:after="240" w:line="360" w:lineRule="auto"/>
                <w:rPr>
                  <w:rFonts w:asciiTheme="minorHAnsi" w:eastAsiaTheme="minorEastAsia" w:hAnsiTheme="minorHAnsi" w:cstheme="minorBidi"/>
                  <w:noProof/>
                  <w:color w:val="auto"/>
                  <w:sz w:val="24"/>
                </w:rPr>
              </w:pPr>
              <w:hyperlink w:anchor="_Toc195533090" w:history="1">
                <w:r w:rsidRPr="003056E3">
                  <w:rPr>
                    <w:rStyle w:val="Hyperlink"/>
                    <w:noProof/>
                    <w:sz w:val="24"/>
                  </w:rPr>
                  <w:t>6.</w:t>
                </w:r>
                <w:r w:rsidRPr="003056E3">
                  <w:rPr>
                    <w:rFonts w:asciiTheme="minorHAnsi" w:eastAsiaTheme="minorEastAsia" w:hAnsiTheme="minorHAnsi" w:cstheme="minorBidi"/>
                    <w:noProof/>
                    <w:color w:val="auto"/>
                    <w:sz w:val="24"/>
                  </w:rPr>
                  <w:tab/>
                </w:r>
                <w:r w:rsidRPr="003056E3">
                  <w:rPr>
                    <w:rStyle w:val="Hyperlink"/>
                    <w:noProof/>
                    <w:sz w:val="24"/>
                  </w:rPr>
                  <w:t>Consideration of other designated conservation sites</w:t>
                </w:r>
                <w:r w:rsidRPr="003056E3">
                  <w:rPr>
                    <w:noProof/>
                    <w:webHidden/>
                    <w:sz w:val="24"/>
                  </w:rPr>
                  <w:tab/>
                </w:r>
                <w:r w:rsidRPr="003056E3">
                  <w:rPr>
                    <w:noProof/>
                    <w:webHidden/>
                    <w:sz w:val="24"/>
                  </w:rPr>
                  <w:fldChar w:fldCharType="begin"/>
                </w:r>
                <w:r w:rsidRPr="003056E3">
                  <w:rPr>
                    <w:noProof/>
                    <w:webHidden/>
                    <w:sz w:val="24"/>
                  </w:rPr>
                  <w:instrText xml:space="preserve"> PAGEREF _Toc195533090 \h </w:instrText>
                </w:r>
                <w:r w:rsidRPr="003056E3">
                  <w:rPr>
                    <w:noProof/>
                    <w:webHidden/>
                    <w:sz w:val="24"/>
                  </w:rPr>
                </w:r>
                <w:r w:rsidRPr="003056E3">
                  <w:rPr>
                    <w:noProof/>
                    <w:webHidden/>
                    <w:sz w:val="24"/>
                  </w:rPr>
                  <w:fldChar w:fldCharType="separate"/>
                </w:r>
                <w:r w:rsidR="00AB2A20">
                  <w:rPr>
                    <w:noProof/>
                    <w:webHidden/>
                    <w:sz w:val="24"/>
                  </w:rPr>
                  <w:t>11</w:t>
                </w:r>
                <w:r w:rsidRPr="003056E3">
                  <w:rPr>
                    <w:noProof/>
                    <w:webHidden/>
                    <w:sz w:val="24"/>
                  </w:rPr>
                  <w:fldChar w:fldCharType="end"/>
                </w:r>
              </w:hyperlink>
            </w:p>
            <w:p w14:paraId="2BB53E46" w14:textId="2571B720" w:rsidR="003056E3" w:rsidRPr="003056E3" w:rsidRDefault="003056E3" w:rsidP="00810A8B">
              <w:pPr>
                <w:pStyle w:val="TOC1"/>
                <w:tabs>
                  <w:tab w:val="right" w:leader="dot" w:pos="10212"/>
                </w:tabs>
                <w:spacing w:after="240" w:line="360" w:lineRule="auto"/>
                <w:rPr>
                  <w:rFonts w:asciiTheme="minorHAnsi" w:eastAsiaTheme="minorEastAsia" w:hAnsiTheme="minorHAnsi" w:cstheme="minorBidi"/>
                  <w:noProof/>
                  <w:color w:val="auto"/>
                  <w:sz w:val="24"/>
                </w:rPr>
              </w:pPr>
              <w:hyperlink w:anchor="_Toc195533091" w:history="1">
                <w:r w:rsidRPr="003056E3">
                  <w:rPr>
                    <w:rStyle w:val="Hyperlink"/>
                    <w:noProof/>
                    <w:sz w:val="24"/>
                  </w:rPr>
                  <w:t>Appendix 1: Waste Management Hazards – Extent, Impact &amp; Control</w:t>
                </w:r>
                <w:r w:rsidRPr="003056E3">
                  <w:rPr>
                    <w:noProof/>
                    <w:webHidden/>
                    <w:sz w:val="24"/>
                  </w:rPr>
                  <w:tab/>
                </w:r>
                <w:r w:rsidRPr="003056E3">
                  <w:rPr>
                    <w:noProof/>
                    <w:webHidden/>
                    <w:sz w:val="24"/>
                  </w:rPr>
                  <w:fldChar w:fldCharType="begin"/>
                </w:r>
                <w:r w:rsidRPr="003056E3">
                  <w:rPr>
                    <w:noProof/>
                    <w:webHidden/>
                    <w:sz w:val="24"/>
                  </w:rPr>
                  <w:instrText xml:space="preserve"> PAGEREF _Toc195533091 \h </w:instrText>
                </w:r>
                <w:r w:rsidRPr="003056E3">
                  <w:rPr>
                    <w:noProof/>
                    <w:webHidden/>
                    <w:sz w:val="24"/>
                  </w:rPr>
                </w:r>
                <w:r w:rsidRPr="003056E3">
                  <w:rPr>
                    <w:noProof/>
                    <w:webHidden/>
                    <w:sz w:val="24"/>
                  </w:rPr>
                  <w:fldChar w:fldCharType="separate"/>
                </w:r>
                <w:r w:rsidR="00AB2A20">
                  <w:rPr>
                    <w:noProof/>
                    <w:webHidden/>
                    <w:sz w:val="24"/>
                  </w:rPr>
                  <w:t>11</w:t>
                </w:r>
                <w:r w:rsidRPr="003056E3">
                  <w:rPr>
                    <w:noProof/>
                    <w:webHidden/>
                    <w:sz w:val="24"/>
                  </w:rPr>
                  <w:fldChar w:fldCharType="end"/>
                </w:r>
              </w:hyperlink>
            </w:p>
            <w:p w14:paraId="6322C12B" w14:textId="07AA567C" w:rsidR="003056E3" w:rsidRDefault="003056E3" w:rsidP="00810A8B">
              <w:pPr>
                <w:pStyle w:val="TOC2"/>
                <w:tabs>
                  <w:tab w:val="right" w:leader="dot" w:pos="10212"/>
                </w:tabs>
                <w:spacing w:after="240"/>
                <w:rPr>
                  <w:noProof/>
                  <w:kern w:val="2"/>
                  <w:lang w:eastAsia="en-GB"/>
                  <w14:ligatures w14:val="standardContextual"/>
                </w:rPr>
              </w:pPr>
            </w:p>
            <w:p w14:paraId="671BBF37" w14:textId="4759823C" w:rsidR="003056E3" w:rsidRDefault="003056E3" w:rsidP="00810A8B">
              <w:pPr>
                <w:spacing w:after="240"/>
              </w:pPr>
              <w:r>
                <w:rPr>
                  <w:rFonts w:ascii="Arial" w:eastAsia="Arial" w:hAnsi="Arial" w:cs="Arial"/>
                  <w:color w:val="000000"/>
                  <w:kern w:val="2"/>
                  <w:sz w:val="19"/>
                  <w:lang w:eastAsia="en-GB"/>
                  <w14:ligatures w14:val="standardContextual"/>
                </w:rPr>
                <w:fldChar w:fldCharType="end"/>
              </w:r>
            </w:p>
          </w:sdtContent>
        </w:sdt>
        <w:p w14:paraId="171C2B61" w14:textId="476B6756" w:rsidR="00F70981" w:rsidRPr="00B3637B" w:rsidRDefault="00F70981" w:rsidP="00B3637B">
          <w:pPr>
            <w:rPr>
              <w:rFonts w:ascii="Arial" w:hAnsi="Arial" w:cs="Arial"/>
              <w:sz w:val="32"/>
              <w:szCs w:val="32"/>
            </w:rPr>
          </w:pPr>
          <w:r w:rsidRPr="00B3637B">
            <w:rPr>
              <w:rFonts w:ascii="Arial" w:hAnsi="Arial" w:cs="Arial"/>
              <w:sz w:val="32"/>
              <w:szCs w:val="32"/>
            </w:rPr>
            <w:t>If you would like this document in an accessible format, such as large print, audio recording or braille, please contact SEPA by emailing </w:t>
          </w:r>
          <w:hyperlink r:id="rId13" w:tgtFrame="_blank" w:history="1">
            <w:r w:rsidRPr="00B3637B">
              <w:rPr>
                <w:rStyle w:val="Hyperlink"/>
                <w:rFonts w:ascii="Arial" w:hAnsi="Arial" w:cs="Arial"/>
                <w:sz w:val="32"/>
                <w:szCs w:val="32"/>
              </w:rPr>
              <w:t>equalities@sepa.org.uk</w:t>
            </w:r>
          </w:hyperlink>
          <w:r w:rsidRPr="00B3637B">
            <w:rPr>
              <w:rFonts w:ascii="Arial" w:hAnsi="Arial" w:cs="Arial"/>
              <w:sz w:val="32"/>
              <w:szCs w:val="32"/>
            </w:rPr>
            <w:t> </w:t>
          </w:r>
        </w:p>
        <w:p w14:paraId="521A6781" w14:textId="77777777" w:rsidR="00AB6BAE" w:rsidRDefault="00AB6BAE" w:rsidP="00CF7EFB">
          <w:pPr>
            <w:rPr>
              <w:color w:val="FFFFFF" w:themeColor="background1"/>
            </w:rPr>
          </w:pPr>
        </w:p>
        <w:p w14:paraId="605836F6" w14:textId="0C166481" w:rsidR="008C1A73" w:rsidRPr="00095741" w:rsidRDefault="00347BC7" w:rsidP="00CF7EFB">
          <w:pPr>
            <w:rPr>
              <w:color w:val="FFFFFF" w:themeColor="background1"/>
            </w:rPr>
          </w:pPr>
        </w:p>
      </w:sdtContent>
    </w:sdt>
    <w:p w14:paraId="6532A57C" w14:textId="760CA349" w:rsidR="00303B0E" w:rsidRDefault="0041722E" w:rsidP="006B1C87">
      <w:pPr>
        <w:pStyle w:val="Heading1"/>
        <w:numPr>
          <w:ilvl w:val="0"/>
          <w:numId w:val="18"/>
        </w:numPr>
        <w:spacing w:after="120"/>
        <w:ind w:left="283" w:hanging="357"/>
      </w:pPr>
      <w:bookmarkStart w:id="0" w:name="_Toc195532988"/>
      <w:bookmarkStart w:id="1" w:name="_Toc195533085"/>
      <w:r>
        <w:lastRenderedPageBreak/>
        <w:t>Introduction</w:t>
      </w:r>
      <w:bookmarkEnd w:id="0"/>
      <w:bookmarkEnd w:id="1"/>
    </w:p>
    <w:p w14:paraId="5014F4E6" w14:textId="06B03515" w:rsidR="00303B0E" w:rsidRDefault="00D879D0" w:rsidP="006B1C87">
      <w:pPr>
        <w:spacing w:after="240"/>
        <w:ind w:hanging="15"/>
      </w:pPr>
      <w:r w:rsidRPr="00D879D0">
        <w:t>This guidance document</w:t>
      </w:r>
      <w:r w:rsidR="00A16CF3">
        <w:rPr>
          <w:rStyle w:val="FootnoteReference"/>
        </w:rPr>
        <w:footnoteReference w:id="2"/>
      </w:r>
      <w:r w:rsidRPr="00D879D0">
        <w:t xml:space="preserve"> details the requirements of the Conservation (Natural Habitats, &amp;c.) Regulations 1994 (the Habitats Regulations) and how they interact with the Landfill (Scotland) Regulations 2003. The document is aimed at providing information for SEPA staff and landfill operators in the process of applying for permits under the Environmental Authorisation</w:t>
      </w:r>
      <w:r w:rsidR="00B3637B">
        <w:t>s</w:t>
      </w:r>
      <w:r w:rsidRPr="00D879D0">
        <w:t xml:space="preserve"> (Scotland) Regulations 2018 (EASR).</w:t>
      </w:r>
      <w:r w:rsidR="00810A8B">
        <w:t xml:space="preserve"> </w:t>
      </w:r>
    </w:p>
    <w:p w14:paraId="4F03F252" w14:textId="77777777" w:rsidR="00303B0E" w:rsidRDefault="00303B0E" w:rsidP="00303B0E">
      <w:pPr>
        <w:spacing w:line="259" w:lineRule="auto"/>
      </w:pPr>
      <w:r>
        <w:t xml:space="preserve"> </w:t>
      </w:r>
    </w:p>
    <w:p w14:paraId="2364F0CA" w14:textId="1F75A755" w:rsidR="0041722E" w:rsidRDefault="0041722E" w:rsidP="006B1C87">
      <w:pPr>
        <w:pStyle w:val="Heading1"/>
        <w:numPr>
          <w:ilvl w:val="0"/>
          <w:numId w:val="18"/>
        </w:numPr>
        <w:spacing w:after="120"/>
        <w:ind w:left="283" w:hanging="357"/>
      </w:pPr>
      <w:bookmarkStart w:id="2" w:name="_Toc195532989"/>
      <w:bookmarkStart w:id="3" w:name="_Toc195533086"/>
      <w:r>
        <w:t>Landfill (Scotland) Regulations 2003</w:t>
      </w:r>
      <w:bookmarkEnd w:id="2"/>
      <w:bookmarkEnd w:id="3"/>
    </w:p>
    <w:p w14:paraId="1F2129E1" w14:textId="2CCB2C40" w:rsidR="00993F12" w:rsidRDefault="0041722E" w:rsidP="006B1C87">
      <w:pPr>
        <w:spacing w:after="240"/>
        <w:rPr>
          <w:rFonts w:eastAsia="Times New Roman"/>
        </w:rPr>
      </w:pPr>
      <w:r w:rsidRPr="0041722E">
        <w:rPr>
          <w:rFonts w:eastAsia="Times New Roman"/>
        </w:rPr>
        <w:t xml:space="preserve">The Landfill (Scotland) Regulations 2003 (the Regulations) implement the Landfill Directive and set new standards for the design and operation of landfills. They require operators of all existing landfill sites wishing to continue to operate after 16 July 2002 to submit a Site Conditioning Plan to SEPA. SEPA will assess the Conditioning Plans and determine </w:t>
      </w:r>
      <w:proofErr w:type="gramStart"/>
      <w:r w:rsidRPr="0041722E">
        <w:rPr>
          <w:rFonts w:eastAsia="Times New Roman"/>
        </w:rPr>
        <w:t>if and when</w:t>
      </w:r>
      <w:proofErr w:type="gramEnd"/>
      <w:r w:rsidRPr="0041722E">
        <w:rPr>
          <w:rFonts w:eastAsia="Times New Roman"/>
        </w:rPr>
        <w:t xml:space="preserve"> operators need to apply for EASR permits.</w:t>
      </w:r>
      <w:r w:rsidR="00810A8B">
        <w:rPr>
          <w:rFonts w:eastAsia="Times New Roman"/>
        </w:rPr>
        <w:t xml:space="preserve"> </w:t>
      </w:r>
      <w:r w:rsidRPr="0041722E">
        <w:rPr>
          <w:rFonts w:eastAsia="Times New Roman"/>
        </w:rPr>
        <w:t xml:space="preserve"> </w:t>
      </w:r>
    </w:p>
    <w:p w14:paraId="53D8286D" w14:textId="77777777" w:rsidR="00883035" w:rsidRDefault="00883035" w:rsidP="00993F12">
      <w:pPr>
        <w:jc w:val="both"/>
        <w:rPr>
          <w:rFonts w:ascii="Arial" w:hAnsi="Arial" w:cs="Arial"/>
          <w:b/>
          <w:bCs/>
          <w:sz w:val="32"/>
          <w:szCs w:val="32"/>
        </w:rPr>
      </w:pPr>
    </w:p>
    <w:p w14:paraId="7BA2CB4C" w14:textId="77777777" w:rsidR="006B1C87" w:rsidRDefault="006B1C87" w:rsidP="00993F12">
      <w:pPr>
        <w:jc w:val="both"/>
        <w:rPr>
          <w:rFonts w:ascii="Arial" w:hAnsi="Arial" w:cs="Arial"/>
          <w:b/>
          <w:bCs/>
          <w:sz w:val="32"/>
          <w:szCs w:val="32"/>
        </w:rPr>
      </w:pPr>
    </w:p>
    <w:p w14:paraId="48538F51" w14:textId="77777777" w:rsidR="006B1C87" w:rsidRDefault="006B1C87" w:rsidP="00993F12">
      <w:pPr>
        <w:jc w:val="both"/>
        <w:rPr>
          <w:rFonts w:ascii="Arial" w:hAnsi="Arial" w:cs="Arial"/>
          <w:b/>
          <w:bCs/>
          <w:sz w:val="32"/>
          <w:szCs w:val="32"/>
        </w:rPr>
      </w:pPr>
    </w:p>
    <w:p w14:paraId="0904DF2C" w14:textId="77777777" w:rsidR="006B1C87" w:rsidRDefault="006B1C87" w:rsidP="00993F12">
      <w:pPr>
        <w:jc w:val="both"/>
        <w:rPr>
          <w:rFonts w:ascii="Arial" w:hAnsi="Arial" w:cs="Arial"/>
          <w:b/>
          <w:bCs/>
          <w:sz w:val="32"/>
          <w:szCs w:val="32"/>
        </w:rPr>
      </w:pPr>
    </w:p>
    <w:p w14:paraId="6C0DC695" w14:textId="77777777" w:rsidR="006B1C87" w:rsidRDefault="006B1C87" w:rsidP="00993F12">
      <w:pPr>
        <w:jc w:val="both"/>
        <w:rPr>
          <w:rFonts w:ascii="Arial" w:hAnsi="Arial" w:cs="Arial"/>
          <w:b/>
          <w:bCs/>
          <w:sz w:val="32"/>
          <w:szCs w:val="32"/>
        </w:rPr>
      </w:pPr>
    </w:p>
    <w:p w14:paraId="31AE8444" w14:textId="77777777" w:rsidR="006B1C87" w:rsidRDefault="006B1C87" w:rsidP="00993F12">
      <w:pPr>
        <w:jc w:val="both"/>
        <w:rPr>
          <w:rFonts w:ascii="Arial" w:hAnsi="Arial" w:cs="Arial"/>
          <w:b/>
          <w:bCs/>
          <w:sz w:val="32"/>
          <w:szCs w:val="32"/>
        </w:rPr>
      </w:pPr>
    </w:p>
    <w:p w14:paraId="5839D15B" w14:textId="77777777" w:rsidR="006B1C87" w:rsidRDefault="006B1C87" w:rsidP="00993F12">
      <w:pPr>
        <w:jc w:val="both"/>
        <w:rPr>
          <w:rFonts w:ascii="Arial" w:hAnsi="Arial" w:cs="Arial"/>
          <w:b/>
          <w:bCs/>
          <w:sz w:val="32"/>
          <w:szCs w:val="32"/>
        </w:rPr>
      </w:pPr>
    </w:p>
    <w:p w14:paraId="77620D65" w14:textId="77777777" w:rsidR="006B1C87" w:rsidRDefault="006B1C87" w:rsidP="00993F12">
      <w:pPr>
        <w:jc w:val="both"/>
        <w:rPr>
          <w:rFonts w:ascii="Arial" w:hAnsi="Arial" w:cs="Arial"/>
          <w:b/>
          <w:bCs/>
          <w:sz w:val="32"/>
          <w:szCs w:val="32"/>
        </w:rPr>
      </w:pPr>
    </w:p>
    <w:p w14:paraId="52EF287F" w14:textId="77777777" w:rsidR="006B1C87" w:rsidRDefault="006B1C87" w:rsidP="00993F12">
      <w:pPr>
        <w:jc w:val="both"/>
        <w:rPr>
          <w:rFonts w:ascii="Arial" w:hAnsi="Arial" w:cs="Arial"/>
          <w:b/>
          <w:bCs/>
          <w:sz w:val="32"/>
          <w:szCs w:val="32"/>
        </w:rPr>
      </w:pPr>
    </w:p>
    <w:p w14:paraId="675E7FC7" w14:textId="0D12D26F" w:rsidR="0041722E" w:rsidRDefault="0041722E" w:rsidP="006B1C87">
      <w:pPr>
        <w:pStyle w:val="Heading1"/>
        <w:numPr>
          <w:ilvl w:val="0"/>
          <w:numId w:val="18"/>
        </w:numPr>
        <w:spacing w:after="120"/>
        <w:ind w:left="283" w:hanging="357"/>
      </w:pPr>
      <w:bookmarkStart w:id="4" w:name="_Toc195532990"/>
      <w:bookmarkStart w:id="5" w:name="_Toc195533087"/>
      <w:r>
        <w:lastRenderedPageBreak/>
        <w:t xml:space="preserve">Conservation (Natural Habitats </w:t>
      </w:r>
      <w:r w:rsidR="00E477BC">
        <w:t>&amp;c) Regulations 1994</w:t>
      </w:r>
      <w:bookmarkEnd w:id="4"/>
      <w:bookmarkEnd w:id="5"/>
    </w:p>
    <w:p w14:paraId="706D13E5" w14:textId="41FCAB32" w:rsidR="00B641F0" w:rsidRDefault="00B641F0" w:rsidP="006B1C87">
      <w:pPr>
        <w:spacing w:after="240"/>
      </w:pPr>
      <w:r>
        <w:t>The Habitats Regulations implement in Great Britain the requirements of the European Habitats Directive and provide increased protection for areas classified under the Wild Birds Directive. These regulations aim to protect a network of sites in the UK that have rare or important habitats and species. These sites are known by a variety of European designations, but in this guidance document they are referred to as European Sites.</w:t>
      </w:r>
      <w:r w:rsidR="00810A8B">
        <w:t xml:space="preserve"> </w:t>
      </w:r>
    </w:p>
    <w:p w14:paraId="723308AD" w14:textId="67137CA9" w:rsidR="00B641F0" w:rsidRPr="00B641F0" w:rsidRDefault="00B641F0" w:rsidP="006B1C87">
      <w:pPr>
        <w:spacing w:after="240"/>
      </w:pPr>
      <w:r>
        <w:t>Under the Habitats Regulations, SEPA has a duty to ensure that all activities it regulates have no adverse effect on the integrity of any European Sites.</w:t>
      </w:r>
      <w:r w:rsidR="00810A8B">
        <w:t xml:space="preserve"> </w:t>
      </w:r>
      <w:r>
        <w:t xml:space="preserve">Regulation 48 of the Habitats Regulations provide that all applications for new permits, including EASR permits for landfills, are screened for potential impacts on European sites. Permit applications for proposals that are likely to have a significant effect on a European site must undergo an appropriate assessment to ensure no adverse effect is caused to the integrity of these European sites </w:t>
      </w:r>
      <w:proofErr w:type="gramStart"/>
      <w:r>
        <w:t>as a result of</w:t>
      </w:r>
      <w:proofErr w:type="gramEnd"/>
      <w:r>
        <w:t xml:space="preserve"> the activities linked to the landfill site. Applications for EASR permits for existing landfill sites will be treated as new applications and undergo a Regulation 48 assessment as required by the Habitats Regulations.</w:t>
      </w:r>
    </w:p>
    <w:p w14:paraId="306F2CCC" w14:textId="77777777" w:rsidR="0041722E" w:rsidRDefault="0041722E" w:rsidP="00993F12">
      <w:pPr>
        <w:jc w:val="both"/>
        <w:rPr>
          <w:rFonts w:ascii="Arial" w:hAnsi="Arial" w:cs="Arial"/>
          <w:b/>
          <w:bCs/>
          <w:sz w:val="32"/>
          <w:szCs w:val="32"/>
        </w:rPr>
      </w:pPr>
    </w:p>
    <w:p w14:paraId="08EAD277" w14:textId="77777777" w:rsidR="006B1C87" w:rsidRDefault="006B1C87" w:rsidP="00993F12">
      <w:pPr>
        <w:jc w:val="both"/>
        <w:rPr>
          <w:rFonts w:ascii="Arial" w:hAnsi="Arial" w:cs="Arial"/>
          <w:b/>
          <w:bCs/>
          <w:sz w:val="32"/>
          <w:szCs w:val="32"/>
        </w:rPr>
      </w:pPr>
    </w:p>
    <w:p w14:paraId="083182EE" w14:textId="77777777" w:rsidR="006B1C87" w:rsidRDefault="006B1C87" w:rsidP="00993F12">
      <w:pPr>
        <w:jc w:val="both"/>
        <w:rPr>
          <w:rFonts w:ascii="Arial" w:hAnsi="Arial" w:cs="Arial"/>
          <w:b/>
          <w:bCs/>
          <w:sz w:val="32"/>
          <w:szCs w:val="32"/>
        </w:rPr>
      </w:pPr>
    </w:p>
    <w:p w14:paraId="0ED4F6BF" w14:textId="77777777" w:rsidR="006B1C87" w:rsidRDefault="006B1C87" w:rsidP="00993F12">
      <w:pPr>
        <w:jc w:val="both"/>
        <w:rPr>
          <w:rFonts w:ascii="Arial" w:hAnsi="Arial" w:cs="Arial"/>
          <w:b/>
          <w:bCs/>
          <w:sz w:val="32"/>
          <w:szCs w:val="32"/>
        </w:rPr>
      </w:pPr>
    </w:p>
    <w:p w14:paraId="6ACFD407" w14:textId="77777777" w:rsidR="006B1C87" w:rsidRDefault="006B1C87" w:rsidP="00993F12">
      <w:pPr>
        <w:jc w:val="both"/>
        <w:rPr>
          <w:rFonts w:ascii="Arial" w:hAnsi="Arial" w:cs="Arial"/>
          <w:b/>
          <w:bCs/>
          <w:sz w:val="32"/>
          <w:szCs w:val="32"/>
        </w:rPr>
      </w:pPr>
    </w:p>
    <w:p w14:paraId="77AD3169" w14:textId="77777777" w:rsidR="006B1C87" w:rsidRDefault="006B1C87" w:rsidP="00993F12">
      <w:pPr>
        <w:jc w:val="both"/>
        <w:rPr>
          <w:rFonts w:ascii="Arial" w:hAnsi="Arial" w:cs="Arial"/>
          <w:b/>
          <w:bCs/>
          <w:sz w:val="32"/>
          <w:szCs w:val="32"/>
        </w:rPr>
      </w:pPr>
    </w:p>
    <w:p w14:paraId="40A311AE" w14:textId="77777777" w:rsidR="006B1C87" w:rsidRDefault="006B1C87" w:rsidP="00993F12">
      <w:pPr>
        <w:jc w:val="both"/>
        <w:rPr>
          <w:rFonts w:ascii="Arial" w:hAnsi="Arial" w:cs="Arial"/>
          <w:b/>
          <w:bCs/>
          <w:sz w:val="32"/>
          <w:szCs w:val="32"/>
        </w:rPr>
      </w:pPr>
    </w:p>
    <w:p w14:paraId="749C6420" w14:textId="77777777" w:rsidR="006B1C87" w:rsidRDefault="006B1C87" w:rsidP="00993F12">
      <w:pPr>
        <w:jc w:val="both"/>
        <w:rPr>
          <w:rFonts w:ascii="Arial" w:hAnsi="Arial" w:cs="Arial"/>
          <w:b/>
          <w:bCs/>
          <w:sz w:val="32"/>
          <w:szCs w:val="32"/>
        </w:rPr>
      </w:pPr>
    </w:p>
    <w:p w14:paraId="4907C4D9" w14:textId="77777777" w:rsidR="006B1C87" w:rsidRDefault="006B1C87" w:rsidP="00993F12">
      <w:pPr>
        <w:jc w:val="both"/>
        <w:rPr>
          <w:rFonts w:ascii="Arial" w:hAnsi="Arial" w:cs="Arial"/>
          <w:b/>
          <w:bCs/>
          <w:sz w:val="32"/>
          <w:szCs w:val="32"/>
        </w:rPr>
      </w:pPr>
    </w:p>
    <w:p w14:paraId="5EE63527" w14:textId="77777777" w:rsidR="006B1C87" w:rsidRDefault="006B1C87" w:rsidP="00993F12">
      <w:pPr>
        <w:jc w:val="both"/>
        <w:rPr>
          <w:rFonts w:ascii="Arial" w:hAnsi="Arial" w:cs="Arial"/>
          <w:b/>
          <w:bCs/>
          <w:sz w:val="32"/>
          <w:szCs w:val="32"/>
        </w:rPr>
      </w:pPr>
    </w:p>
    <w:p w14:paraId="6D404CF3" w14:textId="706C1A00" w:rsidR="00A75248" w:rsidRDefault="00A75248" w:rsidP="006B1C87">
      <w:pPr>
        <w:pStyle w:val="Heading1"/>
        <w:numPr>
          <w:ilvl w:val="0"/>
          <w:numId w:val="18"/>
        </w:numPr>
        <w:spacing w:after="120"/>
        <w:ind w:left="283" w:hanging="357"/>
      </w:pPr>
      <w:bookmarkStart w:id="6" w:name="_Toc195532991"/>
      <w:bookmarkStart w:id="7" w:name="_Toc195533088"/>
      <w:r>
        <w:lastRenderedPageBreak/>
        <w:t>European Sites</w:t>
      </w:r>
      <w:bookmarkEnd w:id="6"/>
      <w:bookmarkEnd w:id="7"/>
    </w:p>
    <w:p w14:paraId="541726B6" w14:textId="20993114" w:rsidR="00A75248" w:rsidRDefault="00736A22" w:rsidP="006B1C87">
      <w:pPr>
        <w:spacing w:after="240"/>
      </w:pPr>
      <w:r w:rsidRPr="00736A22">
        <w:t>European sites are defined by Regulation 10 of the Habitats Regulations and include</w:t>
      </w:r>
      <w:r>
        <w:t>:</w:t>
      </w:r>
    </w:p>
    <w:p w14:paraId="266AB256" w14:textId="4C77541E" w:rsidR="00C9031B" w:rsidRDefault="00B3637B" w:rsidP="006B1C87">
      <w:pPr>
        <w:pStyle w:val="ListParagraph"/>
        <w:numPr>
          <w:ilvl w:val="0"/>
          <w:numId w:val="20"/>
        </w:numPr>
        <w:spacing w:after="240"/>
      </w:pPr>
      <w:r>
        <w:t>D</w:t>
      </w:r>
      <w:r w:rsidR="00C9031B">
        <w:t>esignated Special Areas of Conservation (SAC)</w:t>
      </w:r>
      <w:r>
        <w:t>.</w:t>
      </w:r>
    </w:p>
    <w:p w14:paraId="66485AF1" w14:textId="18E2ED86" w:rsidR="00C9031B" w:rsidRDefault="00B3637B" w:rsidP="006B1C87">
      <w:pPr>
        <w:pStyle w:val="ListParagraph"/>
        <w:numPr>
          <w:ilvl w:val="0"/>
          <w:numId w:val="20"/>
        </w:numPr>
        <w:spacing w:after="240"/>
      </w:pPr>
      <w:r>
        <w:t>C</w:t>
      </w:r>
      <w:r w:rsidR="00C9031B">
        <w:t>lassified Special Protection Areas (SPAs) and</w:t>
      </w:r>
    </w:p>
    <w:p w14:paraId="00D5B741" w14:textId="2C4BC25A" w:rsidR="00C9031B" w:rsidRDefault="00B3637B" w:rsidP="006B1C87">
      <w:pPr>
        <w:pStyle w:val="ListParagraph"/>
        <w:numPr>
          <w:ilvl w:val="0"/>
          <w:numId w:val="20"/>
        </w:numPr>
        <w:spacing w:after="240"/>
      </w:pPr>
      <w:r>
        <w:t>A</w:t>
      </w:r>
      <w:r w:rsidR="00C9031B">
        <w:t xml:space="preserve"> candidate Special Area of Conservation (</w:t>
      </w:r>
      <w:proofErr w:type="spellStart"/>
      <w:r w:rsidR="00C9031B">
        <w:t>cSAC</w:t>
      </w:r>
      <w:proofErr w:type="spellEnd"/>
      <w:r w:rsidR="00C9031B">
        <w:t>) that has been adopted by the EC.</w:t>
      </w:r>
    </w:p>
    <w:p w14:paraId="67AB7318" w14:textId="79CD89B2" w:rsidR="00EA0245" w:rsidRDefault="00EA0245" w:rsidP="006B1C87">
      <w:pPr>
        <w:spacing w:after="240"/>
      </w:pPr>
      <w:r>
        <w:t xml:space="preserve">It is Scottish Executive policy that potential SPAs and SACs that are currently being consulted on, </w:t>
      </w:r>
      <w:proofErr w:type="spellStart"/>
      <w:r>
        <w:t>cSACs</w:t>
      </w:r>
      <w:proofErr w:type="spellEnd"/>
      <w:r>
        <w:t xml:space="preserve"> that have been submitted to Europe, and Ramsar sites will be treated in the same way as classified SPAs.</w:t>
      </w:r>
      <w:r w:rsidR="00810A8B">
        <w:t xml:space="preserve"> </w:t>
      </w:r>
      <w:r>
        <w:t xml:space="preserve">It has been suggested in the SE consultation on the proposed Technical Amendments to the Habitats Regulations that the definition of European Sites be amended to include </w:t>
      </w:r>
      <w:proofErr w:type="spellStart"/>
      <w:r>
        <w:t>cSACs</w:t>
      </w:r>
      <w:proofErr w:type="spellEnd"/>
      <w:r>
        <w:t xml:space="preserve">. </w:t>
      </w:r>
    </w:p>
    <w:p w14:paraId="7CD98E7B" w14:textId="519DD547" w:rsidR="00C9031B" w:rsidRDefault="00EA0245" w:rsidP="006B1C87">
      <w:pPr>
        <w:spacing w:after="240"/>
      </w:pPr>
      <w:r>
        <w:t xml:space="preserve"> Although the site selection process is nearing completion there are likely to be changes in the future.</w:t>
      </w:r>
      <w:r w:rsidR="00810A8B">
        <w:t xml:space="preserve"> </w:t>
      </w:r>
      <w:r>
        <w:t>It is therefore important to ensure that up to date information is used when undertaking assessments.</w:t>
      </w:r>
      <w:r w:rsidR="00810A8B">
        <w:t xml:space="preserve"> </w:t>
      </w:r>
      <w:r>
        <w:t xml:space="preserve">General information about classified SPAs and candidate SACs can be found on the Joint Nature Conservation Committee web site, </w:t>
      </w:r>
      <w:hyperlink r:id="rId14" w:history="1">
        <w:r w:rsidR="00B77E9A">
          <w:rPr>
            <w:rStyle w:val="Hyperlink"/>
          </w:rPr>
          <w:t>JMCC website</w:t>
        </w:r>
      </w:hyperlink>
      <w:r w:rsidR="00B77E9A">
        <w:t xml:space="preserve"> (</w:t>
      </w:r>
      <w:hyperlink r:id="rId15" w:history="1">
        <w:r w:rsidR="00B77E9A" w:rsidRPr="00E15C0B">
          <w:rPr>
            <w:rStyle w:val="Hyperlink"/>
          </w:rPr>
          <w:t>www.jncc.gov.uk</w:t>
        </w:r>
      </w:hyperlink>
      <w:r w:rsidR="00B77E9A">
        <w:t xml:space="preserve">) </w:t>
      </w:r>
    </w:p>
    <w:p w14:paraId="253B1996" w14:textId="59B2001E" w:rsidR="00880C78" w:rsidRDefault="00020914" w:rsidP="006B1C87">
      <w:pPr>
        <w:spacing w:after="240"/>
      </w:pPr>
      <w:r w:rsidRPr="00020914">
        <w:t>NATURESCOT hold details of all European Sites in Scotland.</w:t>
      </w:r>
      <w:r w:rsidR="00810A8B">
        <w:t xml:space="preserve"> </w:t>
      </w:r>
      <w:r w:rsidRPr="00020914">
        <w:t>Such information can be found through visiting their web site</w:t>
      </w:r>
      <w:r>
        <w:t xml:space="preserve">, </w:t>
      </w:r>
      <w:hyperlink r:id="rId16" w:history="1">
        <w:r w:rsidR="00B77E9A">
          <w:rPr>
            <w:rStyle w:val="Hyperlink"/>
          </w:rPr>
          <w:t>NatureScot website</w:t>
        </w:r>
      </w:hyperlink>
      <w:r w:rsidR="00B77E9A">
        <w:t xml:space="preserve"> (</w:t>
      </w:r>
      <w:hyperlink r:id="rId17" w:history="1">
        <w:r w:rsidR="008720E7" w:rsidRPr="00E15C0B">
          <w:rPr>
            <w:rStyle w:val="Hyperlink"/>
          </w:rPr>
          <w:t>www.nature.scot</w:t>
        </w:r>
      </w:hyperlink>
      <w:r w:rsidR="008720E7">
        <w:t>)</w:t>
      </w:r>
      <w:r w:rsidR="00880C78">
        <w:t>,</w:t>
      </w:r>
      <w:r w:rsidR="00810A8B">
        <w:t xml:space="preserve"> </w:t>
      </w:r>
      <w:r w:rsidR="00880C78">
        <w:t>which holds some information on European sites as well as local office contact details.</w:t>
      </w:r>
      <w:r w:rsidR="00810A8B">
        <w:t xml:space="preserve"> </w:t>
      </w:r>
      <w:r w:rsidR="00880C78">
        <w:t>If in doubt</w:t>
      </w:r>
      <w:r w:rsidR="00B3637B">
        <w:t>,</w:t>
      </w:r>
      <w:r w:rsidR="00880C78">
        <w:t xml:space="preserve"> contact the local NATURESCOT office. </w:t>
      </w:r>
    </w:p>
    <w:p w14:paraId="049FCA42" w14:textId="2E2AFFBF" w:rsidR="00400E2D" w:rsidRDefault="00880C78" w:rsidP="006B1C87">
      <w:pPr>
        <w:spacing w:after="240"/>
      </w:pPr>
      <w:r>
        <w:t xml:space="preserve"> The Habitats Regulations require a review of all existing permissions that are likely to have a significant effect on European sites. SEPA is using an assessment of Site Conditioning Plans to set the timetable for EASR permit applications and these assessments may </w:t>
      </w:r>
      <w:proofErr w:type="gramStart"/>
      <w:r>
        <w:t>be considered to be</w:t>
      </w:r>
      <w:proofErr w:type="gramEnd"/>
      <w:r>
        <w:t xml:space="preserve"> appropriate reviews under the Habitats Regulations.</w:t>
      </w:r>
    </w:p>
    <w:p w14:paraId="333747C5" w14:textId="77777777" w:rsidR="00880C78" w:rsidRDefault="00880C78" w:rsidP="00880C78"/>
    <w:p w14:paraId="5F165AC5" w14:textId="77777777" w:rsidR="006B1C87" w:rsidRDefault="006B1C87" w:rsidP="00880C78"/>
    <w:p w14:paraId="1279F5E1" w14:textId="77777777" w:rsidR="006B1C87" w:rsidRDefault="006B1C87" w:rsidP="00880C78"/>
    <w:p w14:paraId="10EC83AD" w14:textId="570D0290" w:rsidR="00880C78" w:rsidRDefault="00880C78" w:rsidP="006B1C87">
      <w:pPr>
        <w:pStyle w:val="Heading1"/>
        <w:numPr>
          <w:ilvl w:val="0"/>
          <w:numId w:val="18"/>
        </w:numPr>
        <w:spacing w:after="120"/>
        <w:ind w:left="284"/>
      </w:pPr>
      <w:r>
        <w:lastRenderedPageBreak/>
        <w:t xml:space="preserve"> </w:t>
      </w:r>
      <w:bookmarkStart w:id="8" w:name="_Toc195532992"/>
      <w:bookmarkStart w:id="9" w:name="_Toc195533089"/>
      <w:r>
        <w:t>Four Staged Assessment Process</w:t>
      </w:r>
      <w:bookmarkEnd w:id="8"/>
      <w:bookmarkEnd w:id="9"/>
    </w:p>
    <w:p w14:paraId="0400D8B3" w14:textId="3BAA4D8A" w:rsidR="00880C78" w:rsidRDefault="003E2B5D" w:rsidP="006B1C87">
      <w:pPr>
        <w:spacing w:after="240"/>
      </w:pPr>
      <w:r w:rsidRPr="003E2B5D">
        <w:t>The process of assessing any application against the requirements of the Habitats Regulations has four distinct stages</w:t>
      </w:r>
      <w:r>
        <w:t>:</w:t>
      </w:r>
    </w:p>
    <w:p w14:paraId="17650EF9" w14:textId="0A3BE4A1" w:rsidR="003E2B5D" w:rsidRDefault="003E2B5D" w:rsidP="006B1C87">
      <w:pPr>
        <w:pStyle w:val="Heading3"/>
        <w:spacing w:after="120"/>
      </w:pPr>
      <w:r>
        <w:t>Stage 1 – Relevance</w:t>
      </w:r>
    </w:p>
    <w:p w14:paraId="62364417" w14:textId="5EB7893F" w:rsidR="009927A0" w:rsidRPr="009927A0" w:rsidRDefault="009927A0" w:rsidP="006B1C87">
      <w:pPr>
        <w:spacing w:after="120" w:line="240" w:lineRule="auto"/>
        <w:rPr>
          <w:b/>
          <w:bCs/>
        </w:rPr>
      </w:pPr>
      <w:r w:rsidRPr="009927A0">
        <w:rPr>
          <w:b/>
          <w:bCs/>
        </w:rPr>
        <w:t>On receipt of an application</w:t>
      </w:r>
      <w:r w:rsidR="00810A8B">
        <w:rPr>
          <w:b/>
          <w:bCs/>
        </w:rPr>
        <w:t xml:space="preserve"> </w:t>
      </w:r>
    </w:p>
    <w:p w14:paraId="56DF1E3D" w14:textId="795CB801" w:rsidR="009927A0" w:rsidRDefault="009927A0" w:rsidP="009927A0"/>
    <w:p w14:paraId="4897FBFA" w14:textId="77777777" w:rsidR="009927A0" w:rsidRDefault="009927A0" w:rsidP="006B1C87">
      <w:pPr>
        <w:spacing w:after="240"/>
      </w:pPr>
      <w:r>
        <w:t xml:space="preserve">Initially a general screening procedure is applied to assess relevance. A EASR permit application will progress to stage 2 if it falls within the buffer zones of a European Site (Box </w:t>
      </w:r>
    </w:p>
    <w:p w14:paraId="174AC016" w14:textId="59B05F62" w:rsidR="003E2B5D" w:rsidRDefault="009E4330" w:rsidP="006B1C87">
      <w:pPr>
        <w:spacing w:after="240"/>
      </w:pPr>
      <w:r w:rsidRPr="00382BF8">
        <w:rPr>
          <w:rFonts w:ascii="Arial" w:eastAsia="Times New Roman" w:hAnsi="Arial" w:cs="Arial"/>
          <w:noProof/>
        </w:rPr>
        <mc:AlternateContent>
          <mc:Choice Requires="wps">
            <w:drawing>
              <wp:anchor distT="45720" distB="45720" distL="114300" distR="114300" simplePos="0" relativeHeight="251658241" behindDoc="0" locked="0" layoutInCell="1" allowOverlap="1" wp14:anchorId="10075D49" wp14:editId="215C7328">
                <wp:simplePos x="0" y="0"/>
                <wp:positionH relativeFrom="margin">
                  <wp:posOffset>19685</wp:posOffset>
                </wp:positionH>
                <wp:positionV relativeFrom="paragraph">
                  <wp:posOffset>363220</wp:posOffset>
                </wp:positionV>
                <wp:extent cx="6419850" cy="3305175"/>
                <wp:effectExtent l="0" t="0" r="19050" b="28575"/>
                <wp:wrapSquare wrapText="bothSides"/>
                <wp:docPr id="13" name="Text Box 2" descr="Box 1 – ‘Buffer Zones’&#10;Waste activities should be assessed for potential impact where:&#10; the location of the facility falls within 2km of a European Site; and / or &#10; the activity could attract gulls / corvids II and it falls within 5km of a SPA (or other site vulnerable to disturbance or predation by these pests) .&#10;Where specific distance distance criteria for a European Site have been developed and agreed with NATURESCOT, these should be applied in place of these generic criteria.   &#10;All criteria are indicative and should not prevent an appropriate assessment being initiated where there is real concern about potential impacts.&#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3305175"/>
                        </a:xfrm>
                        <a:prstGeom prst="rect">
                          <a:avLst/>
                        </a:prstGeom>
                        <a:solidFill>
                          <a:srgbClr val="FFFFFF"/>
                        </a:solidFill>
                        <a:ln w="19050">
                          <a:solidFill>
                            <a:srgbClr val="016574"/>
                          </a:solidFill>
                          <a:miter lim="800000"/>
                          <a:headEnd/>
                          <a:tailEnd/>
                        </a:ln>
                      </wps:spPr>
                      <wps:txbx>
                        <w:txbxContent>
                          <w:p w14:paraId="179EF2A6" w14:textId="5ED310EC" w:rsidR="009E4330" w:rsidRDefault="009E4330" w:rsidP="009E4330">
                            <w:pPr>
                              <w:pStyle w:val="BodyText1"/>
                              <w:spacing w:before="240"/>
                              <w:rPr>
                                <w:b/>
                                <w:bCs/>
                              </w:rPr>
                            </w:pPr>
                            <w:r>
                              <w:rPr>
                                <w:b/>
                                <w:bCs/>
                              </w:rPr>
                              <w:t>Box 1 – ‘Buffer Zones’</w:t>
                            </w:r>
                          </w:p>
                          <w:p w14:paraId="5D04854B" w14:textId="17ECFBE9" w:rsidR="009E4330" w:rsidRDefault="009E4330" w:rsidP="009E4330">
                            <w:pPr>
                              <w:pStyle w:val="BodyText1"/>
                              <w:spacing w:before="240"/>
                            </w:pPr>
                            <w:r>
                              <w:t>Waste activities should be assessed for potential impact where:</w:t>
                            </w:r>
                          </w:p>
                          <w:p w14:paraId="429901BA" w14:textId="09994F77" w:rsidR="009048F4" w:rsidRDefault="009048F4" w:rsidP="009048F4">
                            <w:pPr>
                              <w:pStyle w:val="BodyText1"/>
                              <w:numPr>
                                <w:ilvl w:val="0"/>
                                <w:numId w:val="21"/>
                              </w:numPr>
                              <w:spacing w:before="240" w:after="0"/>
                            </w:pPr>
                            <w:r>
                              <w:t xml:space="preserve">the location of the facility falls within 2km of a European Site; and / or </w:t>
                            </w:r>
                          </w:p>
                          <w:p w14:paraId="02E41703" w14:textId="598A3124" w:rsidR="009048F4" w:rsidRDefault="009048F4" w:rsidP="009048F4">
                            <w:pPr>
                              <w:pStyle w:val="BodyText1"/>
                              <w:numPr>
                                <w:ilvl w:val="0"/>
                                <w:numId w:val="21"/>
                              </w:numPr>
                            </w:pPr>
                            <w:r>
                              <w:t>the activity could attract gulls / corvids II and it falls within 5km of a SPA (or other site vulnerable to disturbance or predation by these pests) .</w:t>
                            </w:r>
                          </w:p>
                          <w:p w14:paraId="680232D5" w14:textId="23DA2021" w:rsidR="006E562C" w:rsidRDefault="009048F4" w:rsidP="006E562C">
                            <w:pPr>
                              <w:pStyle w:val="BodyText1"/>
                              <w:spacing w:before="240"/>
                            </w:pPr>
                            <w:r>
                              <w:t xml:space="preserve">Where specific distance </w:t>
                            </w:r>
                            <w:r w:rsidR="006E562C">
                              <w:t>criteria for a European Site have been developed and agreed with NATURESCOT, these should be applied in place of these generic criteria.</w:t>
                            </w:r>
                            <w:r w:rsidR="00810A8B">
                              <w:t xml:space="preserve"> </w:t>
                            </w:r>
                            <w:r w:rsidR="006E562C">
                              <w:t xml:space="preserve"> </w:t>
                            </w:r>
                          </w:p>
                          <w:p w14:paraId="140EC373" w14:textId="69F57A21" w:rsidR="009E4330" w:rsidRPr="006E562C" w:rsidRDefault="006E562C" w:rsidP="006E562C">
                            <w:pPr>
                              <w:pStyle w:val="BodyText1"/>
                              <w:spacing w:before="240" w:after="0"/>
                              <w:rPr>
                                <w:b/>
                                <w:bCs/>
                              </w:rPr>
                            </w:pPr>
                            <w:r w:rsidRPr="006E562C">
                              <w:rPr>
                                <w:b/>
                                <w:bCs/>
                              </w:rPr>
                              <w:t>All criteria are indicative and should not prevent an appropriate assessment being initiated where there is real concern about potential impacts.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075D49" id="_x0000_s1027" type="#_x0000_t202" alt="Box 1 – ‘Buffer Zones’&#10;Waste activities should be assessed for potential impact where:&#10; the location of the facility falls within 2km of a European Site; and / or &#10; the activity could attract gulls / corvids II and it falls within 5km of a SPA (or other site vulnerable to disturbance or predation by these pests) .&#10;Where specific distance distance criteria for a European Site have been developed and agreed with NATURESCOT, these should be applied in place of these generic criteria.   &#10;All criteria are indicative and should not prevent an appropriate assessment being initiated where there is real concern about potential impacts.&#10;" style="position:absolute;margin-left:1.55pt;margin-top:28.6pt;width:505.5pt;height:260.2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" strokecolor="#016574" strokeweight="1.5pt">
                <v:textbox>
                  <w:txbxContent>
                    <w:p w14:paraId="179EF2A6" w14:textId="5ED310EC" w:rsidR="009E4330" w:rsidRDefault="009E4330" w:rsidP="009E4330">
                      <w:pPr>
                        <w:pStyle w:val="BodyText1"/>
                        <w:spacing w:before="240"/>
                        <w:rPr>
                          <w:b/>
                          <w:bCs/>
                        </w:rPr>
                      </w:pPr>
                      <w:r>
                        <w:rPr>
                          <w:b/>
                          <w:bCs/>
                        </w:rPr>
                        <w:t>Box 1 – ‘Buffer Zones’</w:t>
                      </w:r>
                    </w:p>
                    <w:p w14:paraId="5D04854B" w14:textId="17ECFBE9" w:rsidR="009E4330" w:rsidRDefault="009E4330" w:rsidP="009E4330">
                      <w:pPr>
                        <w:pStyle w:val="BodyText1"/>
                        <w:spacing w:before="240"/>
                      </w:pPr>
                      <w:r>
                        <w:t>Waste activities should be assessed for potential impact where:</w:t>
                      </w:r>
                    </w:p>
                    <w:p w14:paraId="429901BA" w14:textId="09994F77" w:rsidR="009048F4" w:rsidRDefault="009048F4" w:rsidP="009048F4">
                      <w:pPr>
                        <w:pStyle w:val="BodyText1"/>
                        <w:numPr>
                          <w:ilvl w:val="0"/>
                          <w:numId w:val="21"/>
                        </w:numPr>
                        <w:spacing w:before="240" w:after="0"/>
                      </w:pPr>
                      <w:r>
                        <w:t xml:space="preserve">the location of the facility falls within 2km of a European Site; and / or </w:t>
                      </w:r>
                    </w:p>
                    <w:p w14:paraId="02E41703" w14:textId="598A3124" w:rsidR="009048F4" w:rsidRDefault="009048F4" w:rsidP="009048F4">
                      <w:pPr>
                        <w:pStyle w:val="BodyText1"/>
                        <w:numPr>
                          <w:ilvl w:val="0"/>
                          <w:numId w:val="21"/>
                        </w:numPr>
                      </w:pPr>
                      <w:r>
                        <w:t>the activity could attract gulls / corvids II and it falls within 5km of a SPA (or other site vulnerable to disturbance or predation by these pests) .</w:t>
                      </w:r>
                    </w:p>
                    <w:p w14:paraId="680232D5" w14:textId="23DA2021" w:rsidR="006E562C" w:rsidRDefault="009048F4" w:rsidP="006E562C">
                      <w:pPr>
                        <w:pStyle w:val="BodyText1"/>
                        <w:spacing w:before="240"/>
                      </w:pPr>
                      <w:r>
                        <w:t xml:space="preserve">Where specific distance </w:t>
                      </w:r>
                      <w:r w:rsidR="006E562C">
                        <w:t>criteria for a European Site have been developed and agreed with NATURESCOT, these should be applied in place of these generic criteria.</w:t>
                      </w:r>
                      <w:r w:rsidR="00810A8B">
                        <w:t xml:space="preserve"> </w:t>
                      </w:r>
                      <w:r w:rsidR="006E562C">
                        <w:t xml:space="preserve"> </w:t>
                      </w:r>
                    </w:p>
                    <w:p w14:paraId="140EC373" w14:textId="69F57A21" w:rsidR="009E4330" w:rsidRPr="006E562C" w:rsidRDefault="006E562C" w:rsidP="006E562C">
                      <w:pPr>
                        <w:pStyle w:val="BodyText1"/>
                        <w:spacing w:before="240" w:after="0"/>
                        <w:rPr>
                          <w:b/>
                          <w:bCs/>
                        </w:rPr>
                      </w:pPr>
                      <w:r w:rsidRPr="006E562C">
                        <w:rPr>
                          <w:b/>
                          <w:bCs/>
                        </w:rPr>
                        <w:t>All criteria are indicative and should not prevent an appropriate assessment being initiated where there is real concern about potential impacts.</w:t>
                      </w:r>
                    </w:p>
                  </w:txbxContent>
                </v:textbox>
                <w10:wrap type="square" anchorx="margin"/>
              </v:shape>
            </w:pict>
          </mc:Fallback>
        </mc:AlternateContent>
      </w:r>
      <w:r w:rsidR="009927A0">
        <w:t>1).</w:t>
      </w:r>
      <w:r w:rsidR="00810A8B">
        <w:t xml:space="preserve"> </w:t>
      </w:r>
      <w:r w:rsidR="009927A0">
        <w:t xml:space="preserve"> </w:t>
      </w:r>
    </w:p>
    <w:p w14:paraId="673A9D8B" w14:textId="65C13A10" w:rsidR="009927A0" w:rsidRDefault="009927A0" w:rsidP="009927A0"/>
    <w:p w14:paraId="05E88383" w14:textId="0F372406" w:rsidR="00EB236F" w:rsidRDefault="00EB236F" w:rsidP="00EB236F">
      <w:r>
        <w:t>The 2km / 5km limit is a general guide to ensure that the landfills which may have the potential to affect a European site are properly considered.</w:t>
      </w:r>
      <w:r w:rsidR="00810A8B">
        <w:t xml:space="preserve"> </w:t>
      </w:r>
    </w:p>
    <w:p w14:paraId="4409F043" w14:textId="77777777" w:rsidR="00EB236F" w:rsidRDefault="00EB236F" w:rsidP="00EB236F">
      <w:r>
        <w:t xml:space="preserve"> </w:t>
      </w:r>
    </w:p>
    <w:p w14:paraId="4C53129B" w14:textId="4B40B43A" w:rsidR="00EB236F" w:rsidRDefault="00EB236F" w:rsidP="00EB236F">
      <w:r>
        <w:t xml:space="preserve">Corvids or Corvidae is the family name for the crow family. This group includes crows, ravens, rooks, jackdaws, choughs, magpies, and jays. The corvids of most concern to landfill sites are likely to be crows (carrion or hooded) and rooks. </w:t>
      </w:r>
    </w:p>
    <w:p w14:paraId="29FD9D1A" w14:textId="77777777" w:rsidR="00EB236F" w:rsidRDefault="00EB236F" w:rsidP="00EB236F">
      <w:r>
        <w:t xml:space="preserve"> </w:t>
      </w:r>
    </w:p>
    <w:p w14:paraId="0180AB4B" w14:textId="77777777" w:rsidR="00EB236F" w:rsidRPr="00AB5616" w:rsidRDefault="00EB236F" w:rsidP="006B1C87">
      <w:pPr>
        <w:spacing w:after="120" w:line="240" w:lineRule="auto"/>
        <w:rPr>
          <w:b/>
          <w:bCs/>
        </w:rPr>
      </w:pPr>
      <w:r w:rsidRPr="00AB5616">
        <w:rPr>
          <w:b/>
          <w:bCs/>
        </w:rPr>
        <w:lastRenderedPageBreak/>
        <w:t xml:space="preserve">Early determination of no relevance </w:t>
      </w:r>
    </w:p>
    <w:p w14:paraId="4037FC3E" w14:textId="77777777" w:rsidR="00EB236F" w:rsidRDefault="00EB236F" w:rsidP="00EB236F">
      <w:r>
        <w:t xml:space="preserve"> </w:t>
      </w:r>
    </w:p>
    <w:p w14:paraId="3ED49F81" w14:textId="77777777" w:rsidR="00EB236F" w:rsidRDefault="00EB236F" w:rsidP="006B1C87">
      <w:pPr>
        <w:spacing w:after="240"/>
      </w:pPr>
      <w:r>
        <w:t xml:space="preserve">For the simpler activities, it may be clear that there are no emissions or effects that could be relevant to a European Site, despite initial concerns about proximity. However, this decision must never be made lightly, as it will be without the benefit of consultation with NATURESCOT. </w:t>
      </w:r>
    </w:p>
    <w:p w14:paraId="2D3F69B5" w14:textId="7A609888" w:rsidR="00EB236F" w:rsidRDefault="00EB236F" w:rsidP="006B1C87">
      <w:pPr>
        <w:spacing w:after="240"/>
      </w:pPr>
      <w:r>
        <w:t xml:space="preserve"> When landfilling takes place on or immediately adjacent to a European Site, the following procedure must be implemented to determine the significance of the activity.</w:t>
      </w:r>
      <w:r w:rsidR="00810A8B">
        <w:t xml:space="preserve"> </w:t>
      </w:r>
    </w:p>
    <w:p w14:paraId="74C72123" w14:textId="77777777" w:rsidR="00EB236F" w:rsidRDefault="00EB236F" w:rsidP="00EB236F">
      <w:r>
        <w:t xml:space="preserve"> </w:t>
      </w:r>
    </w:p>
    <w:p w14:paraId="164F3A7F" w14:textId="77777777" w:rsidR="00EB236F" w:rsidRPr="00AB5616" w:rsidRDefault="00EB236F" w:rsidP="006B1C87">
      <w:pPr>
        <w:spacing w:after="120" w:line="240" w:lineRule="auto"/>
        <w:rPr>
          <w:b/>
          <w:bCs/>
        </w:rPr>
      </w:pPr>
      <w:r w:rsidRPr="00AB5616">
        <w:rPr>
          <w:b/>
          <w:bCs/>
        </w:rPr>
        <w:t xml:space="preserve">Continuing the determination of relevance </w:t>
      </w:r>
    </w:p>
    <w:p w14:paraId="7883DA7F" w14:textId="77777777" w:rsidR="00EB236F" w:rsidRDefault="00EB236F" w:rsidP="00EB236F">
      <w:r>
        <w:t xml:space="preserve"> </w:t>
      </w:r>
    </w:p>
    <w:p w14:paraId="75623B76" w14:textId="394C60E6" w:rsidR="00EB236F" w:rsidRDefault="00EB236F" w:rsidP="006B1C87">
      <w:pPr>
        <w:spacing w:after="240"/>
      </w:pPr>
      <w:r>
        <w:t>Where the landfill may be relevant to a European Site, consultation with NATURESCOT should be initiated / planned.</w:t>
      </w:r>
      <w:r w:rsidR="00810A8B">
        <w:t xml:space="preserve"> </w:t>
      </w:r>
      <w:r>
        <w:t xml:space="preserve">The operator may need to provide further information to demonstrate the European Site has been considered as a receptor in the risk assessments. </w:t>
      </w:r>
    </w:p>
    <w:p w14:paraId="54900B7D" w14:textId="77777777" w:rsidR="00EB236F" w:rsidRDefault="00EB236F" w:rsidP="00EB236F">
      <w:r>
        <w:t xml:space="preserve"> </w:t>
      </w:r>
    </w:p>
    <w:p w14:paraId="35158A5C" w14:textId="77777777" w:rsidR="00EB236F" w:rsidRPr="00AB5616" w:rsidRDefault="00EB236F" w:rsidP="006B1C87">
      <w:pPr>
        <w:spacing w:after="120" w:line="240" w:lineRule="auto"/>
        <w:rPr>
          <w:b/>
          <w:bCs/>
        </w:rPr>
      </w:pPr>
      <w:r w:rsidRPr="00AB5616">
        <w:rPr>
          <w:b/>
          <w:bCs/>
        </w:rPr>
        <w:t xml:space="preserve">Applications requiring planning permission </w:t>
      </w:r>
    </w:p>
    <w:p w14:paraId="1669BDFF" w14:textId="77777777" w:rsidR="00EB236F" w:rsidRDefault="00EB236F" w:rsidP="00EB236F">
      <w:r>
        <w:t xml:space="preserve"> </w:t>
      </w:r>
    </w:p>
    <w:p w14:paraId="71AA998E" w14:textId="006EE9C6" w:rsidR="00EB236F" w:rsidRDefault="00EB236F" w:rsidP="006B1C87">
      <w:pPr>
        <w:spacing w:after="240"/>
      </w:pPr>
      <w:r>
        <w:t>Since landfills require planning permission, the relevance of the Habitats Regulations should have been established and considered at the planning application stage.</w:t>
      </w:r>
      <w:r w:rsidR="00810A8B">
        <w:t xml:space="preserve"> </w:t>
      </w:r>
    </w:p>
    <w:p w14:paraId="62A90A3D" w14:textId="5389BD65" w:rsidR="00EB236F" w:rsidRDefault="00EB236F" w:rsidP="006B1C87">
      <w:pPr>
        <w:spacing w:after="240"/>
      </w:pPr>
      <w:r>
        <w:t xml:space="preserve"> Whilst the planning and the EASR permitting process are two separate processes it makes sense for information relevant to both to be submitted at the earliest possible stage </w:t>
      </w:r>
      <w:proofErr w:type="gramStart"/>
      <w:r>
        <w:t>in order to</w:t>
      </w:r>
      <w:proofErr w:type="gramEnd"/>
      <w:r>
        <w:t xml:space="preserve"> avoid confusion and waste of time and effort for all concerned.</w:t>
      </w:r>
      <w:r w:rsidR="00810A8B">
        <w:t xml:space="preserve"> </w:t>
      </w:r>
      <w:r>
        <w:t xml:space="preserve">If an Environmental Assessment is </w:t>
      </w:r>
      <w:proofErr w:type="gramStart"/>
      <w:r>
        <w:t>required</w:t>
      </w:r>
      <w:proofErr w:type="gramEnd"/>
      <w:r>
        <w:t xml:space="preserve"> it should clearly identify impacts on the European Site. This is not always the </w:t>
      </w:r>
      <w:proofErr w:type="gramStart"/>
      <w:r>
        <w:t>case</w:t>
      </w:r>
      <w:proofErr w:type="gramEnd"/>
      <w:r>
        <w:t xml:space="preserve"> and it is therefore advised that a full scoping document is provided: if </w:t>
      </w:r>
      <w:proofErr w:type="gramStart"/>
      <w:r>
        <w:t>necessary</w:t>
      </w:r>
      <w:proofErr w:type="gramEnd"/>
      <w:r>
        <w:t xml:space="preserve"> consult NATURESCOT. </w:t>
      </w:r>
    </w:p>
    <w:p w14:paraId="6E73D4C1" w14:textId="65CCAACD" w:rsidR="009927A0" w:rsidRDefault="00EB236F" w:rsidP="006B1C87">
      <w:pPr>
        <w:spacing w:after="240"/>
      </w:pPr>
      <w:r>
        <w:t>SEPA (through planning officers) should seek to be consulted on draft planning conditions.</w:t>
      </w:r>
      <w:r w:rsidR="00810A8B">
        <w:t xml:space="preserve"> </w:t>
      </w:r>
      <w:r>
        <w:t>Should planning conditions impose an ineffectual condition on a particular subject which could impact on a habitat e.g. dust control, then it may be more difficult for SEPA to impose an effective/enforceable condition to regulate this impact and thus satisfy Stage 3.</w:t>
      </w:r>
    </w:p>
    <w:p w14:paraId="333702A8" w14:textId="77777777" w:rsidR="00B3637B" w:rsidRDefault="00B3637B" w:rsidP="00EB236F"/>
    <w:p w14:paraId="660B8856" w14:textId="71741A1B" w:rsidR="00AB5616" w:rsidRDefault="00AB5616" w:rsidP="006B1C87">
      <w:pPr>
        <w:pStyle w:val="Heading3"/>
        <w:spacing w:after="120"/>
      </w:pPr>
      <w:r>
        <w:lastRenderedPageBreak/>
        <w:t>Stage 2 – Significant Effect</w:t>
      </w:r>
    </w:p>
    <w:p w14:paraId="637A3CE8" w14:textId="46E57202" w:rsidR="00AB5616" w:rsidRPr="009927A0" w:rsidRDefault="00AB5616" w:rsidP="006B1C87">
      <w:pPr>
        <w:spacing w:after="120" w:line="240" w:lineRule="auto"/>
        <w:rPr>
          <w:b/>
          <w:bCs/>
        </w:rPr>
      </w:pPr>
      <w:r>
        <w:rPr>
          <w:b/>
          <w:bCs/>
        </w:rPr>
        <w:t>Assessing likely Significant Effect</w:t>
      </w:r>
    </w:p>
    <w:p w14:paraId="4D2CFB6D" w14:textId="77777777" w:rsidR="00AB5616" w:rsidRDefault="00AB5616" w:rsidP="00EB236F"/>
    <w:p w14:paraId="7E64DC2C" w14:textId="52196CB6" w:rsidR="00C81BDD" w:rsidRDefault="00C81BDD" w:rsidP="006B1C87">
      <w:pPr>
        <w:spacing w:after="240"/>
      </w:pPr>
      <w:r>
        <w:t xml:space="preserve">This assessment is a simple risk assessment in which the following relevant issues and associated hazards will need to be considered, including groundwater and surface water, leachate, landfill gas, dust and aerosols, birds / vermin / insects, litter, and disturbance (noise &amp; vibration). The assessment should be based upon realistic </w:t>
      </w:r>
      <w:r w:rsidR="00B3637B">
        <w:t>worst-case</w:t>
      </w:r>
      <w:r>
        <w:t xml:space="preserve"> scenarios, data and assumptions.</w:t>
      </w:r>
      <w:r w:rsidR="00810A8B">
        <w:t xml:space="preserve"> </w:t>
      </w:r>
      <w:r>
        <w:t xml:space="preserve">Refer to the guidance in Appendix 1 of this document. </w:t>
      </w:r>
    </w:p>
    <w:p w14:paraId="3119FA4A" w14:textId="106C2612" w:rsidR="00C81BDD" w:rsidRDefault="00C81BDD" w:rsidP="006B1C87">
      <w:pPr>
        <w:spacing w:after="240"/>
      </w:pPr>
      <w:r>
        <w:t xml:space="preserve"> Is there a potential hazard or mechanism by which the landfill could affect the interest features of the site? Are the interest features sensitive to this hazard? </w:t>
      </w:r>
    </w:p>
    <w:p w14:paraId="66E86D15" w14:textId="3E667CC7" w:rsidR="00C81BDD" w:rsidRDefault="006B1C87" w:rsidP="006B1C87">
      <w:pPr>
        <w:spacing w:after="240"/>
      </w:pPr>
      <w:r>
        <w:t>T</w:t>
      </w:r>
      <w:r w:rsidR="00C81BDD">
        <w:t>able 1 indicates the broad sensitivity of groups of interest features to potential hazards associated with landfills.</w:t>
      </w:r>
      <w:r w:rsidR="00810A8B">
        <w:t xml:space="preserve"> </w:t>
      </w:r>
      <w:r w:rsidR="00C81BDD">
        <w:t>Generic information on the potential hazards and their extent and impact is given in Appendix 1 of this document.</w:t>
      </w:r>
    </w:p>
    <w:p w14:paraId="133293BE" w14:textId="77777777" w:rsidR="00C81BDD" w:rsidRDefault="00C81BDD" w:rsidP="006B1C87">
      <w:pPr>
        <w:spacing w:after="240"/>
      </w:pPr>
    </w:p>
    <w:p w14:paraId="062C3013" w14:textId="77777777" w:rsidR="00694F6B" w:rsidRDefault="00694F6B" w:rsidP="008464FC">
      <w:pPr>
        <w:pStyle w:val="BodyText1"/>
        <w:rPr>
          <w:rFonts w:eastAsia="Times New Roman"/>
          <w:b/>
          <w:bCs/>
        </w:rPr>
        <w:sectPr w:rsidR="00694F6B" w:rsidSect="00767BCC">
          <w:headerReference w:type="even" r:id="rId18"/>
          <w:headerReference w:type="default" r:id="rId19"/>
          <w:footerReference w:type="even" r:id="rId20"/>
          <w:footerReference w:type="default" r:id="rId21"/>
          <w:headerReference w:type="first" r:id="rId22"/>
          <w:footerReference w:type="first" r:id="rId23"/>
          <w:pgSz w:w="11900" w:h="16840"/>
          <w:pgMar w:top="839" w:right="839" w:bottom="839" w:left="839" w:header="794" w:footer="567" w:gutter="0"/>
          <w:pgNumType w:start="0"/>
          <w:cols w:space="708"/>
          <w:titlePg/>
          <w:docGrid w:linePitch="360"/>
        </w:sectPr>
      </w:pPr>
    </w:p>
    <w:p w14:paraId="33692BB4" w14:textId="43C0BCC6" w:rsidR="008464FC" w:rsidRPr="00EB1D8B" w:rsidRDefault="008464FC" w:rsidP="008464FC">
      <w:pPr>
        <w:pStyle w:val="BodyText1"/>
        <w:rPr>
          <w:rFonts w:eastAsia="Times New Roman"/>
          <w:b/>
          <w:bCs/>
        </w:rPr>
      </w:pPr>
      <w:r w:rsidRPr="00EB1D8B">
        <w:rPr>
          <w:rFonts w:eastAsia="Times New Roman"/>
          <w:b/>
          <w:bCs/>
        </w:rPr>
        <w:lastRenderedPageBreak/>
        <w:t xml:space="preserve">Table </w:t>
      </w:r>
      <w:r>
        <w:rPr>
          <w:rFonts w:eastAsia="Times New Roman"/>
          <w:b/>
          <w:bCs/>
        </w:rPr>
        <w:t>1</w:t>
      </w:r>
      <w:r w:rsidRPr="00EB1D8B">
        <w:rPr>
          <w:rFonts w:eastAsia="Times New Roman"/>
          <w:b/>
          <w:bCs/>
        </w:rPr>
        <w:t xml:space="preserve">: </w:t>
      </w:r>
      <w:r w:rsidR="000C101F">
        <w:rPr>
          <w:rFonts w:eastAsia="Times New Roman"/>
          <w:b/>
          <w:bCs/>
        </w:rPr>
        <w:t>Broad sensitivity of groups of interest features to potential hazards associated with landfills</w:t>
      </w:r>
    </w:p>
    <w:tbl>
      <w:tblPr>
        <w:tblW w:w="15309" w:type="dxa"/>
        <w:tblLayout w:type="fixed"/>
        <w:tblCellMar>
          <w:left w:w="0" w:type="dxa"/>
          <w:right w:w="0" w:type="dxa"/>
        </w:tblCellMar>
        <w:tblLook w:val="04A0" w:firstRow="1" w:lastRow="0" w:firstColumn="1" w:lastColumn="0" w:noHBand="0" w:noVBand="1"/>
        <w:tblCaption w:val="Table x: xxxx"/>
        <w:tblDescription w:val="This table lists various interest features such as lower plants, invertebrates, reptiles, fish, birds, etc and indicates whether each is potentially sensitive to landfill hazards such as leachate, flares, dust and noise. "/>
      </w:tblPr>
      <w:tblGrid>
        <w:gridCol w:w="1701"/>
        <w:gridCol w:w="1701"/>
        <w:gridCol w:w="1701"/>
        <w:gridCol w:w="1701"/>
        <w:gridCol w:w="1701"/>
        <w:gridCol w:w="1701"/>
        <w:gridCol w:w="1701"/>
        <w:gridCol w:w="1701"/>
        <w:gridCol w:w="1701"/>
      </w:tblGrid>
      <w:tr w:rsidR="00152ECD" w:rsidRPr="00382BF8" w14:paraId="05685D9C" w14:textId="446FDDE9" w:rsidTr="002A049E">
        <w:trPr>
          <w:trHeight w:val="567"/>
          <w:tblHeader/>
        </w:trPr>
        <w:tc>
          <w:tcPr>
            <w:tcW w:w="1701"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64BE6125" w14:textId="7562D508" w:rsidR="00152ECD" w:rsidRPr="00382BF8" w:rsidRDefault="00152ECD" w:rsidP="000458C3">
            <w:pPr>
              <w:spacing w:before="120" w:after="120" w:line="276" w:lineRule="auto"/>
              <w:jc w:val="center"/>
              <w:rPr>
                <w:rFonts w:ascii="Arial" w:eastAsia="Times New Roman" w:hAnsi="Arial" w:cs="Arial"/>
                <w:b/>
                <w:bCs/>
                <w:color w:val="FFFFFF"/>
                <w:lang w:eastAsia="en-GB"/>
              </w:rPr>
            </w:pPr>
          </w:p>
        </w:tc>
        <w:tc>
          <w:tcPr>
            <w:tcW w:w="1701"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76A1B097" w14:textId="0AA732D7" w:rsidR="00152ECD" w:rsidRPr="00382BF8" w:rsidRDefault="00152ECD" w:rsidP="000458C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Lower Plants</w:t>
            </w:r>
          </w:p>
        </w:tc>
        <w:tc>
          <w:tcPr>
            <w:tcW w:w="1701"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34007D21" w14:textId="3382C5C8" w:rsidR="00152ECD" w:rsidRPr="00382BF8" w:rsidRDefault="00152ECD" w:rsidP="000458C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Higher Plants</w:t>
            </w:r>
          </w:p>
        </w:tc>
        <w:tc>
          <w:tcPr>
            <w:tcW w:w="1701"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11CD209A" w14:textId="760D7CE5" w:rsidR="00152ECD" w:rsidRPr="00382BF8" w:rsidRDefault="00152ECD" w:rsidP="000458C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Invertebrates</w:t>
            </w:r>
          </w:p>
        </w:tc>
        <w:tc>
          <w:tcPr>
            <w:tcW w:w="1701" w:type="dxa"/>
            <w:tcBorders>
              <w:top w:val="single" w:sz="8" w:space="0" w:color="auto"/>
              <w:left w:val="nil"/>
              <w:bottom w:val="single" w:sz="8" w:space="0" w:color="auto"/>
              <w:right w:val="single" w:sz="8" w:space="0" w:color="auto"/>
            </w:tcBorders>
            <w:shd w:val="clear" w:color="auto" w:fill="016574"/>
          </w:tcPr>
          <w:p w14:paraId="497EBF13" w14:textId="40984F0F" w:rsidR="00152ECD" w:rsidRPr="00382BF8" w:rsidRDefault="00152ECD" w:rsidP="000458C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Reptiles</w:t>
            </w:r>
          </w:p>
        </w:tc>
        <w:tc>
          <w:tcPr>
            <w:tcW w:w="1701" w:type="dxa"/>
            <w:tcBorders>
              <w:top w:val="single" w:sz="8" w:space="0" w:color="auto"/>
              <w:left w:val="nil"/>
              <w:bottom w:val="single" w:sz="8" w:space="0" w:color="auto"/>
              <w:right w:val="single" w:sz="8" w:space="0" w:color="auto"/>
            </w:tcBorders>
            <w:shd w:val="clear" w:color="auto" w:fill="016574"/>
          </w:tcPr>
          <w:p w14:paraId="1E7518F7" w14:textId="20A4DEAE" w:rsidR="00152ECD" w:rsidRPr="00382BF8" w:rsidRDefault="00152ECD" w:rsidP="000458C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Amphibians</w:t>
            </w:r>
          </w:p>
        </w:tc>
        <w:tc>
          <w:tcPr>
            <w:tcW w:w="1701" w:type="dxa"/>
            <w:tcBorders>
              <w:top w:val="single" w:sz="8" w:space="0" w:color="auto"/>
              <w:left w:val="nil"/>
              <w:bottom w:val="single" w:sz="8" w:space="0" w:color="auto"/>
              <w:right w:val="single" w:sz="8" w:space="0" w:color="auto"/>
            </w:tcBorders>
            <w:shd w:val="clear" w:color="auto" w:fill="016574"/>
          </w:tcPr>
          <w:p w14:paraId="0D4B8623" w14:textId="08F98426" w:rsidR="00152ECD" w:rsidRPr="00382BF8" w:rsidRDefault="00152ECD" w:rsidP="000458C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Fish</w:t>
            </w:r>
          </w:p>
        </w:tc>
        <w:tc>
          <w:tcPr>
            <w:tcW w:w="1701" w:type="dxa"/>
            <w:tcBorders>
              <w:top w:val="single" w:sz="8" w:space="0" w:color="auto"/>
              <w:left w:val="nil"/>
              <w:bottom w:val="single" w:sz="8" w:space="0" w:color="auto"/>
              <w:right w:val="single" w:sz="8" w:space="0" w:color="auto"/>
            </w:tcBorders>
            <w:shd w:val="clear" w:color="auto" w:fill="016574"/>
          </w:tcPr>
          <w:p w14:paraId="2565AE5B" w14:textId="63437BA7" w:rsidR="00152ECD" w:rsidRPr="00382BF8" w:rsidRDefault="00152ECD" w:rsidP="000458C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Mammals</w:t>
            </w:r>
          </w:p>
        </w:tc>
        <w:tc>
          <w:tcPr>
            <w:tcW w:w="1701" w:type="dxa"/>
            <w:tcBorders>
              <w:top w:val="single" w:sz="8" w:space="0" w:color="auto"/>
              <w:left w:val="nil"/>
              <w:bottom w:val="single" w:sz="8" w:space="0" w:color="auto"/>
              <w:right w:val="single" w:sz="8" w:space="0" w:color="auto"/>
            </w:tcBorders>
            <w:shd w:val="clear" w:color="auto" w:fill="016574"/>
          </w:tcPr>
          <w:p w14:paraId="12A10099" w14:textId="656E3C79" w:rsidR="00152ECD" w:rsidRPr="00382BF8" w:rsidRDefault="00152ECD" w:rsidP="000458C3">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Birds</w:t>
            </w:r>
          </w:p>
        </w:tc>
      </w:tr>
      <w:tr w:rsidR="000D6E12" w:rsidRPr="00382BF8" w14:paraId="360AD2BF" w14:textId="3BC97C26" w:rsidTr="002A049E">
        <w:trPr>
          <w:trHeight w:val="567"/>
        </w:trPr>
        <w:tc>
          <w:tcPr>
            <w:tcW w:w="170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0FDBDCDA" w14:textId="19261A4F" w:rsidR="000D6E12" w:rsidRPr="00382BF8" w:rsidRDefault="000D6E12" w:rsidP="000D6E12">
            <w:pPr>
              <w:spacing w:before="120" w:after="120" w:line="240" w:lineRule="auto"/>
              <w:rPr>
                <w:rFonts w:ascii="Arial" w:eastAsia="Times New Roman" w:hAnsi="Arial" w:cs="Arial"/>
                <w:lang w:eastAsia="en-GB"/>
              </w:rPr>
            </w:pPr>
            <w:r w:rsidRPr="00AD210D">
              <w:t xml:space="preserve">LFG </w:t>
            </w:r>
          </w:p>
        </w:tc>
        <w:tc>
          <w:tcPr>
            <w:tcW w:w="170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0B44CFF" w14:textId="5D02216D" w:rsidR="000D6E12" w:rsidRPr="00217702" w:rsidRDefault="000D6E12" w:rsidP="002A049E">
            <w:pPr>
              <w:spacing w:line="240" w:lineRule="auto"/>
              <w:jc w:val="center"/>
              <w:rPr>
                <w:rFonts w:ascii="Arial" w:eastAsia="Times New Roman" w:hAnsi="Arial" w:cs="Arial"/>
                <w:sz w:val="48"/>
                <w:szCs w:val="48"/>
                <w:lang w:eastAsia="en-GB"/>
              </w:rPr>
            </w:pPr>
            <w:r w:rsidRPr="00217702">
              <w:rPr>
                <w:rFonts w:ascii="Arial" w:eastAsia="Times New Roman" w:hAnsi="Arial" w:cs="Arial"/>
                <w:sz w:val="40"/>
                <w:szCs w:val="40"/>
                <w:lang w:eastAsia="en-GB"/>
              </w:rPr>
              <w:t>*</w:t>
            </w:r>
          </w:p>
        </w:tc>
        <w:tc>
          <w:tcPr>
            <w:tcW w:w="170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FFA9626" w14:textId="04E9D8D9" w:rsidR="000D6E12" w:rsidRPr="00217702" w:rsidRDefault="00217702" w:rsidP="002A049E">
            <w:pPr>
              <w:spacing w:line="240" w:lineRule="auto"/>
              <w:jc w:val="center"/>
              <w:rPr>
                <w:rFonts w:ascii="Arial" w:eastAsia="Times New Roman" w:hAnsi="Arial" w:cs="Arial"/>
                <w:sz w:val="48"/>
                <w:szCs w:val="48"/>
                <w:lang w:eastAsia="en-GB"/>
              </w:rPr>
            </w:pPr>
            <w:r w:rsidRPr="00217702">
              <w:rPr>
                <w:rFonts w:ascii="Arial" w:eastAsia="Times New Roman" w:hAnsi="Arial" w:cs="Arial"/>
                <w:sz w:val="40"/>
                <w:szCs w:val="40"/>
                <w:lang w:eastAsia="en-GB"/>
              </w:rPr>
              <w:t>*</w:t>
            </w:r>
          </w:p>
        </w:tc>
        <w:tc>
          <w:tcPr>
            <w:tcW w:w="170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B5EFC88" w14:textId="57C085B1" w:rsidR="000D6E12" w:rsidRPr="00217702" w:rsidRDefault="00217702" w:rsidP="002A049E">
            <w:pPr>
              <w:spacing w:line="240" w:lineRule="auto"/>
              <w:jc w:val="center"/>
              <w:rPr>
                <w:rFonts w:ascii="Arial" w:eastAsia="Times New Roman" w:hAnsi="Arial" w:cs="Arial"/>
                <w:sz w:val="48"/>
                <w:szCs w:val="48"/>
                <w:lang w:eastAsia="en-GB"/>
              </w:rPr>
            </w:pPr>
            <w:r w:rsidRPr="00217702">
              <w:rPr>
                <w:rFonts w:ascii="Arial" w:eastAsia="Times New Roman" w:hAnsi="Arial" w:cs="Arial"/>
                <w:sz w:val="40"/>
                <w:szCs w:val="40"/>
                <w:lang w:eastAsia="en-GB"/>
              </w:rPr>
              <w:t>*</w:t>
            </w:r>
          </w:p>
        </w:tc>
        <w:tc>
          <w:tcPr>
            <w:tcW w:w="1701" w:type="dxa"/>
            <w:tcBorders>
              <w:top w:val="nil"/>
              <w:left w:val="nil"/>
              <w:bottom w:val="single" w:sz="8" w:space="0" w:color="A6A6A6"/>
              <w:right w:val="single" w:sz="8" w:space="0" w:color="A6A6A6"/>
            </w:tcBorders>
          </w:tcPr>
          <w:p w14:paraId="271ECE72" w14:textId="77777777" w:rsidR="000D6E12" w:rsidRPr="00217702" w:rsidRDefault="000D6E12" w:rsidP="002A049E">
            <w:pPr>
              <w:spacing w:line="240" w:lineRule="auto"/>
              <w:jc w:val="center"/>
              <w:rPr>
                <w:rFonts w:ascii="Arial" w:eastAsia="Times New Roman" w:hAnsi="Arial" w:cs="Arial"/>
                <w:sz w:val="48"/>
                <w:szCs w:val="48"/>
                <w:lang w:eastAsia="en-GB"/>
              </w:rPr>
            </w:pPr>
          </w:p>
        </w:tc>
        <w:tc>
          <w:tcPr>
            <w:tcW w:w="1701" w:type="dxa"/>
            <w:tcBorders>
              <w:top w:val="nil"/>
              <w:left w:val="nil"/>
              <w:bottom w:val="single" w:sz="8" w:space="0" w:color="A6A6A6"/>
              <w:right w:val="single" w:sz="8" w:space="0" w:color="A6A6A6"/>
            </w:tcBorders>
          </w:tcPr>
          <w:p w14:paraId="63E2A3AF" w14:textId="77777777" w:rsidR="000D6E12" w:rsidRPr="00217702" w:rsidRDefault="000D6E12" w:rsidP="002A049E">
            <w:pPr>
              <w:spacing w:line="240" w:lineRule="auto"/>
              <w:jc w:val="center"/>
              <w:rPr>
                <w:rFonts w:ascii="Arial" w:eastAsia="Times New Roman" w:hAnsi="Arial" w:cs="Arial"/>
                <w:sz w:val="48"/>
                <w:szCs w:val="48"/>
                <w:lang w:eastAsia="en-GB"/>
              </w:rPr>
            </w:pPr>
          </w:p>
        </w:tc>
        <w:tc>
          <w:tcPr>
            <w:tcW w:w="1701" w:type="dxa"/>
            <w:tcBorders>
              <w:top w:val="nil"/>
              <w:left w:val="nil"/>
              <w:bottom w:val="single" w:sz="8" w:space="0" w:color="A6A6A6"/>
              <w:right w:val="single" w:sz="8" w:space="0" w:color="A6A6A6"/>
            </w:tcBorders>
          </w:tcPr>
          <w:p w14:paraId="08AE5A3A" w14:textId="77777777" w:rsidR="000D6E12" w:rsidRPr="00217702" w:rsidRDefault="000D6E12" w:rsidP="002A049E">
            <w:pPr>
              <w:spacing w:line="240" w:lineRule="auto"/>
              <w:jc w:val="center"/>
              <w:rPr>
                <w:rFonts w:ascii="Arial" w:eastAsia="Times New Roman" w:hAnsi="Arial" w:cs="Arial"/>
                <w:sz w:val="48"/>
                <w:szCs w:val="48"/>
                <w:lang w:eastAsia="en-GB"/>
              </w:rPr>
            </w:pPr>
          </w:p>
        </w:tc>
        <w:tc>
          <w:tcPr>
            <w:tcW w:w="1701" w:type="dxa"/>
            <w:tcBorders>
              <w:top w:val="nil"/>
              <w:left w:val="nil"/>
              <w:bottom w:val="single" w:sz="8" w:space="0" w:color="A6A6A6"/>
              <w:right w:val="single" w:sz="8" w:space="0" w:color="A6A6A6"/>
            </w:tcBorders>
          </w:tcPr>
          <w:p w14:paraId="23C81AE5" w14:textId="77777777" w:rsidR="000D6E12" w:rsidRPr="00217702" w:rsidRDefault="000D6E12" w:rsidP="002A049E">
            <w:pPr>
              <w:spacing w:line="240" w:lineRule="auto"/>
              <w:jc w:val="center"/>
              <w:rPr>
                <w:rFonts w:ascii="Arial" w:eastAsia="Times New Roman" w:hAnsi="Arial" w:cs="Arial"/>
                <w:sz w:val="48"/>
                <w:szCs w:val="48"/>
                <w:lang w:eastAsia="en-GB"/>
              </w:rPr>
            </w:pPr>
          </w:p>
        </w:tc>
        <w:tc>
          <w:tcPr>
            <w:tcW w:w="1701" w:type="dxa"/>
            <w:tcBorders>
              <w:top w:val="nil"/>
              <w:left w:val="nil"/>
              <w:bottom w:val="single" w:sz="8" w:space="0" w:color="A6A6A6"/>
              <w:right w:val="single" w:sz="8" w:space="0" w:color="A6A6A6"/>
            </w:tcBorders>
          </w:tcPr>
          <w:p w14:paraId="3BAC8177" w14:textId="77777777" w:rsidR="000D6E12" w:rsidRPr="00217702" w:rsidRDefault="000D6E12" w:rsidP="002A049E">
            <w:pPr>
              <w:spacing w:line="240" w:lineRule="auto"/>
              <w:jc w:val="center"/>
              <w:rPr>
                <w:rFonts w:ascii="Arial" w:eastAsia="Times New Roman" w:hAnsi="Arial" w:cs="Arial"/>
                <w:sz w:val="48"/>
                <w:szCs w:val="48"/>
                <w:lang w:eastAsia="en-GB"/>
              </w:rPr>
            </w:pPr>
          </w:p>
        </w:tc>
      </w:tr>
      <w:tr w:rsidR="002A049E" w:rsidRPr="00382BF8" w14:paraId="2EBD0F86" w14:textId="3FC75DCE" w:rsidTr="002A049E">
        <w:trPr>
          <w:trHeight w:val="567"/>
        </w:trPr>
        <w:tc>
          <w:tcPr>
            <w:tcW w:w="170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5843C9D1" w14:textId="65CC0AA2" w:rsidR="002A049E" w:rsidRPr="00382BF8" w:rsidRDefault="002A049E" w:rsidP="002A049E">
            <w:pPr>
              <w:spacing w:before="120" w:after="120" w:line="240" w:lineRule="auto"/>
              <w:rPr>
                <w:rFonts w:ascii="Arial" w:eastAsia="Times New Roman" w:hAnsi="Arial" w:cs="Arial"/>
                <w:lang w:eastAsia="en-GB"/>
              </w:rPr>
            </w:pPr>
            <w:r w:rsidRPr="00AD210D">
              <w:t xml:space="preserve">LFG Flare </w:t>
            </w:r>
          </w:p>
        </w:tc>
        <w:tc>
          <w:tcPr>
            <w:tcW w:w="170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BA24E5D" w14:textId="14472043" w:rsidR="002A049E" w:rsidRPr="00217702" w:rsidRDefault="00217702" w:rsidP="002A049E">
            <w:pPr>
              <w:spacing w:line="240" w:lineRule="auto"/>
              <w:jc w:val="center"/>
              <w:rPr>
                <w:rFonts w:ascii="Arial" w:eastAsia="Times New Roman" w:hAnsi="Arial" w:cs="Arial"/>
                <w:sz w:val="48"/>
                <w:szCs w:val="48"/>
                <w:lang w:eastAsia="en-GB"/>
              </w:rPr>
            </w:pPr>
            <w:r w:rsidRPr="00217702">
              <w:rPr>
                <w:rFonts w:ascii="Arial" w:eastAsia="Times New Roman" w:hAnsi="Arial" w:cs="Arial"/>
                <w:sz w:val="40"/>
                <w:szCs w:val="40"/>
                <w:lang w:eastAsia="en-GB"/>
              </w:rPr>
              <w:t>*</w:t>
            </w:r>
          </w:p>
        </w:tc>
        <w:tc>
          <w:tcPr>
            <w:tcW w:w="170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CA50DCA" w14:textId="217646C8" w:rsidR="002A049E" w:rsidRPr="00217702" w:rsidRDefault="00217702" w:rsidP="002A049E">
            <w:pPr>
              <w:spacing w:line="240" w:lineRule="auto"/>
              <w:jc w:val="center"/>
              <w:rPr>
                <w:rFonts w:ascii="Arial" w:eastAsia="Times New Roman" w:hAnsi="Arial" w:cs="Arial"/>
                <w:sz w:val="48"/>
                <w:szCs w:val="48"/>
                <w:lang w:eastAsia="en-GB"/>
              </w:rPr>
            </w:pPr>
            <w:r w:rsidRPr="00217702">
              <w:rPr>
                <w:rFonts w:ascii="Arial" w:eastAsia="Times New Roman" w:hAnsi="Arial" w:cs="Arial"/>
                <w:sz w:val="40"/>
                <w:szCs w:val="40"/>
                <w:lang w:eastAsia="en-GB"/>
              </w:rPr>
              <w:t>*</w:t>
            </w:r>
          </w:p>
        </w:tc>
        <w:tc>
          <w:tcPr>
            <w:tcW w:w="170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30EED94" w14:textId="2A8FCE7A" w:rsidR="002A049E" w:rsidRPr="00217702" w:rsidRDefault="002A049E" w:rsidP="002A049E">
            <w:pPr>
              <w:spacing w:line="240" w:lineRule="auto"/>
              <w:jc w:val="center"/>
              <w:rPr>
                <w:rFonts w:ascii="Arial" w:eastAsia="Times New Roman" w:hAnsi="Arial" w:cs="Arial"/>
                <w:sz w:val="48"/>
                <w:szCs w:val="48"/>
                <w:lang w:eastAsia="en-GB"/>
              </w:rPr>
            </w:pPr>
          </w:p>
        </w:tc>
        <w:tc>
          <w:tcPr>
            <w:tcW w:w="1701" w:type="dxa"/>
            <w:tcBorders>
              <w:top w:val="nil"/>
              <w:left w:val="nil"/>
              <w:bottom w:val="single" w:sz="8" w:space="0" w:color="A6A6A6"/>
              <w:right w:val="single" w:sz="8" w:space="0" w:color="A6A6A6"/>
            </w:tcBorders>
          </w:tcPr>
          <w:p w14:paraId="0FB1D666" w14:textId="77777777" w:rsidR="002A049E" w:rsidRPr="00217702" w:rsidRDefault="002A049E" w:rsidP="002A049E">
            <w:pPr>
              <w:spacing w:line="240" w:lineRule="auto"/>
              <w:jc w:val="center"/>
              <w:rPr>
                <w:rFonts w:ascii="Arial" w:eastAsia="Times New Roman" w:hAnsi="Arial" w:cs="Arial"/>
                <w:sz w:val="48"/>
                <w:szCs w:val="48"/>
                <w:lang w:eastAsia="en-GB"/>
              </w:rPr>
            </w:pPr>
          </w:p>
        </w:tc>
        <w:tc>
          <w:tcPr>
            <w:tcW w:w="1701" w:type="dxa"/>
            <w:tcBorders>
              <w:top w:val="nil"/>
              <w:left w:val="nil"/>
              <w:bottom w:val="single" w:sz="8" w:space="0" w:color="A6A6A6"/>
              <w:right w:val="single" w:sz="8" w:space="0" w:color="A6A6A6"/>
            </w:tcBorders>
          </w:tcPr>
          <w:p w14:paraId="347ACD30" w14:textId="77777777" w:rsidR="002A049E" w:rsidRPr="00217702" w:rsidRDefault="002A049E" w:rsidP="002A049E">
            <w:pPr>
              <w:spacing w:line="240" w:lineRule="auto"/>
              <w:jc w:val="center"/>
              <w:rPr>
                <w:rFonts w:ascii="Arial" w:eastAsia="Times New Roman" w:hAnsi="Arial" w:cs="Arial"/>
                <w:sz w:val="48"/>
                <w:szCs w:val="48"/>
                <w:lang w:eastAsia="en-GB"/>
              </w:rPr>
            </w:pPr>
          </w:p>
        </w:tc>
        <w:tc>
          <w:tcPr>
            <w:tcW w:w="1701" w:type="dxa"/>
            <w:tcBorders>
              <w:top w:val="nil"/>
              <w:left w:val="nil"/>
              <w:bottom w:val="single" w:sz="8" w:space="0" w:color="A6A6A6"/>
              <w:right w:val="single" w:sz="8" w:space="0" w:color="A6A6A6"/>
            </w:tcBorders>
          </w:tcPr>
          <w:p w14:paraId="661E84E0" w14:textId="77777777" w:rsidR="002A049E" w:rsidRPr="00217702" w:rsidRDefault="002A049E" w:rsidP="002A049E">
            <w:pPr>
              <w:spacing w:line="240" w:lineRule="auto"/>
              <w:jc w:val="center"/>
              <w:rPr>
                <w:rFonts w:ascii="Arial" w:eastAsia="Times New Roman" w:hAnsi="Arial" w:cs="Arial"/>
                <w:sz w:val="48"/>
                <w:szCs w:val="48"/>
                <w:lang w:eastAsia="en-GB"/>
              </w:rPr>
            </w:pPr>
          </w:p>
        </w:tc>
        <w:tc>
          <w:tcPr>
            <w:tcW w:w="1701" w:type="dxa"/>
            <w:tcBorders>
              <w:top w:val="nil"/>
              <w:left w:val="nil"/>
              <w:bottom w:val="single" w:sz="8" w:space="0" w:color="A6A6A6"/>
              <w:right w:val="single" w:sz="8" w:space="0" w:color="A6A6A6"/>
            </w:tcBorders>
          </w:tcPr>
          <w:p w14:paraId="3BDC686E" w14:textId="77777777" w:rsidR="002A049E" w:rsidRPr="00217702" w:rsidRDefault="002A049E" w:rsidP="002A049E">
            <w:pPr>
              <w:spacing w:line="240" w:lineRule="auto"/>
              <w:jc w:val="center"/>
              <w:rPr>
                <w:rFonts w:ascii="Arial" w:eastAsia="Times New Roman" w:hAnsi="Arial" w:cs="Arial"/>
                <w:sz w:val="48"/>
                <w:szCs w:val="48"/>
                <w:lang w:eastAsia="en-GB"/>
              </w:rPr>
            </w:pPr>
          </w:p>
        </w:tc>
        <w:tc>
          <w:tcPr>
            <w:tcW w:w="1701" w:type="dxa"/>
            <w:tcBorders>
              <w:top w:val="nil"/>
              <w:left w:val="nil"/>
              <w:bottom w:val="single" w:sz="8" w:space="0" w:color="A6A6A6"/>
              <w:right w:val="single" w:sz="8" w:space="0" w:color="A6A6A6"/>
            </w:tcBorders>
          </w:tcPr>
          <w:p w14:paraId="5E667A2E" w14:textId="77777777" w:rsidR="002A049E" w:rsidRPr="00217702" w:rsidRDefault="002A049E" w:rsidP="002A049E">
            <w:pPr>
              <w:spacing w:line="240" w:lineRule="auto"/>
              <w:jc w:val="center"/>
              <w:rPr>
                <w:rFonts w:ascii="Arial" w:eastAsia="Times New Roman" w:hAnsi="Arial" w:cs="Arial"/>
                <w:sz w:val="48"/>
                <w:szCs w:val="48"/>
                <w:lang w:eastAsia="en-GB"/>
              </w:rPr>
            </w:pPr>
          </w:p>
        </w:tc>
      </w:tr>
      <w:tr w:rsidR="00217702" w:rsidRPr="00382BF8" w14:paraId="0FAB61D6" w14:textId="774497B3" w:rsidTr="00210DC2">
        <w:trPr>
          <w:trHeight w:val="567"/>
        </w:trPr>
        <w:tc>
          <w:tcPr>
            <w:tcW w:w="170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26094978" w14:textId="5FC0E30F" w:rsidR="00217702" w:rsidRPr="00382BF8" w:rsidRDefault="00217702" w:rsidP="00217702">
            <w:pPr>
              <w:spacing w:before="120" w:after="120" w:line="240" w:lineRule="auto"/>
              <w:rPr>
                <w:rFonts w:ascii="Arial" w:eastAsia="Times New Roman" w:hAnsi="Arial" w:cs="Arial"/>
                <w:lang w:eastAsia="en-GB"/>
              </w:rPr>
            </w:pPr>
            <w:r w:rsidRPr="00AD210D">
              <w:t xml:space="preserve">Leachate </w:t>
            </w:r>
          </w:p>
        </w:tc>
        <w:tc>
          <w:tcPr>
            <w:tcW w:w="170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D544680" w14:textId="322DF060" w:rsidR="00217702" w:rsidRPr="00217702" w:rsidRDefault="00217702" w:rsidP="00217702">
            <w:pPr>
              <w:spacing w:line="240" w:lineRule="auto"/>
              <w:jc w:val="center"/>
              <w:rPr>
                <w:rFonts w:ascii="Arial" w:eastAsia="Times New Roman" w:hAnsi="Arial" w:cs="Arial"/>
                <w:sz w:val="48"/>
                <w:szCs w:val="48"/>
                <w:lang w:eastAsia="en-GB"/>
              </w:rPr>
            </w:pPr>
            <w:r w:rsidRPr="00217702">
              <w:rPr>
                <w:rFonts w:ascii="Arial" w:eastAsia="Times New Roman" w:hAnsi="Arial" w:cs="Arial"/>
                <w:sz w:val="40"/>
                <w:szCs w:val="40"/>
                <w:lang w:eastAsia="en-GB"/>
              </w:rPr>
              <w:t>*</w:t>
            </w:r>
          </w:p>
        </w:tc>
        <w:tc>
          <w:tcPr>
            <w:tcW w:w="170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5218866" w14:textId="5E30E5EB" w:rsidR="00217702" w:rsidRPr="00217702" w:rsidRDefault="00217702" w:rsidP="00217702">
            <w:pPr>
              <w:spacing w:line="240" w:lineRule="auto"/>
              <w:jc w:val="center"/>
              <w:rPr>
                <w:rFonts w:ascii="Arial" w:eastAsia="Times New Roman" w:hAnsi="Arial" w:cs="Arial"/>
                <w:sz w:val="48"/>
                <w:szCs w:val="48"/>
                <w:lang w:eastAsia="en-GB"/>
              </w:rPr>
            </w:pPr>
            <w:r w:rsidRPr="00217702">
              <w:rPr>
                <w:rFonts w:ascii="Arial" w:eastAsia="Times New Roman" w:hAnsi="Arial" w:cs="Arial"/>
                <w:sz w:val="40"/>
                <w:szCs w:val="40"/>
                <w:lang w:eastAsia="en-GB"/>
              </w:rPr>
              <w:t>*</w:t>
            </w:r>
          </w:p>
        </w:tc>
        <w:tc>
          <w:tcPr>
            <w:tcW w:w="170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27A7A1C" w14:textId="0AE9D0BA" w:rsidR="00217702" w:rsidRPr="00217702" w:rsidRDefault="00217702" w:rsidP="00217702">
            <w:pPr>
              <w:spacing w:line="240" w:lineRule="auto"/>
              <w:jc w:val="center"/>
              <w:rPr>
                <w:rFonts w:ascii="Arial" w:eastAsia="Times New Roman" w:hAnsi="Arial" w:cs="Arial"/>
                <w:sz w:val="48"/>
                <w:szCs w:val="48"/>
                <w:lang w:eastAsia="en-GB"/>
              </w:rPr>
            </w:pPr>
            <w:r w:rsidRPr="00217702">
              <w:rPr>
                <w:rFonts w:ascii="Arial" w:eastAsia="Times New Roman" w:hAnsi="Arial" w:cs="Arial"/>
                <w:sz w:val="40"/>
                <w:szCs w:val="40"/>
                <w:lang w:eastAsia="en-GB"/>
              </w:rPr>
              <w:t>*</w:t>
            </w:r>
          </w:p>
        </w:tc>
        <w:tc>
          <w:tcPr>
            <w:tcW w:w="1701" w:type="dxa"/>
            <w:tcBorders>
              <w:top w:val="nil"/>
              <w:left w:val="nil"/>
              <w:bottom w:val="single" w:sz="8" w:space="0" w:color="A6A6A6"/>
              <w:right w:val="single" w:sz="8" w:space="0" w:color="A6A6A6"/>
            </w:tcBorders>
            <w:vAlign w:val="center"/>
          </w:tcPr>
          <w:p w14:paraId="0334A5FE" w14:textId="77930A08" w:rsidR="00217702" w:rsidRPr="00217702" w:rsidRDefault="00217702" w:rsidP="00217702">
            <w:pPr>
              <w:spacing w:line="240" w:lineRule="auto"/>
              <w:jc w:val="center"/>
              <w:rPr>
                <w:rFonts w:ascii="Arial" w:eastAsia="Times New Roman" w:hAnsi="Arial" w:cs="Arial"/>
                <w:sz w:val="48"/>
                <w:szCs w:val="48"/>
                <w:lang w:eastAsia="en-GB"/>
              </w:rPr>
            </w:pPr>
            <w:r w:rsidRPr="00217702">
              <w:rPr>
                <w:rFonts w:ascii="Arial" w:eastAsia="Times New Roman" w:hAnsi="Arial" w:cs="Arial"/>
                <w:sz w:val="40"/>
                <w:szCs w:val="40"/>
                <w:lang w:eastAsia="en-GB"/>
              </w:rPr>
              <w:t>*</w:t>
            </w:r>
          </w:p>
        </w:tc>
        <w:tc>
          <w:tcPr>
            <w:tcW w:w="1701" w:type="dxa"/>
            <w:tcBorders>
              <w:top w:val="nil"/>
              <w:left w:val="nil"/>
              <w:bottom w:val="single" w:sz="8" w:space="0" w:color="A6A6A6"/>
              <w:right w:val="single" w:sz="8" w:space="0" w:color="A6A6A6"/>
            </w:tcBorders>
            <w:vAlign w:val="center"/>
          </w:tcPr>
          <w:p w14:paraId="15D0A46B" w14:textId="6F44C013" w:rsidR="00217702" w:rsidRPr="00217702" w:rsidRDefault="00217702" w:rsidP="00217702">
            <w:pPr>
              <w:spacing w:line="240" w:lineRule="auto"/>
              <w:jc w:val="center"/>
              <w:rPr>
                <w:rFonts w:ascii="Arial" w:eastAsia="Times New Roman" w:hAnsi="Arial" w:cs="Arial"/>
                <w:sz w:val="48"/>
                <w:szCs w:val="48"/>
                <w:lang w:eastAsia="en-GB"/>
              </w:rPr>
            </w:pPr>
            <w:r w:rsidRPr="00217702">
              <w:rPr>
                <w:rFonts w:ascii="Arial" w:eastAsia="Times New Roman" w:hAnsi="Arial" w:cs="Arial"/>
                <w:sz w:val="40"/>
                <w:szCs w:val="40"/>
                <w:lang w:eastAsia="en-GB"/>
              </w:rPr>
              <w:t>*</w:t>
            </w:r>
          </w:p>
        </w:tc>
        <w:tc>
          <w:tcPr>
            <w:tcW w:w="1701" w:type="dxa"/>
            <w:tcBorders>
              <w:top w:val="nil"/>
              <w:left w:val="nil"/>
              <w:bottom w:val="single" w:sz="8" w:space="0" w:color="A6A6A6"/>
              <w:right w:val="single" w:sz="8" w:space="0" w:color="A6A6A6"/>
            </w:tcBorders>
            <w:vAlign w:val="center"/>
          </w:tcPr>
          <w:p w14:paraId="0040579F" w14:textId="2733E475" w:rsidR="00217702" w:rsidRPr="00217702" w:rsidRDefault="00217702" w:rsidP="00217702">
            <w:pPr>
              <w:spacing w:line="240" w:lineRule="auto"/>
              <w:jc w:val="center"/>
              <w:rPr>
                <w:rFonts w:ascii="Arial" w:eastAsia="Times New Roman" w:hAnsi="Arial" w:cs="Arial"/>
                <w:sz w:val="48"/>
                <w:szCs w:val="48"/>
                <w:lang w:eastAsia="en-GB"/>
              </w:rPr>
            </w:pPr>
            <w:r w:rsidRPr="00217702">
              <w:rPr>
                <w:rFonts w:ascii="Arial" w:eastAsia="Times New Roman" w:hAnsi="Arial" w:cs="Arial"/>
                <w:sz w:val="40"/>
                <w:szCs w:val="40"/>
                <w:lang w:eastAsia="en-GB"/>
              </w:rPr>
              <w:t>*</w:t>
            </w:r>
          </w:p>
        </w:tc>
        <w:tc>
          <w:tcPr>
            <w:tcW w:w="1701" w:type="dxa"/>
            <w:tcBorders>
              <w:top w:val="nil"/>
              <w:left w:val="nil"/>
              <w:bottom w:val="single" w:sz="8" w:space="0" w:color="A6A6A6"/>
              <w:right w:val="single" w:sz="8" w:space="0" w:color="A6A6A6"/>
            </w:tcBorders>
            <w:vAlign w:val="center"/>
          </w:tcPr>
          <w:p w14:paraId="3F6E2276" w14:textId="0DD2C7E6" w:rsidR="00217702" w:rsidRPr="00217702" w:rsidRDefault="00217702" w:rsidP="00217702">
            <w:pPr>
              <w:spacing w:line="240" w:lineRule="auto"/>
              <w:jc w:val="center"/>
              <w:rPr>
                <w:rFonts w:ascii="Arial" w:eastAsia="Times New Roman" w:hAnsi="Arial" w:cs="Arial"/>
                <w:sz w:val="48"/>
                <w:szCs w:val="48"/>
                <w:lang w:eastAsia="en-GB"/>
              </w:rPr>
            </w:pPr>
            <w:r w:rsidRPr="00217702">
              <w:rPr>
                <w:rFonts w:ascii="Arial" w:eastAsia="Times New Roman" w:hAnsi="Arial" w:cs="Arial"/>
                <w:sz w:val="40"/>
                <w:szCs w:val="40"/>
                <w:lang w:eastAsia="en-GB"/>
              </w:rPr>
              <w:t>*</w:t>
            </w:r>
          </w:p>
        </w:tc>
        <w:tc>
          <w:tcPr>
            <w:tcW w:w="1701" w:type="dxa"/>
            <w:tcBorders>
              <w:top w:val="nil"/>
              <w:left w:val="nil"/>
              <w:bottom w:val="single" w:sz="8" w:space="0" w:color="A6A6A6"/>
              <w:right w:val="single" w:sz="8" w:space="0" w:color="A6A6A6"/>
            </w:tcBorders>
            <w:vAlign w:val="center"/>
          </w:tcPr>
          <w:p w14:paraId="1D7CA70A" w14:textId="3507301B" w:rsidR="00217702" w:rsidRPr="00217702" w:rsidRDefault="00217702" w:rsidP="00217702">
            <w:pPr>
              <w:spacing w:line="240" w:lineRule="auto"/>
              <w:jc w:val="center"/>
              <w:rPr>
                <w:rFonts w:ascii="Arial" w:eastAsia="Times New Roman" w:hAnsi="Arial" w:cs="Arial"/>
                <w:sz w:val="48"/>
                <w:szCs w:val="48"/>
                <w:lang w:eastAsia="en-GB"/>
              </w:rPr>
            </w:pPr>
            <w:r w:rsidRPr="00217702">
              <w:rPr>
                <w:rFonts w:ascii="Arial" w:eastAsia="Times New Roman" w:hAnsi="Arial" w:cs="Arial"/>
                <w:sz w:val="40"/>
                <w:szCs w:val="40"/>
                <w:lang w:eastAsia="en-GB"/>
              </w:rPr>
              <w:t>*</w:t>
            </w:r>
          </w:p>
        </w:tc>
      </w:tr>
      <w:tr w:rsidR="00217702" w:rsidRPr="00382BF8" w14:paraId="049CF2B7" w14:textId="77777777" w:rsidTr="00251CD4">
        <w:trPr>
          <w:trHeight w:val="567"/>
        </w:trPr>
        <w:tc>
          <w:tcPr>
            <w:tcW w:w="170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44119FE0" w14:textId="05D39A1C" w:rsidR="00217702" w:rsidRPr="00382BF8" w:rsidRDefault="00217702" w:rsidP="00217702">
            <w:pPr>
              <w:spacing w:before="120" w:after="120" w:line="240" w:lineRule="auto"/>
              <w:rPr>
                <w:rFonts w:ascii="Arial" w:eastAsia="Times New Roman" w:hAnsi="Arial" w:cs="Arial"/>
                <w:lang w:eastAsia="en-GB"/>
              </w:rPr>
            </w:pPr>
            <w:r w:rsidRPr="00AD210D">
              <w:t xml:space="preserve">Surface water </w:t>
            </w:r>
          </w:p>
        </w:tc>
        <w:tc>
          <w:tcPr>
            <w:tcW w:w="170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32F345B" w14:textId="56DB872E" w:rsidR="00217702" w:rsidRPr="00217702" w:rsidRDefault="00217702" w:rsidP="00217702">
            <w:pPr>
              <w:spacing w:line="240" w:lineRule="auto"/>
              <w:jc w:val="center"/>
              <w:rPr>
                <w:rFonts w:ascii="Arial" w:eastAsia="Times New Roman" w:hAnsi="Arial" w:cs="Arial"/>
                <w:sz w:val="48"/>
                <w:szCs w:val="48"/>
                <w:lang w:eastAsia="en-GB"/>
              </w:rPr>
            </w:pPr>
            <w:r w:rsidRPr="00217702">
              <w:rPr>
                <w:rFonts w:ascii="Arial" w:eastAsia="Times New Roman" w:hAnsi="Arial" w:cs="Arial"/>
                <w:sz w:val="40"/>
                <w:szCs w:val="40"/>
                <w:lang w:eastAsia="en-GB"/>
              </w:rPr>
              <w:t>*</w:t>
            </w:r>
          </w:p>
        </w:tc>
        <w:tc>
          <w:tcPr>
            <w:tcW w:w="170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4F87B0B" w14:textId="5DC6552D" w:rsidR="00217702" w:rsidRPr="00217702" w:rsidRDefault="00217702" w:rsidP="00217702">
            <w:pPr>
              <w:spacing w:line="240" w:lineRule="auto"/>
              <w:jc w:val="center"/>
              <w:rPr>
                <w:rFonts w:ascii="Arial" w:eastAsia="Times New Roman" w:hAnsi="Arial" w:cs="Arial"/>
                <w:sz w:val="48"/>
                <w:szCs w:val="48"/>
                <w:lang w:eastAsia="en-GB"/>
              </w:rPr>
            </w:pPr>
            <w:r w:rsidRPr="00217702">
              <w:rPr>
                <w:rFonts w:ascii="Arial" w:eastAsia="Times New Roman" w:hAnsi="Arial" w:cs="Arial"/>
                <w:sz w:val="40"/>
                <w:szCs w:val="40"/>
                <w:lang w:eastAsia="en-GB"/>
              </w:rPr>
              <w:t>*</w:t>
            </w:r>
          </w:p>
        </w:tc>
        <w:tc>
          <w:tcPr>
            <w:tcW w:w="170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B955C17" w14:textId="5671E79C" w:rsidR="00217702" w:rsidRPr="00217702" w:rsidRDefault="00217702" w:rsidP="00217702">
            <w:pPr>
              <w:spacing w:line="240" w:lineRule="auto"/>
              <w:jc w:val="center"/>
              <w:rPr>
                <w:rFonts w:ascii="Arial" w:eastAsia="Times New Roman" w:hAnsi="Arial" w:cs="Arial"/>
                <w:sz w:val="48"/>
                <w:szCs w:val="48"/>
                <w:lang w:eastAsia="en-GB"/>
              </w:rPr>
            </w:pPr>
            <w:r w:rsidRPr="00217702">
              <w:rPr>
                <w:rFonts w:ascii="Arial" w:eastAsia="Times New Roman" w:hAnsi="Arial" w:cs="Arial"/>
                <w:sz w:val="40"/>
                <w:szCs w:val="40"/>
                <w:lang w:eastAsia="en-GB"/>
              </w:rPr>
              <w:t>*</w:t>
            </w:r>
          </w:p>
        </w:tc>
        <w:tc>
          <w:tcPr>
            <w:tcW w:w="1701" w:type="dxa"/>
            <w:tcBorders>
              <w:top w:val="nil"/>
              <w:left w:val="nil"/>
              <w:bottom w:val="single" w:sz="8" w:space="0" w:color="A6A6A6"/>
              <w:right w:val="single" w:sz="8" w:space="0" w:color="A6A6A6"/>
            </w:tcBorders>
            <w:vAlign w:val="center"/>
          </w:tcPr>
          <w:p w14:paraId="2BFACB61" w14:textId="2BEC9594" w:rsidR="00217702" w:rsidRPr="00217702" w:rsidRDefault="00217702" w:rsidP="00217702">
            <w:pPr>
              <w:spacing w:line="240" w:lineRule="auto"/>
              <w:jc w:val="center"/>
              <w:rPr>
                <w:rFonts w:ascii="Arial" w:eastAsia="Times New Roman" w:hAnsi="Arial" w:cs="Arial"/>
                <w:sz w:val="48"/>
                <w:szCs w:val="48"/>
                <w:lang w:eastAsia="en-GB"/>
              </w:rPr>
            </w:pPr>
            <w:r w:rsidRPr="00217702">
              <w:rPr>
                <w:rFonts w:ascii="Arial" w:eastAsia="Times New Roman" w:hAnsi="Arial" w:cs="Arial"/>
                <w:sz w:val="40"/>
                <w:szCs w:val="40"/>
                <w:lang w:eastAsia="en-GB"/>
              </w:rPr>
              <w:t>*</w:t>
            </w:r>
          </w:p>
        </w:tc>
        <w:tc>
          <w:tcPr>
            <w:tcW w:w="1701" w:type="dxa"/>
            <w:tcBorders>
              <w:top w:val="nil"/>
              <w:left w:val="nil"/>
              <w:bottom w:val="single" w:sz="8" w:space="0" w:color="A6A6A6"/>
              <w:right w:val="single" w:sz="8" w:space="0" w:color="A6A6A6"/>
            </w:tcBorders>
            <w:vAlign w:val="center"/>
          </w:tcPr>
          <w:p w14:paraId="4F5906CE" w14:textId="7720483A" w:rsidR="00217702" w:rsidRPr="00217702" w:rsidRDefault="00217702" w:rsidP="00217702">
            <w:pPr>
              <w:spacing w:line="240" w:lineRule="auto"/>
              <w:jc w:val="center"/>
              <w:rPr>
                <w:rFonts w:ascii="Arial" w:eastAsia="Times New Roman" w:hAnsi="Arial" w:cs="Arial"/>
                <w:sz w:val="48"/>
                <w:szCs w:val="48"/>
                <w:lang w:eastAsia="en-GB"/>
              </w:rPr>
            </w:pPr>
            <w:r w:rsidRPr="00217702">
              <w:rPr>
                <w:rFonts w:ascii="Arial" w:eastAsia="Times New Roman" w:hAnsi="Arial" w:cs="Arial"/>
                <w:sz w:val="40"/>
                <w:szCs w:val="40"/>
                <w:lang w:eastAsia="en-GB"/>
              </w:rPr>
              <w:t>*</w:t>
            </w:r>
          </w:p>
        </w:tc>
        <w:tc>
          <w:tcPr>
            <w:tcW w:w="1701" w:type="dxa"/>
            <w:tcBorders>
              <w:top w:val="nil"/>
              <w:left w:val="nil"/>
              <w:bottom w:val="single" w:sz="8" w:space="0" w:color="A6A6A6"/>
              <w:right w:val="single" w:sz="8" w:space="0" w:color="A6A6A6"/>
            </w:tcBorders>
            <w:vAlign w:val="center"/>
          </w:tcPr>
          <w:p w14:paraId="2566DA04" w14:textId="3C388CC9" w:rsidR="00217702" w:rsidRPr="00217702" w:rsidRDefault="00217702" w:rsidP="00217702">
            <w:pPr>
              <w:spacing w:line="240" w:lineRule="auto"/>
              <w:jc w:val="center"/>
              <w:rPr>
                <w:rFonts w:ascii="Arial" w:eastAsia="Times New Roman" w:hAnsi="Arial" w:cs="Arial"/>
                <w:sz w:val="48"/>
                <w:szCs w:val="48"/>
                <w:lang w:eastAsia="en-GB"/>
              </w:rPr>
            </w:pPr>
            <w:r w:rsidRPr="00217702">
              <w:rPr>
                <w:rFonts w:ascii="Arial" w:eastAsia="Times New Roman" w:hAnsi="Arial" w:cs="Arial"/>
                <w:sz w:val="40"/>
                <w:szCs w:val="40"/>
                <w:lang w:eastAsia="en-GB"/>
              </w:rPr>
              <w:t>*</w:t>
            </w:r>
          </w:p>
        </w:tc>
        <w:tc>
          <w:tcPr>
            <w:tcW w:w="1701" w:type="dxa"/>
            <w:tcBorders>
              <w:top w:val="nil"/>
              <w:left w:val="nil"/>
              <w:bottom w:val="single" w:sz="8" w:space="0" w:color="A6A6A6"/>
              <w:right w:val="single" w:sz="8" w:space="0" w:color="A6A6A6"/>
            </w:tcBorders>
            <w:vAlign w:val="center"/>
          </w:tcPr>
          <w:p w14:paraId="75C6825F" w14:textId="55C93430" w:rsidR="00217702" w:rsidRPr="00217702" w:rsidRDefault="00217702" w:rsidP="00217702">
            <w:pPr>
              <w:spacing w:line="240" w:lineRule="auto"/>
              <w:jc w:val="center"/>
              <w:rPr>
                <w:rFonts w:ascii="Arial" w:eastAsia="Times New Roman" w:hAnsi="Arial" w:cs="Arial"/>
                <w:sz w:val="48"/>
                <w:szCs w:val="48"/>
                <w:lang w:eastAsia="en-GB"/>
              </w:rPr>
            </w:pPr>
            <w:r w:rsidRPr="00217702">
              <w:rPr>
                <w:rFonts w:ascii="Arial" w:eastAsia="Times New Roman" w:hAnsi="Arial" w:cs="Arial"/>
                <w:sz w:val="40"/>
                <w:szCs w:val="40"/>
                <w:lang w:eastAsia="en-GB"/>
              </w:rPr>
              <w:t>*</w:t>
            </w:r>
          </w:p>
        </w:tc>
        <w:tc>
          <w:tcPr>
            <w:tcW w:w="1701" w:type="dxa"/>
            <w:tcBorders>
              <w:top w:val="nil"/>
              <w:left w:val="nil"/>
              <w:bottom w:val="single" w:sz="8" w:space="0" w:color="A6A6A6"/>
              <w:right w:val="single" w:sz="8" w:space="0" w:color="A6A6A6"/>
            </w:tcBorders>
            <w:vAlign w:val="center"/>
          </w:tcPr>
          <w:p w14:paraId="5B847C2F" w14:textId="200E498F" w:rsidR="00217702" w:rsidRPr="00217702" w:rsidRDefault="00217702" w:rsidP="00217702">
            <w:pPr>
              <w:spacing w:line="240" w:lineRule="auto"/>
              <w:jc w:val="center"/>
              <w:rPr>
                <w:rFonts w:ascii="Arial" w:eastAsia="Times New Roman" w:hAnsi="Arial" w:cs="Arial"/>
                <w:sz w:val="48"/>
                <w:szCs w:val="48"/>
                <w:lang w:eastAsia="en-GB"/>
              </w:rPr>
            </w:pPr>
            <w:r w:rsidRPr="00217702">
              <w:rPr>
                <w:rFonts w:ascii="Arial" w:eastAsia="Times New Roman" w:hAnsi="Arial" w:cs="Arial"/>
                <w:sz w:val="40"/>
                <w:szCs w:val="40"/>
                <w:lang w:eastAsia="en-GB"/>
              </w:rPr>
              <w:t>*</w:t>
            </w:r>
          </w:p>
        </w:tc>
      </w:tr>
      <w:tr w:rsidR="00217702" w:rsidRPr="00382BF8" w14:paraId="377090F6" w14:textId="77777777" w:rsidTr="002A049E">
        <w:trPr>
          <w:trHeight w:val="567"/>
        </w:trPr>
        <w:tc>
          <w:tcPr>
            <w:tcW w:w="170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14180F94" w14:textId="21CBC79D" w:rsidR="00217702" w:rsidRPr="00382BF8" w:rsidRDefault="00217702" w:rsidP="00217702">
            <w:pPr>
              <w:spacing w:before="120" w:after="120" w:line="240" w:lineRule="auto"/>
              <w:rPr>
                <w:rFonts w:ascii="Arial" w:eastAsia="Times New Roman" w:hAnsi="Arial" w:cs="Arial"/>
                <w:lang w:eastAsia="en-GB"/>
              </w:rPr>
            </w:pPr>
            <w:r w:rsidRPr="00AD210D">
              <w:t xml:space="preserve">Dust </w:t>
            </w:r>
          </w:p>
        </w:tc>
        <w:tc>
          <w:tcPr>
            <w:tcW w:w="170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A1A63F9" w14:textId="15F9C8CB" w:rsidR="00217702" w:rsidRPr="00217702" w:rsidRDefault="00217702" w:rsidP="00217702">
            <w:pPr>
              <w:spacing w:line="240" w:lineRule="auto"/>
              <w:jc w:val="center"/>
              <w:rPr>
                <w:rFonts w:ascii="Arial" w:eastAsia="Times New Roman" w:hAnsi="Arial" w:cs="Arial"/>
                <w:sz w:val="48"/>
                <w:szCs w:val="48"/>
                <w:lang w:eastAsia="en-GB"/>
              </w:rPr>
            </w:pPr>
            <w:r w:rsidRPr="00217702">
              <w:rPr>
                <w:rFonts w:ascii="Arial" w:eastAsia="Times New Roman" w:hAnsi="Arial" w:cs="Arial"/>
                <w:sz w:val="40"/>
                <w:szCs w:val="40"/>
                <w:lang w:eastAsia="en-GB"/>
              </w:rPr>
              <w:t>*</w:t>
            </w:r>
          </w:p>
        </w:tc>
        <w:tc>
          <w:tcPr>
            <w:tcW w:w="170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17A4509" w14:textId="46473787" w:rsidR="00217702" w:rsidRPr="00217702" w:rsidRDefault="00217702" w:rsidP="00217702">
            <w:pPr>
              <w:spacing w:line="240" w:lineRule="auto"/>
              <w:jc w:val="center"/>
              <w:rPr>
                <w:rFonts w:ascii="Arial" w:eastAsia="Times New Roman" w:hAnsi="Arial" w:cs="Arial"/>
                <w:sz w:val="48"/>
                <w:szCs w:val="48"/>
                <w:lang w:eastAsia="en-GB"/>
              </w:rPr>
            </w:pPr>
            <w:r w:rsidRPr="00217702">
              <w:rPr>
                <w:rFonts w:ascii="Arial" w:eastAsia="Times New Roman" w:hAnsi="Arial" w:cs="Arial"/>
                <w:sz w:val="40"/>
                <w:szCs w:val="40"/>
                <w:lang w:eastAsia="en-GB"/>
              </w:rPr>
              <w:t>*</w:t>
            </w:r>
          </w:p>
        </w:tc>
        <w:tc>
          <w:tcPr>
            <w:tcW w:w="170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AB75498" w14:textId="2B1492BD" w:rsidR="00217702" w:rsidRPr="00217702" w:rsidRDefault="00217702" w:rsidP="00217702">
            <w:pPr>
              <w:spacing w:line="240" w:lineRule="auto"/>
              <w:jc w:val="center"/>
              <w:rPr>
                <w:rFonts w:ascii="Arial" w:eastAsia="Times New Roman" w:hAnsi="Arial" w:cs="Arial"/>
                <w:sz w:val="48"/>
                <w:szCs w:val="48"/>
                <w:lang w:eastAsia="en-GB"/>
              </w:rPr>
            </w:pPr>
            <w:r w:rsidRPr="00217702">
              <w:rPr>
                <w:rFonts w:ascii="Arial" w:eastAsia="Times New Roman" w:hAnsi="Arial" w:cs="Arial"/>
                <w:sz w:val="40"/>
                <w:szCs w:val="40"/>
                <w:lang w:eastAsia="en-GB"/>
              </w:rPr>
              <w:t>*</w:t>
            </w:r>
          </w:p>
        </w:tc>
        <w:tc>
          <w:tcPr>
            <w:tcW w:w="1701" w:type="dxa"/>
            <w:tcBorders>
              <w:top w:val="nil"/>
              <w:left w:val="nil"/>
              <w:bottom w:val="single" w:sz="8" w:space="0" w:color="A6A6A6"/>
              <w:right w:val="single" w:sz="8" w:space="0" w:color="A6A6A6"/>
            </w:tcBorders>
          </w:tcPr>
          <w:p w14:paraId="56351B64" w14:textId="77777777" w:rsidR="00217702" w:rsidRPr="00217702" w:rsidRDefault="00217702" w:rsidP="00217702">
            <w:pPr>
              <w:spacing w:line="240" w:lineRule="auto"/>
              <w:jc w:val="center"/>
              <w:rPr>
                <w:rFonts w:ascii="Arial" w:eastAsia="Times New Roman" w:hAnsi="Arial" w:cs="Arial"/>
                <w:sz w:val="48"/>
                <w:szCs w:val="48"/>
                <w:lang w:eastAsia="en-GB"/>
              </w:rPr>
            </w:pPr>
          </w:p>
        </w:tc>
        <w:tc>
          <w:tcPr>
            <w:tcW w:w="1701" w:type="dxa"/>
            <w:tcBorders>
              <w:top w:val="nil"/>
              <w:left w:val="nil"/>
              <w:bottom w:val="single" w:sz="8" w:space="0" w:color="A6A6A6"/>
              <w:right w:val="single" w:sz="8" w:space="0" w:color="A6A6A6"/>
            </w:tcBorders>
          </w:tcPr>
          <w:p w14:paraId="4E68B2CE" w14:textId="77777777" w:rsidR="00217702" w:rsidRPr="00217702" w:rsidRDefault="00217702" w:rsidP="00217702">
            <w:pPr>
              <w:spacing w:line="240" w:lineRule="auto"/>
              <w:jc w:val="center"/>
              <w:rPr>
                <w:rFonts w:ascii="Arial" w:eastAsia="Times New Roman" w:hAnsi="Arial" w:cs="Arial"/>
                <w:sz w:val="48"/>
                <w:szCs w:val="48"/>
                <w:lang w:eastAsia="en-GB"/>
              </w:rPr>
            </w:pPr>
          </w:p>
        </w:tc>
        <w:tc>
          <w:tcPr>
            <w:tcW w:w="1701" w:type="dxa"/>
            <w:tcBorders>
              <w:top w:val="nil"/>
              <w:left w:val="nil"/>
              <w:bottom w:val="single" w:sz="8" w:space="0" w:color="A6A6A6"/>
              <w:right w:val="single" w:sz="8" w:space="0" w:color="A6A6A6"/>
            </w:tcBorders>
          </w:tcPr>
          <w:p w14:paraId="21A05CC2" w14:textId="77777777" w:rsidR="00217702" w:rsidRPr="00217702" w:rsidRDefault="00217702" w:rsidP="00217702">
            <w:pPr>
              <w:spacing w:line="240" w:lineRule="auto"/>
              <w:jc w:val="center"/>
              <w:rPr>
                <w:rFonts w:ascii="Arial" w:eastAsia="Times New Roman" w:hAnsi="Arial" w:cs="Arial"/>
                <w:sz w:val="48"/>
                <w:szCs w:val="48"/>
                <w:lang w:eastAsia="en-GB"/>
              </w:rPr>
            </w:pPr>
          </w:p>
        </w:tc>
        <w:tc>
          <w:tcPr>
            <w:tcW w:w="1701" w:type="dxa"/>
            <w:tcBorders>
              <w:top w:val="nil"/>
              <w:left w:val="nil"/>
              <w:bottom w:val="single" w:sz="8" w:space="0" w:color="A6A6A6"/>
              <w:right w:val="single" w:sz="8" w:space="0" w:color="A6A6A6"/>
            </w:tcBorders>
          </w:tcPr>
          <w:p w14:paraId="201342BD" w14:textId="77777777" w:rsidR="00217702" w:rsidRPr="00217702" w:rsidRDefault="00217702" w:rsidP="00217702">
            <w:pPr>
              <w:spacing w:line="240" w:lineRule="auto"/>
              <w:jc w:val="center"/>
              <w:rPr>
                <w:rFonts w:ascii="Arial" w:eastAsia="Times New Roman" w:hAnsi="Arial" w:cs="Arial"/>
                <w:sz w:val="48"/>
                <w:szCs w:val="48"/>
                <w:lang w:eastAsia="en-GB"/>
              </w:rPr>
            </w:pPr>
          </w:p>
        </w:tc>
        <w:tc>
          <w:tcPr>
            <w:tcW w:w="1701" w:type="dxa"/>
            <w:tcBorders>
              <w:top w:val="nil"/>
              <w:left w:val="nil"/>
              <w:bottom w:val="single" w:sz="8" w:space="0" w:color="A6A6A6"/>
              <w:right w:val="single" w:sz="8" w:space="0" w:color="A6A6A6"/>
            </w:tcBorders>
          </w:tcPr>
          <w:p w14:paraId="1DF41259" w14:textId="77777777" w:rsidR="00217702" w:rsidRPr="00217702" w:rsidRDefault="00217702" w:rsidP="00217702">
            <w:pPr>
              <w:spacing w:line="240" w:lineRule="auto"/>
              <w:jc w:val="center"/>
              <w:rPr>
                <w:rFonts w:ascii="Arial" w:eastAsia="Times New Roman" w:hAnsi="Arial" w:cs="Arial"/>
                <w:sz w:val="48"/>
                <w:szCs w:val="48"/>
                <w:lang w:eastAsia="en-GB"/>
              </w:rPr>
            </w:pPr>
          </w:p>
        </w:tc>
      </w:tr>
      <w:tr w:rsidR="00217702" w:rsidRPr="00382BF8" w14:paraId="0331DE7B" w14:textId="77777777" w:rsidTr="006E568C">
        <w:trPr>
          <w:trHeight w:val="567"/>
        </w:trPr>
        <w:tc>
          <w:tcPr>
            <w:tcW w:w="170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1059211B" w14:textId="21B5A8A8" w:rsidR="00217702" w:rsidRPr="00382BF8" w:rsidRDefault="00217702" w:rsidP="00217702">
            <w:pPr>
              <w:spacing w:before="120" w:after="120" w:line="240" w:lineRule="auto"/>
              <w:rPr>
                <w:rFonts w:ascii="Arial" w:eastAsia="Times New Roman" w:hAnsi="Arial" w:cs="Arial"/>
                <w:lang w:eastAsia="en-GB"/>
              </w:rPr>
            </w:pPr>
            <w:r w:rsidRPr="00AD210D">
              <w:t xml:space="preserve">Litter </w:t>
            </w:r>
          </w:p>
        </w:tc>
        <w:tc>
          <w:tcPr>
            <w:tcW w:w="170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657C427" w14:textId="349011AD" w:rsidR="00217702" w:rsidRPr="00217702" w:rsidRDefault="00217702" w:rsidP="00217702">
            <w:pPr>
              <w:spacing w:line="240" w:lineRule="auto"/>
              <w:jc w:val="center"/>
              <w:rPr>
                <w:rFonts w:ascii="Arial" w:eastAsia="Times New Roman" w:hAnsi="Arial" w:cs="Arial"/>
                <w:sz w:val="48"/>
                <w:szCs w:val="48"/>
                <w:lang w:eastAsia="en-GB"/>
              </w:rPr>
            </w:pPr>
            <w:r w:rsidRPr="00217702">
              <w:rPr>
                <w:rFonts w:ascii="Arial" w:eastAsia="Times New Roman" w:hAnsi="Arial" w:cs="Arial"/>
                <w:sz w:val="40"/>
                <w:szCs w:val="40"/>
                <w:lang w:eastAsia="en-GB"/>
              </w:rPr>
              <w:t>*</w:t>
            </w:r>
          </w:p>
        </w:tc>
        <w:tc>
          <w:tcPr>
            <w:tcW w:w="170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00CE09D" w14:textId="09CFDE2D" w:rsidR="00217702" w:rsidRPr="00217702" w:rsidRDefault="00217702" w:rsidP="00217702">
            <w:pPr>
              <w:spacing w:line="240" w:lineRule="auto"/>
              <w:jc w:val="center"/>
              <w:rPr>
                <w:rFonts w:ascii="Arial" w:eastAsia="Times New Roman" w:hAnsi="Arial" w:cs="Arial"/>
                <w:sz w:val="48"/>
                <w:szCs w:val="48"/>
                <w:lang w:eastAsia="en-GB"/>
              </w:rPr>
            </w:pPr>
            <w:r w:rsidRPr="00217702">
              <w:rPr>
                <w:rFonts w:ascii="Arial" w:eastAsia="Times New Roman" w:hAnsi="Arial" w:cs="Arial"/>
                <w:sz w:val="40"/>
                <w:szCs w:val="40"/>
                <w:lang w:eastAsia="en-GB"/>
              </w:rPr>
              <w:t>*</w:t>
            </w:r>
          </w:p>
        </w:tc>
        <w:tc>
          <w:tcPr>
            <w:tcW w:w="170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911B5B5" w14:textId="1EDC0552" w:rsidR="00217702" w:rsidRPr="00217702" w:rsidRDefault="00217702" w:rsidP="00217702">
            <w:pPr>
              <w:spacing w:line="240" w:lineRule="auto"/>
              <w:jc w:val="center"/>
              <w:rPr>
                <w:rFonts w:ascii="Arial" w:eastAsia="Times New Roman" w:hAnsi="Arial" w:cs="Arial"/>
                <w:sz w:val="48"/>
                <w:szCs w:val="48"/>
                <w:lang w:eastAsia="en-GB"/>
              </w:rPr>
            </w:pPr>
            <w:r w:rsidRPr="00217702">
              <w:rPr>
                <w:rFonts w:ascii="Arial" w:eastAsia="Times New Roman" w:hAnsi="Arial" w:cs="Arial"/>
                <w:sz w:val="40"/>
                <w:szCs w:val="40"/>
                <w:lang w:eastAsia="en-GB"/>
              </w:rPr>
              <w:t>*</w:t>
            </w:r>
          </w:p>
        </w:tc>
        <w:tc>
          <w:tcPr>
            <w:tcW w:w="1701" w:type="dxa"/>
            <w:tcBorders>
              <w:top w:val="nil"/>
              <w:left w:val="nil"/>
              <w:bottom w:val="single" w:sz="8" w:space="0" w:color="A6A6A6"/>
              <w:right w:val="single" w:sz="8" w:space="0" w:color="A6A6A6"/>
            </w:tcBorders>
            <w:vAlign w:val="center"/>
          </w:tcPr>
          <w:p w14:paraId="3774D651" w14:textId="117F91F8" w:rsidR="00217702" w:rsidRPr="00217702" w:rsidRDefault="00217702" w:rsidP="00217702">
            <w:pPr>
              <w:spacing w:line="240" w:lineRule="auto"/>
              <w:jc w:val="center"/>
              <w:rPr>
                <w:rFonts w:ascii="Arial" w:eastAsia="Times New Roman" w:hAnsi="Arial" w:cs="Arial"/>
                <w:sz w:val="48"/>
                <w:szCs w:val="48"/>
                <w:lang w:eastAsia="en-GB"/>
              </w:rPr>
            </w:pPr>
            <w:r w:rsidRPr="00217702">
              <w:rPr>
                <w:rFonts w:ascii="Arial" w:eastAsia="Times New Roman" w:hAnsi="Arial" w:cs="Arial"/>
                <w:sz w:val="40"/>
                <w:szCs w:val="40"/>
                <w:lang w:eastAsia="en-GB"/>
              </w:rPr>
              <w:t>*</w:t>
            </w:r>
          </w:p>
        </w:tc>
        <w:tc>
          <w:tcPr>
            <w:tcW w:w="1701" w:type="dxa"/>
            <w:tcBorders>
              <w:top w:val="nil"/>
              <w:left w:val="nil"/>
              <w:bottom w:val="single" w:sz="8" w:space="0" w:color="A6A6A6"/>
              <w:right w:val="single" w:sz="8" w:space="0" w:color="A6A6A6"/>
            </w:tcBorders>
            <w:vAlign w:val="center"/>
          </w:tcPr>
          <w:p w14:paraId="184EBB1E" w14:textId="7DC24F04" w:rsidR="00217702" w:rsidRPr="00217702" w:rsidRDefault="00217702" w:rsidP="00217702">
            <w:pPr>
              <w:spacing w:line="240" w:lineRule="auto"/>
              <w:jc w:val="center"/>
              <w:rPr>
                <w:rFonts w:ascii="Arial" w:eastAsia="Times New Roman" w:hAnsi="Arial" w:cs="Arial"/>
                <w:sz w:val="48"/>
                <w:szCs w:val="48"/>
                <w:lang w:eastAsia="en-GB"/>
              </w:rPr>
            </w:pPr>
            <w:r w:rsidRPr="00217702">
              <w:rPr>
                <w:rFonts w:ascii="Arial" w:eastAsia="Times New Roman" w:hAnsi="Arial" w:cs="Arial"/>
                <w:sz w:val="40"/>
                <w:szCs w:val="40"/>
                <w:lang w:eastAsia="en-GB"/>
              </w:rPr>
              <w:t>*</w:t>
            </w:r>
          </w:p>
        </w:tc>
        <w:tc>
          <w:tcPr>
            <w:tcW w:w="1701" w:type="dxa"/>
            <w:tcBorders>
              <w:top w:val="nil"/>
              <w:left w:val="nil"/>
              <w:bottom w:val="single" w:sz="8" w:space="0" w:color="A6A6A6"/>
              <w:right w:val="single" w:sz="8" w:space="0" w:color="A6A6A6"/>
            </w:tcBorders>
            <w:vAlign w:val="center"/>
          </w:tcPr>
          <w:p w14:paraId="1F6D31A3" w14:textId="1830C973" w:rsidR="00217702" w:rsidRPr="00217702" w:rsidRDefault="00217702" w:rsidP="00217702">
            <w:pPr>
              <w:spacing w:line="240" w:lineRule="auto"/>
              <w:jc w:val="center"/>
              <w:rPr>
                <w:rFonts w:ascii="Arial" w:eastAsia="Times New Roman" w:hAnsi="Arial" w:cs="Arial"/>
                <w:sz w:val="48"/>
                <w:szCs w:val="48"/>
                <w:lang w:eastAsia="en-GB"/>
              </w:rPr>
            </w:pPr>
            <w:r w:rsidRPr="00217702">
              <w:rPr>
                <w:rFonts w:ascii="Arial" w:eastAsia="Times New Roman" w:hAnsi="Arial" w:cs="Arial"/>
                <w:sz w:val="40"/>
                <w:szCs w:val="40"/>
                <w:lang w:eastAsia="en-GB"/>
              </w:rPr>
              <w:t>*</w:t>
            </w:r>
          </w:p>
        </w:tc>
        <w:tc>
          <w:tcPr>
            <w:tcW w:w="1701" w:type="dxa"/>
            <w:tcBorders>
              <w:top w:val="nil"/>
              <w:left w:val="nil"/>
              <w:bottom w:val="single" w:sz="8" w:space="0" w:color="A6A6A6"/>
              <w:right w:val="single" w:sz="8" w:space="0" w:color="A6A6A6"/>
            </w:tcBorders>
            <w:vAlign w:val="center"/>
          </w:tcPr>
          <w:p w14:paraId="3B15F57C" w14:textId="64985FF1" w:rsidR="00217702" w:rsidRPr="00217702" w:rsidRDefault="00217702" w:rsidP="00217702">
            <w:pPr>
              <w:spacing w:line="240" w:lineRule="auto"/>
              <w:jc w:val="center"/>
              <w:rPr>
                <w:rFonts w:ascii="Arial" w:eastAsia="Times New Roman" w:hAnsi="Arial" w:cs="Arial"/>
                <w:sz w:val="48"/>
                <w:szCs w:val="48"/>
                <w:lang w:eastAsia="en-GB"/>
              </w:rPr>
            </w:pPr>
            <w:r w:rsidRPr="00217702">
              <w:rPr>
                <w:rFonts w:ascii="Arial" w:eastAsia="Times New Roman" w:hAnsi="Arial" w:cs="Arial"/>
                <w:sz w:val="40"/>
                <w:szCs w:val="40"/>
                <w:lang w:eastAsia="en-GB"/>
              </w:rPr>
              <w:t>*</w:t>
            </w:r>
          </w:p>
        </w:tc>
        <w:tc>
          <w:tcPr>
            <w:tcW w:w="1701" w:type="dxa"/>
            <w:tcBorders>
              <w:top w:val="nil"/>
              <w:left w:val="nil"/>
              <w:bottom w:val="single" w:sz="8" w:space="0" w:color="A6A6A6"/>
              <w:right w:val="single" w:sz="8" w:space="0" w:color="A6A6A6"/>
            </w:tcBorders>
            <w:vAlign w:val="center"/>
          </w:tcPr>
          <w:p w14:paraId="54776386" w14:textId="1D4C295F" w:rsidR="00217702" w:rsidRPr="00217702" w:rsidRDefault="00217702" w:rsidP="00217702">
            <w:pPr>
              <w:spacing w:line="240" w:lineRule="auto"/>
              <w:jc w:val="center"/>
              <w:rPr>
                <w:rFonts w:ascii="Arial" w:eastAsia="Times New Roman" w:hAnsi="Arial" w:cs="Arial"/>
                <w:sz w:val="48"/>
                <w:szCs w:val="48"/>
                <w:lang w:eastAsia="en-GB"/>
              </w:rPr>
            </w:pPr>
            <w:r w:rsidRPr="00217702">
              <w:rPr>
                <w:rFonts w:ascii="Arial" w:eastAsia="Times New Roman" w:hAnsi="Arial" w:cs="Arial"/>
                <w:sz w:val="40"/>
                <w:szCs w:val="40"/>
                <w:lang w:eastAsia="en-GB"/>
              </w:rPr>
              <w:t>*</w:t>
            </w:r>
          </w:p>
        </w:tc>
      </w:tr>
      <w:tr w:rsidR="00217702" w:rsidRPr="00382BF8" w14:paraId="0556B660" w14:textId="77777777" w:rsidTr="006E568C">
        <w:trPr>
          <w:trHeight w:val="567"/>
        </w:trPr>
        <w:tc>
          <w:tcPr>
            <w:tcW w:w="170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2B30BD25" w14:textId="5113E79B" w:rsidR="00217702" w:rsidRPr="00382BF8" w:rsidRDefault="00217702" w:rsidP="00217702">
            <w:pPr>
              <w:spacing w:before="120" w:after="120" w:line="240" w:lineRule="auto"/>
              <w:rPr>
                <w:rFonts w:ascii="Arial" w:eastAsia="Times New Roman" w:hAnsi="Arial" w:cs="Arial"/>
                <w:lang w:eastAsia="en-GB"/>
              </w:rPr>
            </w:pPr>
            <w:r w:rsidRPr="00AD210D">
              <w:t xml:space="preserve">Access </w:t>
            </w:r>
          </w:p>
        </w:tc>
        <w:tc>
          <w:tcPr>
            <w:tcW w:w="170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7D51195" w14:textId="4D19F1CD" w:rsidR="00217702" w:rsidRPr="00217702" w:rsidRDefault="00217702" w:rsidP="00217702">
            <w:pPr>
              <w:spacing w:line="240" w:lineRule="auto"/>
              <w:jc w:val="center"/>
              <w:rPr>
                <w:rFonts w:ascii="Arial" w:eastAsia="Times New Roman" w:hAnsi="Arial" w:cs="Arial"/>
                <w:sz w:val="48"/>
                <w:szCs w:val="48"/>
                <w:lang w:eastAsia="en-GB"/>
              </w:rPr>
            </w:pPr>
            <w:r w:rsidRPr="00217702">
              <w:rPr>
                <w:rFonts w:ascii="Arial" w:eastAsia="Times New Roman" w:hAnsi="Arial" w:cs="Arial"/>
                <w:sz w:val="40"/>
                <w:szCs w:val="40"/>
                <w:lang w:eastAsia="en-GB"/>
              </w:rPr>
              <w:t>*</w:t>
            </w:r>
          </w:p>
        </w:tc>
        <w:tc>
          <w:tcPr>
            <w:tcW w:w="170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4104325" w14:textId="71822A9E" w:rsidR="00217702" w:rsidRPr="00217702" w:rsidRDefault="00217702" w:rsidP="00217702">
            <w:pPr>
              <w:spacing w:line="240" w:lineRule="auto"/>
              <w:jc w:val="center"/>
              <w:rPr>
                <w:rFonts w:ascii="Arial" w:eastAsia="Times New Roman" w:hAnsi="Arial" w:cs="Arial"/>
                <w:sz w:val="48"/>
                <w:szCs w:val="48"/>
                <w:lang w:eastAsia="en-GB"/>
              </w:rPr>
            </w:pPr>
            <w:r w:rsidRPr="00217702">
              <w:rPr>
                <w:rFonts w:ascii="Arial" w:eastAsia="Times New Roman" w:hAnsi="Arial" w:cs="Arial"/>
                <w:sz w:val="40"/>
                <w:szCs w:val="40"/>
                <w:lang w:eastAsia="en-GB"/>
              </w:rPr>
              <w:t>*</w:t>
            </w:r>
          </w:p>
        </w:tc>
        <w:tc>
          <w:tcPr>
            <w:tcW w:w="170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EEC96E4" w14:textId="77D27342" w:rsidR="00217702" w:rsidRPr="00217702" w:rsidRDefault="00217702" w:rsidP="00217702">
            <w:pPr>
              <w:spacing w:line="240" w:lineRule="auto"/>
              <w:jc w:val="center"/>
              <w:rPr>
                <w:rFonts w:ascii="Arial" w:eastAsia="Times New Roman" w:hAnsi="Arial" w:cs="Arial"/>
                <w:sz w:val="48"/>
                <w:szCs w:val="48"/>
                <w:lang w:eastAsia="en-GB"/>
              </w:rPr>
            </w:pPr>
            <w:r w:rsidRPr="00217702">
              <w:rPr>
                <w:rFonts w:ascii="Arial" w:eastAsia="Times New Roman" w:hAnsi="Arial" w:cs="Arial"/>
                <w:sz w:val="40"/>
                <w:szCs w:val="40"/>
                <w:lang w:eastAsia="en-GB"/>
              </w:rPr>
              <w:t>*</w:t>
            </w:r>
          </w:p>
        </w:tc>
        <w:tc>
          <w:tcPr>
            <w:tcW w:w="1701" w:type="dxa"/>
            <w:tcBorders>
              <w:top w:val="nil"/>
              <w:left w:val="nil"/>
              <w:bottom w:val="single" w:sz="8" w:space="0" w:color="A6A6A6"/>
              <w:right w:val="single" w:sz="8" w:space="0" w:color="A6A6A6"/>
            </w:tcBorders>
            <w:vAlign w:val="center"/>
          </w:tcPr>
          <w:p w14:paraId="6565885C" w14:textId="1668CC05" w:rsidR="00217702" w:rsidRPr="00217702" w:rsidRDefault="00217702" w:rsidP="00217702">
            <w:pPr>
              <w:spacing w:line="240" w:lineRule="auto"/>
              <w:jc w:val="center"/>
              <w:rPr>
                <w:rFonts w:ascii="Arial" w:eastAsia="Times New Roman" w:hAnsi="Arial" w:cs="Arial"/>
                <w:sz w:val="48"/>
                <w:szCs w:val="48"/>
                <w:lang w:eastAsia="en-GB"/>
              </w:rPr>
            </w:pPr>
            <w:r w:rsidRPr="00217702">
              <w:rPr>
                <w:rFonts w:ascii="Arial" w:eastAsia="Times New Roman" w:hAnsi="Arial" w:cs="Arial"/>
                <w:sz w:val="40"/>
                <w:szCs w:val="40"/>
                <w:lang w:eastAsia="en-GB"/>
              </w:rPr>
              <w:t>*</w:t>
            </w:r>
          </w:p>
        </w:tc>
        <w:tc>
          <w:tcPr>
            <w:tcW w:w="1701" w:type="dxa"/>
            <w:tcBorders>
              <w:top w:val="nil"/>
              <w:left w:val="nil"/>
              <w:bottom w:val="single" w:sz="8" w:space="0" w:color="A6A6A6"/>
              <w:right w:val="single" w:sz="8" w:space="0" w:color="A6A6A6"/>
            </w:tcBorders>
            <w:vAlign w:val="center"/>
          </w:tcPr>
          <w:p w14:paraId="032D21F8" w14:textId="17B7B004" w:rsidR="00217702" w:rsidRPr="00217702" w:rsidRDefault="00217702" w:rsidP="00217702">
            <w:pPr>
              <w:spacing w:line="240" w:lineRule="auto"/>
              <w:jc w:val="center"/>
              <w:rPr>
                <w:rFonts w:ascii="Arial" w:eastAsia="Times New Roman" w:hAnsi="Arial" w:cs="Arial"/>
                <w:sz w:val="48"/>
                <w:szCs w:val="48"/>
                <w:lang w:eastAsia="en-GB"/>
              </w:rPr>
            </w:pPr>
            <w:r w:rsidRPr="00217702">
              <w:rPr>
                <w:rFonts w:ascii="Arial" w:eastAsia="Times New Roman" w:hAnsi="Arial" w:cs="Arial"/>
                <w:sz w:val="40"/>
                <w:szCs w:val="40"/>
                <w:lang w:eastAsia="en-GB"/>
              </w:rPr>
              <w:t>*</w:t>
            </w:r>
          </w:p>
        </w:tc>
        <w:tc>
          <w:tcPr>
            <w:tcW w:w="1701" w:type="dxa"/>
            <w:tcBorders>
              <w:top w:val="nil"/>
              <w:left w:val="nil"/>
              <w:bottom w:val="single" w:sz="8" w:space="0" w:color="A6A6A6"/>
              <w:right w:val="single" w:sz="8" w:space="0" w:color="A6A6A6"/>
            </w:tcBorders>
            <w:vAlign w:val="center"/>
          </w:tcPr>
          <w:p w14:paraId="757CD3D3" w14:textId="787879F6" w:rsidR="00217702" w:rsidRPr="00217702" w:rsidRDefault="00217702" w:rsidP="00217702">
            <w:pPr>
              <w:spacing w:line="240" w:lineRule="auto"/>
              <w:jc w:val="center"/>
              <w:rPr>
                <w:rFonts w:ascii="Arial" w:eastAsia="Times New Roman" w:hAnsi="Arial" w:cs="Arial"/>
                <w:sz w:val="48"/>
                <w:szCs w:val="48"/>
                <w:lang w:eastAsia="en-GB"/>
              </w:rPr>
            </w:pPr>
            <w:r w:rsidRPr="00217702">
              <w:rPr>
                <w:rFonts w:ascii="Arial" w:eastAsia="Times New Roman" w:hAnsi="Arial" w:cs="Arial"/>
                <w:sz w:val="40"/>
                <w:szCs w:val="40"/>
                <w:lang w:eastAsia="en-GB"/>
              </w:rPr>
              <w:t>*</w:t>
            </w:r>
          </w:p>
        </w:tc>
        <w:tc>
          <w:tcPr>
            <w:tcW w:w="1701" w:type="dxa"/>
            <w:tcBorders>
              <w:top w:val="nil"/>
              <w:left w:val="nil"/>
              <w:bottom w:val="single" w:sz="8" w:space="0" w:color="A6A6A6"/>
              <w:right w:val="single" w:sz="8" w:space="0" w:color="A6A6A6"/>
            </w:tcBorders>
            <w:vAlign w:val="center"/>
          </w:tcPr>
          <w:p w14:paraId="50D7305A" w14:textId="2FE91495" w:rsidR="00217702" w:rsidRPr="00217702" w:rsidRDefault="00217702" w:rsidP="00217702">
            <w:pPr>
              <w:spacing w:line="240" w:lineRule="auto"/>
              <w:jc w:val="center"/>
              <w:rPr>
                <w:rFonts w:ascii="Arial" w:eastAsia="Times New Roman" w:hAnsi="Arial" w:cs="Arial"/>
                <w:sz w:val="48"/>
                <w:szCs w:val="48"/>
                <w:lang w:eastAsia="en-GB"/>
              </w:rPr>
            </w:pPr>
            <w:r w:rsidRPr="00217702">
              <w:rPr>
                <w:rFonts w:ascii="Arial" w:eastAsia="Times New Roman" w:hAnsi="Arial" w:cs="Arial"/>
                <w:sz w:val="40"/>
                <w:szCs w:val="40"/>
                <w:lang w:eastAsia="en-GB"/>
              </w:rPr>
              <w:t>*</w:t>
            </w:r>
          </w:p>
        </w:tc>
        <w:tc>
          <w:tcPr>
            <w:tcW w:w="1701" w:type="dxa"/>
            <w:tcBorders>
              <w:top w:val="nil"/>
              <w:left w:val="nil"/>
              <w:bottom w:val="single" w:sz="8" w:space="0" w:color="A6A6A6"/>
              <w:right w:val="single" w:sz="8" w:space="0" w:color="A6A6A6"/>
            </w:tcBorders>
            <w:vAlign w:val="center"/>
          </w:tcPr>
          <w:p w14:paraId="6A66D06C" w14:textId="4D0D2D08" w:rsidR="00217702" w:rsidRPr="00217702" w:rsidRDefault="00217702" w:rsidP="00217702">
            <w:pPr>
              <w:spacing w:line="240" w:lineRule="auto"/>
              <w:jc w:val="center"/>
              <w:rPr>
                <w:rFonts w:ascii="Arial" w:eastAsia="Times New Roman" w:hAnsi="Arial" w:cs="Arial"/>
                <w:sz w:val="48"/>
                <w:szCs w:val="48"/>
                <w:lang w:eastAsia="en-GB"/>
              </w:rPr>
            </w:pPr>
            <w:r w:rsidRPr="00217702">
              <w:rPr>
                <w:rFonts w:ascii="Arial" w:eastAsia="Times New Roman" w:hAnsi="Arial" w:cs="Arial"/>
                <w:sz w:val="40"/>
                <w:szCs w:val="40"/>
                <w:lang w:eastAsia="en-GB"/>
              </w:rPr>
              <w:t>*</w:t>
            </w:r>
          </w:p>
        </w:tc>
      </w:tr>
      <w:tr w:rsidR="00217702" w:rsidRPr="00382BF8" w14:paraId="133ECE30" w14:textId="77777777" w:rsidTr="00EC2618">
        <w:trPr>
          <w:trHeight w:val="567"/>
        </w:trPr>
        <w:tc>
          <w:tcPr>
            <w:tcW w:w="170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6A9F2D01" w14:textId="03A91674" w:rsidR="00217702" w:rsidRPr="00382BF8" w:rsidRDefault="00217702" w:rsidP="00217702">
            <w:pPr>
              <w:spacing w:before="120" w:after="120" w:line="240" w:lineRule="auto"/>
              <w:rPr>
                <w:rFonts w:ascii="Arial" w:eastAsia="Times New Roman" w:hAnsi="Arial" w:cs="Arial"/>
                <w:lang w:eastAsia="en-GB"/>
              </w:rPr>
            </w:pPr>
            <w:r w:rsidRPr="00AD210D">
              <w:t xml:space="preserve">Noise </w:t>
            </w:r>
          </w:p>
        </w:tc>
        <w:tc>
          <w:tcPr>
            <w:tcW w:w="170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78E7F0A" w14:textId="77777777" w:rsidR="00217702" w:rsidRPr="00217702" w:rsidRDefault="00217702" w:rsidP="00217702">
            <w:pPr>
              <w:spacing w:line="240" w:lineRule="auto"/>
              <w:jc w:val="center"/>
              <w:rPr>
                <w:rFonts w:ascii="Arial" w:eastAsia="Times New Roman" w:hAnsi="Arial" w:cs="Arial"/>
                <w:sz w:val="48"/>
                <w:szCs w:val="48"/>
                <w:lang w:eastAsia="en-GB"/>
              </w:rPr>
            </w:pPr>
          </w:p>
        </w:tc>
        <w:tc>
          <w:tcPr>
            <w:tcW w:w="170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0AC9041" w14:textId="77777777" w:rsidR="00217702" w:rsidRPr="00217702" w:rsidRDefault="00217702" w:rsidP="00217702">
            <w:pPr>
              <w:spacing w:line="240" w:lineRule="auto"/>
              <w:jc w:val="center"/>
              <w:rPr>
                <w:rFonts w:ascii="Arial" w:eastAsia="Times New Roman" w:hAnsi="Arial" w:cs="Arial"/>
                <w:sz w:val="48"/>
                <w:szCs w:val="48"/>
                <w:lang w:eastAsia="en-GB"/>
              </w:rPr>
            </w:pPr>
          </w:p>
        </w:tc>
        <w:tc>
          <w:tcPr>
            <w:tcW w:w="170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726DD8F" w14:textId="77777777" w:rsidR="00217702" w:rsidRPr="00217702" w:rsidRDefault="00217702" w:rsidP="00217702">
            <w:pPr>
              <w:spacing w:line="240" w:lineRule="auto"/>
              <w:jc w:val="center"/>
              <w:rPr>
                <w:rFonts w:ascii="Arial" w:eastAsia="Times New Roman" w:hAnsi="Arial" w:cs="Arial"/>
                <w:sz w:val="48"/>
                <w:szCs w:val="48"/>
                <w:lang w:eastAsia="en-GB"/>
              </w:rPr>
            </w:pPr>
          </w:p>
        </w:tc>
        <w:tc>
          <w:tcPr>
            <w:tcW w:w="1701" w:type="dxa"/>
            <w:tcBorders>
              <w:top w:val="nil"/>
              <w:left w:val="nil"/>
              <w:bottom w:val="single" w:sz="8" w:space="0" w:color="A6A6A6"/>
              <w:right w:val="single" w:sz="8" w:space="0" w:color="A6A6A6"/>
            </w:tcBorders>
            <w:vAlign w:val="center"/>
          </w:tcPr>
          <w:p w14:paraId="590EAFE2" w14:textId="1FD3E054" w:rsidR="00217702" w:rsidRPr="00217702" w:rsidRDefault="00217702" w:rsidP="00217702">
            <w:pPr>
              <w:spacing w:line="240" w:lineRule="auto"/>
              <w:jc w:val="center"/>
              <w:rPr>
                <w:rFonts w:ascii="Arial" w:eastAsia="Times New Roman" w:hAnsi="Arial" w:cs="Arial"/>
                <w:sz w:val="48"/>
                <w:szCs w:val="48"/>
                <w:lang w:eastAsia="en-GB"/>
              </w:rPr>
            </w:pPr>
            <w:r w:rsidRPr="00217702">
              <w:rPr>
                <w:rFonts w:ascii="Arial" w:eastAsia="Times New Roman" w:hAnsi="Arial" w:cs="Arial"/>
                <w:sz w:val="40"/>
                <w:szCs w:val="40"/>
                <w:lang w:eastAsia="en-GB"/>
              </w:rPr>
              <w:t>*</w:t>
            </w:r>
          </w:p>
        </w:tc>
        <w:tc>
          <w:tcPr>
            <w:tcW w:w="1701" w:type="dxa"/>
            <w:tcBorders>
              <w:top w:val="nil"/>
              <w:left w:val="nil"/>
              <w:bottom w:val="single" w:sz="8" w:space="0" w:color="A6A6A6"/>
              <w:right w:val="single" w:sz="8" w:space="0" w:color="A6A6A6"/>
            </w:tcBorders>
            <w:vAlign w:val="center"/>
          </w:tcPr>
          <w:p w14:paraId="237E5163" w14:textId="3F4C376D" w:rsidR="00217702" w:rsidRPr="00217702" w:rsidRDefault="00217702" w:rsidP="00217702">
            <w:pPr>
              <w:spacing w:line="240" w:lineRule="auto"/>
              <w:jc w:val="center"/>
              <w:rPr>
                <w:rFonts w:ascii="Arial" w:eastAsia="Times New Roman" w:hAnsi="Arial" w:cs="Arial"/>
                <w:sz w:val="48"/>
                <w:szCs w:val="48"/>
                <w:lang w:eastAsia="en-GB"/>
              </w:rPr>
            </w:pPr>
            <w:r w:rsidRPr="00217702">
              <w:rPr>
                <w:rFonts w:ascii="Arial" w:eastAsia="Times New Roman" w:hAnsi="Arial" w:cs="Arial"/>
                <w:sz w:val="40"/>
                <w:szCs w:val="40"/>
                <w:lang w:eastAsia="en-GB"/>
              </w:rPr>
              <w:t>*</w:t>
            </w:r>
          </w:p>
        </w:tc>
        <w:tc>
          <w:tcPr>
            <w:tcW w:w="1701" w:type="dxa"/>
            <w:tcBorders>
              <w:top w:val="nil"/>
              <w:left w:val="nil"/>
              <w:bottom w:val="single" w:sz="8" w:space="0" w:color="A6A6A6"/>
              <w:right w:val="single" w:sz="8" w:space="0" w:color="A6A6A6"/>
            </w:tcBorders>
          </w:tcPr>
          <w:p w14:paraId="4005061A" w14:textId="77777777" w:rsidR="00217702" w:rsidRPr="00217702" w:rsidRDefault="00217702" w:rsidP="00217702">
            <w:pPr>
              <w:spacing w:line="240" w:lineRule="auto"/>
              <w:jc w:val="center"/>
              <w:rPr>
                <w:rFonts w:ascii="Arial" w:eastAsia="Times New Roman" w:hAnsi="Arial" w:cs="Arial"/>
                <w:sz w:val="48"/>
                <w:szCs w:val="48"/>
                <w:lang w:eastAsia="en-GB"/>
              </w:rPr>
            </w:pPr>
          </w:p>
        </w:tc>
        <w:tc>
          <w:tcPr>
            <w:tcW w:w="1701" w:type="dxa"/>
            <w:tcBorders>
              <w:top w:val="nil"/>
              <w:left w:val="nil"/>
              <w:bottom w:val="single" w:sz="8" w:space="0" w:color="A6A6A6"/>
              <w:right w:val="single" w:sz="8" w:space="0" w:color="A6A6A6"/>
            </w:tcBorders>
            <w:vAlign w:val="center"/>
          </w:tcPr>
          <w:p w14:paraId="1BC7E3B2" w14:textId="11D45DFF" w:rsidR="00217702" w:rsidRPr="00217702" w:rsidRDefault="00217702" w:rsidP="00217702">
            <w:pPr>
              <w:spacing w:line="240" w:lineRule="auto"/>
              <w:jc w:val="center"/>
              <w:rPr>
                <w:rFonts w:ascii="Arial" w:eastAsia="Times New Roman" w:hAnsi="Arial" w:cs="Arial"/>
                <w:sz w:val="48"/>
                <w:szCs w:val="48"/>
                <w:lang w:eastAsia="en-GB"/>
              </w:rPr>
            </w:pPr>
            <w:r w:rsidRPr="00217702">
              <w:rPr>
                <w:rFonts w:ascii="Arial" w:eastAsia="Times New Roman" w:hAnsi="Arial" w:cs="Arial"/>
                <w:sz w:val="40"/>
                <w:szCs w:val="40"/>
                <w:lang w:eastAsia="en-GB"/>
              </w:rPr>
              <w:t>*</w:t>
            </w:r>
          </w:p>
        </w:tc>
        <w:tc>
          <w:tcPr>
            <w:tcW w:w="1701" w:type="dxa"/>
            <w:tcBorders>
              <w:top w:val="nil"/>
              <w:left w:val="nil"/>
              <w:bottom w:val="single" w:sz="8" w:space="0" w:color="A6A6A6"/>
              <w:right w:val="single" w:sz="8" w:space="0" w:color="A6A6A6"/>
            </w:tcBorders>
            <w:vAlign w:val="center"/>
          </w:tcPr>
          <w:p w14:paraId="5E76EBBE" w14:textId="384D3EB7" w:rsidR="00217702" w:rsidRPr="00217702" w:rsidRDefault="00217702" w:rsidP="00217702">
            <w:pPr>
              <w:spacing w:line="240" w:lineRule="auto"/>
              <w:jc w:val="center"/>
              <w:rPr>
                <w:rFonts w:ascii="Arial" w:eastAsia="Times New Roman" w:hAnsi="Arial" w:cs="Arial"/>
                <w:sz w:val="48"/>
                <w:szCs w:val="48"/>
                <w:lang w:eastAsia="en-GB"/>
              </w:rPr>
            </w:pPr>
            <w:r w:rsidRPr="00217702">
              <w:rPr>
                <w:rFonts w:ascii="Arial" w:eastAsia="Times New Roman" w:hAnsi="Arial" w:cs="Arial"/>
                <w:sz w:val="40"/>
                <w:szCs w:val="40"/>
                <w:lang w:eastAsia="en-GB"/>
              </w:rPr>
              <w:t>*</w:t>
            </w:r>
          </w:p>
        </w:tc>
      </w:tr>
      <w:tr w:rsidR="002A049E" w:rsidRPr="00382BF8" w14:paraId="4D758603" w14:textId="6204112D" w:rsidTr="002A049E">
        <w:trPr>
          <w:trHeight w:val="567"/>
        </w:trPr>
        <w:tc>
          <w:tcPr>
            <w:tcW w:w="1701"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3CD5042B" w14:textId="08CF1E43" w:rsidR="002A049E" w:rsidRPr="00382BF8" w:rsidRDefault="002A049E" w:rsidP="002A049E">
            <w:pPr>
              <w:spacing w:before="120" w:after="120" w:line="240" w:lineRule="auto"/>
              <w:rPr>
                <w:rFonts w:ascii="Arial" w:eastAsia="Times New Roman" w:hAnsi="Arial" w:cs="Arial"/>
                <w:lang w:eastAsia="en-GB"/>
              </w:rPr>
            </w:pPr>
            <w:r w:rsidRPr="00AD210D">
              <w:t xml:space="preserve">Gulls </w:t>
            </w:r>
          </w:p>
        </w:tc>
        <w:tc>
          <w:tcPr>
            <w:tcW w:w="170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30DACA7" w14:textId="591AFD41" w:rsidR="002A049E" w:rsidRPr="00217702" w:rsidRDefault="002A049E" w:rsidP="002A049E">
            <w:pPr>
              <w:spacing w:line="240" w:lineRule="auto"/>
              <w:jc w:val="center"/>
              <w:rPr>
                <w:rFonts w:ascii="Arial" w:eastAsia="Times New Roman" w:hAnsi="Arial" w:cs="Arial"/>
                <w:sz w:val="48"/>
                <w:szCs w:val="48"/>
                <w:lang w:eastAsia="en-GB"/>
              </w:rPr>
            </w:pPr>
          </w:p>
        </w:tc>
        <w:tc>
          <w:tcPr>
            <w:tcW w:w="170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EA56400" w14:textId="401DFA60" w:rsidR="002A049E" w:rsidRPr="00217702" w:rsidRDefault="002A049E" w:rsidP="002A049E">
            <w:pPr>
              <w:spacing w:line="240" w:lineRule="auto"/>
              <w:jc w:val="center"/>
              <w:rPr>
                <w:rFonts w:ascii="Arial" w:eastAsia="Times New Roman" w:hAnsi="Arial" w:cs="Arial"/>
                <w:sz w:val="48"/>
                <w:szCs w:val="48"/>
                <w:lang w:eastAsia="en-GB"/>
              </w:rPr>
            </w:pPr>
          </w:p>
        </w:tc>
        <w:tc>
          <w:tcPr>
            <w:tcW w:w="1701"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9FA2BF7" w14:textId="3D92B45C" w:rsidR="002A049E" w:rsidRPr="00217702" w:rsidRDefault="002A049E" w:rsidP="002A049E">
            <w:pPr>
              <w:spacing w:line="240" w:lineRule="auto"/>
              <w:jc w:val="center"/>
              <w:rPr>
                <w:rFonts w:ascii="Arial" w:eastAsia="Times New Roman" w:hAnsi="Arial" w:cs="Arial"/>
                <w:sz w:val="48"/>
                <w:szCs w:val="48"/>
                <w:lang w:eastAsia="en-GB"/>
              </w:rPr>
            </w:pPr>
          </w:p>
        </w:tc>
        <w:tc>
          <w:tcPr>
            <w:tcW w:w="1701" w:type="dxa"/>
            <w:tcBorders>
              <w:top w:val="nil"/>
              <w:left w:val="nil"/>
              <w:bottom w:val="single" w:sz="8" w:space="0" w:color="A6A6A6"/>
              <w:right w:val="single" w:sz="8" w:space="0" w:color="A6A6A6"/>
            </w:tcBorders>
          </w:tcPr>
          <w:p w14:paraId="1FD6BEB1" w14:textId="77777777" w:rsidR="002A049E" w:rsidRPr="00217702" w:rsidRDefault="002A049E" w:rsidP="002A049E">
            <w:pPr>
              <w:spacing w:line="240" w:lineRule="auto"/>
              <w:jc w:val="center"/>
              <w:rPr>
                <w:rFonts w:ascii="Arial" w:eastAsia="Times New Roman" w:hAnsi="Arial" w:cs="Arial"/>
                <w:sz w:val="48"/>
                <w:szCs w:val="48"/>
                <w:lang w:eastAsia="en-GB"/>
              </w:rPr>
            </w:pPr>
          </w:p>
        </w:tc>
        <w:tc>
          <w:tcPr>
            <w:tcW w:w="1701" w:type="dxa"/>
            <w:tcBorders>
              <w:top w:val="nil"/>
              <w:left w:val="nil"/>
              <w:bottom w:val="single" w:sz="8" w:space="0" w:color="A6A6A6"/>
              <w:right w:val="single" w:sz="8" w:space="0" w:color="A6A6A6"/>
            </w:tcBorders>
          </w:tcPr>
          <w:p w14:paraId="0C5E4300" w14:textId="77777777" w:rsidR="002A049E" w:rsidRPr="00217702" w:rsidRDefault="002A049E" w:rsidP="002A049E">
            <w:pPr>
              <w:spacing w:line="240" w:lineRule="auto"/>
              <w:jc w:val="center"/>
              <w:rPr>
                <w:rFonts w:ascii="Arial" w:eastAsia="Times New Roman" w:hAnsi="Arial" w:cs="Arial"/>
                <w:sz w:val="48"/>
                <w:szCs w:val="48"/>
                <w:lang w:eastAsia="en-GB"/>
              </w:rPr>
            </w:pPr>
          </w:p>
        </w:tc>
        <w:tc>
          <w:tcPr>
            <w:tcW w:w="1701" w:type="dxa"/>
            <w:tcBorders>
              <w:top w:val="nil"/>
              <w:left w:val="nil"/>
              <w:bottom w:val="single" w:sz="8" w:space="0" w:color="A6A6A6"/>
              <w:right w:val="single" w:sz="8" w:space="0" w:color="A6A6A6"/>
            </w:tcBorders>
          </w:tcPr>
          <w:p w14:paraId="173D2168" w14:textId="77777777" w:rsidR="002A049E" w:rsidRPr="00217702" w:rsidRDefault="002A049E" w:rsidP="002A049E">
            <w:pPr>
              <w:spacing w:line="240" w:lineRule="auto"/>
              <w:jc w:val="center"/>
              <w:rPr>
                <w:rFonts w:ascii="Arial" w:eastAsia="Times New Roman" w:hAnsi="Arial" w:cs="Arial"/>
                <w:sz w:val="48"/>
                <w:szCs w:val="48"/>
                <w:lang w:eastAsia="en-GB"/>
              </w:rPr>
            </w:pPr>
          </w:p>
        </w:tc>
        <w:tc>
          <w:tcPr>
            <w:tcW w:w="1701" w:type="dxa"/>
            <w:tcBorders>
              <w:top w:val="nil"/>
              <w:left w:val="nil"/>
              <w:bottom w:val="single" w:sz="8" w:space="0" w:color="A6A6A6"/>
              <w:right w:val="single" w:sz="8" w:space="0" w:color="A6A6A6"/>
            </w:tcBorders>
          </w:tcPr>
          <w:p w14:paraId="1F37546C" w14:textId="77777777" w:rsidR="002A049E" w:rsidRPr="00217702" w:rsidRDefault="002A049E" w:rsidP="002A049E">
            <w:pPr>
              <w:spacing w:line="240" w:lineRule="auto"/>
              <w:jc w:val="center"/>
              <w:rPr>
                <w:rFonts w:ascii="Arial" w:eastAsia="Times New Roman" w:hAnsi="Arial" w:cs="Arial"/>
                <w:sz w:val="48"/>
                <w:szCs w:val="48"/>
                <w:lang w:eastAsia="en-GB"/>
              </w:rPr>
            </w:pPr>
          </w:p>
        </w:tc>
        <w:tc>
          <w:tcPr>
            <w:tcW w:w="1701" w:type="dxa"/>
            <w:tcBorders>
              <w:top w:val="nil"/>
              <w:left w:val="nil"/>
              <w:bottom w:val="single" w:sz="8" w:space="0" w:color="A6A6A6"/>
              <w:right w:val="single" w:sz="8" w:space="0" w:color="A6A6A6"/>
            </w:tcBorders>
          </w:tcPr>
          <w:p w14:paraId="5113D6A5" w14:textId="317E7F73" w:rsidR="002A049E" w:rsidRPr="00217702" w:rsidRDefault="00217702" w:rsidP="002A049E">
            <w:pPr>
              <w:spacing w:line="240" w:lineRule="auto"/>
              <w:jc w:val="center"/>
              <w:rPr>
                <w:rFonts w:ascii="Arial" w:eastAsia="Times New Roman" w:hAnsi="Arial" w:cs="Arial"/>
                <w:sz w:val="48"/>
                <w:szCs w:val="48"/>
                <w:lang w:eastAsia="en-GB"/>
              </w:rPr>
            </w:pPr>
            <w:r w:rsidRPr="00217702">
              <w:rPr>
                <w:rFonts w:ascii="Arial" w:eastAsia="Times New Roman" w:hAnsi="Arial" w:cs="Arial"/>
                <w:sz w:val="40"/>
                <w:szCs w:val="40"/>
                <w:lang w:eastAsia="en-GB"/>
              </w:rPr>
              <w:t>*</w:t>
            </w:r>
          </w:p>
        </w:tc>
      </w:tr>
    </w:tbl>
    <w:p w14:paraId="2D47E6AF" w14:textId="1E9D61E1" w:rsidR="00C81BDD" w:rsidRDefault="00694F6B" w:rsidP="00C81BDD">
      <w:r>
        <w:t>Notes</w:t>
      </w:r>
    </w:p>
    <w:p w14:paraId="1E95DC8D" w14:textId="5999F178" w:rsidR="00694F6B" w:rsidRDefault="00D75C88" w:rsidP="00D75C88">
      <w:pPr>
        <w:rPr>
          <w:rFonts w:ascii="Arial" w:eastAsia="Times New Roman" w:hAnsi="Arial" w:cs="Arial"/>
          <w:lang w:eastAsia="en-GB"/>
        </w:rPr>
      </w:pPr>
      <w:r>
        <w:rPr>
          <w:rFonts w:ascii="Arial" w:eastAsia="Times New Roman" w:hAnsi="Arial" w:cs="Arial"/>
          <w:lang w:eastAsia="en-GB"/>
        </w:rPr>
        <w:t xml:space="preserve">* </w:t>
      </w:r>
      <w:proofErr w:type="gramStart"/>
      <w:r w:rsidRPr="00D75C88">
        <w:rPr>
          <w:rFonts w:ascii="Arial" w:eastAsia="Times New Roman" w:hAnsi="Arial" w:cs="Arial"/>
          <w:lang w:eastAsia="en-GB"/>
        </w:rPr>
        <w:t>indicates</w:t>
      </w:r>
      <w:proofErr w:type="gramEnd"/>
      <w:r w:rsidRPr="00D75C88">
        <w:rPr>
          <w:rFonts w:ascii="Arial" w:eastAsia="Times New Roman" w:hAnsi="Arial" w:cs="Arial"/>
          <w:lang w:eastAsia="en-GB"/>
        </w:rPr>
        <w:t xml:space="preserve"> that the group is potentially sensitive to one of the </w:t>
      </w:r>
      <w:proofErr w:type="gramStart"/>
      <w:r w:rsidRPr="00D75C88">
        <w:rPr>
          <w:rFonts w:ascii="Arial" w:eastAsia="Times New Roman" w:hAnsi="Arial" w:cs="Arial"/>
          <w:lang w:eastAsia="en-GB"/>
        </w:rPr>
        <w:t>hazard</w:t>
      </w:r>
      <w:proofErr w:type="gramEnd"/>
      <w:r w:rsidRPr="00D75C88">
        <w:rPr>
          <w:rFonts w:ascii="Arial" w:eastAsia="Times New Roman" w:hAnsi="Arial" w:cs="Arial"/>
          <w:lang w:eastAsia="en-GB"/>
        </w:rPr>
        <w:t xml:space="preserve"> outlined in Appendix 1, and the likely exposure of the interest feature to the hazard should be assessed.</w:t>
      </w:r>
      <w:r w:rsidR="00810A8B">
        <w:rPr>
          <w:rFonts w:ascii="Arial" w:eastAsia="Times New Roman" w:hAnsi="Arial" w:cs="Arial"/>
          <w:lang w:eastAsia="en-GB"/>
        </w:rPr>
        <w:t xml:space="preserve"> </w:t>
      </w:r>
      <w:r w:rsidRPr="00D75C88">
        <w:rPr>
          <w:rFonts w:ascii="Arial" w:eastAsia="Times New Roman" w:hAnsi="Arial" w:cs="Arial"/>
          <w:lang w:eastAsia="en-GB"/>
        </w:rPr>
        <w:t>This should be an exploration of the hazard - pathway - receptor links</w:t>
      </w:r>
      <w:r w:rsidR="006579FA">
        <w:rPr>
          <w:rFonts w:ascii="Arial" w:eastAsia="Times New Roman" w:hAnsi="Arial" w:cs="Arial"/>
          <w:lang w:eastAsia="en-GB"/>
        </w:rPr>
        <w:t>.</w:t>
      </w:r>
    </w:p>
    <w:p w14:paraId="1B97162F" w14:textId="77777777" w:rsidR="00217702" w:rsidRDefault="00217702" w:rsidP="00D75C88">
      <w:pPr>
        <w:rPr>
          <w:rFonts w:ascii="Arial" w:eastAsia="Times New Roman" w:hAnsi="Arial" w:cs="Arial"/>
          <w:lang w:eastAsia="en-GB"/>
        </w:rPr>
      </w:pPr>
    </w:p>
    <w:p w14:paraId="6DA7B1D2" w14:textId="77777777" w:rsidR="006579FA" w:rsidRDefault="006579FA" w:rsidP="00D75C88">
      <w:pPr>
        <w:rPr>
          <w:rFonts w:ascii="Arial" w:eastAsia="Times New Roman" w:hAnsi="Arial" w:cs="Arial"/>
          <w:lang w:eastAsia="en-GB"/>
        </w:rPr>
      </w:pPr>
    </w:p>
    <w:p w14:paraId="721BBC81" w14:textId="77777777" w:rsidR="006579FA" w:rsidRDefault="006579FA" w:rsidP="00D75C88"/>
    <w:p w14:paraId="15D6F3C2" w14:textId="77777777" w:rsidR="006B1C87" w:rsidRPr="006B1C87" w:rsidRDefault="006B1C87" w:rsidP="006B1C87">
      <w:pPr>
        <w:jc w:val="right"/>
      </w:pPr>
    </w:p>
    <w:p w14:paraId="50076FD8" w14:textId="2E7380E1" w:rsidR="006B1C87" w:rsidRPr="006B1C87" w:rsidRDefault="006B1C87" w:rsidP="006B1C87">
      <w:pPr>
        <w:sectPr w:rsidR="006B1C87" w:rsidRPr="006B1C87" w:rsidSect="00694F6B">
          <w:pgSz w:w="16840" w:h="11900" w:orient="landscape"/>
          <w:pgMar w:top="839" w:right="839" w:bottom="839" w:left="839" w:header="794" w:footer="567" w:gutter="0"/>
          <w:pgNumType w:start="0"/>
          <w:cols w:space="708"/>
          <w:titlePg/>
          <w:docGrid w:linePitch="360"/>
        </w:sectPr>
      </w:pPr>
    </w:p>
    <w:p w14:paraId="6E4FC169" w14:textId="546CC2DE" w:rsidR="00D85537" w:rsidRDefault="00D85537" w:rsidP="006B1C87">
      <w:pPr>
        <w:spacing w:after="240"/>
        <w:rPr>
          <w:rFonts w:ascii="Arial" w:eastAsia="Times New Roman" w:hAnsi="Arial" w:cs="Arial"/>
          <w:lang w:eastAsia="en-GB"/>
        </w:rPr>
      </w:pPr>
      <w:r w:rsidRPr="00217702">
        <w:rPr>
          <w:rFonts w:ascii="Arial" w:eastAsia="Times New Roman" w:hAnsi="Arial" w:cs="Arial"/>
          <w:lang w:eastAsia="en-GB"/>
        </w:rPr>
        <w:lastRenderedPageBreak/>
        <w:t>It should be noted that the table is not comprehensive. There may be other hazards and sensitivities, which will vary according to circumstances.</w:t>
      </w:r>
      <w:r w:rsidR="00810A8B">
        <w:rPr>
          <w:rFonts w:ascii="Arial" w:eastAsia="Times New Roman" w:hAnsi="Arial" w:cs="Arial"/>
          <w:lang w:eastAsia="en-GB"/>
        </w:rPr>
        <w:t xml:space="preserve"> </w:t>
      </w:r>
      <w:r w:rsidRPr="00217702">
        <w:rPr>
          <w:rFonts w:ascii="Arial" w:eastAsia="Times New Roman" w:hAnsi="Arial" w:cs="Arial"/>
          <w:lang w:eastAsia="en-GB"/>
        </w:rPr>
        <w:t>Plants and animal species have been divided into convenient groups.</w:t>
      </w:r>
      <w:r w:rsidR="00810A8B">
        <w:rPr>
          <w:rFonts w:ascii="Arial" w:eastAsia="Times New Roman" w:hAnsi="Arial" w:cs="Arial"/>
          <w:lang w:eastAsia="en-GB"/>
        </w:rPr>
        <w:t xml:space="preserve"> </w:t>
      </w:r>
      <w:r w:rsidRPr="00217702">
        <w:rPr>
          <w:rFonts w:ascii="Arial" w:eastAsia="Times New Roman" w:hAnsi="Arial" w:cs="Arial"/>
          <w:lang w:eastAsia="en-GB"/>
        </w:rPr>
        <w:t>There is a direct read across to qualifying species that may be present.</w:t>
      </w:r>
      <w:r w:rsidR="00810A8B">
        <w:rPr>
          <w:rFonts w:ascii="Arial" w:eastAsia="Times New Roman" w:hAnsi="Arial" w:cs="Arial"/>
          <w:lang w:eastAsia="en-GB"/>
        </w:rPr>
        <w:t xml:space="preserve"> </w:t>
      </w:r>
      <w:r w:rsidRPr="00217702">
        <w:rPr>
          <w:rFonts w:ascii="Arial" w:eastAsia="Times New Roman" w:hAnsi="Arial" w:cs="Arial"/>
          <w:lang w:eastAsia="en-GB"/>
        </w:rPr>
        <w:t xml:space="preserve">If higher or lower plants </w:t>
      </w:r>
      <w:proofErr w:type="gramStart"/>
      <w:r w:rsidRPr="00217702">
        <w:rPr>
          <w:rFonts w:ascii="Arial" w:eastAsia="Times New Roman" w:hAnsi="Arial" w:cs="Arial"/>
          <w:lang w:eastAsia="en-GB"/>
        </w:rPr>
        <w:t>are considered to be</w:t>
      </w:r>
      <w:proofErr w:type="gramEnd"/>
      <w:r w:rsidRPr="00217702">
        <w:rPr>
          <w:rFonts w:ascii="Arial" w:eastAsia="Times New Roman" w:hAnsi="Arial" w:cs="Arial"/>
          <w:lang w:eastAsia="en-GB"/>
        </w:rPr>
        <w:t xml:space="preserve"> at </w:t>
      </w:r>
      <w:proofErr w:type="gramStart"/>
      <w:r w:rsidRPr="00217702">
        <w:rPr>
          <w:rFonts w:ascii="Arial" w:eastAsia="Times New Roman" w:hAnsi="Arial" w:cs="Arial"/>
          <w:lang w:eastAsia="en-GB"/>
        </w:rPr>
        <w:t>risk</w:t>
      </w:r>
      <w:proofErr w:type="gramEnd"/>
      <w:r w:rsidRPr="00217702">
        <w:rPr>
          <w:rFonts w:ascii="Arial" w:eastAsia="Times New Roman" w:hAnsi="Arial" w:cs="Arial"/>
          <w:lang w:eastAsia="en-GB"/>
        </w:rPr>
        <w:t xml:space="preserve"> </w:t>
      </w:r>
      <w:proofErr w:type="spellStart"/>
      <w:r w:rsidRPr="00217702">
        <w:rPr>
          <w:rFonts w:ascii="Arial" w:eastAsia="Times New Roman" w:hAnsi="Arial" w:cs="Arial"/>
          <w:lang w:eastAsia="en-GB"/>
        </w:rPr>
        <w:t>then</w:t>
      </w:r>
      <w:proofErr w:type="spellEnd"/>
      <w:r w:rsidRPr="00217702">
        <w:rPr>
          <w:rFonts w:ascii="Arial" w:eastAsia="Times New Roman" w:hAnsi="Arial" w:cs="Arial"/>
          <w:lang w:eastAsia="en-GB"/>
        </w:rPr>
        <w:t xml:space="preserve"> any qualifying habitats should also </w:t>
      </w:r>
      <w:proofErr w:type="gramStart"/>
      <w:r w:rsidRPr="00217702">
        <w:rPr>
          <w:rFonts w:ascii="Arial" w:eastAsia="Times New Roman" w:hAnsi="Arial" w:cs="Arial"/>
          <w:lang w:eastAsia="en-GB"/>
        </w:rPr>
        <w:t>be considered to be</w:t>
      </w:r>
      <w:proofErr w:type="gramEnd"/>
      <w:r w:rsidRPr="00217702">
        <w:rPr>
          <w:rFonts w:ascii="Arial" w:eastAsia="Times New Roman" w:hAnsi="Arial" w:cs="Arial"/>
          <w:lang w:eastAsia="en-GB"/>
        </w:rPr>
        <w:t xml:space="preserve"> at risk and assessed accordingly.</w:t>
      </w:r>
      <w:r w:rsidR="00810A8B">
        <w:rPr>
          <w:rFonts w:ascii="Arial" w:eastAsia="Times New Roman" w:hAnsi="Arial" w:cs="Arial"/>
          <w:lang w:eastAsia="en-GB"/>
        </w:rPr>
        <w:t xml:space="preserve"> </w:t>
      </w:r>
      <w:r w:rsidRPr="00217702">
        <w:rPr>
          <w:rFonts w:ascii="Arial" w:eastAsia="Times New Roman" w:hAnsi="Arial" w:cs="Arial"/>
          <w:lang w:eastAsia="en-GB"/>
        </w:rPr>
        <w:t xml:space="preserve">Consideration should also be given to the impact on typical species of a habitat as these can be important </w:t>
      </w:r>
      <w:proofErr w:type="gramStart"/>
      <w:r w:rsidRPr="00217702">
        <w:rPr>
          <w:rFonts w:ascii="Arial" w:eastAsia="Times New Roman" w:hAnsi="Arial" w:cs="Arial"/>
          <w:lang w:eastAsia="en-GB"/>
        </w:rPr>
        <w:t>in their own right and</w:t>
      </w:r>
      <w:proofErr w:type="gramEnd"/>
      <w:r w:rsidRPr="00217702">
        <w:rPr>
          <w:rFonts w:ascii="Arial" w:eastAsia="Times New Roman" w:hAnsi="Arial" w:cs="Arial"/>
          <w:lang w:eastAsia="en-GB"/>
        </w:rPr>
        <w:t xml:space="preserve"> in addition</w:t>
      </w:r>
      <w:r w:rsidR="000C101F">
        <w:rPr>
          <w:rFonts w:ascii="Arial" w:eastAsia="Times New Roman" w:hAnsi="Arial" w:cs="Arial"/>
          <w:lang w:eastAsia="en-GB"/>
        </w:rPr>
        <w:t>,</w:t>
      </w:r>
      <w:r w:rsidRPr="00217702">
        <w:rPr>
          <w:rFonts w:ascii="Arial" w:eastAsia="Times New Roman" w:hAnsi="Arial" w:cs="Arial"/>
          <w:lang w:eastAsia="en-GB"/>
        </w:rPr>
        <w:t xml:space="preserve"> they may be important to the functioning of the qualifying feature.</w:t>
      </w:r>
    </w:p>
    <w:p w14:paraId="69828A7B" w14:textId="77777777" w:rsidR="00694F6B" w:rsidRDefault="00694F6B" w:rsidP="00C81BDD"/>
    <w:p w14:paraId="75FCF2F8" w14:textId="77777777" w:rsidR="00926A9B" w:rsidRPr="00926A9B" w:rsidRDefault="00926A9B" w:rsidP="006B1C87">
      <w:pPr>
        <w:spacing w:after="120" w:line="240" w:lineRule="auto"/>
        <w:rPr>
          <w:b/>
          <w:bCs/>
        </w:rPr>
      </w:pPr>
      <w:r w:rsidRPr="00926A9B">
        <w:rPr>
          <w:b/>
          <w:bCs/>
        </w:rPr>
        <w:t xml:space="preserve">Is the potential hazard likely to affect the features of the European site? </w:t>
      </w:r>
    </w:p>
    <w:p w14:paraId="5B31030D" w14:textId="285CC947" w:rsidR="00926A9B" w:rsidRDefault="00926A9B" w:rsidP="006B1C87">
      <w:r>
        <w:t xml:space="preserve"> This step involves identifying the link or pathway by which the hazard could affect the sensitive interest </w:t>
      </w:r>
      <w:r w:rsidR="000C101F">
        <w:t>features and</w:t>
      </w:r>
      <w:r>
        <w:t xml:space="preserve"> assessing the probability of harm to these features.</w:t>
      </w:r>
      <w:r w:rsidR="00810A8B">
        <w:t xml:space="preserve"> </w:t>
      </w:r>
    </w:p>
    <w:p w14:paraId="024EFDDE" w14:textId="77777777" w:rsidR="00926A9B" w:rsidRDefault="00926A9B" w:rsidP="00926A9B">
      <w:r>
        <w:t xml:space="preserve"> </w:t>
      </w:r>
    </w:p>
    <w:p w14:paraId="2B6DCF98" w14:textId="77777777" w:rsidR="00926A9B" w:rsidRPr="00926A9B" w:rsidRDefault="00926A9B" w:rsidP="006B1C87">
      <w:pPr>
        <w:spacing w:after="120" w:line="240" w:lineRule="auto"/>
        <w:rPr>
          <w:b/>
          <w:bCs/>
        </w:rPr>
      </w:pPr>
      <w:r w:rsidRPr="00926A9B">
        <w:rPr>
          <w:b/>
          <w:bCs/>
        </w:rPr>
        <w:t xml:space="preserve">For each hazard is the potential scale or magnitude of any effect likely to be significant? </w:t>
      </w:r>
    </w:p>
    <w:p w14:paraId="58D23B96" w14:textId="4A0968B9" w:rsidR="00926A9B" w:rsidRDefault="00926A9B" w:rsidP="006B1C87">
      <w:r>
        <w:t xml:space="preserve"> An effect should be considered significant when it is neither negligible (e.g. on a tiny scale relative to the site) nor inconsequential (e.g. having no demonstrable effect). </w:t>
      </w:r>
    </w:p>
    <w:p w14:paraId="216BDA0C" w14:textId="237D9506" w:rsidR="00926A9B" w:rsidRDefault="00926A9B" w:rsidP="006B1C87">
      <w:pPr>
        <w:spacing w:after="240"/>
      </w:pPr>
      <w:r>
        <w:t xml:space="preserve">This judgement must be made </w:t>
      </w:r>
      <w:proofErr w:type="gramStart"/>
      <w:r>
        <w:t>on the basis of</w:t>
      </w:r>
      <w:proofErr w:type="gramEnd"/>
      <w:r>
        <w:t xml:space="preserve"> the proposed discharge/emission both alone and/or in combination with other impacts, including existing waste management licences, IPC authorisations, discharge consents, etc.</w:t>
      </w:r>
    </w:p>
    <w:p w14:paraId="5C2C620A" w14:textId="77777777" w:rsidR="00AB5616" w:rsidRDefault="00AB5616" w:rsidP="00EB236F"/>
    <w:p w14:paraId="00E69F0E" w14:textId="63FAF16F" w:rsidR="00926A9B" w:rsidRDefault="00926A9B" w:rsidP="006B1C87">
      <w:pPr>
        <w:pStyle w:val="Heading3"/>
        <w:spacing w:after="120"/>
      </w:pPr>
      <w:r>
        <w:t>Stage 3 – Appropriate Assessment – Adverse Effect</w:t>
      </w:r>
    </w:p>
    <w:p w14:paraId="4A8FAB48" w14:textId="16DF1983" w:rsidR="00E957FB" w:rsidRDefault="00E957FB" w:rsidP="006B1C87">
      <w:pPr>
        <w:spacing w:after="240"/>
      </w:pPr>
      <w:r>
        <w:t xml:space="preserve">The likely impacts identified under Stage 2 now need to be considered in sufficient detail to determine whether it can be ascertained that they will not adversely affect the integrity of a European site and is known as an appropriate assessment and is undertaken </w:t>
      </w:r>
      <w:proofErr w:type="gramStart"/>
      <w:r>
        <w:t>in light of</w:t>
      </w:r>
      <w:proofErr w:type="gramEnd"/>
      <w:r>
        <w:t xml:space="preserve"> the conservation objectives for the site.</w:t>
      </w:r>
      <w:r w:rsidR="00810A8B">
        <w:t xml:space="preserve"> </w:t>
      </w:r>
      <w:r>
        <w:t xml:space="preserve">If they are not on </w:t>
      </w:r>
      <w:proofErr w:type="gramStart"/>
      <w:r>
        <w:t>file</w:t>
      </w:r>
      <w:proofErr w:type="gramEnd"/>
      <w:r>
        <w:t xml:space="preserve"> contact your local NATURESCOT office who will provide them. Assessment may involve quantitative risk assessment techniques. See Appendix 1 of this document for relevant issues. </w:t>
      </w:r>
    </w:p>
    <w:p w14:paraId="04AAC552" w14:textId="12D56DD1" w:rsidR="00E957FB" w:rsidRDefault="00E957FB" w:rsidP="006B1C87">
      <w:pPr>
        <w:spacing w:after="240"/>
      </w:pPr>
      <w:r>
        <w:t>As a result of this assessment the landfill may have to be designed and operated in ways that specifically protect against any risk of damage to the area.</w:t>
      </w:r>
      <w:r w:rsidR="00810A8B">
        <w:t xml:space="preserve"> </w:t>
      </w:r>
    </w:p>
    <w:p w14:paraId="57083A23" w14:textId="4D4668D9" w:rsidR="003E2B5D" w:rsidRDefault="00E957FB" w:rsidP="006B1C87">
      <w:pPr>
        <w:spacing w:after="240"/>
      </w:pPr>
      <w:r>
        <w:t>Information for the appropriate assessment will need to be submitted at the same time as the EASR permit application. Potential impacts on European sites must be assessed both in isolation and in combination with other impacts.</w:t>
      </w:r>
      <w:r w:rsidR="00810A8B">
        <w:t xml:space="preserve"> </w:t>
      </w:r>
      <w:r>
        <w:t>Assessment of effects in combination relates to all other permissions and activities, not just landfills.</w:t>
      </w:r>
      <w:r w:rsidR="00810A8B">
        <w:t xml:space="preserve"> </w:t>
      </w:r>
      <w:r>
        <w:t xml:space="preserve">SEPA will assess potential impacts at the time of the permit application, while conducting the Appropriate Assessment with the information </w:t>
      </w:r>
      <w:r>
        <w:lastRenderedPageBreak/>
        <w:t xml:space="preserve">that has been supplied. This assessment will </w:t>
      </w:r>
      <w:proofErr w:type="gramStart"/>
      <w:r>
        <w:t>take into account</w:t>
      </w:r>
      <w:proofErr w:type="gramEnd"/>
      <w:r>
        <w:t xml:space="preserve"> any measures for the minimisation of risk of impact proposed or implemented by the operator(s).</w:t>
      </w:r>
    </w:p>
    <w:p w14:paraId="693A19FA" w14:textId="77777777" w:rsidR="00E957FB" w:rsidRDefault="00E957FB" w:rsidP="006B1C87">
      <w:pPr>
        <w:spacing w:after="120" w:line="240" w:lineRule="auto"/>
      </w:pPr>
    </w:p>
    <w:p w14:paraId="232E1EB8" w14:textId="5127102D" w:rsidR="00E957FB" w:rsidRDefault="00E957FB" w:rsidP="006B1C87">
      <w:pPr>
        <w:pStyle w:val="Heading3"/>
        <w:spacing w:after="120"/>
      </w:pPr>
      <w:r>
        <w:t>Stage 4 – Determination of the Application</w:t>
      </w:r>
    </w:p>
    <w:p w14:paraId="199C3DB0" w14:textId="11117670" w:rsidR="005117AC" w:rsidRDefault="005117AC" w:rsidP="006B1C87">
      <w:pPr>
        <w:spacing w:after="240"/>
      </w:pPr>
      <w:r>
        <w:t>A permit should not be granted unless SEPA is satisfied it will not adversely affect the integrity of a European site.</w:t>
      </w:r>
      <w:r w:rsidR="00810A8B">
        <w:t xml:space="preserve"> </w:t>
      </w:r>
      <w:r>
        <w:t>On review a permit should not remain in force if it is having or may have an adverse effect on the integrity of a European site.</w:t>
      </w:r>
      <w:r w:rsidR="00810A8B">
        <w:t xml:space="preserve"> </w:t>
      </w:r>
      <w:r>
        <w:t>Where conditions can be attached to a permit which will ensure no adverse effect, the permit can be granted with those conditions, rather than refused.</w:t>
      </w:r>
      <w:r w:rsidR="00810A8B">
        <w:t xml:space="preserve"> </w:t>
      </w:r>
      <w:r>
        <w:t xml:space="preserve"> </w:t>
      </w:r>
    </w:p>
    <w:p w14:paraId="415ECBEF" w14:textId="29B7326C" w:rsidR="005117AC" w:rsidRDefault="005117AC" w:rsidP="006B1C87">
      <w:pPr>
        <w:spacing w:after="240"/>
      </w:pPr>
      <w:r>
        <w:t>A permit can be varied by SEPA after issue due to regular review and at any time to prevent pollution.</w:t>
      </w:r>
      <w:r w:rsidR="00810A8B">
        <w:t xml:space="preserve"> </w:t>
      </w:r>
      <w:r>
        <w:t xml:space="preserve">Consideration should be given to potential impacts on the European Site during regular reviews of the environmental performance of the landfill and any consequential permit reviews. </w:t>
      </w:r>
    </w:p>
    <w:p w14:paraId="7700CB96" w14:textId="120E58F3" w:rsidR="005117AC" w:rsidRDefault="005117AC" w:rsidP="006B1C87">
      <w:pPr>
        <w:spacing w:after="240"/>
      </w:pPr>
      <w:r>
        <w:t>Following SEPA’s determination of no adverse effect, based upon the best available information, a permit may be granted with conditions that require monitoring of the potential hazard and its impact (if any) on the European site.</w:t>
      </w:r>
      <w:r w:rsidR="00810A8B">
        <w:t xml:space="preserve"> </w:t>
      </w:r>
      <w:r>
        <w:t xml:space="preserve">It is important that the decision to permit the waste activity does not place reliance on monitoring to protect the features of the European Site if effects may not be detected until after harm has occurred. </w:t>
      </w:r>
    </w:p>
    <w:p w14:paraId="6D262DAD" w14:textId="6CB5F815" w:rsidR="006B1C87" w:rsidRDefault="005117AC" w:rsidP="006B1C87">
      <w:pPr>
        <w:spacing w:after="240"/>
      </w:pPr>
      <w:r>
        <w:t xml:space="preserve">A Permit can be granted, notwithstanding a negative assessment, if there are no alternative solutions and there are reasons of overriding public interest. This is determined by Scottish Ministers, who must then ensure compensatory measures are put in place to protect the overall coherence of the European site. Note that what constitutes “reasons of overriding public interest” is more stringently defined if the European Site affected is designated for any “priority” habitat or species (identified as a priority in Annexes I and II respectively of the Habitats Directive). [Note no qualifying priority species in Scottish </w:t>
      </w:r>
      <w:proofErr w:type="spellStart"/>
      <w:r>
        <w:t>cSACs</w:t>
      </w:r>
      <w:proofErr w:type="spellEnd"/>
      <w:r>
        <w:t>.]</w:t>
      </w:r>
    </w:p>
    <w:p w14:paraId="6E31CB7D" w14:textId="77777777" w:rsidR="006B1C87" w:rsidRDefault="006B1C87" w:rsidP="006B1C87">
      <w:pPr>
        <w:spacing w:after="240"/>
      </w:pPr>
    </w:p>
    <w:p w14:paraId="68FA240E" w14:textId="77777777" w:rsidR="006B1C87" w:rsidRDefault="006B1C87" w:rsidP="006B1C87">
      <w:pPr>
        <w:spacing w:after="240"/>
      </w:pPr>
    </w:p>
    <w:p w14:paraId="240FD0B4" w14:textId="36CF1A38" w:rsidR="006B1C87" w:rsidRPr="006B1C87" w:rsidRDefault="006B1C87" w:rsidP="006B1C87">
      <w:pPr>
        <w:spacing w:after="240"/>
        <w:jc w:val="right"/>
        <w:rPr>
          <w:color w:val="6E7571" w:themeColor="text2"/>
        </w:rPr>
      </w:pPr>
      <w:r w:rsidRPr="006B1C87">
        <w:rPr>
          <w:color w:val="6E7571" w:themeColor="text2"/>
        </w:rPr>
        <w:t>9</w:t>
      </w:r>
    </w:p>
    <w:p w14:paraId="5A5639C7" w14:textId="175191FD" w:rsidR="00880C78" w:rsidRDefault="005117AC" w:rsidP="00880C78">
      <w:pPr>
        <w:pStyle w:val="Heading1"/>
        <w:numPr>
          <w:ilvl w:val="0"/>
          <w:numId w:val="18"/>
        </w:numPr>
        <w:ind w:left="284"/>
      </w:pPr>
      <w:r>
        <w:lastRenderedPageBreak/>
        <w:t xml:space="preserve"> </w:t>
      </w:r>
      <w:bookmarkStart w:id="10" w:name="_Toc195532993"/>
      <w:bookmarkStart w:id="11" w:name="_Toc195533090"/>
      <w:r>
        <w:t>Consideration of other designated conservation sites</w:t>
      </w:r>
      <w:bookmarkEnd w:id="10"/>
      <w:bookmarkEnd w:id="11"/>
    </w:p>
    <w:p w14:paraId="384E8DD5" w14:textId="33311749" w:rsidR="005117AC" w:rsidRDefault="00202DF7" w:rsidP="005117AC">
      <w:r w:rsidRPr="00202DF7">
        <w:t>Information relating to the prevention of potential effects on other designated conservation areas, for example Sites of Special Scientific Interest, may be sought in relation to any EASR permit application.</w:t>
      </w:r>
      <w:r w:rsidR="00810A8B">
        <w:t xml:space="preserve"> </w:t>
      </w:r>
      <w:r w:rsidRPr="00202DF7">
        <w:t>This issue should be considered during pre-application discussions</w:t>
      </w:r>
      <w:r w:rsidR="000C101F">
        <w:t>.</w:t>
      </w:r>
    </w:p>
    <w:p w14:paraId="375D0D02" w14:textId="77777777" w:rsidR="00202DF7" w:rsidRPr="005117AC" w:rsidRDefault="00202DF7" w:rsidP="005117AC"/>
    <w:p w14:paraId="1F9126B9" w14:textId="3B3A18A4" w:rsidR="00D2380A" w:rsidRPr="00D2380A" w:rsidRDefault="00D2380A" w:rsidP="00D2380A">
      <w:pPr>
        <w:spacing w:line="240" w:lineRule="auto"/>
      </w:pPr>
    </w:p>
    <w:p w14:paraId="20F51C7B" w14:textId="77777777" w:rsidR="00AB2A20" w:rsidRDefault="00AB2A20" w:rsidP="00202DF7">
      <w:pPr>
        <w:pStyle w:val="Heading1"/>
      </w:pPr>
      <w:bookmarkStart w:id="12" w:name="_Toc195532994"/>
      <w:bookmarkStart w:id="13" w:name="_Toc195533091"/>
    </w:p>
    <w:p w14:paraId="1C51EEA5" w14:textId="77777777" w:rsidR="00AB2A20" w:rsidRDefault="00AB2A20" w:rsidP="00202DF7">
      <w:pPr>
        <w:pStyle w:val="Heading1"/>
      </w:pPr>
    </w:p>
    <w:p w14:paraId="40A065E2" w14:textId="77777777" w:rsidR="00AB2A20" w:rsidRPr="00AB2A20" w:rsidRDefault="00AB2A20" w:rsidP="00AB2A20"/>
    <w:p w14:paraId="50521887" w14:textId="77777777" w:rsidR="00AB2A20" w:rsidRDefault="00AB2A20" w:rsidP="00202DF7">
      <w:pPr>
        <w:pStyle w:val="Heading1"/>
      </w:pPr>
    </w:p>
    <w:p w14:paraId="722159BD" w14:textId="77777777" w:rsidR="00AB2A20" w:rsidRDefault="00AB2A20" w:rsidP="00202DF7">
      <w:pPr>
        <w:pStyle w:val="Heading1"/>
      </w:pPr>
    </w:p>
    <w:p w14:paraId="472D6AA2" w14:textId="77777777" w:rsidR="00AB2A20" w:rsidRDefault="00AB2A20" w:rsidP="00202DF7">
      <w:pPr>
        <w:pStyle w:val="Heading1"/>
      </w:pPr>
    </w:p>
    <w:p w14:paraId="5F04BA8E" w14:textId="77777777" w:rsidR="00AB2A20" w:rsidRPr="00AB2A20" w:rsidRDefault="00AB2A20" w:rsidP="00AB2A20"/>
    <w:p w14:paraId="78CA236E" w14:textId="77777777" w:rsidR="00AB2A20" w:rsidRDefault="00AB2A20" w:rsidP="00202DF7">
      <w:pPr>
        <w:pStyle w:val="Heading1"/>
      </w:pPr>
    </w:p>
    <w:p w14:paraId="01CF65D6" w14:textId="77777777" w:rsidR="00AB2A20" w:rsidRDefault="00AB2A20" w:rsidP="00202DF7">
      <w:pPr>
        <w:pStyle w:val="Heading1"/>
      </w:pPr>
    </w:p>
    <w:p w14:paraId="284E0F90" w14:textId="77777777" w:rsidR="00AB2A20" w:rsidRDefault="00AB2A20" w:rsidP="00202DF7">
      <w:pPr>
        <w:pStyle w:val="Heading1"/>
      </w:pPr>
    </w:p>
    <w:p w14:paraId="2B7D7F8D" w14:textId="77777777" w:rsidR="00AB2A20" w:rsidRDefault="00AB2A20" w:rsidP="00AB2A20"/>
    <w:p w14:paraId="0D938D65" w14:textId="77777777" w:rsidR="00AB2A20" w:rsidRPr="00AB2A20" w:rsidRDefault="00AB2A20" w:rsidP="00AB2A20"/>
    <w:p w14:paraId="68E980F5" w14:textId="77777777" w:rsidR="00AB2A20" w:rsidRDefault="00AB2A20" w:rsidP="00202DF7">
      <w:pPr>
        <w:pStyle w:val="Heading1"/>
      </w:pPr>
    </w:p>
    <w:p w14:paraId="6EEA2A9E" w14:textId="77777777" w:rsidR="00AB2A20" w:rsidRDefault="00AB2A20" w:rsidP="00AB2A20"/>
    <w:p w14:paraId="3618B7A9" w14:textId="77777777" w:rsidR="00AB2A20" w:rsidRDefault="00AB2A20" w:rsidP="00AB2A20">
      <w:pPr>
        <w:jc w:val="right"/>
      </w:pPr>
    </w:p>
    <w:p w14:paraId="78E14C9A" w14:textId="77777777" w:rsidR="00AB2A20" w:rsidRDefault="00AB2A20" w:rsidP="00AB2A20">
      <w:pPr>
        <w:jc w:val="right"/>
      </w:pPr>
    </w:p>
    <w:p w14:paraId="415AB3D4" w14:textId="77777777" w:rsidR="00AB2A20" w:rsidRDefault="00AB2A20" w:rsidP="00AB2A20">
      <w:pPr>
        <w:jc w:val="right"/>
      </w:pPr>
    </w:p>
    <w:p w14:paraId="6DCA0D81" w14:textId="77777777" w:rsidR="00AB2A20" w:rsidRPr="00AB2A20" w:rsidRDefault="00AB2A20" w:rsidP="00AB2A20">
      <w:pPr>
        <w:jc w:val="right"/>
        <w:rPr>
          <w:color w:val="6E7571" w:themeColor="text2"/>
        </w:rPr>
      </w:pPr>
    </w:p>
    <w:p w14:paraId="138835A6" w14:textId="6625A435" w:rsidR="00AB2A20" w:rsidRPr="00AB2A20" w:rsidRDefault="00AB2A20" w:rsidP="00AB2A20">
      <w:pPr>
        <w:jc w:val="right"/>
        <w:rPr>
          <w:color w:val="6E7571" w:themeColor="text2"/>
        </w:rPr>
      </w:pPr>
      <w:r w:rsidRPr="00AB2A20">
        <w:rPr>
          <w:color w:val="6E7571" w:themeColor="text2"/>
        </w:rPr>
        <w:t>10</w:t>
      </w:r>
    </w:p>
    <w:p w14:paraId="6B2D0F2B" w14:textId="6A2D5A2E" w:rsidR="00880C78" w:rsidRDefault="00202DF7" w:rsidP="006B1C87">
      <w:pPr>
        <w:pStyle w:val="Heading1"/>
        <w:spacing w:after="120"/>
      </w:pPr>
      <w:r>
        <w:lastRenderedPageBreak/>
        <w:t>Appendix 1: Waste Management Hazards – Extent, Impact &amp; Control</w:t>
      </w:r>
      <w:bookmarkEnd w:id="12"/>
      <w:bookmarkEnd w:id="13"/>
    </w:p>
    <w:p w14:paraId="5181547E" w14:textId="11DC9C22" w:rsidR="00AC6757" w:rsidRDefault="00AC6757" w:rsidP="006B1C87">
      <w:pPr>
        <w:spacing w:after="240"/>
        <w:ind w:right="11"/>
      </w:pPr>
      <w:r>
        <w:t xml:space="preserve">This section only deals with likely </w:t>
      </w:r>
      <w:proofErr w:type="gramStart"/>
      <w:r>
        <w:t>hazards</w:t>
      </w:r>
      <w:proofErr w:type="gramEnd"/>
      <w:r>
        <w:t xml:space="preserve"> and it is intended to be indicative rather than definitive.</w:t>
      </w:r>
      <w:r w:rsidR="00810A8B">
        <w:t xml:space="preserve"> </w:t>
      </w:r>
      <w:r>
        <w:t xml:space="preserve">It identifies issues to consider in assessing likely significant effect and in the appropriate assessment. </w:t>
      </w:r>
    </w:p>
    <w:p w14:paraId="2D30A708" w14:textId="1F8B4948" w:rsidR="00AC6757" w:rsidRDefault="006F5278" w:rsidP="006B1C87">
      <w:pPr>
        <w:pStyle w:val="Heading3"/>
        <w:numPr>
          <w:ilvl w:val="0"/>
          <w:numId w:val="22"/>
        </w:numPr>
        <w:spacing w:after="120"/>
        <w:ind w:left="284"/>
      </w:pPr>
      <w:r>
        <w:t>Landfill gas</w:t>
      </w:r>
    </w:p>
    <w:p w14:paraId="02A76E0F" w14:textId="1C115330" w:rsidR="006F5278" w:rsidRDefault="001976FA" w:rsidP="006B1C87">
      <w:pPr>
        <w:spacing w:after="240"/>
        <w:ind w:left="2552" w:hanging="2268"/>
      </w:pPr>
      <w:r>
        <w:t>Extent and Impact:</w:t>
      </w:r>
      <w:r>
        <w:tab/>
      </w:r>
      <w:r w:rsidR="009C544E" w:rsidRPr="009C544E">
        <w:t>Migration of landfill gas outside the perimeter of landfill sites taking biodegradable waste can occur where sites have been inadequately engineered.</w:t>
      </w:r>
      <w:r w:rsidR="00810A8B">
        <w:t xml:space="preserve"> </w:t>
      </w:r>
      <w:r w:rsidR="009C544E" w:rsidRPr="009C544E">
        <w:t>In such circumstances the gas will exclude oxygen from the soil and lead to the exposure and possible death of plants and soil fauna.</w:t>
      </w:r>
      <w:r w:rsidR="00810A8B">
        <w:t xml:space="preserve"> </w:t>
      </w:r>
      <w:r w:rsidR="009C544E" w:rsidRPr="009C544E">
        <w:t>Such effects are unlikely beyond a 0.5km radius</w:t>
      </w:r>
      <w:r w:rsidR="009C544E">
        <w:t>.</w:t>
      </w:r>
    </w:p>
    <w:p w14:paraId="08480F4F" w14:textId="77777777" w:rsidR="00C5188D" w:rsidRDefault="009C544E" w:rsidP="006B1C87">
      <w:pPr>
        <w:spacing w:after="240"/>
        <w:ind w:left="2552" w:hanging="2268"/>
      </w:pPr>
      <w:r>
        <w:t>Control Measures:</w:t>
      </w:r>
      <w:r>
        <w:tab/>
      </w:r>
      <w:r w:rsidR="00C5188D">
        <w:t xml:space="preserve">Any permit must ensure appropriate gas management so that landfill gas does not contaminate areas outside of the application area. </w:t>
      </w:r>
    </w:p>
    <w:p w14:paraId="5122B7C8" w14:textId="25D2654D" w:rsidR="009C544E" w:rsidRDefault="00C5188D" w:rsidP="006B1C87">
      <w:pPr>
        <w:spacing w:after="240"/>
        <w:ind w:left="2694" w:hanging="2410"/>
      </w:pPr>
      <w:r>
        <w:t xml:space="preserve"> </w:t>
      </w:r>
      <w:r w:rsidR="006B1C87">
        <w:tab/>
      </w:r>
      <w:r>
        <w:t xml:space="preserve">It should be noted that the Landfill (Scotland) Regulations 2003 require the collection and treatment of landfill gas at biodegradable </w:t>
      </w:r>
      <w:proofErr w:type="gramStart"/>
      <w:r>
        <w:t>landfills</w:t>
      </w:r>
      <w:proofErr w:type="gramEnd"/>
      <w:r>
        <w:t xml:space="preserve"> and this must be the subject of permit conditions [Regulation 10(3)(a)(i) and Schedule 3 Paragraph 4].</w:t>
      </w:r>
      <w:r w:rsidR="00810A8B">
        <w:t xml:space="preserve"> </w:t>
      </w:r>
      <w:r>
        <w:t>These ‘prerequisite’ permit conditions should be kept in mind when considering the scope &amp; scale of any appropriate assessment for this hazard.</w:t>
      </w:r>
    </w:p>
    <w:p w14:paraId="3DDB48AF" w14:textId="77777777" w:rsidR="00C5188D" w:rsidRDefault="00C5188D" w:rsidP="00C5188D"/>
    <w:p w14:paraId="5EE22947" w14:textId="49B2B749" w:rsidR="00C5188D" w:rsidRDefault="00C5188D" w:rsidP="006B1C87">
      <w:pPr>
        <w:pStyle w:val="Heading3"/>
        <w:numPr>
          <w:ilvl w:val="0"/>
          <w:numId w:val="22"/>
        </w:numPr>
        <w:spacing w:after="120"/>
        <w:ind w:left="283" w:hanging="357"/>
      </w:pPr>
      <w:r>
        <w:t>Landfill gas flare emissions</w:t>
      </w:r>
    </w:p>
    <w:p w14:paraId="51307737" w14:textId="7376817D" w:rsidR="00C5188D" w:rsidRDefault="00C5188D" w:rsidP="006B1C87">
      <w:pPr>
        <w:spacing w:after="240"/>
        <w:ind w:left="2552" w:hanging="2552"/>
      </w:pPr>
      <w:r>
        <w:t>Extent and Impact:</w:t>
      </w:r>
      <w:r>
        <w:tab/>
      </w:r>
      <w:r w:rsidR="00CE72E4" w:rsidRPr="00CE72E4">
        <w:t>A landfill gas flare (or utilisation engine) will produce an emission of exhaust gases such as SO2, NOx, unburnt hydrocarbons, CO, HCl, etc.</w:t>
      </w:r>
      <w:r w:rsidR="00810A8B">
        <w:t xml:space="preserve"> </w:t>
      </w:r>
      <w:r w:rsidR="00CE72E4" w:rsidRPr="00CE72E4">
        <w:t xml:space="preserve">The volume of exhaust gases is likely to be small in comparison to other combustion facilities and at </w:t>
      </w:r>
      <w:proofErr w:type="gramStart"/>
      <w:r w:rsidR="00CE72E4" w:rsidRPr="00CE72E4">
        <w:t>a distance of &gt;</w:t>
      </w:r>
      <w:proofErr w:type="gramEnd"/>
      <w:r w:rsidR="00CE72E4" w:rsidRPr="00CE72E4">
        <w:t>1km from the European site may well be inconsequential</w:t>
      </w:r>
      <w:r w:rsidR="00CE72E4">
        <w:t>.</w:t>
      </w:r>
    </w:p>
    <w:p w14:paraId="2606DE64" w14:textId="77777777" w:rsidR="00AB2A20" w:rsidRDefault="00AB2A20" w:rsidP="006B1C87">
      <w:pPr>
        <w:spacing w:after="240"/>
        <w:ind w:left="2552" w:hanging="2552"/>
      </w:pPr>
    </w:p>
    <w:p w14:paraId="1FEEAC77" w14:textId="2EA41BEC" w:rsidR="00AB2A20" w:rsidRPr="00AB2A20" w:rsidRDefault="00AB2A20" w:rsidP="006B1C87">
      <w:pPr>
        <w:spacing w:after="240"/>
        <w:ind w:left="2552" w:hanging="2552"/>
        <w:jc w:val="right"/>
        <w:rPr>
          <w:color w:val="6E7571" w:themeColor="text2"/>
        </w:rPr>
      </w:pPr>
      <w:r w:rsidRPr="00AB2A20">
        <w:rPr>
          <w:color w:val="6E7571" w:themeColor="text2"/>
        </w:rPr>
        <w:t>11</w:t>
      </w:r>
    </w:p>
    <w:p w14:paraId="32BD6CBF" w14:textId="404D7F8F" w:rsidR="00CE72E4" w:rsidRPr="00C5188D" w:rsidRDefault="00CE72E4" w:rsidP="006B1C87">
      <w:pPr>
        <w:spacing w:after="240"/>
        <w:ind w:left="2552" w:hanging="2552"/>
      </w:pPr>
      <w:r>
        <w:lastRenderedPageBreak/>
        <w:t>Control Measures:</w:t>
      </w:r>
      <w:r>
        <w:tab/>
      </w:r>
      <w:r w:rsidR="00AD4B17" w:rsidRPr="00AD4B17">
        <w:t>Any permit must require appropriate performance standards for the flare / engines, such that the effects are inconsequential, or when modelled using air dispersion techniques can be shown to pose no adverse effect on the integrity of the European site</w:t>
      </w:r>
      <w:r w:rsidR="00AD4B17">
        <w:t>.</w:t>
      </w:r>
    </w:p>
    <w:p w14:paraId="16E29DC0" w14:textId="5E852BC7" w:rsidR="00AD4B17" w:rsidRDefault="00AD4B17" w:rsidP="006B1C87">
      <w:pPr>
        <w:pStyle w:val="Heading3"/>
        <w:numPr>
          <w:ilvl w:val="0"/>
          <w:numId w:val="22"/>
        </w:numPr>
        <w:spacing w:after="120"/>
        <w:ind w:left="283" w:hanging="357"/>
      </w:pPr>
      <w:r>
        <w:t>Leachate</w:t>
      </w:r>
    </w:p>
    <w:p w14:paraId="11872E95" w14:textId="10E08356" w:rsidR="00633DA6" w:rsidRDefault="00AD4B17" w:rsidP="006B1C87">
      <w:pPr>
        <w:spacing w:after="240"/>
        <w:ind w:left="2552" w:hanging="2552"/>
      </w:pPr>
      <w:r>
        <w:t>Extent and Impact:</w:t>
      </w:r>
      <w:r>
        <w:tab/>
      </w:r>
      <w:r w:rsidR="00633DA6">
        <w:t>Leachate can escape from landfill sites by leakage through a barrier / containment system, break out through a cap, or overtopping containment.</w:t>
      </w:r>
      <w:r w:rsidR="00810A8B">
        <w:t xml:space="preserve"> </w:t>
      </w:r>
      <w:r w:rsidR="00633DA6">
        <w:t xml:space="preserve"> </w:t>
      </w:r>
    </w:p>
    <w:p w14:paraId="6D70719D" w14:textId="7DB2DDA4" w:rsidR="00AD4B17" w:rsidRDefault="00633DA6" w:rsidP="006B1C87">
      <w:pPr>
        <w:spacing w:after="240"/>
        <w:ind w:left="2552"/>
      </w:pPr>
      <w:r>
        <w:t xml:space="preserve">If it enters surface or </w:t>
      </w:r>
      <w:proofErr w:type="gramStart"/>
      <w:r>
        <w:t>groundwater</w:t>
      </w:r>
      <w:proofErr w:type="gramEnd"/>
      <w:r>
        <w:t xml:space="preserve"> it can pollute those waters and be transported down gradient.</w:t>
      </w:r>
      <w:r w:rsidR="00810A8B">
        <w:t xml:space="preserve"> </w:t>
      </w:r>
      <w:r>
        <w:t>It can cause toxic effects and nutrient enrichment.</w:t>
      </w:r>
    </w:p>
    <w:p w14:paraId="3CEBB04B" w14:textId="2DC88FFE" w:rsidR="00EF78AB" w:rsidRDefault="00EF78AB" w:rsidP="006B1C87">
      <w:pPr>
        <w:spacing w:after="240"/>
        <w:ind w:left="2552" w:hanging="2552"/>
      </w:pPr>
      <w:r>
        <w:t>Control Measures:</w:t>
      </w:r>
      <w:r>
        <w:tab/>
      </w:r>
      <w:r w:rsidR="00C10759" w:rsidRPr="00C10759">
        <w:t>The polluting effects of leachate are well known.</w:t>
      </w:r>
      <w:r w:rsidR="00810A8B">
        <w:t xml:space="preserve"> </w:t>
      </w:r>
      <w:r w:rsidR="00C10759" w:rsidRPr="00C10759">
        <w:t>New sites dealing with any waste other than inert waste must operate on a containment basis, with detailed barrier systems and leachate collection facilities unless a risk assessment justifies otherwise</w:t>
      </w:r>
      <w:r w:rsidR="00C10759">
        <w:t>.</w:t>
      </w:r>
    </w:p>
    <w:p w14:paraId="04779D9B" w14:textId="3EC22571" w:rsidR="00A86DB5" w:rsidRDefault="00A86DB5" w:rsidP="006B1C87">
      <w:pPr>
        <w:spacing w:after="240"/>
        <w:ind w:left="2552"/>
      </w:pPr>
      <w:r>
        <w:t>Some facilities, particularly closed landfills, may have been constructed without containment.</w:t>
      </w:r>
      <w:r w:rsidR="00810A8B">
        <w:t xml:space="preserve"> </w:t>
      </w:r>
      <w:r>
        <w:t xml:space="preserve">The potential impacts from these sites may justify the imposition of additional engineering requirements (such as capping, or leachate extraction) via modification of any extant licence. </w:t>
      </w:r>
    </w:p>
    <w:p w14:paraId="59CBF461" w14:textId="305E92BE" w:rsidR="00D2380A" w:rsidRDefault="00A86DB5" w:rsidP="006B1C87">
      <w:pPr>
        <w:spacing w:after="240"/>
        <w:ind w:left="2552"/>
      </w:pPr>
      <w:r>
        <w:t xml:space="preserve">It should be noted that the Landfill (Scotland) Regulations 2003 require appropriate collection and treatment of leachate and the provision of barrier systems which must be the subject of permit conditions </w:t>
      </w:r>
    </w:p>
    <w:p w14:paraId="4D528935" w14:textId="54E64BE9" w:rsidR="00C10759" w:rsidRDefault="00A86DB5" w:rsidP="006B1C87">
      <w:pPr>
        <w:spacing w:after="240"/>
        <w:ind w:left="2552"/>
      </w:pPr>
      <w:r>
        <w:t>[Regulation 10(3)(a)(i) and Schedule 3].</w:t>
      </w:r>
      <w:r w:rsidR="00810A8B">
        <w:t xml:space="preserve"> </w:t>
      </w:r>
      <w:r>
        <w:t xml:space="preserve">The standards chosen must be justified </w:t>
      </w:r>
      <w:proofErr w:type="gramStart"/>
      <w:r>
        <w:t>on the basis of</w:t>
      </w:r>
      <w:proofErr w:type="gramEnd"/>
      <w:r>
        <w:t xml:space="preserve"> risk assessment, including consideration of the European site as a receptor.</w:t>
      </w:r>
      <w:r w:rsidR="00810A8B">
        <w:t xml:space="preserve"> </w:t>
      </w:r>
      <w:r>
        <w:t>As a landfill permit is a relevant authorisation under the Groundwater Regulations there is an obligation to prevent discharges of List I substances to groundwater, and to prevent groundwater pollution by List II substances.</w:t>
      </w:r>
      <w:r w:rsidR="00810A8B">
        <w:t xml:space="preserve"> </w:t>
      </w:r>
      <w:r>
        <w:t>These ‘pre-requisite’ permit conditions should be kept in mind when considering the scope &amp; scale of any appropriate assessment for this hazard.</w:t>
      </w:r>
    </w:p>
    <w:p w14:paraId="3622BF53" w14:textId="4304ABF2" w:rsidR="00A86DB5" w:rsidRDefault="00A86DB5" w:rsidP="006B1C87">
      <w:pPr>
        <w:pStyle w:val="Heading3"/>
        <w:numPr>
          <w:ilvl w:val="0"/>
          <w:numId w:val="22"/>
        </w:numPr>
        <w:spacing w:after="120"/>
        <w:ind w:left="283" w:hanging="357"/>
      </w:pPr>
      <w:r>
        <w:lastRenderedPageBreak/>
        <w:t>Surface water</w:t>
      </w:r>
    </w:p>
    <w:p w14:paraId="6A4FDFC5" w14:textId="20B6015D" w:rsidR="00A86DB5" w:rsidRDefault="00A86DB5" w:rsidP="006B1C87">
      <w:pPr>
        <w:spacing w:after="240"/>
        <w:ind w:left="2552" w:hanging="2552"/>
      </w:pPr>
      <w:r>
        <w:t>Extent and Impact:</w:t>
      </w:r>
      <w:r>
        <w:tab/>
      </w:r>
      <w:r w:rsidR="00EB0937" w:rsidRPr="00EB0937">
        <w:t>Surface water may become contaminated by contact with waste and leachate, construction materials, or chemicals used on site (fuels, pesticides, etc).</w:t>
      </w:r>
      <w:r w:rsidR="00810A8B">
        <w:t xml:space="preserve"> </w:t>
      </w:r>
      <w:r w:rsidR="00EB0937" w:rsidRPr="00EB0937">
        <w:t>The resulting water may be toxic, nutrient rich, or may carry a load of suspended solids that could lead to siltation.</w:t>
      </w:r>
      <w:r w:rsidR="00810A8B">
        <w:t xml:space="preserve"> </w:t>
      </w:r>
      <w:r w:rsidR="00EB0937" w:rsidRPr="00EB0937">
        <w:t>The physical passage of water may lead to scouring and erosion.</w:t>
      </w:r>
      <w:r w:rsidR="00810A8B">
        <w:t xml:space="preserve"> </w:t>
      </w:r>
      <w:r w:rsidR="00EB0937" w:rsidRPr="00EB0937">
        <w:t>While these effects can be dispersed throughout the downstream water catchment, they will be most visibly manifested within tens of metres to a few hundred metres of the site</w:t>
      </w:r>
      <w:r w:rsidR="00EB0937">
        <w:t>.</w:t>
      </w:r>
    </w:p>
    <w:p w14:paraId="03ABFDE3" w14:textId="0A880615" w:rsidR="008162C5" w:rsidRDefault="00EB0937" w:rsidP="006B1C87">
      <w:pPr>
        <w:spacing w:after="240"/>
        <w:ind w:left="2552" w:hanging="2552"/>
      </w:pPr>
      <w:r>
        <w:t>Control Measures:</w:t>
      </w:r>
      <w:r>
        <w:tab/>
      </w:r>
      <w:r w:rsidR="008162C5">
        <w:t>Surface water management systems should be installed at all waste sites, with the aim of segregating ‘clean, uncontaminated water’ from potentially contaminated water.</w:t>
      </w:r>
      <w:r w:rsidR="00810A8B">
        <w:t xml:space="preserve"> </w:t>
      </w:r>
      <w:r w:rsidR="008162C5">
        <w:t>The contaminated water should be subject to appropriate treatment (on site or via sewer), prior to release to the environment.</w:t>
      </w:r>
      <w:r w:rsidR="00810A8B">
        <w:t xml:space="preserve"> </w:t>
      </w:r>
      <w:r w:rsidR="008162C5">
        <w:t xml:space="preserve">The manner of all discharges may need to be controlled to prevent erosion or siltation. </w:t>
      </w:r>
    </w:p>
    <w:p w14:paraId="09FAC5A8" w14:textId="75AAE3D2" w:rsidR="008162C5" w:rsidRDefault="008162C5" w:rsidP="006B1C87">
      <w:pPr>
        <w:spacing w:after="240"/>
        <w:ind w:left="2694" w:hanging="2694"/>
      </w:pPr>
      <w:r>
        <w:t xml:space="preserve"> </w:t>
      </w:r>
      <w:r w:rsidR="006B1C87">
        <w:tab/>
      </w:r>
      <w:r>
        <w:t>A range of control measures can be deployed to prevent siltation consisting either of filtration (e.g. swales, straw bales) or settlement (e.g. catch pits or lagoons), or a combination of both.</w:t>
      </w:r>
      <w:r w:rsidR="00810A8B">
        <w:t xml:space="preserve"> </w:t>
      </w:r>
    </w:p>
    <w:p w14:paraId="357A3F8B" w14:textId="3A1BE0D0" w:rsidR="00EB0937" w:rsidRDefault="008162C5" w:rsidP="006B1C87">
      <w:pPr>
        <w:spacing w:after="240"/>
        <w:ind w:left="2552"/>
      </w:pPr>
      <w:r>
        <w:t xml:space="preserve"> Scouring and erosion (&amp; the consequent siltation) can be prevented by appropriate design of the surface water management system, such as controlling the gradient of flow paths, providing a liner system to ditches, or directing flow via swales with vegetation cover.</w:t>
      </w:r>
    </w:p>
    <w:p w14:paraId="5880AD16" w14:textId="77777777" w:rsidR="008162C5" w:rsidRDefault="008162C5" w:rsidP="00FE65EF"/>
    <w:p w14:paraId="3EFDEA7D" w14:textId="77777777" w:rsidR="00AB2A20" w:rsidRDefault="00AB2A20" w:rsidP="00FE65EF"/>
    <w:p w14:paraId="26C0C471" w14:textId="77777777" w:rsidR="00AB2A20" w:rsidRDefault="00AB2A20" w:rsidP="00FE65EF"/>
    <w:p w14:paraId="5765EF0A" w14:textId="77777777" w:rsidR="00AB2A20" w:rsidRDefault="00AB2A20" w:rsidP="00FE65EF"/>
    <w:p w14:paraId="4206EFA1" w14:textId="77777777" w:rsidR="00AB2A20" w:rsidRDefault="00AB2A20" w:rsidP="00FE65EF"/>
    <w:p w14:paraId="1CC20624" w14:textId="77777777" w:rsidR="00810A8B" w:rsidRDefault="00810A8B" w:rsidP="00FE65EF"/>
    <w:p w14:paraId="6D5443E5" w14:textId="77777777" w:rsidR="00810A8B" w:rsidRDefault="00810A8B" w:rsidP="00FE65EF"/>
    <w:p w14:paraId="3B7D61B5" w14:textId="77777777" w:rsidR="00AB2A20" w:rsidRDefault="00AB2A20" w:rsidP="00FE65EF"/>
    <w:p w14:paraId="09549D6F" w14:textId="3DC9B025" w:rsidR="00AB2A20" w:rsidRPr="00AB2A20" w:rsidRDefault="00AB2A20" w:rsidP="00AB2A20">
      <w:pPr>
        <w:jc w:val="right"/>
        <w:rPr>
          <w:color w:val="6E7571" w:themeColor="text2"/>
        </w:rPr>
      </w:pPr>
      <w:r w:rsidRPr="00AB2A20">
        <w:rPr>
          <w:color w:val="6E7571" w:themeColor="text2"/>
        </w:rPr>
        <w:t>13</w:t>
      </w:r>
    </w:p>
    <w:p w14:paraId="664E9748" w14:textId="615AF4A0" w:rsidR="008162C5" w:rsidRDefault="008162C5" w:rsidP="006B1C87">
      <w:pPr>
        <w:pStyle w:val="Heading3"/>
        <w:numPr>
          <w:ilvl w:val="0"/>
          <w:numId w:val="22"/>
        </w:numPr>
        <w:spacing w:after="120"/>
        <w:ind w:left="283" w:hanging="357"/>
      </w:pPr>
      <w:r>
        <w:lastRenderedPageBreak/>
        <w:t>Dust</w:t>
      </w:r>
    </w:p>
    <w:p w14:paraId="1E20DAE6" w14:textId="77777777" w:rsidR="00660EDF" w:rsidRDefault="008162C5" w:rsidP="006B1C87">
      <w:pPr>
        <w:spacing w:after="240"/>
        <w:ind w:left="2552" w:hanging="2552"/>
      </w:pPr>
      <w:r>
        <w:t>Extent and Impact:</w:t>
      </w:r>
      <w:r>
        <w:tab/>
      </w:r>
      <w:r w:rsidR="00660EDF">
        <w:t xml:space="preserve">Dust can be associated with activities where waste materials such as soil or demolition wastes are screened or graded, or where combustion takes place. </w:t>
      </w:r>
    </w:p>
    <w:p w14:paraId="0A13704C" w14:textId="7E8CBE80" w:rsidR="00660EDF" w:rsidRDefault="00660EDF" w:rsidP="006B1C87">
      <w:pPr>
        <w:spacing w:after="240"/>
        <w:ind w:left="2552"/>
      </w:pPr>
      <w:r>
        <w:t xml:space="preserve"> Smothering by dust can interfere with photosynthesis and transpiration and thus growth rates, seed set etc.</w:t>
      </w:r>
      <w:r w:rsidR="00810A8B">
        <w:t xml:space="preserve"> </w:t>
      </w:r>
      <w:r>
        <w:t xml:space="preserve">Little work has been done on relative sensitivity of different species, but lichens and bryophytes are thought to be particularly sensitive (Farmer 1993). Dust size and chemical composition is important as smaller particles can enter or block stomata and thus interfere with gas exchange. </w:t>
      </w:r>
    </w:p>
    <w:p w14:paraId="5A97985E" w14:textId="40A22F86" w:rsidR="00660EDF" w:rsidRDefault="00660EDF" w:rsidP="006B1C87">
      <w:pPr>
        <w:spacing w:after="240"/>
        <w:ind w:left="2552"/>
      </w:pPr>
      <w:r>
        <w:t>Dust with a toxic component may have effects over a wide area and at low levels. This could be a particular issue for scrap metal recovery sites, waste transfer stations, or special waste processing activities.</w:t>
      </w:r>
      <w:r w:rsidR="00810A8B">
        <w:t xml:space="preserve"> </w:t>
      </w:r>
      <w:r>
        <w:t xml:space="preserve"> </w:t>
      </w:r>
    </w:p>
    <w:p w14:paraId="6A4EC893" w14:textId="66302017" w:rsidR="00660EDF" w:rsidRDefault="00660EDF" w:rsidP="006B1C87">
      <w:pPr>
        <w:spacing w:after="240"/>
        <w:ind w:left="2552"/>
      </w:pPr>
      <w:r>
        <w:t>Dust can harm invertebrates indirectly by eliminating their habitat or food plants or making them effectively unavailable, and directly through being toxic or causing mechanical damage.</w:t>
      </w:r>
      <w:r w:rsidR="00810A8B">
        <w:t xml:space="preserve"> </w:t>
      </w:r>
    </w:p>
    <w:p w14:paraId="03CC5A96" w14:textId="3BADB38C" w:rsidR="00660EDF" w:rsidRDefault="00660EDF" w:rsidP="006B1C87">
      <w:pPr>
        <w:spacing w:after="240"/>
        <w:ind w:left="2552"/>
      </w:pPr>
      <w:r>
        <w:t xml:space="preserve">Effects of dust will depend on the prevailing wind direction and the transport distance is related to particle </w:t>
      </w:r>
      <w:proofErr w:type="gramStart"/>
      <w:r>
        <w:t>size;</w:t>
      </w:r>
      <w:proofErr w:type="gramEnd"/>
      <w:r>
        <w:t xml:space="preserve"> </w:t>
      </w:r>
    </w:p>
    <w:p w14:paraId="51BBECDB" w14:textId="77777777" w:rsidR="00660EDF" w:rsidRDefault="00660EDF" w:rsidP="006B1C87">
      <w:pPr>
        <w:spacing w:after="240"/>
        <w:ind w:left="2552"/>
      </w:pPr>
      <w:r>
        <w:t xml:space="preserve">Large particles (&gt;30um) will mostly deposit within 100m of the source </w:t>
      </w:r>
    </w:p>
    <w:p w14:paraId="157A01FA" w14:textId="04FEFBD6" w:rsidR="008162C5" w:rsidRDefault="00660EDF" w:rsidP="006B1C87">
      <w:pPr>
        <w:spacing w:after="240"/>
        <w:ind w:left="2552"/>
      </w:pPr>
      <w:r>
        <w:t>Intermediate particles (10-30um) are likely to travel up to 200 - 500m Smaller particles (&lt;10um) can travel up to 1km from the source. (DETR 2000).</w:t>
      </w:r>
    </w:p>
    <w:p w14:paraId="53D2AD3A" w14:textId="56AB8ADA" w:rsidR="00660EDF" w:rsidRDefault="00660EDF" w:rsidP="006B1C87">
      <w:pPr>
        <w:spacing w:after="240"/>
        <w:ind w:left="2552" w:hanging="2552"/>
      </w:pPr>
      <w:r>
        <w:t>Control Measures:</w:t>
      </w:r>
      <w:r>
        <w:tab/>
      </w:r>
      <w:r w:rsidR="004413F7" w:rsidRPr="004413F7">
        <w:t>Any permit must ensure appropriate dust management so that dust does not contaminate areas outside of the application area. Sources of dust should be identified and addressed – by damping, enclosure, or covering (e.g. vegetation cover for stockpiles).</w:t>
      </w:r>
    </w:p>
    <w:p w14:paraId="1F87E417" w14:textId="77777777" w:rsidR="008162C5" w:rsidRDefault="008162C5" w:rsidP="00AB2A20">
      <w:pPr>
        <w:jc w:val="right"/>
      </w:pPr>
    </w:p>
    <w:p w14:paraId="1CF6EDFB" w14:textId="569896DA" w:rsidR="00AB2A20" w:rsidRPr="00AB2A20" w:rsidRDefault="00AB2A20" w:rsidP="00AB2A20">
      <w:pPr>
        <w:jc w:val="right"/>
        <w:rPr>
          <w:color w:val="6E7571" w:themeColor="text2"/>
        </w:rPr>
      </w:pPr>
      <w:r w:rsidRPr="00AB2A20">
        <w:rPr>
          <w:color w:val="6E7571" w:themeColor="text2"/>
        </w:rPr>
        <w:t>14</w:t>
      </w:r>
    </w:p>
    <w:p w14:paraId="04B9AE2B" w14:textId="3202F888" w:rsidR="004413F7" w:rsidRDefault="004413F7" w:rsidP="006B1C87">
      <w:pPr>
        <w:pStyle w:val="Heading3"/>
        <w:numPr>
          <w:ilvl w:val="0"/>
          <w:numId w:val="22"/>
        </w:numPr>
        <w:spacing w:after="120"/>
        <w:ind w:left="283" w:hanging="357"/>
      </w:pPr>
      <w:r>
        <w:lastRenderedPageBreak/>
        <w:t>Litter</w:t>
      </w:r>
    </w:p>
    <w:p w14:paraId="46A649CA" w14:textId="01F2A656" w:rsidR="009A03DD" w:rsidRDefault="004413F7" w:rsidP="006B1C87">
      <w:pPr>
        <w:spacing w:after="240"/>
        <w:ind w:left="2552" w:hanging="2552"/>
      </w:pPr>
      <w:r>
        <w:t>Extent and Impact:</w:t>
      </w:r>
      <w:r>
        <w:tab/>
      </w:r>
      <w:r w:rsidR="009A03DD">
        <w:t>Litter can be expected to arise at all sites, except those handling solely inert wastes or specific industrial wastes.</w:t>
      </w:r>
      <w:r w:rsidR="00810A8B">
        <w:t xml:space="preserve"> </w:t>
      </w:r>
      <w:r w:rsidR="009A03DD">
        <w:t xml:space="preserve">The amount of litter will depend on the handling of waste (compaction, degree of enclosure) and the prevailing wind direction and strength. </w:t>
      </w:r>
    </w:p>
    <w:p w14:paraId="5FC2474D" w14:textId="30540D75" w:rsidR="004413F7" w:rsidRDefault="009A03DD" w:rsidP="006B1C87">
      <w:pPr>
        <w:spacing w:after="240"/>
        <w:ind w:left="2552"/>
      </w:pPr>
      <w:r>
        <w:t xml:space="preserve"> An exceptionally large volume of litter would have to escape to give rise to smothering effects.</w:t>
      </w:r>
      <w:r w:rsidR="00810A8B">
        <w:t xml:space="preserve"> </w:t>
      </w:r>
      <w:r>
        <w:t>This would not be acceptable purely on amenity grounds.</w:t>
      </w:r>
      <w:r w:rsidR="00810A8B">
        <w:t xml:space="preserve"> </w:t>
      </w:r>
      <w:r>
        <w:t>More significantly perhaps, litter may escape to habitats where the physical access to collect litter could cause disturbance and habitat loss.</w:t>
      </w:r>
      <w:r w:rsidR="00810A8B">
        <w:t xml:space="preserve"> </w:t>
      </w:r>
      <w:r>
        <w:t>In such circumstances total containment of litter may be required.</w:t>
      </w:r>
    </w:p>
    <w:p w14:paraId="424E93E8" w14:textId="06C789FB" w:rsidR="009A03DD" w:rsidRDefault="009A03DD" w:rsidP="006B1C87">
      <w:pPr>
        <w:spacing w:after="240"/>
        <w:ind w:left="2552" w:hanging="2694"/>
      </w:pPr>
      <w:r>
        <w:t>Control Measures:</w:t>
      </w:r>
      <w:r>
        <w:tab/>
      </w:r>
      <w:r w:rsidR="006E38D8" w:rsidRPr="006E38D8">
        <w:t>The permit should require litter to be controlled within the boundary of the site, potentially with remedial action (collection) required should it escape.</w:t>
      </w:r>
      <w:r w:rsidR="00810A8B">
        <w:t xml:space="preserve"> </w:t>
      </w:r>
      <w:r w:rsidR="006E38D8" w:rsidRPr="006E38D8">
        <w:t>However, where remedial collection is damaging to the Habitat or not otherwise possible, total containment of litter may be required.</w:t>
      </w:r>
      <w:r w:rsidR="00810A8B">
        <w:t xml:space="preserve"> </w:t>
      </w:r>
      <w:r w:rsidR="006E38D8" w:rsidRPr="006E38D8">
        <w:t>This could consist of totally enclosed netting or procedural measures such as the cessation of waste deposits when wind speed and direction threaten the escape of litter.</w:t>
      </w:r>
    </w:p>
    <w:p w14:paraId="2CAE0532" w14:textId="4D766432" w:rsidR="004413F7" w:rsidRPr="00D2380A" w:rsidRDefault="004413F7" w:rsidP="006B1C87">
      <w:pPr>
        <w:spacing w:after="120" w:line="240" w:lineRule="auto"/>
        <w:jc w:val="right"/>
        <w:rPr>
          <w:color w:val="6E7571" w:themeColor="text2"/>
        </w:rPr>
      </w:pPr>
    </w:p>
    <w:p w14:paraId="13404AD8" w14:textId="3ED832E2" w:rsidR="006E38D8" w:rsidRDefault="006E38D8" w:rsidP="006B1C87">
      <w:pPr>
        <w:pStyle w:val="Heading3"/>
        <w:numPr>
          <w:ilvl w:val="0"/>
          <w:numId w:val="22"/>
        </w:numPr>
        <w:spacing w:after="120"/>
        <w:ind w:left="284"/>
      </w:pPr>
      <w:r>
        <w:t>Physical access</w:t>
      </w:r>
    </w:p>
    <w:p w14:paraId="2B3C4066" w14:textId="4FEBA83D" w:rsidR="006E38D8" w:rsidRDefault="006E38D8" w:rsidP="006B1C87">
      <w:pPr>
        <w:spacing w:after="240"/>
        <w:ind w:left="2552" w:hanging="2552"/>
      </w:pPr>
      <w:r>
        <w:t>Extent and Impact:</w:t>
      </w:r>
      <w:r>
        <w:tab/>
      </w:r>
      <w:r w:rsidR="00066516" w:rsidRPr="00066516">
        <w:t>This will be an issue where the landfill directly impinges on a European Site.</w:t>
      </w:r>
      <w:r w:rsidR="00810A8B">
        <w:t xml:space="preserve"> </w:t>
      </w:r>
      <w:r w:rsidR="00066516" w:rsidRPr="00066516">
        <w:t>Damage may occur through access to monitoring points or in litter collection. Physical damage may also be associated by rare accidents such as explosions of landfill gas, and for emergency access etc.</w:t>
      </w:r>
    </w:p>
    <w:p w14:paraId="3958347C" w14:textId="77777777" w:rsidR="00066516" w:rsidRDefault="00066516" w:rsidP="006B1C87">
      <w:pPr>
        <w:spacing w:after="240"/>
        <w:ind w:left="2694" w:hanging="2694"/>
      </w:pPr>
    </w:p>
    <w:p w14:paraId="6946DB47" w14:textId="77777777" w:rsidR="00AB2A20" w:rsidRDefault="00AB2A20" w:rsidP="006B1C87">
      <w:pPr>
        <w:spacing w:after="240"/>
        <w:ind w:left="2694" w:hanging="2694"/>
      </w:pPr>
    </w:p>
    <w:p w14:paraId="51D6579C" w14:textId="77777777" w:rsidR="00AB2A20" w:rsidRDefault="00AB2A20" w:rsidP="006B1C87">
      <w:pPr>
        <w:spacing w:after="240"/>
        <w:ind w:left="2694" w:hanging="2694"/>
      </w:pPr>
    </w:p>
    <w:p w14:paraId="5024C3EC" w14:textId="77777777" w:rsidR="00810A8B" w:rsidRDefault="00810A8B" w:rsidP="006B1C87">
      <w:pPr>
        <w:spacing w:after="240"/>
        <w:ind w:left="2694" w:hanging="2694"/>
      </w:pPr>
    </w:p>
    <w:p w14:paraId="42AC9A44" w14:textId="79F69D9A" w:rsidR="00AB2A20" w:rsidRPr="00AB2A20" w:rsidRDefault="00AB2A20" w:rsidP="006B1C87">
      <w:pPr>
        <w:spacing w:after="240"/>
        <w:ind w:left="2694" w:hanging="2694"/>
        <w:jc w:val="right"/>
        <w:rPr>
          <w:color w:val="6E7571" w:themeColor="text2"/>
        </w:rPr>
      </w:pPr>
      <w:r w:rsidRPr="00AB2A20">
        <w:rPr>
          <w:color w:val="6E7571" w:themeColor="text2"/>
        </w:rPr>
        <w:t>15</w:t>
      </w:r>
    </w:p>
    <w:p w14:paraId="0F78ECD0" w14:textId="4924ABB1" w:rsidR="00066516" w:rsidRDefault="00066516" w:rsidP="006B1C87">
      <w:pPr>
        <w:spacing w:after="240"/>
        <w:ind w:left="2552" w:hanging="2552"/>
      </w:pPr>
      <w:r>
        <w:lastRenderedPageBreak/>
        <w:t>Control Measures:</w:t>
      </w:r>
      <w:r>
        <w:tab/>
      </w:r>
      <w:r w:rsidR="004F315B" w:rsidRPr="004F315B">
        <w:t xml:space="preserve">A detailed site survey may be required to avoid damage to interest features. Where access </w:t>
      </w:r>
      <w:proofErr w:type="gramStart"/>
      <w:r w:rsidR="004F315B" w:rsidRPr="004F315B">
        <w:t>has to</w:t>
      </w:r>
      <w:proofErr w:type="gramEnd"/>
      <w:r w:rsidR="004F315B" w:rsidRPr="004F315B">
        <w:t xml:space="preserve"> be minimised alternative solutions should be considered to prevent the problem at source (e.g. litter containment rather than litter collection).</w:t>
      </w:r>
      <w:r w:rsidR="00810A8B">
        <w:t xml:space="preserve"> </w:t>
      </w:r>
      <w:r w:rsidR="004F315B" w:rsidRPr="004F315B">
        <w:t>Emergency planning measures should analyse the risks and ensure that contingency plans are in place to prevent damage in the event of an emergency.</w:t>
      </w:r>
    </w:p>
    <w:p w14:paraId="4D8C0DAD" w14:textId="77777777" w:rsidR="006E38D8" w:rsidRPr="006E38D8" w:rsidRDefault="006E38D8" w:rsidP="006B1C87">
      <w:pPr>
        <w:spacing w:after="120" w:line="240" w:lineRule="auto"/>
      </w:pPr>
    </w:p>
    <w:p w14:paraId="279324E2" w14:textId="0809D966" w:rsidR="004F315B" w:rsidRDefault="004F315B" w:rsidP="006B1C87">
      <w:pPr>
        <w:pStyle w:val="Heading3"/>
        <w:numPr>
          <w:ilvl w:val="0"/>
          <w:numId w:val="22"/>
        </w:numPr>
        <w:spacing w:after="120"/>
        <w:ind w:left="284"/>
      </w:pPr>
      <w:r>
        <w:t>Noise &amp; visual intrusion</w:t>
      </w:r>
    </w:p>
    <w:p w14:paraId="3D851FA9" w14:textId="77777777" w:rsidR="00265E10" w:rsidRDefault="004F315B" w:rsidP="006B1C87">
      <w:pPr>
        <w:spacing w:after="240"/>
        <w:ind w:left="2552" w:hanging="2552"/>
      </w:pPr>
      <w:r>
        <w:t>Extent and Impact:</w:t>
      </w:r>
      <w:r>
        <w:tab/>
      </w:r>
      <w:r w:rsidR="00265E10">
        <w:t xml:space="preserve">Disturbance from noise or visual intrusion is likely to be most relevant if the location of the waste activity or access routes are within or immediately adjacent to an SPA or certain SACs (e.g. those designated for bat species), though impacts have been reported up to 1km away due to more intense sources such as busy highways. </w:t>
      </w:r>
    </w:p>
    <w:p w14:paraId="562200F7" w14:textId="66A20FF7" w:rsidR="00265E10" w:rsidRDefault="00265E10" w:rsidP="006B1C87">
      <w:pPr>
        <w:spacing w:after="240"/>
        <w:ind w:left="2552"/>
      </w:pPr>
      <w:r>
        <w:t xml:space="preserve">Disturbance from construction or operational activities may cause sensitive birds and mammals to deviate from their normal, preferred behaviour. It is difficult to make generalisations about the likely effects of disturbance because a wide range of factors are </w:t>
      </w:r>
      <w:proofErr w:type="gramStart"/>
      <w:r>
        <w:t>involved</w:t>
      </w:r>
      <w:proofErr w:type="gramEnd"/>
      <w:r>
        <w:t xml:space="preserve"> and different species react differently.</w:t>
      </w:r>
      <w:r w:rsidR="00810A8B">
        <w:t xml:space="preserve"> </w:t>
      </w:r>
      <w:r>
        <w:t xml:space="preserve">For this reason, the capacity of the relevant habitats to support the qualifying species (that are </w:t>
      </w:r>
      <w:proofErr w:type="gramStart"/>
      <w:r>
        <w:t>effected</w:t>
      </w:r>
      <w:proofErr w:type="gramEnd"/>
      <w:r>
        <w:t xml:space="preserve"> by disturbance) should be assessed, rather than the effect on individual species numbers.</w:t>
      </w:r>
      <w:r w:rsidR="00810A8B">
        <w:t xml:space="preserve"> </w:t>
      </w:r>
    </w:p>
    <w:p w14:paraId="157F18C8" w14:textId="124CAC48" w:rsidR="004F315B" w:rsidRDefault="00265E10" w:rsidP="006B1C87">
      <w:pPr>
        <w:spacing w:after="240"/>
        <w:ind w:left="2552"/>
      </w:pPr>
      <w:r>
        <w:t>The information on the effects of noise on wildlife is very limited and in the case of birds most of the studies relate to the effects of road traffic noise.</w:t>
      </w:r>
      <w:r w:rsidR="00810A8B">
        <w:t xml:space="preserve"> </w:t>
      </w:r>
      <w:r>
        <w:t>It is likely that the effects will depend on the type and timing of disturbance and the proximity of the sources to the sensitive populations.</w:t>
      </w:r>
      <w:r w:rsidR="00810A8B">
        <w:t xml:space="preserve"> </w:t>
      </w:r>
      <w:r>
        <w:t>It is thought that some birds adjust to long term continuous noise levels or movement and that unpredictable or erratic noise events are more likely to cause disturbance.</w:t>
      </w:r>
    </w:p>
    <w:p w14:paraId="59C6086C" w14:textId="77777777" w:rsidR="00AB2A20" w:rsidRDefault="00AB2A20" w:rsidP="006B1C87">
      <w:pPr>
        <w:spacing w:after="240"/>
        <w:ind w:left="2552"/>
      </w:pPr>
    </w:p>
    <w:p w14:paraId="25615871" w14:textId="6D035F21" w:rsidR="00AB2A20" w:rsidRPr="00AB2A20" w:rsidRDefault="00AB2A20" w:rsidP="006B1C87">
      <w:pPr>
        <w:spacing w:after="240"/>
        <w:ind w:left="2552"/>
        <w:jc w:val="right"/>
        <w:rPr>
          <w:color w:val="6E7571" w:themeColor="text2"/>
        </w:rPr>
      </w:pPr>
      <w:r w:rsidRPr="00AB2A20">
        <w:rPr>
          <w:color w:val="6E7571" w:themeColor="text2"/>
        </w:rPr>
        <w:t>16</w:t>
      </w:r>
    </w:p>
    <w:p w14:paraId="6F832379" w14:textId="6FD9808A" w:rsidR="004347CF" w:rsidRDefault="004347CF" w:rsidP="006B1C87">
      <w:pPr>
        <w:spacing w:after="240"/>
        <w:ind w:left="2552"/>
      </w:pPr>
      <w:r>
        <w:lastRenderedPageBreak/>
        <w:t>Other factors that could influence responses to noise could be:</w:t>
      </w:r>
    </w:p>
    <w:p w14:paraId="5A167A82" w14:textId="4B36C953" w:rsidR="004347CF" w:rsidRDefault="002D3D1D" w:rsidP="006B1C87">
      <w:pPr>
        <w:pStyle w:val="ListParagraph"/>
        <w:numPr>
          <w:ilvl w:val="0"/>
          <w:numId w:val="23"/>
        </w:numPr>
        <w:spacing w:after="240"/>
        <w:ind w:left="3118" w:hanging="357"/>
      </w:pPr>
      <w:r>
        <w:t>The proximity of alternative roosting / resting / feeding areas</w:t>
      </w:r>
      <w:r w:rsidR="000C101F">
        <w:t>.</w:t>
      </w:r>
    </w:p>
    <w:p w14:paraId="14C16A46" w14:textId="0FD6598F" w:rsidR="002D3D1D" w:rsidRDefault="002D3D1D" w:rsidP="006B1C87">
      <w:pPr>
        <w:pStyle w:val="ListParagraph"/>
        <w:numPr>
          <w:ilvl w:val="0"/>
          <w:numId w:val="23"/>
        </w:numPr>
        <w:spacing w:after="240"/>
        <w:ind w:left="3118" w:hanging="357"/>
      </w:pPr>
      <w:r>
        <w:t xml:space="preserve">The time of year (vulnerability may increase during </w:t>
      </w:r>
      <w:proofErr w:type="gramStart"/>
      <w:r>
        <w:t>particular periods</w:t>
      </w:r>
      <w:proofErr w:type="gramEnd"/>
      <w:r>
        <w:t xml:space="preserve"> such as the breeding season, or the autumn/winter migration) and</w:t>
      </w:r>
    </w:p>
    <w:p w14:paraId="153D1A23" w14:textId="0DC39193" w:rsidR="002D3D1D" w:rsidRDefault="002D3D1D" w:rsidP="006B1C87">
      <w:pPr>
        <w:pStyle w:val="ListParagraph"/>
        <w:numPr>
          <w:ilvl w:val="0"/>
          <w:numId w:val="23"/>
        </w:numPr>
        <w:spacing w:after="240"/>
        <w:ind w:left="3118" w:hanging="357"/>
      </w:pPr>
      <w:r>
        <w:t>During hard weather conditions when birds require more food than normal to balance energy budgets.</w:t>
      </w:r>
    </w:p>
    <w:p w14:paraId="037927DA" w14:textId="6D6A2068" w:rsidR="00A3773A" w:rsidRDefault="005477F6" w:rsidP="006B1C87">
      <w:pPr>
        <w:spacing w:after="240"/>
        <w:ind w:left="2552"/>
      </w:pPr>
      <w:r w:rsidRPr="005477F6">
        <w:t xml:space="preserve">There is little doubt that environmental noise levels can </w:t>
      </w:r>
      <w:proofErr w:type="gramStart"/>
      <w:r w:rsidRPr="005477F6">
        <w:t>have an effect on</w:t>
      </w:r>
      <w:proofErr w:type="gramEnd"/>
      <w:r w:rsidRPr="005477F6">
        <w:t xml:space="preserve"> wildlife and that the effects are almost certainly dependent upon the type of noise and species exposed.</w:t>
      </w:r>
      <w:r w:rsidR="00810A8B">
        <w:t xml:space="preserve"> </w:t>
      </w:r>
      <w:r w:rsidRPr="005477F6">
        <w:t>One way to establish the effect of a particular activity is to compare wildlife populations etc. on parts of the European site effected by noise with other parts of the site.</w:t>
      </w:r>
      <w:r w:rsidR="00810A8B">
        <w:t xml:space="preserve"> </w:t>
      </w:r>
      <w:r w:rsidRPr="005477F6">
        <w:t>However, great care must be taken to eliminate other potential influences such as availability of food, cover, visual or other human impacts</w:t>
      </w:r>
      <w:r>
        <w:t>.</w:t>
      </w:r>
    </w:p>
    <w:p w14:paraId="1F502A26" w14:textId="57A118EF" w:rsidR="005477F6" w:rsidRDefault="005477F6" w:rsidP="006B1C87">
      <w:pPr>
        <w:spacing w:after="240"/>
        <w:ind w:left="2552" w:hanging="2552"/>
      </w:pPr>
      <w:r>
        <w:t>Control Measures:</w:t>
      </w:r>
      <w:r>
        <w:tab/>
      </w:r>
      <w:r w:rsidR="00C57773" w:rsidRPr="00C57773">
        <w:t>Noise sources should be identified and control measures implemented to minimise adverse noise impact upon the habitat</w:t>
      </w:r>
      <w:r w:rsidR="00C57773">
        <w:t>.</w:t>
      </w:r>
    </w:p>
    <w:p w14:paraId="6F879C65" w14:textId="77777777" w:rsidR="004F315B" w:rsidRPr="004F315B" w:rsidRDefault="004F315B" w:rsidP="006B1C87">
      <w:pPr>
        <w:spacing w:after="120" w:line="240" w:lineRule="auto"/>
      </w:pPr>
    </w:p>
    <w:p w14:paraId="114C854B" w14:textId="516F1F1A" w:rsidR="00C57773" w:rsidRDefault="00C57773" w:rsidP="006B1C87">
      <w:pPr>
        <w:pStyle w:val="Heading3"/>
        <w:numPr>
          <w:ilvl w:val="0"/>
          <w:numId w:val="22"/>
        </w:numPr>
        <w:spacing w:after="120"/>
        <w:ind w:left="284"/>
      </w:pPr>
      <w:r>
        <w:t>Gulls, corvids and rats</w:t>
      </w:r>
    </w:p>
    <w:p w14:paraId="7CF8A6AC" w14:textId="5358654B" w:rsidR="001A537C" w:rsidRDefault="00C57773" w:rsidP="006B1C87">
      <w:pPr>
        <w:spacing w:after="240"/>
        <w:ind w:left="2552" w:hanging="2552"/>
      </w:pPr>
      <w:r>
        <w:t>Extent and Impact:</w:t>
      </w:r>
      <w:r>
        <w:tab/>
      </w:r>
      <w:r w:rsidR="001A537C">
        <w:t>Landfill sites taking domestic/biodegradable or putrescible wastes are likely to attract vermin.</w:t>
      </w:r>
      <w:r w:rsidR="00810A8B">
        <w:t xml:space="preserve"> </w:t>
      </w:r>
    </w:p>
    <w:p w14:paraId="456C557B" w14:textId="17D33BE5" w:rsidR="001A537C" w:rsidRDefault="001A537C" w:rsidP="006B1C87">
      <w:pPr>
        <w:spacing w:after="240"/>
        <w:ind w:left="2552"/>
      </w:pPr>
      <w:r>
        <w:t>Birds are not only attracted to landfills as a source of food.</w:t>
      </w:r>
      <w:r w:rsidR="00810A8B">
        <w:t xml:space="preserve"> </w:t>
      </w:r>
      <w:r>
        <w:t xml:space="preserve">They are also attracted by the presence of heat, standing water and by disturbed soils during restoration of the landfill site. </w:t>
      </w:r>
    </w:p>
    <w:p w14:paraId="681824F3" w14:textId="77777777" w:rsidR="001A537C" w:rsidRDefault="001A537C" w:rsidP="006B1C87">
      <w:pPr>
        <w:spacing w:after="240"/>
        <w:ind w:left="2552"/>
      </w:pPr>
      <w:r>
        <w:t xml:space="preserve"> </w:t>
      </w:r>
    </w:p>
    <w:p w14:paraId="2DDC9FED" w14:textId="77777777" w:rsidR="00AB2A20" w:rsidRDefault="00AB2A20" w:rsidP="006B1C87">
      <w:pPr>
        <w:spacing w:after="240"/>
        <w:ind w:left="2552"/>
      </w:pPr>
    </w:p>
    <w:p w14:paraId="2ACE0FA9" w14:textId="77777777" w:rsidR="00AB2A20" w:rsidRDefault="00AB2A20" w:rsidP="006B1C87">
      <w:pPr>
        <w:spacing w:after="240"/>
        <w:ind w:left="2552"/>
      </w:pPr>
    </w:p>
    <w:p w14:paraId="0BFB6376" w14:textId="5F2E5DE3" w:rsidR="00AB2A20" w:rsidRPr="00AB2A20" w:rsidRDefault="00AB2A20" w:rsidP="006B1C87">
      <w:pPr>
        <w:spacing w:after="240"/>
        <w:ind w:left="2552"/>
        <w:jc w:val="right"/>
        <w:rPr>
          <w:color w:val="6E7571" w:themeColor="text2"/>
        </w:rPr>
      </w:pPr>
      <w:r w:rsidRPr="00AB2A20">
        <w:rPr>
          <w:color w:val="6E7571" w:themeColor="text2"/>
        </w:rPr>
        <w:t>17</w:t>
      </w:r>
    </w:p>
    <w:p w14:paraId="014E733F" w14:textId="4E4A17BD" w:rsidR="001A537C" w:rsidRDefault="001A537C" w:rsidP="006B1C87">
      <w:pPr>
        <w:spacing w:after="240"/>
        <w:ind w:left="2552"/>
      </w:pPr>
      <w:r>
        <w:lastRenderedPageBreak/>
        <w:t>Gulls, particularly larger species will predate upon the eggs and young of nesting birds. Dense colonies of breeding birds are likely to be particularly attractive to predators.</w:t>
      </w:r>
      <w:r w:rsidR="00810A8B">
        <w:t xml:space="preserve"> </w:t>
      </w:r>
      <w:r>
        <w:t>The disturbance effect of gulls roosting in the vicinity of a landfill site may also deter other birds from nesting.</w:t>
      </w:r>
      <w:r w:rsidR="00810A8B">
        <w:t xml:space="preserve"> </w:t>
      </w:r>
      <w:r>
        <w:t>The risk of predation will depend on the species involved.</w:t>
      </w:r>
      <w:r w:rsidR="00810A8B">
        <w:t xml:space="preserve"> </w:t>
      </w:r>
      <w:r>
        <w:t>Terns are particularly vulnerable.</w:t>
      </w:r>
      <w:r w:rsidR="00810A8B">
        <w:t xml:space="preserve"> </w:t>
      </w:r>
      <w:r>
        <w:t xml:space="preserve">The evidence for breeding waders is less clear. If a proposed site is within a few kilometres of a breeding site of a qualifying SPA species, an appropriate assessment is likely to be necessary. </w:t>
      </w:r>
    </w:p>
    <w:p w14:paraId="086733A9" w14:textId="71437313" w:rsidR="00C57773" w:rsidRDefault="001A537C" w:rsidP="006B1C87">
      <w:pPr>
        <w:spacing w:after="240"/>
        <w:ind w:left="2552"/>
      </w:pPr>
      <w:r>
        <w:t>Rodents may also eat the eggs of ground nesting birds, but these impacts are only likely to occur over a short distance.</w:t>
      </w:r>
    </w:p>
    <w:p w14:paraId="388E7F6C" w14:textId="0289A7E1" w:rsidR="001A537C" w:rsidRDefault="001A537C" w:rsidP="006B1C87">
      <w:pPr>
        <w:spacing w:after="240"/>
        <w:ind w:left="2552" w:hanging="2552"/>
      </w:pPr>
      <w:r>
        <w:t>Control Measures:</w:t>
      </w:r>
      <w:r>
        <w:tab/>
      </w:r>
      <w:r w:rsidR="00FC2E55" w:rsidRPr="00FC2E55">
        <w:t>Bird control measures typically consist of</w:t>
      </w:r>
      <w:r w:rsidR="00FC2E55">
        <w:t>:</w:t>
      </w:r>
    </w:p>
    <w:p w14:paraId="150AFAFA" w14:textId="1FB46AE4" w:rsidR="00FC2E55" w:rsidRDefault="00FC2E55" w:rsidP="006B1C87">
      <w:pPr>
        <w:pStyle w:val="ListParagraph"/>
        <w:numPr>
          <w:ilvl w:val="0"/>
          <w:numId w:val="24"/>
        </w:numPr>
        <w:spacing w:after="240"/>
        <w:ind w:left="2977"/>
      </w:pPr>
      <w:r>
        <w:t>Coverage of biodegradable waste every day for the life of the activity</w:t>
      </w:r>
      <w:r w:rsidR="000C101F">
        <w:t>.</w:t>
      </w:r>
    </w:p>
    <w:p w14:paraId="7DCA6F0E" w14:textId="67756326" w:rsidR="00FC2E55" w:rsidRDefault="00FC2E55" w:rsidP="006B1C87">
      <w:pPr>
        <w:pStyle w:val="ListParagraph"/>
        <w:numPr>
          <w:ilvl w:val="0"/>
          <w:numId w:val="24"/>
        </w:numPr>
        <w:spacing w:after="240"/>
        <w:ind w:left="2977"/>
      </w:pPr>
      <w:r>
        <w:t>Daily employment of bird scaring techniques and</w:t>
      </w:r>
    </w:p>
    <w:p w14:paraId="6A56F981" w14:textId="786F853D" w:rsidR="00FC2E55" w:rsidRDefault="00FC2E55" w:rsidP="006B1C87">
      <w:pPr>
        <w:pStyle w:val="ListParagraph"/>
        <w:numPr>
          <w:ilvl w:val="0"/>
          <w:numId w:val="24"/>
        </w:numPr>
        <w:spacing w:after="240"/>
        <w:ind w:left="2977"/>
      </w:pPr>
      <w:r>
        <w:t>Daily presence of falcons (e.g. peregrine or gyrfalcon).</w:t>
      </w:r>
    </w:p>
    <w:p w14:paraId="3C58A542" w14:textId="6B67B84A" w:rsidR="00885CDE" w:rsidRDefault="00885CDE" w:rsidP="006B1C87">
      <w:pPr>
        <w:spacing w:after="240"/>
        <w:ind w:left="2552"/>
      </w:pPr>
      <w:r>
        <w:t xml:space="preserve">These </w:t>
      </w:r>
      <w:proofErr w:type="gramStart"/>
      <w:r>
        <w:t>have to</w:t>
      </w:r>
      <w:proofErr w:type="gramEnd"/>
      <w:r>
        <w:t xml:space="preserve"> be employed </w:t>
      </w:r>
      <w:proofErr w:type="gramStart"/>
      <w:r>
        <w:t>on a daily basis</w:t>
      </w:r>
      <w:proofErr w:type="gramEnd"/>
      <w:r>
        <w:t xml:space="preserve"> to prevent gulls from becoming habituated to feeding on the site and, thus, may enable an adverse effect to be avoided.</w:t>
      </w:r>
      <w:r w:rsidR="00810A8B">
        <w:t xml:space="preserve"> </w:t>
      </w:r>
      <w:r>
        <w:t xml:space="preserve"> </w:t>
      </w:r>
    </w:p>
    <w:p w14:paraId="41E16E59" w14:textId="2E6C5626" w:rsidR="00885CDE" w:rsidRDefault="00885CDE" w:rsidP="006B1C87">
      <w:pPr>
        <w:spacing w:after="240"/>
        <w:ind w:left="2552"/>
      </w:pPr>
      <w:r>
        <w:t xml:space="preserve"> Alternative control measures have been described (</w:t>
      </w:r>
      <w:proofErr w:type="spellStart"/>
      <w:r>
        <w:t>Belant</w:t>
      </w:r>
      <w:proofErr w:type="spellEnd"/>
      <w:r>
        <w:t xml:space="preserve"> 1997) including – netting, overhead lines, chemical repellent, pyrotechnics and lethal controls (shooting and poison). </w:t>
      </w:r>
    </w:p>
    <w:p w14:paraId="61D09C86" w14:textId="6175C935" w:rsidR="00810A8B" w:rsidRDefault="00885CDE" w:rsidP="00810A8B">
      <w:pPr>
        <w:spacing w:after="240"/>
        <w:ind w:left="2552"/>
      </w:pPr>
      <w:r>
        <w:t xml:space="preserve"> Optimal loafing sites for gulls are characterised by large open areas with good visibility.</w:t>
      </w:r>
      <w:r w:rsidR="00810A8B">
        <w:t xml:space="preserve"> </w:t>
      </w:r>
      <w:r>
        <w:t>Increasing grass height by limiting mowing can discourage gull use of these areas. (</w:t>
      </w:r>
      <w:proofErr w:type="spellStart"/>
      <w:r>
        <w:t>Belant</w:t>
      </w:r>
      <w:proofErr w:type="spellEnd"/>
      <w:r>
        <w:t xml:space="preserve"> 1997).</w:t>
      </w:r>
    </w:p>
    <w:p w14:paraId="6F6E2686" w14:textId="77777777" w:rsidR="00AB2A20" w:rsidRDefault="00AB2A20" w:rsidP="006B1C87">
      <w:pPr>
        <w:spacing w:after="240"/>
        <w:ind w:left="2552"/>
      </w:pPr>
    </w:p>
    <w:p w14:paraId="09448363" w14:textId="574EB794" w:rsidR="00AB2A20" w:rsidRPr="00AB2A20" w:rsidRDefault="00AB2A20" w:rsidP="006B1C87">
      <w:pPr>
        <w:spacing w:after="240"/>
        <w:ind w:left="2552"/>
        <w:jc w:val="right"/>
        <w:rPr>
          <w:color w:val="6E7571" w:themeColor="text2"/>
        </w:rPr>
      </w:pPr>
      <w:r w:rsidRPr="00AB2A20">
        <w:rPr>
          <w:color w:val="6E7571" w:themeColor="text2"/>
        </w:rPr>
        <w:t>18</w:t>
      </w:r>
    </w:p>
    <w:p w14:paraId="4B42D172" w14:textId="3A8BA43E" w:rsidR="00885CDE" w:rsidRDefault="003F2C95" w:rsidP="006B1C87">
      <w:pPr>
        <w:spacing w:after="240"/>
        <w:ind w:left="2552"/>
      </w:pPr>
      <w:r>
        <w:lastRenderedPageBreak/>
        <w:t>However</w:t>
      </w:r>
      <w:r w:rsidR="00D2380A">
        <w:t>,</w:t>
      </w:r>
      <w:r>
        <w:t xml:space="preserve"> control measures may not be 100 percent </w:t>
      </w:r>
      <w:proofErr w:type="gramStart"/>
      <w:r>
        <w:t>effective</w:t>
      </w:r>
      <w:proofErr w:type="gramEnd"/>
      <w:r>
        <w:t xml:space="preserve"> and a decision </w:t>
      </w:r>
      <w:r w:rsidR="00E240BD" w:rsidRPr="00E240BD">
        <w:t>will have to be made on a case - by - case basis.</w:t>
      </w:r>
      <w:r w:rsidR="00810A8B">
        <w:t xml:space="preserve"> </w:t>
      </w:r>
      <w:r w:rsidR="00E240BD" w:rsidRPr="00E240BD">
        <w:t>The effect of these measures themselves on qualifying bird populations should be addressed.</w:t>
      </w:r>
      <w:r w:rsidR="00810A8B">
        <w:t xml:space="preserve"> </w:t>
      </w:r>
      <w:r w:rsidR="00E240BD" w:rsidRPr="00E240BD">
        <w:t>Noisy bird scaring techniques can be provided with acoustic shielding to direct the impact away from the European Site.</w:t>
      </w:r>
      <w:r w:rsidR="00810A8B">
        <w:t xml:space="preserve"> </w:t>
      </w:r>
      <w:r w:rsidR="00E240BD" w:rsidRPr="00E240BD">
        <w:t>There is also evidence that use of falcons is a very localised effect, contained within the landfill site boundary, thus this is a sensible option when the landfill is located adjacent to the European site</w:t>
      </w:r>
      <w:r w:rsidR="00E240BD">
        <w:t>.</w:t>
      </w:r>
    </w:p>
    <w:p w14:paraId="6F85E4EE" w14:textId="054A0605" w:rsidR="00C5188D" w:rsidRDefault="00C5188D" w:rsidP="00980CE8">
      <w:pPr>
        <w:pStyle w:val="Heading3"/>
      </w:pPr>
    </w:p>
    <w:p w14:paraId="693596D4" w14:textId="77777777" w:rsidR="00C5188D" w:rsidRPr="00C5188D" w:rsidRDefault="00C5188D" w:rsidP="00C5188D"/>
    <w:p w14:paraId="42726932" w14:textId="77777777" w:rsidR="00880C78" w:rsidRPr="00A75248" w:rsidRDefault="00880C78" w:rsidP="00880C78"/>
    <w:p w14:paraId="5ECCAE1C" w14:textId="77777777" w:rsidR="00A75248" w:rsidRDefault="00A75248" w:rsidP="00993F12">
      <w:pPr>
        <w:jc w:val="both"/>
        <w:rPr>
          <w:rFonts w:ascii="Arial" w:hAnsi="Arial" w:cs="Arial"/>
          <w:b/>
          <w:bCs/>
          <w:sz w:val="32"/>
          <w:szCs w:val="32"/>
        </w:rPr>
      </w:pPr>
    </w:p>
    <w:p w14:paraId="7CA460E9" w14:textId="12B271B7" w:rsidR="00D2380A" w:rsidRDefault="00D2380A">
      <w:pPr>
        <w:spacing w:line="240" w:lineRule="auto"/>
        <w:rPr>
          <w:rFonts w:ascii="Arial" w:hAnsi="Arial" w:cs="Arial"/>
          <w:b/>
          <w:bCs/>
          <w:sz w:val="32"/>
          <w:szCs w:val="32"/>
        </w:rPr>
      </w:pPr>
    </w:p>
    <w:p w14:paraId="2A2E0A6D" w14:textId="77777777" w:rsidR="00D2380A" w:rsidRDefault="00D2380A">
      <w:pPr>
        <w:spacing w:line="240" w:lineRule="auto"/>
        <w:rPr>
          <w:rFonts w:ascii="Arial" w:hAnsi="Arial" w:cs="Arial"/>
          <w:b/>
          <w:bCs/>
          <w:sz w:val="32"/>
          <w:szCs w:val="32"/>
        </w:rPr>
      </w:pPr>
    </w:p>
    <w:p w14:paraId="56851D8C" w14:textId="77777777" w:rsidR="00D2380A" w:rsidRDefault="00D2380A">
      <w:pPr>
        <w:spacing w:line="240" w:lineRule="auto"/>
        <w:rPr>
          <w:rFonts w:ascii="Arial" w:hAnsi="Arial" w:cs="Arial"/>
          <w:b/>
          <w:bCs/>
          <w:sz w:val="32"/>
          <w:szCs w:val="32"/>
        </w:rPr>
      </w:pPr>
    </w:p>
    <w:p w14:paraId="53D38DD4" w14:textId="77777777" w:rsidR="00D2380A" w:rsidRDefault="00D2380A">
      <w:pPr>
        <w:spacing w:line="240" w:lineRule="auto"/>
        <w:rPr>
          <w:rFonts w:ascii="Arial" w:hAnsi="Arial" w:cs="Arial"/>
          <w:b/>
          <w:bCs/>
          <w:sz w:val="32"/>
          <w:szCs w:val="32"/>
        </w:rPr>
      </w:pPr>
    </w:p>
    <w:p w14:paraId="4D9697E5" w14:textId="77777777" w:rsidR="00D2380A" w:rsidRDefault="00D2380A">
      <w:pPr>
        <w:spacing w:line="240" w:lineRule="auto"/>
        <w:rPr>
          <w:rFonts w:ascii="Arial" w:hAnsi="Arial" w:cs="Arial"/>
          <w:b/>
          <w:bCs/>
          <w:sz w:val="32"/>
          <w:szCs w:val="32"/>
        </w:rPr>
      </w:pPr>
    </w:p>
    <w:p w14:paraId="3BB7C4AF" w14:textId="77777777" w:rsidR="00D2380A" w:rsidRDefault="00D2380A">
      <w:pPr>
        <w:spacing w:line="240" w:lineRule="auto"/>
        <w:rPr>
          <w:rFonts w:ascii="Arial" w:hAnsi="Arial" w:cs="Arial"/>
          <w:b/>
          <w:bCs/>
          <w:sz w:val="32"/>
          <w:szCs w:val="32"/>
        </w:rPr>
      </w:pPr>
    </w:p>
    <w:p w14:paraId="1045BD5F" w14:textId="77777777" w:rsidR="00D2380A" w:rsidRDefault="00D2380A">
      <w:pPr>
        <w:spacing w:line="240" w:lineRule="auto"/>
        <w:rPr>
          <w:rFonts w:ascii="Arial" w:hAnsi="Arial" w:cs="Arial"/>
          <w:b/>
          <w:bCs/>
          <w:sz w:val="32"/>
          <w:szCs w:val="32"/>
        </w:rPr>
      </w:pPr>
    </w:p>
    <w:p w14:paraId="3C88D382" w14:textId="77777777" w:rsidR="00D2380A" w:rsidRDefault="00D2380A">
      <w:pPr>
        <w:spacing w:line="240" w:lineRule="auto"/>
        <w:rPr>
          <w:rFonts w:ascii="Arial" w:hAnsi="Arial" w:cs="Arial"/>
          <w:b/>
          <w:bCs/>
          <w:sz w:val="32"/>
          <w:szCs w:val="32"/>
        </w:rPr>
      </w:pPr>
    </w:p>
    <w:p w14:paraId="3CA092D4" w14:textId="77777777" w:rsidR="00D2380A" w:rsidRDefault="00D2380A">
      <w:pPr>
        <w:spacing w:line="240" w:lineRule="auto"/>
        <w:rPr>
          <w:rFonts w:ascii="Arial" w:hAnsi="Arial" w:cs="Arial"/>
          <w:b/>
          <w:bCs/>
          <w:sz w:val="32"/>
          <w:szCs w:val="32"/>
        </w:rPr>
      </w:pPr>
    </w:p>
    <w:p w14:paraId="2CF03407" w14:textId="77777777" w:rsidR="00D2380A" w:rsidRDefault="00D2380A">
      <w:pPr>
        <w:spacing w:line="240" w:lineRule="auto"/>
        <w:rPr>
          <w:rFonts w:ascii="Arial" w:hAnsi="Arial" w:cs="Arial"/>
          <w:b/>
          <w:bCs/>
          <w:sz w:val="32"/>
          <w:szCs w:val="32"/>
        </w:rPr>
      </w:pPr>
    </w:p>
    <w:p w14:paraId="663E11D4" w14:textId="77777777" w:rsidR="00D2380A" w:rsidRDefault="00D2380A">
      <w:pPr>
        <w:spacing w:line="240" w:lineRule="auto"/>
        <w:rPr>
          <w:rFonts w:ascii="Arial" w:hAnsi="Arial" w:cs="Arial"/>
          <w:b/>
          <w:bCs/>
          <w:sz w:val="32"/>
          <w:szCs w:val="32"/>
        </w:rPr>
      </w:pPr>
    </w:p>
    <w:p w14:paraId="65EAF684" w14:textId="77777777" w:rsidR="00D2380A" w:rsidRDefault="00D2380A">
      <w:pPr>
        <w:spacing w:line="240" w:lineRule="auto"/>
        <w:rPr>
          <w:rFonts w:ascii="Arial" w:hAnsi="Arial" w:cs="Arial"/>
          <w:b/>
          <w:bCs/>
          <w:sz w:val="32"/>
          <w:szCs w:val="32"/>
        </w:rPr>
      </w:pPr>
    </w:p>
    <w:p w14:paraId="58ED3369" w14:textId="77777777" w:rsidR="00D2380A" w:rsidRDefault="00D2380A">
      <w:pPr>
        <w:spacing w:line="240" w:lineRule="auto"/>
        <w:rPr>
          <w:rFonts w:ascii="Arial" w:hAnsi="Arial" w:cs="Arial"/>
          <w:b/>
          <w:bCs/>
          <w:sz w:val="32"/>
          <w:szCs w:val="32"/>
        </w:rPr>
      </w:pPr>
    </w:p>
    <w:p w14:paraId="3411F022" w14:textId="77777777" w:rsidR="00D2380A" w:rsidRDefault="00D2380A">
      <w:pPr>
        <w:spacing w:line="240" w:lineRule="auto"/>
        <w:rPr>
          <w:rFonts w:ascii="Arial" w:hAnsi="Arial" w:cs="Arial"/>
          <w:b/>
          <w:bCs/>
          <w:sz w:val="32"/>
          <w:szCs w:val="32"/>
        </w:rPr>
      </w:pPr>
    </w:p>
    <w:p w14:paraId="47A2C7D0" w14:textId="77777777" w:rsidR="00D2380A" w:rsidRDefault="00D2380A">
      <w:pPr>
        <w:spacing w:line="240" w:lineRule="auto"/>
        <w:rPr>
          <w:rFonts w:ascii="Arial" w:hAnsi="Arial" w:cs="Arial"/>
          <w:b/>
          <w:bCs/>
          <w:sz w:val="32"/>
          <w:szCs w:val="32"/>
        </w:rPr>
      </w:pPr>
    </w:p>
    <w:p w14:paraId="0908230B" w14:textId="77777777" w:rsidR="006B1C87" w:rsidRDefault="006B1C87">
      <w:pPr>
        <w:spacing w:line="240" w:lineRule="auto"/>
        <w:rPr>
          <w:rFonts w:ascii="Arial" w:hAnsi="Arial" w:cs="Arial"/>
          <w:b/>
          <w:bCs/>
          <w:sz w:val="32"/>
          <w:szCs w:val="32"/>
        </w:rPr>
      </w:pPr>
    </w:p>
    <w:p w14:paraId="47837B18" w14:textId="77777777" w:rsidR="006B1C87" w:rsidRDefault="006B1C87">
      <w:pPr>
        <w:spacing w:line="240" w:lineRule="auto"/>
        <w:rPr>
          <w:rFonts w:ascii="Arial" w:hAnsi="Arial" w:cs="Arial"/>
          <w:b/>
          <w:bCs/>
          <w:sz w:val="32"/>
          <w:szCs w:val="32"/>
        </w:rPr>
      </w:pPr>
    </w:p>
    <w:p w14:paraId="5D7CC358" w14:textId="77777777" w:rsidR="006B1C87" w:rsidRDefault="006B1C87">
      <w:pPr>
        <w:spacing w:line="240" w:lineRule="auto"/>
        <w:rPr>
          <w:rFonts w:ascii="Arial" w:hAnsi="Arial" w:cs="Arial"/>
          <w:b/>
          <w:bCs/>
          <w:sz w:val="32"/>
          <w:szCs w:val="32"/>
        </w:rPr>
      </w:pPr>
    </w:p>
    <w:p w14:paraId="399916C8" w14:textId="77777777" w:rsidR="006B1C87" w:rsidRDefault="006B1C87">
      <w:pPr>
        <w:spacing w:line="240" w:lineRule="auto"/>
        <w:rPr>
          <w:rFonts w:ascii="Arial" w:hAnsi="Arial" w:cs="Arial"/>
          <w:b/>
          <w:bCs/>
          <w:sz w:val="32"/>
          <w:szCs w:val="32"/>
        </w:rPr>
      </w:pPr>
    </w:p>
    <w:p w14:paraId="2DEA7342" w14:textId="77777777" w:rsidR="006B1C87" w:rsidRDefault="006B1C87">
      <w:pPr>
        <w:spacing w:line="240" w:lineRule="auto"/>
        <w:rPr>
          <w:rFonts w:ascii="Arial" w:hAnsi="Arial" w:cs="Arial"/>
          <w:b/>
          <w:bCs/>
          <w:sz w:val="32"/>
          <w:szCs w:val="32"/>
        </w:rPr>
      </w:pPr>
    </w:p>
    <w:p w14:paraId="09A427A9" w14:textId="77777777" w:rsidR="00D2380A" w:rsidRDefault="00D2380A">
      <w:pPr>
        <w:spacing w:line="240" w:lineRule="auto"/>
        <w:rPr>
          <w:rFonts w:ascii="Arial" w:hAnsi="Arial" w:cs="Arial"/>
          <w:b/>
          <w:bCs/>
          <w:sz w:val="32"/>
          <w:szCs w:val="32"/>
        </w:rPr>
      </w:pPr>
    </w:p>
    <w:p w14:paraId="7B394B08" w14:textId="785E8362" w:rsidR="00D2380A" w:rsidRPr="00D2380A" w:rsidRDefault="00D2380A" w:rsidP="00D2380A">
      <w:pPr>
        <w:spacing w:line="240" w:lineRule="auto"/>
        <w:jc w:val="right"/>
        <w:rPr>
          <w:rFonts w:ascii="Arial" w:hAnsi="Arial" w:cs="Arial"/>
          <w:color w:val="6E7571" w:themeColor="text2"/>
        </w:rPr>
      </w:pPr>
      <w:r w:rsidRPr="00D2380A">
        <w:rPr>
          <w:rFonts w:ascii="Arial" w:hAnsi="Arial" w:cs="Arial"/>
          <w:color w:val="6E7571" w:themeColor="text2"/>
        </w:rPr>
        <w:t>1</w:t>
      </w:r>
      <w:r w:rsidR="00AB2A20">
        <w:rPr>
          <w:rFonts w:ascii="Arial" w:hAnsi="Arial" w:cs="Arial"/>
          <w:color w:val="6E7571" w:themeColor="text2"/>
        </w:rPr>
        <w:t>9</w:t>
      </w:r>
    </w:p>
    <w:p w14:paraId="2B1E2C3D" w14:textId="034F0FA0" w:rsidR="00993F12" w:rsidRPr="008167EA" w:rsidRDefault="00993F12" w:rsidP="008167EA">
      <w:pPr>
        <w:rPr>
          <w:rFonts w:ascii="Arial" w:hAnsi="Arial" w:cs="Arial"/>
          <w:sz w:val="20"/>
          <w:szCs w:val="20"/>
        </w:rPr>
      </w:pPr>
      <w:r w:rsidRPr="008167EA">
        <w:rPr>
          <w:rFonts w:ascii="Arial" w:hAnsi="Arial" w:cs="Arial"/>
          <w:b/>
          <w:bCs/>
        </w:rPr>
        <w:lastRenderedPageBreak/>
        <w:t>This guidance has been updated to meet accessibility standards and to replace certain references to legislation with references to the Environmental Authorisations (Scotland) Regulations 2018. It has not been reviewed beyond this. We are aware that sections of this guidance may need to be updated, and this work will be completed in due course.</w:t>
      </w:r>
    </w:p>
    <w:p w14:paraId="3F93E88B" w14:textId="77777777" w:rsidR="00993F12" w:rsidRDefault="00993F12" w:rsidP="00993F12">
      <w:pPr>
        <w:ind w:left="-5"/>
        <w:rPr>
          <w:rFonts w:ascii="Times New Roman" w:eastAsia="Times New Roman" w:hAnsi="Times New Roman" w:cs="Times New Roman"/>
        </w:rPr>
      </w:pPr>
    </w:p>
    <w:p w14:paraId="284CE1CE" w14:textId="77777777" w:rsidR="00993F12" w:rsidRPr="000961F3" w:rsidRDefault="00993F12" w:rsidP="00993F12">
      <w:pPr>
        <w:pStyle w:val="Heading2"/>
        <w:spacing w:after="120" w:line="360" w:lineRule="auto"/>
        <w:rPr>
          <w:rFonts w:ascii="Arial" w:hAnsi="Arial" w:cs="Arial"/>
          <w:sz w:val="24"/>
          <w:szCs w:val="24"/>
        </w:rPr>
      </w:pPr>
      <w:bookmarkStart w:id="14" w:name="_Toc184981253"/>
      <w:bookmarkStart w:id="15" w:name="_Toc195520101"/>
      <w:bookmarkStart w:id="16" w:name="_Toc195520179"/>
      <w:bookmarkStart w:id="17" w:name="_Toc195532995"/>
      <w:bookmarkStart w:id="18" w:name="_Toc195533092"/>
      <w:r w:rsidRPr="000961F3">
        <w:rPr>
          <w:rFonts w:ascii="Arial" w:hAnsi="Arial" w:cs="Arial"/>
          <w:sz w:val="24"/>
          <w:szCs w:val="24"/>
        </w:rPr>
        <w:t>Disclaimer</w:t>
      </w:r>
      <w:bookmarkEnd w:id="14"/>
      <w:bookmarkEnd w:id="15"/>
      <w:bookmarkEnd w:id="16"/>
      <w:bookmarkEnd w:id="17"/>
      <w:bookmarkEnd w:id="18"/>
    </w:p>
    <w:p w14:paraId="287F765A" w14:textId="77777777" w:rsidR="00993F12" w:rsidRPr="000961F3" w:rsidRDefault="00993F12" w:rsidP="00993F12">
      <w:pPr>
        <w:spacing w:after="240"/>
        <w:rPr>
          <w:rFonts w:ascii="Arial" w:hAnsi="Arial" w:cs="Arial"/>
        </w:rPr>
      </w:pPr>
      <w:r w:rsidRPr="000961F3">
        <w:rPr>
          <w:rFonts w:ascii="Arial" w:hAnsi="Arial" w:cs="Arial"/>
        </w:rPr>
        <w:t>This guidance is based on the law as it stood when the guidance was published.</w:t>
      </w:r>
    </w:p>
    <w:p w14:paraId="3CEC1E5B" w14:textId="77777777" w:rsidR="00993F12" w:rsidRPr="000961F3" w:rsidRDefault="00993F12" w:rsidP="00993F12">
      <w:pPr>
        <w:spacing w:after="240"/>
        <w:rPr>
          <w:rFonts w:ascii="Arial" w:hAnsi="Arial" w:cs="Arial"/>
        </w:rPr>
      </w:pPr>
      <w:r w:rsidRPr="000961F3">
        <w:rPr>
          <w:rFonts w:ascii="Arial" w:hAnsi="Arial" w:cs="Arial"/>
        </w:rPr>
        <w:t>Whilst every effort has been made to ensure the accuracy of this guidance, SEPA gives no warranty, covenant or undertaking (express or implied) regarding the fitness for purpose of, or any error, omission or discrepancy in this guidance. Reliance on its contents and the contents of any websites that are linked to or from this guidance is entirely at the user’s own risk. SEPA is not liable for any loss or damage that may come from using this guidance. This includes:</w:t>
      </w:r>
    </w:p>
    <w:p w14:paraId="495563B9" w14:textId="77777777" w:rsidR="00993F12" w:rsidRPr="000961F3" w:rsidRDefault="00993F12" w:rsidP="00993F12">
      <w:pPr>
        <w:numPr>
          <w:ilvl w:val="0"/>
          <w:numId w:val="17"/>
        </w:numPr>
        <w:spacing w:after="240"/>
        <w:rPr>
          <w:rFonts w:ascii="Arial" w:hAnsi="Arial" w:cs="Arial"/>
        </w:rPr>
      </w:pPr>
      <w:r w:rsidRPr="000961F3">
        <w:rPr>
          <w:rFonts w:ascii="Arial" w:hAnsi="Arial" w:cs="Arial"/>
        </w:rPr>
        <w:t>any direct, indirect and consequential losses</w:t>
      </w:r>
    </w:p>
    <w:p w14:paraId="6BDF81CD" w14:textId="77777777" w:rsidR="00993F12" w:rsidRPr="000961F3" w:rsidRDefault="00993F12" w:rsidP="00993F12">
      <w:pPr>
        <w:numPr>
          <w:ilvl w:val="0"/>
          <w:numId w:val="17"/>
        </w:numPr>
        <w:spacing w:after="240"/>
        <w:rPr>
          <w:rFonts w:ascii="Arial" w:hAnsi="Arial" w:cs="Arial"/>
        </w:rPr>
      </w:pPr>
      <w:r w:rsidRPr="000961F3">
        <w:rPr>
          <w:rFonts w:ascii="Arial" w:hAnsi="Arial" w:cs="Arial"/>
        </w:rPr>
        <w:t>any loss or damage caused by civil wrongs, breach of contract or otherwise.</w:t>
      </w:r>
    </w:p>
    <w:p w14:paraId="78838E41" w14:textId="77777777" w:rsidR="00993F12" w:rsidRPr="000961F3" w:rsidRDefault="00993F12" w:rsidP="00993F12">
      <w:pPr>
        <w:spacing w:after="240"/>
        <w:rPr>
          <w:rFonts w:ascii="Arial" w:hAnsi="Arial" w:cs="Arial"/>
        </w:rPr>
      </w:pPr>
      <w:r w:rsidRPr="000961F3">
        <w:rPr>
          <w:rFonts w:ascii="Arial" w:hAnsi="Arial" w:cs="Arial"/>
        </w:rPr>
        <w:t>SEPA reserves the right to depart from this guidance and take appropriate action as it considers necessary or appropriate. Operators are responsible for ensuring that they are compliant with the law. If necessary, independent legal / specialist advice should be sought.</w:t>
      </w:r>
    </w:p>
    <w:p w14:paraId="2B23FFD4" w14:textId="77777777" w:rsidR="00993F12" w:rsidRDefault="00993F12" w:rsidP="00B065D4">
      <w:pPr>
        <w:ind w:left="-5"/>
      </w:pPr>
    </w:p>
    <w:sectPr w:rsidR="00993F12" w:rsidSect="00D2380A">
      <w:footerReference w:type="default" r:id="rId24"/>
      <w:footerReference w:type="first" r:id="rId25"/>
      <w:pgSz w:w="11900" w:h="16840"/>
      <w:pgMar w:top="839" w:right="839" w:bottom="839" w:left="839" w:header="794" w:footer="567" w:gutter="0"/>
      <w:pgNumType w:start="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DB91B" w14:textId="77777777" w:rsidR="00EE69CC" w:rsidRDefault="00EE69CC" w:rsidP="00660C79">
      <w:pPr>
        <w:spacing w:line="240" w:lineRule="auto"/>
      </w:pPr>
      <w:r>
        <w:separator/>
      </w:r>
    </w:p>
  </w:endnote>
  <w:endnote w:type="continuationSeparator" w:id="0">
    <w:p w14:paraId="4DCA0B38" w14:textId="77777777" w:rsidR="00EE69CC" w:rsidRDefault="00EE69CC" w:rsidP="00660C79">
      <w:pPr>
        <w:spacing w:line="240" w:lineRule="auto"/>
      </w:pPr>
      <w:r>
        <w:continuationSeparator/>
      </w:r>
    </w:p>
  </w:endnote>
  <w:endnote w:type="continuationNotice" w:id="1">
    <w:p w14:paraId="0EE301AB" w14:textId="77777777" w:rsidR="00EE69CC" w:rsidRDefault="00EE69C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5BA2C" w14:textId="77777777" w:rsidR="00EC6A73" w:rsidRDefault="006A186F" w:rsidP="006F44FD">
    <w:pPr>
      <w:pStyle w:val="Footer"/>
      <w:framePr w:wrap="none" w:vAnchor="text" w:hAnchor="margin" w:xAlign="right" w:y="1"/>
      <w:rPr>
        <w:rStyle w:val="PageNumber"/>
      </w:rPr>
    </w:pPr>
    <w:r>
      <w:rPr>
        <w:noProof/>
      </w:rPr>
      <mc:AlternateContent>
        <mc:Choice Requires="wps">
          <w:drawing>
            <wp:anchor distT="0" distB="0" distL="0" distR="0" simplePos="0" relativeHeight="251658246" behindDoc="0" locked="0" layoutInCell="1" allowOverlap="1" wp14:anchorId="287090E8" wp14:editId="0173CC2F">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7CCD91" w14:textId="77777777" w:rsidR="006A186F" w:rsidRPr="006A186F" w:rsidRDefault="006A186F" w:rsidP="006A186F">
                          <w:pPr>
                            <w:rPr>
                              <w:rFonts w:ascii="Calibri" w:eastAsia="Calibri" w:hAnsi="Calibri" w:cs="Calibri"/>
                              <w:noProof/>
                              <w:color w:val="0000FF"/>
                              <w:sz w:val="20"/>
                              <w:szCs w:val="20"/>
                            </w:rPr>
                          </w:pPr>
                          <w:r w:rsidRPr="006A186F">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7090E8" id="_x0000_t202" coordsize="21600,21600" o:spt="202" path="m,l,21600r21600,l21600,xe">
              <v:stroke joinstyle="miter"/>
              <v:path gradientshapeok="t" o:connecttype="rect"/>
            </v:shapetype>
            <v:shape id="Text Box 11" o:spid="_x0000_s1030"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47CCD91" w14:textId="77777777" w:rsidR="006A186F" w:rsidRPr="006A186F" w:rsidRDefault="006A186F" w:rsidP="006A186F">
                    <w:pPr>
                      <w:rPr>
                        <w:rFonts w:ascii="Calibri" w:eastAsia="Calibri" w:hAnsi="Calibri" w:cs="Calibri"/>
                        <w:noProof/>
                        <w:color w:val="0000FF"/>
                        <w:sz w:val="20"/>
                        <w:szCs w:val="20"/>
                      </w:rPr>
                    </w:pPr>
                    <w:r w:rsidRPr="006A186F">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3263E51B" w14:textId="77777777" w:rsidR="00EC6A73" w:rsidRDefault="00EC6A73" w:rsidP="006F44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3D58FC59"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D5BD5F"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C65AD" w14:textId="77777777" w:rsidR="00EC6A73" w:rsidRDefault="006A186F" w:rsidP="00917BB1">
    <w:pPr>
      <w:pStyle w:val="Footer"/>
      <w:ind w:right="360"/>
    </w:pPr>
    <w:r>
      <w:rPr>
        <w:noProof/>
      </w:rPr>
      <mc:AlternateContent>
        <mc:Choice Requires="wps">
          <w:drawing>
            <wp:anchor distT="0" distB="0" distL="0" distR="0" simplePos="0" relativeHeight="251658247" behindDoc="0" locked="0" layoutInCell="1" allowOverlap="1" wp14:anchorId="526CC784" wp14:editId="322F05BF">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3009FA" w14:textId="77777777" w:rsidR="006A186F" w:rsidRPr="006A186F" w:rsidRDefault="006A186F" w:rsidP="006A186F">
                          <w:pPr>
                            <w:rPr>
                              <w:rFonts w:ascii="Calibri" w:eastAsia="Calibri" w:hAnsi="Calibri" w:cs="Calibri"/>
                              <w:noProof/>
                              <w:color w:val="0000FF"/>
                              <w:sz w:val="20"/>
                              <w:szCs w:val="20"/>
                            </w:rPr>
                          </w:pPr>
                          <w:r w:rsidRPr="006A186F">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6CC784" id="_x0000_t202" coordsize="21600,21600" o:spt="202" path="m,l,21600r21600,l21600,xe">
              <v:stroke joinstyle="miter"/>
              <v:path gradientshapeok="t" o:connecttype="rect"/>
            </v:shapetype>
            <v:shape id="Text Box 12" o:spid="_x0000_s1031" type="#_x0000_t202" alt="&quot;&quot;"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303009FA" w14:textId="77777777" w:rsidR="006A186F" w:rsidRPr="006A186F" w:rsidRDefault="006A186F" w:rsidP="006A186F">
                    <w:pPr>
                      <w:rPr>
                        <w:rFonts w:ascii="Calibri" w:eastAsia="Calibri" w:hAnsi="Calibri" w:cs="Calibri"/>
                        <w:noProof/>
                        <w:color w:val="0000FF"/>
                        <w:sz w:val="20"/>
                        <w:szCs w:val="20"/>
                      </w:rPr>
                    </w:pPr>
                    <w:r w:rsidRPr="006A186F">
                      <w:rPr>
                        <w:rFonts w:ascii="Calibri" w:eastAsia="Calibri" w:hAnsi="Calibri" w:cs="Calibri"/>
                        <w:noProof/>
                        <w:color w:val="0000FF"/>
                        <w:sz w:val="20"/>
                        <w:szCs w:val="20"/>
                      </w:rPr>
                      <w:t>OFFICIAL</w:t>
                    </w:r>
                  </w:p>
                </w:txbxContent>
              </v:textbox>
              <w10:wrap anchorx="page" anchory="page"/>
            </v:shape>
          </w:pict>
        </mc:Fallback>
      </mc:AlternateContent>
    </w:r>
  </w:p>
  <w:p w14:paraId="2F654BB5"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50FC39D1" wp14:editId="7742E110">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745A37"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5C161886"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6B7A83E" w14:textId="77777777" w:rsidR="00917BB1" w:rsidRDefault="00917BB1" w:rsidP="00917BB1">
    <w:pPr>
      <w:pStyle w:val="Footer"/>
      <w:ind w:right="360"/>
    </w:pPr>
    <w:r>
      <w:rPr>
        <w:noProof/>
      </w:rPr>
      <w:drawing>
        <wp:inline distT="0" distB="0" distL="0" distR="0" wp14:anchorId="5BC1105B" wp14:editId="189D627B">
          <wp:extent cx="1007167" cy="265044"/>
          <wp:effectExtent l="0" t="0" r="0" b="1905"/>
          <wp:docPr id="332353983" name="Picture 3323539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3931025"/>
      <w:docPartObj>
        <w:docPartGallery w:val="Page Numbers (Bottom of Page)"/>
        <w:docPartUnique/>
      </w:docPartObj>
    </w:sdtPr>
    <w:sdtEndPr>
      <w:rPr>
        <w:noProof/>
      </w:rPr>
    </w:sdtEndPr>
    <w:sdtContent>
      <w:p w14:paraId="4CDD0F0D" w14:textId="6EB816F2" w:rsidR="00D2380A" w:rsidRDefault="006B1C87">
        <w:pPr>
          <w:pStyle w:val="Footer"/>
          <w:jc w:val="right"/>
        </w:pPr>
        <w:r>
          <w:t>8</w:t>
        </w:r>
      </w:p>
    </w:sdtContent>
  </w:sdt>
  <w:p w14:paraId="73D61DC4" w14:textId="65FD98D5" w:rsidR="006A186F" w:rsidRDefault="006A186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A7A11" w14:textId="2589371F" w:rsidR="00D2380A" w:rsidRDefault="00D2380A">
    <w:pPr>
      <w:pStyle w:val="Footer"/>
      <w:jc w:val="right"/>
    </w:pPr>
  </w:p>
  <w:p w14:paraId="1732A8D4" w14:textId="590030CD" w:rsidR="00D2380A" w:rsidRDefault="00D2380A" w:rsidP="00917BB1">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6531263"/>
      <w:docPartObj>
        <w:docPartGallery w:val="Page Numbers (Bottom of Page)"/>
        <w:docPartUnique/>
      </w:docPartObj>
    </w:sdtPr>
    <w:sdtEndPr>
      <w:rPr>
        <w:noProof/>
      </w:rPr>
    </w:sdtEndPr>
    <w:sdtContent>
      <w:p w14:paraId="5CB7D850" w14:textId="0B9463B0" w:rsidR="00D2380A" w:rsidRDefault="00D2380A">
        <w:pPr>
          <w:pStyle w:val="Footer"/>
          <w:jc w:val="right"/>
        </w:pPr>
        <w:r>
          <w:t>8</w:t>
        </w:r>
      </w:p>
    </w:sdtContent>
  </w:sdt>
  <w:p w14:paraId="13F24E9B" w14:textId="77777777" w:rsidR="00D2380A" w:rsidRDefault="00D23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B3BC6" w14:textId="77777777" w:rsidR="00EE69CC" w:rsidRDefault="00EE69CC" w:rsidP="00660C79">
      <w:pPr>
        <w:spacing w:line="240" w:lineRule="auto"/>
      </w:pPr>
      <w:r>
        <w:separator/>
      </w:r>
    </w:p>
  </w:footnote>
  <w:footnote w:type="continuationSeparator" w:id="0">
    <w:p w14:paraId="039F3731" w14:textId="77777777" w:rsidR="00EE69CC" w:rsidRDefault="00EE69CC" w:rsidP="00660C79">
      <w:pPr>
        <w:spacing w:line="240" w:lineRule="auto"/>
      </w:pPr>
      <w:r>
        <w:continuationSeparator/>
      </w:r>
    </w:p>
  </w:footnote>
  <w:footnote w:type="continuationNotice" w:id="1">
    <w:p w14:paraId="59BB0B26" w14:textId="77777777" w:rsidR="00EE69CC" w:rsidRDefault="00EE69CC">
      <w:pPr>
        <w:spacing w:line="240" w:lineRule="auto"/>
      </w:pPr>
    </w:p>
  </w:footnote>
  <w:footnote w:id="2">
    <w:p w14:paraId="7330AB08" w14:textId="5C9D2116" w:rsidR="00A16CF3" w:rsidRDefault="00A16CF3">
      <w:pPr>
        <w:pStyle w:val="FootnoteText"/>
      </w:pPr>
      <w:r w:rsidRPr="00B3637B">
        <w:rPr>
          <w:rStyle w:val="FootnoteReference"/>
          <w:sz w:val="24"/>
          <w:szCs w:val="24"/>
        </w:rPr>
        <w:footnoteRef/>
      </w:r>
      <w:r w:rsidRPr="00B3637B">
        <w:rPr>
          <w:sz w:val="24"/>
          <w:szCs w:val="24"/>
        </w:rPr>
        <w:t xml:space="preserve"> </w:t>
      </w:r>
      <w:r w:rsidR="00A75248" w:rsidRPr="00B3637B">
        <w:rPr>
          <w:sz w:val="24"/>
          <w:szCs w:val="24"/>
        </w:rPr>
        <w:t>SEPA gratefully acknowledges the use of extracts from the Environment Agency document ‘RGN 5’ in production of this guidance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6C1A6" w14:textId="77777777" w:rsidR="006A186F" w:rsidRDefault="006A186F">
    <w:pPr>
      <w:pStyle w:val="Header"/>
    </w:pPr>
    <w:r>
      <w:rPr>
        <w:noProof/>
      </w:rPr>
      <mc:AlternateContent>
        <mc:Choice Requires="wps">
          <w:drawing>
            <wp:anchor distT="0" distB="0" distL="0" distR="0" simplePos="0" relativeHeight="251658243" behindDoc="0" locked="0" layoutInCell="1" allowOverlap="1" wp14:anchorId="714F4A7E" wp14:editId="09E9A52F">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837375" w14:textId="77777777" w:rsidR="006A186F" w:rsidRPr="006A186F" w:rsidRDefault="006A186F" w:rsidP="006A186F">
                          <w:pPr>
                            <w:rPr>
                              <w:rFonts w:ascii="Calibri" w:eastAsia="Calibri" w:hAnsi="Calibri" w:cs="Calibri"/>
                              <w:noProof/>
                              <w:color w:val="0000FF"/>
                              <w:sz w:val="20"/>
                              <w:szCs w:val="20"/>
                            </w:rPr>
                          </w:pPr>
                          <w:r w:rsidRPr="006A186F">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14F4A7E" id="_x0000_t202" coordsize="21600,21600" o:spt="202" path="m,l,21600r21600,l21600,xe">
              <v:stroke joinstyle="miter"/>
              <v:path gradientshapeok="t" o:connecttype="rect"/>
            </v:shapetype>
            <v:shape id="Text Box 6" o:spid="_x0000_s1028"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8837375" w14:textId="77777777" w:rsidR="006A186F" w:rsidRPr="006A186F" w:rsidRDefault="006A186F" w:rsidP="006A186F">
                    <w:pPr>
                      <w:rPr>
                        <w:rFonts w:ascii="Calibri" w:eastAsia="Calibri" w:hAnsi="Calibri" w:cs="Calibri"/>
                        <w:noProof/>
                        <w:color w:val="0000FF"/>
                        <w:sz w:val="20"/>
                        <w:szCs w:val="20"/>
                      </w:rPr>
                    </w:pPr>
                    <w:r w:rsidRPr="006A186F">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69E95" w14:textId="7DC65E6E" w:rsidR="008D113C" w:rsidRPr="00917BB1" w:rsidRDefault="006A186F"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8244" behindDoc="0" locked="0" layoutInCell="1" allowOverlap="1" wp14:anchorId="6372B4A5" wp14:editId="4288FD1A">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F9E492" w14:textId="77777777" w:rsidR="006A186F" w:rsidRPr="006A186F" w:rsidRDefault="006A186F" w:rsidP="006A186F">
                          <w:pPr>
                            <w:rPr>
                              <w:rFonts w:ascii="Calibri" w:eastAsia="Calibri" w:hAnsi="Calibri" w:cs="Calibri"/>
                              <w:noProof/>
                              <w:color w:val="0000FF"/>
                              <w:sz w:val="20"/>
                              <w:szCs w:val="20"/>
                            </w:rPr>
                          </w:pPr>
                          <w:r w:rsidRPr="006A186F">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72B4A5" id="_x0000_t202" coordsize="21600,21600" o:spt="202" path="m,l,21600r21600,l21600,xe">
              <v:stroke joinstyle="miter"/>
              <v:path gradientshapeok="t" o:connecttype="rect"/>
            </v:shapetype>
            <v:shape id="Text Box 8" o:spid="_x0000_s1029" type="#_x0000_t202" alt="&quot;&quot;"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FF9E492" w14:textId="77777777" w:rsidR="006A186F" w:rsidRPr="006A186F" w:rsidRDefault="006A186F" w:rsidP="006A186F">
                    <w:pPr>
                      <w:rPr>
                        <w:rFonts w:ascii="Calibri" w:eastAsia="Calibri" w:hAnsi="Calibri" w:cs="Calibri"/>
                        <w:noProof/>
                        <w:color w:val="0000FF"/>
                        <w:sz w:val="20"/>
                        <w:szCs w:val="20"/>
                      </w:rPr>
                    </w:pPr>
                    <w:r w:rsidRPr="006A186F">
                      <w:rPr>
                        <w:rFonts w:ascii="Calibri" w:eastAsia="Calibri" w:hAnsi="Calibri" w:cs="Calibri"/>
                        <w:noProof/>
                        <w:color w:val="0000FF"/>
                        <w:sz w:val="20"/>
                        <w:szCs w:val="20"/>
                      </w:rPr>
                      <w:t>OFFICIAL</w:t>
                    </w:r>
                  </w:p>
                </w:txbxContent>
              </v:textbox>
              <w10:wrap anchorx="page" anchory="page"/>
            </v:shape>
          </w:pict>
        </mc:Fallback>
      </mc:AlternateContent>
    </w:r>
    <w:r w:rsidR="00676313">
      <w:rPr>
        <w:color w:val="6E7571" w:themeColor="text2"/>
      </w:rPr>
      <w:t>Habitats Regulations &amp; The Landfill Regulations Guidance</w:t>
    </w:r>
  </w:p>
  <w:p w14:paraId="68AE9025"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1C629C26" wp14:editId="0E0D1F25">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E9138F"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4FFC9" w14:textId="77777777" w:rsidR="006A186F" w:rsidRDefault="006A186F">
    <w:pPr>
      <w:pStyle w:val="Header"/>
    </w:pPr>
    <w:r>
      <w:rPr>
        <w:noProof/>
      </w:rPr>
      <mc:AlternateContent>
        <mc:Choice Requires="wps">
          <w:drawing>
            <wp:anchor distT="0" distB="0" distL="0" distR="0" simplePos="0" relativeHeight="251658242" behindDoc="0" locked="0" layoutInCell="1" allowOverlap="1" wp14:anchorId="68D7BFFA" wp14:editId="37ECDBF9">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758864" w14:textId="77777777" w:rsidR="006A186F" w:rsidRPr="006A186F" w:rsidRDefault="006A186F" w:rsidP="006A186F">
                          <w:pPr>
                            <w:rPr>
                              <w:rFonts w:ascii="Calibri" w:eastAsia="Calibri" w:hAnsi="Calibri" w:cs="Calibri"/>
                              <w:noProof/>
                              <w:color w:val="0000FF"/>
                              <w:sz w:val="20"/>
                              <w:szCs w:val="20"/>
                            </w:rPr>
                          </w:pPr>
                          <w:r w:rsidRPr="006A186F">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D7BFFA" id="_x0000_t202" coordsize="21600,21600" o:spt="202" path="m,l,21600r21600,l21600,xe">
              <v:stroke joinstyle="miter"/>
              <v:path gradientshapeok="t" o:connecttype="rect"/>
            </v:shapetype>
            <v:shape id="Text Box 1" o:spid="_x0000_s1032"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77758864" w14:textId="77777777" w:rsidR="006A186F" w:rsidRPr="006A186F" w:rsidRDefault="006A186F" w:rsidP="006A186F">
                    <w:pPr>
                      <w:rPr>
                        <w:rFonts w:ascii="Calibri" w:eastAsia="Calibri" w:hAnsi="Calibri" w:cs="Calibri"/>
                        <w:noProof/>
                        <w:color w:val="0000FF"/>
                        <w:sz w:val="20"/>
                        <w:szCs w:val="20"/>
                      </w:rPr>
                    </w:pPr>
                    <w:r w:rsidRPr="006A186F">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422EFE"/>
    <w:multiLevelType w:val="hybridMultilevel"/>
    <w:tmpl w:val="258E3534"/>
    <w:lvl w:ilvl="0" w:tplc="F5066E62">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F83337"/>
    <w:multiLevelType w:val="hybridMultilevel"/>
    <w:tmpl w:val="0B7E25F2"/>
    <w:lvl w:ilvl="0" w:tplc="1DF49E24">
      <w:start w:val="1"/>
      <w:numFmt w:val="bullet"/>
      <w:lvlText w:val="-"/>
      <w:lvlJc w:val="left"/>
      <w:pPr>
        <w:ind w:left="67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4CBAC8B6">
      <w:start w:val="1"/>
      <w:numFmt w:val="bullet"/>
      <w:lvlText w:val="o"/>
      <w:lvlJc w:val="left"/>
      <w:pPr>
        <w:ind w:left="158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7834F9E8">
      <w:start w:val="1"/>
      <w:numFmt w:val="bullet"/>
      <w:lvlText w:val="▪"/>
      <w:lvlJc w:val="left"/>
      <w:pPr>
        <w:ind w:left="230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C46264CA">
      <w:start w:val="1"/>
      <w:numFmt w:val="bullet"/>
      <w:lvlText w:val="•"/>
      <w:lvlJc w:val="left"/>
      <w:pPr>
        <w:ind w:left="302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19E0FB08">
      <w:start w:val="1"/>
      <w:numFmt w:val="bullet"/>
      <w:lvlText w:val="o"/>
      <w:lvlJc w:val="left"/>
      <w:pPr>
        <w:ind w:left="374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14869DAC">
      <w:start w:val="1"/>
      <w:numFmt w:val="bullet"/>
      <w:lvlText w:val="▪"/>
      <w:lvlJc w:val="left"/>
      <w:pPr>
        <w:ind w:left="446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3E500CC2">
      <w:start w:val="1"/>
      <w:numFmt w:val="bullet"/>
      <w:lvlText w:val="•"/>
      <w:lvlJc w:val="left"/>
      <w:pPr>
        <w:ind w:left="518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C3AC2156">
      <w:start w:val="1"/>
      <w:numFmt w:val="bullet"/>
      <w:lvlText w:val="o"/>
      <w:lvlJc w:val="left"/>
      <w:pPr>
        <w:ind w:left="590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2BA01E24">
      <w:start w:val="1"/>
      <w:numFmt w:val="bullet"/>
      <w:lvlText w:val="▪"/>
      <w:lvlJc w:val="left"/>
      <w:pPr>
        <w:ind w:left="662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163C3BD2"/>
    <w:multiLevelType w:val="hybridMultilevel"/>
    <w:tmpl w:val="4A2A9D34"/>
    <w:lvl w:ilvl="0" w:tplc="64D6FF90">
      <w:start w:val="1"/>
      <w:numFmt w:val="lowerLetter"/>
      <w:lvlText w:val="(%1)"/>
      <w:lvlJc w:val="left"/>
      <w:pPr>
        <w:ind w:left="81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36A2ED2">
      <w:start w:val="1"/>
      <w:numFmt w:val="lowerLetter"/>
      <w:lvlText w:val="%2"/>
      <w:lvlJc w:val="left"/>
      <w:pPr>
        <w:ind w:left="158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A27CD9EA">
      <w:start w:val="1"/>
      <w:numFmt w:val="lowerRoman"/>
      <w:lvlText w:val="%3"/>
      <w:lvlJc w:val="left"/>
      <w:pPr>
        <w:ind w:left="230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82E88EC0">
      <w:start w:val="1"/>
      <w:numFmt w:val="decimal"/>
      <w:lvlText w:val="%4"/>
      <w:lvlJc w:val="left"/>
      <w:pPr>
        <w:ind w:left="302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CFE07780">
      <w:start w:val="1"/>
      <w:numFmt w:val="lowerLetter"/>
      <w:lvlText w:val="%5"/>
      <w:lvlJc w:val="left"/>
      <w:pPr>
        <w:ind w:left="374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D9063B8C">
      <w:start w:val="1"/>
      <w:numFmt w:val="lowerRoman"/>
      <w:lvlText w:val="%6"/>
      <w:lvlJc w:val="left"/>
      <w:pPr>
        <w:ind w:left="446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B34289FC">
      <w:start w:val="1"/>
      <w:numFmt w:val="decimal"/>
      <w:lvlText w:val="%7"/>
      <w:lvlJc w:val="left"/>
      <w:pPr>
        <w:ind w:left="518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0EC63320">
      <w:start w:val="1"/>
      <w:numFmt w:val="lowerLetter"/>
      <w:lvlText w:val="%8"/>
      <w:lvlJc w:val="left"/>
      <w:pPr>
        <w:ind w:left="590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9A06680C">
      <w:start w:val="1"/>
      <w:numFmt w:val="lowerRoman"/>
      <w:lvlText w:val="%9"/>
      <w:lvlJc w:val="left"/>
      <w:pPr>
        <w:ind w:left="662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26F8269D"/>
    <w:multiLevelType w:val="hybridMultilevel"/>
    <w:tmpl w:val="266C7A0E"/>
    <w:lvl w:ilvl="0" w:tplc="DA7EC5B2">
      <w:start w:val="1"/>
      <w:numFmt w:val="bullet"/>
      <w:lvlText w:val="•"/>
      <w:lvlJc w:val="left"/>
      <w:pPr>
        <w:ind w:left="3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5B61F32">
      <w:start w:val="1"/>
      <w:numFmt w:val="bullet"/>
      <w:lvlText w:val="o"/>
      <w:lvlJc w:val="left"/>
      <w:pPr>
        <w:ind w:left="10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2368A682">
      <w:start w:val="1"/>
      <w:numFmt w:val="bullet"/>
      <w:lvlText w:val="▪"/>
      <w:lvlJc w:val="left"/>
      <w:pPr>
        <w:ind w:left="18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4746D16E">
      <w:start w:val="1"/>
      <w:numFmt w:val="bullet"/>
      <w:lvlText w:val="•"/>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9B2E14C">
      <w:start w:val="1"/>
      <w:numFmt w:val="bullet"/>
      <w:lvlText w:val="o"/>
      <w:lvlJc w:val="left"/>
      <w:pPr>
        <w:ind w:left="32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DD14D78A">
      <w:start w:val="1"/>
      <w:numFmt w:val="bullet"/>
      <w:lvlText w:val="▪"/>
      <w:lvlJc w:val="left"/>
      <w:pPr>
        <w:ind w:left="39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6F84B6D4">
      <w:start w:val="1"/>
      <w:numFmt w:val="bullet"/>
      <w:lvlText w:val="•"/>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17A80E6">
      <w:start w:val="1"/>
      <w:numFmt w:val="bullet"/>
      <w:lvlText w:val="o"/>
      <w:lvlJc w:val="left"/>
      <w:pPr>
        <w:ind w:left="54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979CA0EC">
      <w:start w:val="1"/>
      <w:numFmt w:val="bullet"/>
      <w:lvlText w:val="▪"/>
      <w:lvlJc w:val="left"/>
      <w:pPr>
        <w:ind w:left="61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323A0BC0"/>
    <w:multiLevelType w:val="hybridMultilevel"/>
    <w:tmpl w:val="F894D1C8"/>
    <w:lvl w:ilvl="0" w:tplc="F5066E62">
      <w:start w:val="1"/>
      <w:numFmt w:val="bullet"/>
      <w:lvlText w:val=""/>
      <w:lvlJc w:val="left"/>
      <w:pPr>
        <w:ind w:left="3414"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4134" w:hanging="360"/>
      </w:pPr>
      <w:rPr>
        <w:rFonts w:ascii="Courier New" w:hAnsi="Courier New" w:cs="Courier New" w:hint="default"/>
      </w:rPr>
    </w:lvl>
    <w:lvl w:ilvl="2" w:tplc="08090005" w:tentative="1">
      <w:start w:val="1"/>
      <w:numFmt w:val="bullet"/>
      <w:lvlText w:val=""/>
      <w:lvlJc w:val="left"/>
      <w:pPr>
        <w:ind w:left="4854" w:hanging="360"/>
      </w:pPr>
      <w:rPr>
        <w:rFonts w:ascii="Wingdings" w:hAnsi="Wingdings" w:hint="default"/>
      </w:rPr>
    </w:lvl>
    <w:lvl w:ilvl="3" w:tplc="08090001" w:tentative="1">
      <w:start w:val="1"/>
      <w:numFmt w:val="bullet"/>
      <w:lvlText w:val=""/>
      <w:lvlJc w:val="left"/>
      <w:pPr>
        <w:ind w:left="5574" w:hanging="360"/>
      </w:pPr>
      <w:rPr>
        <w:rFonts w:ascii="Symbol" w:hAnsi="Symbol" w:hint="default"/>
      </w:rPr>
    </w:lvl>
    <w:lvl w:ilvl="4" w:tplc="08090003" w:tentative="1">
      <w:start w:val="1"/>
      <w:numFmt w:val="bullet"/>
      <w:lvlText w:val="o"/>
      <w:lvlJc w:val="left"/>
      <w:pPr>
        <w:ind w:left="6294" w:hanging="360"/>
      </w:pPr>
      <w:rPr>
        <w:rFonts w:ascii="Courier New" w:hAnsi="Courier New" w:cs="Courier New" w:hint="default"/>
      </w:rPr>
    </w:lvl>
    <w:lvl w:ilvl="5" w:tplc="08090005" w:tentative="1">
      <w:start w:val="1"/>
      <w:numFmt w:val="bullet"/>
      <w:lvlText w:val=""/>
      <w:lvlJc w:val="left"/>
      <w:pPr>
        <w:ind w:left="7014" w:hanging="360"/>
      </w:pPr>
      <w:rPr>
        <w:rFonts w:ascii="Wingdings" w:hAnsi="Wingdings" w:hint="default"/>
      </w:rPr>
    </w:lvl>
    <w:lvl w:ilvl="6" w:tplc="08090001" w:tentative="1">
      <w:start w:val="1"/>
      <w:numFmt w:val="bullet"/>
      <w:lvlText w:val=""/>
      <w:lvlJc w:val="left"/>
      <w:pPr>
        <w:ind w:left="7734" w:hanging="360"/>
      </w:pPr>
      <w:rPr>
        <w:rFonts w:ascii="Symbol" w:hAnsi="Symbol" w:hint="default"/>
      </w:rPr>
    </w:lvl>
    <w:lvl w:ilvl="7" w:tplc="08090003" w:tentative="1">
      <w:start w:val="1"/>
      <w:numFmt w:val="bullet"/>
      <w:lvlText w:val="o"/>
      <w:lvlJc w:val="left"/>
      <w:pPr>
        <w:ind w:left="8454" w:hanging="360"/>
      </w:pPr>
      <w:rPr>
        <w:rFonts w:ascii="Courier New" w:hAnsi="Courier New" w:cs="Courier New" w:hint="default"/>
      </w:rPr>
    </w:lvl>
    <w:lvl w:ilvl="8" w:tplc="08090005" w:tentative="1">
      <w:start w:val="1"/>
      <w:numFmt w:val="bullet"/>
      <w:lvlText w:val=""/>
      <w:lvlJc w:val="left"/>
      <w:pPr>
        <w:ind w:left="9174" w:hanging="360"/>
      </w:pPr>
      <w:rPr>
        <w:rFonts w:ascii="Wingdings" w:hAnsi="Wingdings" w:hint="default"/>
      </w:rPr>
    </w:lvl>
  </w:abstractNum>
  <w:abstractNum w:abstractNumId="15" w15:restartNumberingAfterBreak="0">
    <w:nsid w:val="32D96265"/>
    <w:multiLevelType w:val="hybridMultilevel"/>
    <w:tmpl w:val="317E2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6B460B"/>
    <w:multiLevelType w:val="hybridMultilevel"/>
    <w:tmpl w:val="FA226F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FD7BCA"/>
    <w:multiLevelType w:val="hybridMultilevel"/>
    <w:tmpl w:val="E2B27B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6B3BD4"/>
    <w:multiLevelType w:val="multilevel"/>
    <w:tmpl w:val="D1402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70E512E"/>
    <w:multiLevelType w:val="hybridMultilevel"/>
    <w:tmpl w:val="4B4068AC"/>
    <w:lvl w:ilvl="0" w:tplc="F5066E62">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B74A53"/>
    <w:multiLevelType w:val="hybridMultilevel"/>
    <w:tmpl w:val="556A26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2266996"/>
    <w:multiLevelType w:val="multilevel"/>
    <w:tmpl w:val="F78C6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5EC29B5"/>
    <w:multiLevelType w:val="hybridMultilevel"/>
    <w:tmpl w:val="9EC4451A"/>
    <w:lvl w:ilvl="0" w:tplc="F5066E62">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1825076264">
    <w:abstractNumId w:val="20"/>
  </w:num>
  <w:num w:numId="12" w16cid:durableId="493033918">
    <w:abstractNumId w:val="15"/>
  </w:num>
  <w:num w:numId="13" w16cid:durableId="368535572">
    <w:abstractNumId w:val="18"/>
  </w:num>
  <w:num w:numId="14" w16cid:durableId="1990550367">
    <w:abstractNumId w:val="12"/>
  </w:num>
  <w:num w:numId="15" w16cid:durableId="1041125197">
    <w:abstractNumId w:val="11"/>
  </w:num>
  <w:num w:numId="16" w16cid:durableId="1544518361">
    <w:abstractNumId w:val="13"/>
  </w:num>
  <w:num w:numId="17" w16cid:durableId="1115488505">
    <w:abstractNumId w:val="22"/>
  </w:num>
  <w:num w:numId="18" w16cid:durableId="1754279899">
    <w:abstractNumId w:val="17"/>
  </w:num>
  <w:num w:numId="19" w16cid:durableId="144129724">
    <w:abstractNumId w:val="21"/>
  </w:num>
  <w:num w:numId="20" w16cid:durableId="2135243783">
    <w:abstractNumId w:val="10"/>
  </w:num>
  <w:num w:numId="21" w16cid:durableId="1078794540">
    <w:abstractNumId w:val="19"/>
  </w:num>
  <w:num w:numId="22" w16cid:durableId="516390666">
    <w:abstractNumId w:val="16"/>
  </w:num>
  <w:num w:numId="23" w16cid:durableId="781534440">
    <w:abstractNumId w:val="14"/>
  </w:num>
  <w:num w:numId="24" w16cid:durableId="187049048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B9E"/>
    <w:rsid w:val="00011B73"/>
    <w:rsid w:val="00020914"/>
    <w:rsid w:val="00021008"/>
    <w:rsid w:val="00024B7B"/>
    <w:rsid w:val="00032829"/>
    <w:rsid w:val="00040561"/>
    <w:rsid w:val="000441A5"/>
    <w:rsid w:val="00066516"/>
    <w:rsid w:val="00070937"/>
    <w:rsid w:val="000806F4"/>
    <w:rsid w:val="00095741"/>
    <w:rsid w:val="000B0531"/>
    <w:rsid w:val="000B2D88"/>
    <w:rsid w:val="000B7559"/>
    <w:rsid w:val="000C101F"/>
    <w:rsid w:val="000D6E12"/>
    <w:rsid w:val="000E0D15"/>
    <w:rsid w:val="000E28DA"/>
    <w:rsid w:val="000E7707"/>
    <w:rsid w:val="00105F31"/>
    <w:rsid w:val="001327AB"/>
    <w:rsid w:val="00152ECD"/>
    <w:rsid w:val="001958C4"/>
    <w:rsid w:val="001976FA"/>
    <w:rsid w:val="001A065D"/>
    <w:rsid w:val="001A537C"/>
    <w:rsid w:val="001F2048"/>
    <w:rsid w:val="00202DF7"/>
    <w:rsid w:val="00217702"/>
    <w:rsid w:val="00236552"/>
    <w:rsid w:val="00243B3A"/>
    <w:rsid w:val="00265E10"/>
    <w:rsid w:val="00281BB1"/>
    <w:rsid w:val="00290B1F"/>
    <w:rsid w:val="002A049E"/>
    <w:rsid w:val="002C7BC2"/>
    <w:rsid w:val="002D256F"/>
    <w:rsid w:val="002D3D1D"/>
    <w:rsid w:val="002E68B1"/>
    <w:rsid w:val="0030096D"/>
    <w:rsid w:val="00303B0E"/>
    <w:rsid w:val="003056E3"/>
    <w:rsid w:val="00317618"/>
    <w:rsid w:val="00345D40"/>
    <w:rsid w:val="00347BC7"/>
    <w:rsid w:val="00386215"/>
    <w:rsid w:val="00387D8A"/>
    <w:rsid w:val="00393248"/>
    <w:rsid w:val="003D6BCF"/>
    <w:rsid w:val="003E2B5D"/>
    <w:rsid w:val="003F2C95"/>
    <w:rsid w:val="003F5384"/>
    <w:rsid w:val="003F794F"/>
    <w:rsid w:val="00400E2D"/>
    <w:rsid w:val="004073BC"/>
    <w:rsid w:val="0041722E"/>
    <w:rsid w:val="004347CF"/>
    <w:rsid w:val="004413F7"/>
    <w:rsid w:val="00444AA1"/>
    <w:rsid w:val="00474A6D"/>
    <w:rsid w:val="004C004D"/>
    <w:rsid w:val="004C5901"/>
    <w:rsid w:val="004C763F"/>
    <w:rsid w:val="004E2348"/>
    <w:rsid w:val="004F315B"/>
    <w:rsid w:val="005011F7"/>
    <w:rsid w:val="00507E2D"/>
    <w:rsid w:val="005117AC"/>
    <w:rsid w:val="005125F3"/>
    <w:rsid w:val="005477F6"/>
    <w:rsid w:val="00551989"/>
    <w:rsid w:val="005827B7"/>
    <w:rsid w:val="0058349F"/>
    <w:rsid w:val="005A355E"/>
    <w:rsid w:val="005D1213"/>
    <w:rsid w:val="005D633A"/>
    <w:rsid w:val="0060305F"/>
    <w:rsid w:val="006243FF"/>
    <w:rsid w:val="00633DA6"/>
    <w:rsid w:val="006508D0"/>
    <w:rsid w:val="006579FA"/>
    <w:rsid w:val="00660C79"/>
    <w:rsid w:val="00660EDF"/>
    <w:rsid w:val="00676313"/>
    <w:rsid w:val="006906C9"/>
    <w:rsid w:val="00694F6B"/>
    <w:rsid w:val="006A186F"/>
    <w:rsid w:val="006B1C87"/>
    <w:rsid w:val="006D16CE"/>
    <w:rsid w:val="006E38D8"/>
    <w:rsid w:val="006E562C"/>
    <w:rsid w:val="006F5278"/>
    <w:rsid w:val="007074BF"/>
    <w:rsid w:val="007107E7"/>
    <w:rsid w:val="00725AFC"/>
    <w:rsid w:val="00736A22"/>
    <w:rsid w:val="00767BCC"/>
    <w:rsid w:val="007753B8"/>
    <w:rsid w:val="00787244"/>
    <w:rsid w:val="007C2770"/>
    <w:rsid w:val="007C3F12"/>
    <w:rsid w:val="007D441B"/>
    <w:rsid w:val="007E0760"/>
    <w:rsid w:val="00801105"/>
    <w:rsid w:val="00810A8B"/>
    <w:rsid w:val="008162C5"/>
    <w:rsid w:val="008167EA"/>
    <w:rsid w:val="00837CA1"/>
    <w:rsid w:val="00840E5C"/>
    <w:rsid w:val="008464FC"/>
    <w:rsid w:val="0084677E"/>
    <w:rsid w:val="00850058"/>
    <w:rsid w:val="00851154"/>
    <w:rsid w:val="00851E08"/>
    <w:rsid w:val="00861B46"/>
    <w:rsid w:val="008720E7"/>
    <w:rsid w:val="00880C78"/>
    <w:rsid w:val="00883035"/>
    <w:rsid w:val="00885CDE"/>
    <w:rsid w:val="008C1A73"/>
    <w:rsid w:val="008D113C"/>
    <w:rsid w:val="008D376F"/>
    <w:rsid w:val="008F4733"/>
    <w:rsid w:val="009048F4"/>
    <w:rsid w:val="00917BB1"/>
    <w:rsid w:val="00926A9B"/>
    <w:rsid w:val="00947485"/>
    <w:rsid w:val="00975D21"/>
    <w:rsid w:val="009760DA"/>
    <w:rsid w:val="00980531"/>
    <w:rsid w:val="00980CE8"/>
    <w:rsid w:val="009927A0"/>
    <w:rsid w:val="00993F12"/>
    <w:rsid w:val="00997BE1"/>
    <w:rsid w:val="009A03DD"/>
    <w:rsid w:val="009A240D"/>
    <w:rsid w:val="009A42DF"/>
    <w:rsid w:val="009C544E"/>
    <w:rsid w:val="009D24C6"/>
    <w:rsid w:val="009E4330"/>
    <w:rsid w:val="009F4AEC"/>
    <w:rsid w:val="00A16CF3"/>
    <w:rsid w:val="00A21A5E"/>
    <w:rsid w:val="00A24569"/>
    <w:rsid w:val="00A3773A"/>
    <w:rsid w:val="00A44B9E"/>
    <w:rsid w:val="00A574D4"/>
    <w:rsid w:val="00A70B32"/>
    <w:rsid w:val="00A75248"/>
    <w:rsid w:val="00A86DB5"/>
    <w:rsid w:val="00A9349C"/>
    <w:rsid w:val="00AA654F"/>
    <w:rsid w:val="00AB2A20"/>
    <w:rsid w:val="00AB5616"/>
    <w:rsid w:val="00AB6BAE"/>
    <w:rsid w:val="00AC6757"/>
    <w:rsid w:val="00AD4B17"/>
    <w:rsid w:val="00AE068C"/>
    <w:rsid w:val="00B065D4"/>
    <w:rsid w:val="00B11AF9"/>
    <w:rsid w:val="00B3637B"/>
    <w:rsid w:val="00B40955"/>
    <w:rsid w:val="00B46E48"/>
    <w:rsid w:val="00B54CF4"/>
    <w:rsid w:val="00B641F0"/>
    <w:rsid w:val="00B7427B"/>
    <w:rsid w:val="00B77E9A"/>
    <w:rsid w:val="00BA553B"/>
    <w:rsid w:val="00BC75CC"/>
    <w:rsid w:val="00C10759"/>
    <w:rsid w:val="00C27068"/>
    <w:rsid w:val="00C418FB"/>
    <w:rsid w:val="00C5188D"/>
    <w:rsid w:val="00C569B9"/>
    <w:rsid w:val="00C57773"/>
    <w:rsid w:val="00C742B4"/>
    <w:rsid w:val="00C7616A"/>
    <w:rsid w:val="00C81BDD"/>
    <w:rsid w:val="00C9031B"/>
    <w:rsid w:val="00CC4E8F"/>
    <w:rsid w:val="00CC5325"/>
    <w:rsid w:val="00CD3E24"/>
    <w:rsid w:val="00CD6AC0"/>
    <w:rsid w:val="00CE72E4"/>
    <w:rsid w:val="00CF2981"/>
    <w:rsid w:val="00CF7EFB"/>
    <w:rsid w:val="00D076CA"/>
    <w:rsid w:val="00D2380A"/>
    <w:rsid w:val="00D35448"/>
    <w:rsid w:val="00D75C88"/>
    <w:rsid w:val="00D85537"/>
    <w:rsid w:val="00D879D0"/>
    <w:rsid w:val="00DA26D8"/>
    <w:rsid w:val="00DB3CDE"/>
    <w:rsid w:val="00DB7AAD"/>
    <w:rsid w:val="00DC7D90"/>
    <w:rsid w:val="00E11A56"/>
    <w:rsid w:val="00E12C26"/>
    <w:rsid w:val="00E240BD"/>
    <w:rsid w:val="00E477BC"/>
    <w:rsid w:val="00E67C75"/>
    <w:rsid w:val="00E77FE5"/>
    <w:rsid w:val="00E957FB"/>
    <w:rsid w:val="00EA0245"/>
    <w:rsid w:val="00EB0937"/>
    <w:rsid w:val="00EB236F"/>
    <w:rsid w:val="00EC6A73"/>
    <w:rsid w:val="00ED082E"/>
    <w:rsid w:val="00EE69CC"/>
    <w:rsid w:val="00EF78AB"/>
    <w:rsid w:val="00F07048"/>
    <w:rsid w:val="00F154E2"/>
    <w:rsid w:val="00F15A28"/>
    <w:rsid w:val="00F2607F"/>
    <w:rsid w:val="00F27FC1"/>
    <w:rsid w:val="00F476CF"/>
    <w:rsid w:val="00F70981"/>
    <w:rsid w:val="00F72274"/>
    <w:rsid w:val="00FC2E55"/>
    <w:rsid w:val="00FE65EF"/>
    <w:rsid w:val="00FF5D5A"/>
    <w:rsid w:val="5754033F"/>
    <w:rsid w:val="62D8E06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59A4D"/>
  <w15:chartTrackingRefBased/>
  <w15:docId w15:val="{5E2011D7-1BBF-4D33-862A-B540FDA4A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E2D"/>
    <w:pPr>
      <w:spacing w:line="360" w:lineRule="auto"/>
    </w:pPr>
    <w:rPr>
      <w:rFonts w:eastAsiaTheme="minorEastAsia"/>
    </w:rPr>
  </w:style>
  <w:style w:type="paragraph" w:styleId="Heading1">
    <w:name w:val="heading 1"/>
    <w:basedOn w:val="Normal"/>
    <w:next w:val="Normal"/>
    <w:link w:val="Heading1Char"/>
    <w:uiPriority w:val="9"/>
    <w:qFormat/>
    <w:rsid w:val="004C004D"/>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4C004D"/>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4C004D"/>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725AFC"/>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4C004D"/>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4C004D"/>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4C004D"/>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725AFC"/>
    <w:rPr>
      <w:rFonts w:asciiTheme="majorHAnsi" w:eastAsiaTheme="majorEastAsia" w:hAnsiTheme="majorHAnsi" w:cstheme="majorBidi"/>
      <w:b/>
      <w:iCs/>
    </w:rPr>
  </w:style>
  <w:style w:type="paragraph" w:customStyle="1" w:styleId="BodyText1">
    <w:name w:val="Body Text1"/>
    <w:basedOn w:val="Normal"/>
    <w:qFormat/>
    <w:rsid w:val="000B0531"/>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Title">
    <w:name w:val="Title"/>
    <w:basedOn w:val="Normal"/>
    <w:next w:val="Normal"/>
    <w:link w:val="TitleChar"/>
    <w:uiPriority w:val="10"/>
    <w:qFormat/>
    <w:rsid w:val="00A70B32"/>
    <w:pPr>
      <w:spacing w:line="240" w:lineRule="auto"/>
      <w:contextualSpacing/>
    </w:pPr>
    <w:rPr>
      <w:rFonts w:asciiTheme="majorHAnsi" w:eastAsiaTheme="majorEastAsia" w:hAnsiTheme="majorHAnsi" w:cstheme="majorBidi"/>
      <w:b/>
      <w:color w:val="FFFFFF" w:themeColor="background1"/>
      <w:spacing w:val="-10"/>
      <w:kern w:val="28"/>
      <w:sz w:val="84"/>
      <w:szCs w:val="56"/>
    </w:rPr>
  </w:style>
  <w:style w:type="character" w:customStyle="1" w:styleId="TitleChar">
    <w:name w:val="Title Char"/>
    <w:basedOn w:val="DefaultParagraphFont"/>
    <w:link w:val="Title"/>
    <w:uiPriority w:val="10"/>
    <w:rsid w:val="00A70B32"/>
    <w:rPr>
      <w:rFonts w:asciiTheme="majorHAnsi" w:eastAsiaTheme="majorEastAsia" w:hAnsiTheme="majorHAnsi" w:cstheme="majorBidi"/>
      <w:b/>
      <w:color w:val="FFFFFF" w:themeColor="background1"/>
      <w:spacing w:val="-10"/>
      <w:kern w:val="28"/>
      <w:sz w:val="84"/>
      <w:szCs w:val="56"/>
    </w:rPr>
  </w:style>
  <w:style w:type="paragraph" w:styleId="NormalWeb">
    <w:name w:val="Normal (Web)"/>
    <w:basedOn w:val="Normal"/>
    <w:uiPriority w:val="99"/>
    <w:semiHidden/>
    <w:unhideWhenUsed/>
    <w:rsid w:val="003D6BCF"/>
    <w:pPr>
      <w:spacing w:before="100" w:beforeAutospacing="1" w:after="100" w:afterAutospacing="1" w:line="240" w:lineRule="auto"/>
    </w:pPr>
    <w:rPr>
      <w:rFonts w:ascii="Times New Roman" w:eastAsia="Times New Roman" w:hAnsi="Times New Roman" w:cs="Times New Roman"/>
      <w:lang w:eastAsia="en-GB"/>
    </w:rPr>
  </w:style>
  <w:style w:type="table" w:customStyle="1" w:styleId="TableGrid">
    <w:name w:val="TableGrid"/>
    <w:rsid w:val="00BC75CC"/>
    <w:rPr>
      <w:rFonts w:eastAsiaTheme="minorEastAsia"/>
      <w:kern w:val="2"/>
      <w:lang w:eastAsia="en-GB"/>
      <w14:ligatures w14:val="standardContextual"/>
    </w:rPr>
    <w:tblPr>
      <w:tblCellMar>
        <w:top w:w="0" w:type="dxa"/>
        <w:left w:w="0" w:type="dxa"/>
        <w:bottom w:w="0" w:type="dxa"/>
        <w:right w:w="0" w:type="dxa"/>
      </w:tblCellMar>
    </w:tblPr>
  </w:style>
  <w:style w:type="paragraph" w:styleId="TOC1">
    <w:name w:val="toc 1"/>
    <w:hidden/>
    <w:uiPriority w:val="39"/>
    <w:rsid w:val="00CC5325"/>
    <w:pPr>
      <w:spacing w:after="4" w:line="248" w:lineRule="auto"/>
      <w:ind w:left="25" w:right="23" w:hanging="10"/>
    </w:pPr>
    <w:rPr>
      <w:rFonts w:ascii="Arial" w:eastAsia="Arial" w:hAnsi="Arial" w:cs="Arial"/>
      <w:color w:val="000000"/>
      <w:kern w:val="2"/>
      <w:sz w:val="19"/>
      <w:lang w:eastAsia="en-GB"/>
      <w14:ligatures w14:val="standardContextual"/>
    </w:rPr>
  </w:style>
  <w:style w:type="paragraph" w:styleId="TOC3">
    <w:name w:val="toc 3"/>
    <w:basedOn w:val="Normal"/>
    <w:next w:val="Normal"/>
    <w:autoRedefine/>
    <w:uiPriority w:val="39"/>
    <w:unhideWhenUsed/>
    <w:rsid w:val="00C27068"/>
    <w:pPr>
      <w:spacing w:after="100"/>
      <w:ind w:left="480"/>
    </w:pPr>
  </w:style>
  <w:style w:type="paragraph" w:styleId="TOC2">
    <w:name w:val="toc 2"/>
    <w:basedOn w:val="Normal"/>
    <w:next w:val="Normal"/>
    <w:autoRedefine/>
    <w:uiPriority w:val="39"/>
    <w:unhideWhenUsed/>
    <w:rsid w:val="00C27068"/>
    <w:pPr>
      <w:spacing w:after="100"/>
      <w:ind w:left="240"/>
    </w:pPr>
  </w:style>
  <w:style w:type="paragraph" w:styleId="FootnoteText">
    <w:name w:val="footnote text"/>
    <w:basedOn w:val="Normal"/>
    <w:link w:val="FootnoteTextChar"/>
    <w:uiPriority w:val="99"/>
    <w:semiHidden/>
    <w:unhideWhenUsed/>
    <w:rsid w:val="00A16CF3"/>
    <w:pPr>
      <w:spacing w:line="240" w:lineRule="auto"/>
    </w:pPr>
    <w:rPr>
      <w:sz w:val="20"/>
      <w:szCs w:val="20"/>
    </w:rPr>
  </w:style>
  <w:style w:type="character" w:customStyle="1" w:styleId="FootnoteTextChar">
    <w:name w:val="Footnote Text Char"/>
    <w:basedOn w:val="DefaultParagraphFont"/>
    <w:link w:val="FootnoteText"/>
    <w:uiPriority w:val="99"/>
    <w:semiHidden/>
    <w:rsid w:val="00A16CF3"/>
    <w:rPr>
      <w:rFonts w:eastAsiaTheme="minorEastAsia"/>
      <w:sz w:val="20"/>
      <w:szCs w:val="20"/>
    </w:rPr>
  </w:style>
  <w:style w:type="character" w:styleId="FootnoteReference">
    <w:name w:val="footnote reference"/>
    <w:basedOn w:val="DefaultParagraphFont"/>
    <w:uiPriority w:val="99"/>
    <w:semiHidden/>
    <w:unhideWhenUsed/>
    <w:rsid w:val="00A16CF3"/>
    <w:rPr>
      <w:vertAlign w:val="superscript"/>
    </w:rPr>
  </w:style>
  <w:style w:type="paragraph" w:styleId="ListParagraph">
    <w:name w:val="List Paragraph"/>
    <w:basedOn w:val="Normal"/>
    <w:uiPriority w:val="34"/>
    <w:qFormat/>
    <w:rsid w:val="00736A22"/>
    <w:pPr>
      <w:ind w:left="720"/>
      <w:contextualSpacing/>
    </w:pPr>
  </w:style>
  <w:style w:type="paragraph" w:styleId="TOCHeading">
    <w:name w:val="TOC Heading"/>
    <w:basedOn w:val="Heading1"/>
    <w:next w:val="Normal"/>
    <w:uiPriority w:val="39"/>
    <w:unhideWhenUsed/>
    <w:qFormat/>
    <w:rsid w:val="003056E3"/>
    <w:pPr>
      <w:spacing w:before="240" w:after="0" w:line="259" w:lineRule="auto"/>
      <w:outlineLvl w:val="9"/>
    </w:pPr>
    <w:rPr>
      <w:b w:val="0"/>
      <w:color w:val="004B56" w:themeColor="accent1" w:themeShade="BF"/>
      <w:sz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882599">
      <w:bodyDiv w:val="1"/>
      <w:marLeft w:val="0"/>
      <w:marRight w:val="0"/>
      <w:marTop w:val="0"/>
      <w:marBottom w:val="0"/>
      <w:divBdr>
        <w:top w:val="none" w:sz="0" w:space="0" w:color="auto"/>
        <w:left w:val="none" w:sz="0" w:space="0" w:color="auto"/>
        <w:bottom w:val="none" w:sz="0" w:space="0" w:color="auto"/>
        <w:right w:val="none" w:sz="0" w:space="0" w:color="auto"/>
      </w:divBdr>
    </w:div>
    <w:div w:id="145031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nature.scot"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www.nature.sco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www.jncc.gov.uk"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ncc.gov.uk/" TargetMode="External"/><Relationship Id="rId22" Type="http://schemas.openxmlformats.org/officeDocument/2006/relationships/header" Target="header3.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land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Props1.xml><?xml version="1.0" encoding="utf-8"?>
<ds:datastoreItem xmlns:ds="http://schemas.openxmlformats.org/officeDocument/2006/customXml" ds:itemID="{C74928D6-9C21-4B68-80F6-B78C4AB089C8}">
  <ds:schemaRefs>
    <ds:schemaRef ds:uri="http://schemas.microsoft.com/sharepoint/v3/contenttype/forms"/>
  </ds:schemaRefs>
</ds:datastoreItem>
</file>

<file path=customXml/itemProps2.xml><?xml version="1.0" encoding="utf-8"?>
<ds:datastoreItem xmlns:ds="http://schemas.openxmlformats.org/officeDocument/2006/customXml" ds:itemID="{9FE1F127-AC46-40A9-B4BF-2C5DC61B2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4.xml><?xml version="1.0" encoding="utf-8"?>
<ds:datastoreItem xmlns:ds="http://schemas.openxmlformats.org/officeDocument/2006/customXml" ds:itemID="{33881076-B4FF-447D-B178-0ED6394B04B6}">
  <ds:schemaRefs>
    <ds:schemaRef ds:uri="http://schemas.microsoft.com/office/2006/documentManagement/types"/>
    <ds:schemaRef ds:uri="ce5b52f7-9556-48ad-bf4f-1238de82834a"/>
    <ds:schemaRef ds:uri="http://www.w3.org/XML/1998/namespace"/>
    <ds:schemaRef ds:uri="http://purl.org/dc/terms/"/>
    <ds:schemaRef ds:uri="7dd4d6b0-2bd1-40f7-94aa-8d4785e79023"/>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SEPA_word_template_land_cover</Template>
  <TotalTime>0</TotalTime>
  <Pages>22</Pages>
  <Words>4313</Words>
  <Characters>24590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landfill@sepa.org.uk</dc:creator>
  <cp:keywords/>
  <dc:description/>
  <cp:lastModifiedBy>Smith-Welsh, Lola</cp:lastModifiedBy>
  <cp:revision>2</cp:revision>
  <cp:lastPrinted>2023-03-23T14:44:00Z</cp:lastPrinted>
  <dcterms:created xsi:type="dcterms:W3CDTF">2025-06-03T10:37:00Z</dcterms:created>
  <dcterms:modified xsi:type="dcterms:W3CDTF">2025-06-03T10:37:00Z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2023-07-28T13:46:39Z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b38c7c2d-4f2f-436d-8399-64ddd5771f68</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oef38a18042f4301907f28c0522602c2">
    <vt:lpwstr/>
  </property>
  <property fmtid="{D5CDD505-2E9C-101B-9397-08002B2CF9AE}" pid="23" name="ee9e47817d504c689218031fd5e96151">
    <vt:lpwstr/>
  </property>
  <property fmtid="{D5CDD505-2E9C-101B-9397-08002B2CF9AE}" pid="24" name="sepaWaterbody">
    <vt:lpwstr/>
  </property>
  <property fmtid="{D5CDD505-2E9C-101B-9397-08002B2CF9AE}" pid="25" name="ne0f48cd5d0346faa88fbe934056f480">
    <vt:lpwstr/>
  </property>
  <property fmtid="{D5CDD505-2E9C-101B-9397-08002B2CF9AE}" pid="26" name="k30a802c90584b64ac3ae896c6a1ef3a">
    <vt:lpwstr/>
  </property>
  <property fmtid="{D5CDD505-2E9C-101B-9397-08002B2CF9AE}" pid="27" name="sepaLocationCode">
    <vt:lpwstr/>
  </property>
  <property fmtid="{D5CDD505-2E9C-101B-9397-08002B2CF9AE}" pid="28" name="sepaIAODept">
    <vt:lpwstr/>
  </property>
  <property fmtid="{D5CDD505-2E9C-101B-9397-08002B2CF9AE}" pid="29" name="sepaSector">
    <vt:lpwstr/>
  </property>
  <property fmtid="{D5CDD505-2E9C-101B-9397-08002B2CF9AE}" pid="30" name="sepaRegime">
    <vt:lpwstr/>
  </property>
</Properties>
</file>